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rPr>
      </w:pPr>
      <w:bookmarkStart w:id="0" w:name="_Toc425869319"/>
      <w:r>
        <w:rPr>
          <w:rFonts w:hint="eastAsia" w:ascii="宋体" w:hAnsi="宋体"/>
        </w:rPr>
        <w:drawing>
          <wp:anchor distT="0" distB="0" distL="114300" distR="114300" simplePos="0" relativeHeight="251659264" behindDoc="1" locked="0" layoutInCell="1" allowOverlap="1">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Pr>
          <w:rFonts w:hint="eastAsia" w:ascii="宋体" w:hAnsi="宋体"/>
        </w:rPr>
        <w:t>招标项目编号：</w:t>
      </w:r>
      <w:r>
        <w:fldChar w:fldCharType="begin"/>
      </w:r>
      <w:r>
        <w:instrText xml:space="preserve"> HYPERLINK "https://www.zcygov.cn/delegation-order/order/orderInfo/detail/6821773913923465642" \t "https://www.zcygov.cn/project-center/purchasePlans/_blank" </w:instrText>
      </w:r>
      <w:r>
        <w:fldChar w:fldCharType="separate"/>
      </w:r>
      <w:r>
        <w:rPr>
          <w:rFonts w:hint="eastAsia" w:ascii="宋体" w:hAnsi="宋体"/>
          <w:lang w:eastAsia="zh-CN"/>
        </w:rPr>
        <w:t>2023-0831-110143927</w:t>
      </w:r>
      <w:r>
        <w:rPr>
          <w:rFonts w:hint="eastAsia" w:ascii="宋体" w:hAnsi="宋体"/>
        </w:rPr>
        <w:fldChar w:fldCharType="end"/>
      </w: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bookmarkEnd w:id="0"/>
    <w:p>
      <w:pPr>
        <w:adjustRightInd w:val="0"/>
        <w:snapToGrid w:val="0"/>
        <w:spacing w:line="480" w:lineRule="exact"/>
        <w:jc w:val="center"/>
        <w:rPr>
          <w:rFonts w:ascii="宋体"/>
          <w:b/>
          <w:bCs/>
        </w:rPr>
      </w:pPr>
      <w:r>
        <w:rPr>
          <w:rFonts w:hint="eastAsia" w:ascii="宋体" w:hAnsi="宋体"/>
          <w:bCs/>
          <w:sz w:val="48"/>
          <w:szCs w:val="48"/>
        </w:rPr>
        <w:t>公开招标文件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（政府采购）</w:t>
      </w:r>
    </w:p>
    <w:p>
      <w:pPr>
        <w:pStyle w:val="13"/>
      </w:pPr>
    </w:p>
    <w:p>
      <w:pPr>
        <w:pStyle w:val="13"/>
      </w:pPr>
    </w:p>
    <w:p>
      <w:pPr>
        <w:rPr>
          <w:rFonts w:hint="eastAsia" w:ascii="宋体" w:hAnsi="宋体" w:eastAsia="宋体"/>
          <w:bCs/>
          <w:sz w:val="32"/>
          <w:szCs w:val="32"/>
          <w:lang w:eastAsia="zh-CN"/>
        </w:rPr>
      </w:pPr>
      <w:r>
        <w:rPr>
          <w:rFonts w:hint="eastAsia" w:ascii="宋体" w:hAnsi="宋体"/>
          <w:bCs/>
          <w:kern w:val="0"/>
          <w:sz w:val="32"/>
          <w:szCs w:val="32"/>
        </w:rPr>
        <w:t>项目名称</w:t>
      </w:r>
      <w:r>
        <w:rPr>
          <w:rFonts w:hint="eastAsia" w:ascii="宋体" w:hAnsi="宋体"/>
          <w:bCs/>
          <w:sz w:val="32"/>
          <w:szCs w:val="32"/>
        </w:rPr>
        <w:t>：</w:t>
      </w:r>
      <w:r>
        <w:rPr>
          <w:rFonts w:hint="eastAsia" w:ascii="宋体" w:hAnsi="宋体"/>
          <w:bCs/>
          <w:sz w:val="32"/>
          <w:szCs w:val="32"/>
          <w:lang w:eastAsia="zh-CN"/>
        </w:rPr>
        <w:t>新疆工程学院水暖、电工、木工材料供货商招标项目</w:t>
      </w:r>
    </w:p>
    <w:p>
      <w:pPr>
        <w:pStyle w:val="13"/>
      </w:pPr>
    </w:p>
    <w:p/>
    <w:p>
      <w:r>
        <w:rPr>
          <w:rFonts w:hint="eastAsia" w:ascii="宋体" w:hAnsi="宋体"/>
          <w:bCs/>
          <w:sz w:val="32"/>
          <w:szCs w:val="32"/>
        </w:rPr>
        <w:t>采购人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r>
        <w:rPr>
          <w:rFonts w:hint="eastAsia" w:ascii="方正仿宋_GBK" w:hAnsi="方正仿宋_GBK"/>
          <w:sz w:val="32"/>
          <w:szCs w:val="32"/>
        </w:rPr>
        <w:t>新疆工程学院</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联系人：靳老师</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电话：13659995927</w:t>
      </w:r>
    </w:p>
    <w:p>
      <w:pPr>
        <w:adjustRightInd w:val="0"/>
        <w:snapToGrid w:val="0"/>
        <w:spacing w:line="480" w:lineRule="exact"/>
        <w:rPr>
          <w:rFonts w:ascii="宋体"/>
          <w:bCs/>
          <w:kern w:val="0"/>
          <w:sz w:val="32"/>
          <w:szCs w:val="32"/>
        </w:rPr>
      </w:pPr>
      <w:r>
        <w:rPr>
          <w:rFonts w:ascii="宋体" w:hAnsi="宋体"/>
          <w:bCs/>
          <w:kern w:val="0"/>
          <w:sz w:val="32"/>
          <w:szCs w:val="32"/>
        </w:rPr>
        <w:t>———————————————————————————</w:t>
      </w: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：吴巧珠</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联系人：王芳</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电话：17690920122</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详细地址：乌鲁木齐市水磨沟区立井街丽景名都10 号楼21 楼2115 室</w:t>
      </w:r>
    </w:p>
    <w:p>
      <w:pPr>
        <w:widowControl/>
        <w:jc w:val="left"/>
        <w:rPr>
          <w:rFonts w:ascii="宋体" w:hAnsi="宋体" w:cs="宋体"/>
          <w:b/>
          <w:bCs/>
          <w:sz w:val="24"/>
          <w:szCs w:val="24"/>
        </w:rPr>
      </w:pPr>
      <w:r>
        <w:rPr>
          <w:rFonts w:ascii="宋体" w:hAnsi="宋体" w:cs="宋体"/>
          <w:b/>
          <w:bCs/>
          <w:sz w:val="24"/>
          <w:szCs w:val="24"/>
        </w:rPr>
        <w:br w:type="page"/>
      </w:r>
    </w:p>
    <w:p>
      <w:pPr>
        <w:autoSpaceDE w:val="0"/>
        <w:autoSpaceDN w:val="0"/>
        <w:adjustRightInd w:val="0"/>
        <w:jc w:val="left"/>
        <w:rPr>
          <w:rFonts w:ascii="宋体" w:cs="TimesNewRomanPSMT"/>
          <w:kern w:val="0"/>
          <w:sz w:val="18"/>
          <w:szCs w:val="18"/>
        </w:rPr>
      </w:pPr>
    </w:p>
    <w:p>
      <w:pPr>
        <w:autoSpaceDE w:val="0"/>
        <w:autoSpaceDN w:val="0"/>
        <w:adjustRightInd w:val="0"/>
        <w:spacing w:before="120" w:beforeLines="50" w:after="240" w:afterLines="100" w:line="360" w:lineRule="auto"/>
        <w:jc w:val="center"/>
        <w:rPr>
          <w:rFonts w:ascii="宋体" w:cs="宋体"/>
          <w:kern w:val="0"/>
          <w:sz w:val="28"/>
          <w:szCs w:val="24"/>
        </w:rPr>
      </w:pPr>
      <w:r>
        <w:rPr>
          <w:rFonts w:hint="eastAsia" w:ascii="宋体" w:hAnsi="宋体" w:cs="宋体"/>
          <w:kern w:val="0"/>
          <w:sz w:val="28"/>
          <w:szCs w:val="24"/>
        </w:rPr>
        <w:t>目录</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第一部分公开招标公告</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第二部分投标人须知</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第一章投标人须知</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第二章招标文件的编写</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第三章投标文件的编写</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第四章投标文件的递交</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第五章开标</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第六章评标</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第七章授予合同</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第八章其他</w:t>
      </w:r>
    </w:p>
    <w:p>
      <w:pPr>
        <w:autoSpaceDE w:val="0"/>
        <w:autoSpaceDN w:val="0"/>
        <w:spacing w:line="360" w:lineRule="auto"/>
        <w:ind w:firstLine="141" w:firstLineChars="59"/>
        <w:jc w:val="left"/>
        <w:rPr>
          <w:rFonts w:ascii="宋体" w:cs="宋体"/>
          <w:kern w:val="0"/>
          <w:sz w:val="24"/>
          <w:szCs w:val="24"/>
        </w:rPr>
      </w:pPr>
      <w:r>
        <w:rPr>
          <w:rFonts w:hint="eastAsia" w:ascii="宋体" w:hAnsi="宋体" w:cs="宋体"/>
          <w:kern w:val="0"/>
          <w:sz w:val="24"/>
          <w:szCs w:val="24"/>
        </w:rPr>
        <w:t>第九章质疑的提出及处理</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第三部分采购内容及技术服务要求</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第四部分合同条款</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第五部分附件</w:t>
      </w:r>
    </w:p>
    <w:p>
      <w:pPr>
        <w:autoSpaceDE w:val="0"/>
        <w:autoSpaceDN w:val="0"/>
        <w:spacing w:line="360" w:lineRule="auto"/>
        <w:ind w:firstLine="1200" w:firstLineChars="500"/>
        <w:jc w:val="left"/>
        <w:rPr>
          <w:rFonts w:ascii="宋体" w:cs="宋体"/>
          <w:kern w:val="0"/>
          <w:sz w:val="24"/>
          <w:szCs w:val="24"/>
        </w:rPr>
      </w:pPr>
      <w:r>
        <w:rPr>
          <w:rFonts w:hint="eastAsia" w:ascii="宋体" w:hAnsi="宋体" w:cs="宋体"/>
          <w:kern w:val="0"/>
          <w:sz w:val="24"/>
          <w:szCs w:val="24"/>
        </w:rPr>
        <w:t>投标文件编制顺序</w:t>
      </w:r>
    </w:p>
    <w:p>
      <w:pPr>
        <w:autoSpaceDE w:val="0"/>
        <w:autoSpaceDN w:val="0"/>
        <w:spacing w:line="360" w:lineRule="auto"/>
        <w:ind w:firstLine="1200" w:firstLineChars="500"/>
        <w:jc w:val="left"/>
        <w:rPr>
          <w:rFonts w:ascii="宋体" w:cs="宋体"/>
          <w:kern w:val="0"/>
          <w:sz w:val="24"/>
          <w:szCs w:val="24"/>
        </w:rPr>
      </w:pPr>
      <w:r>
        <w:rPr>
          <w:rFonts w:hint="eastAsia" w:ascii="宋体" w:hAnsi="宋体" w:cs="宋体"/>
          <w:kern w:val="0"/>
          <w:sz w:val="24"/>
          <w:szCs w:val="24"/>
        </w:rPr>
        <w:t>其他有关附件格式范本</w:t>
      </w:r>
    </w:p>
    <w:p>
      <w:pPr>
        <w:widowControl/>
        <w:jc w:val="left"/>
        <w:rPr>
          <w:rFonts w:ascii="宋体" w:cs="宋体"/>
          <w:kern w:val="0"/>
          <w:sz w:val="24"/>
          <w:szCs w:val="24"/>
        </w:rPr>
      </w:pPr>
      <w:r>
        <w:rPr>
          <w:rFonts w:ascii="宋体" w:cs="宋体"/>
          <w:kern w:val="0"/>
          <w:sz w:val="24"/>
          <w:szCs w:val="24"/>
        </w:rPr>
        <w:br w:type="page"/>
      </w:r>
    </w:p>
    <w:p>
      <w:pPr>
        <w:pStyle w:val="3"/>
        <w:numPr>
          <w:ilvl w:val="0"/>
          <w:numId w:val="0"/>
        </w:numPr>
        <w:spacing w:line="450" w:lineRule="atLeast"/>
        <w:jc w:val="center"/>
        <w:rPr>
          <w:rFonts w:ascii="宋体" w:hAnsi="宋体" w:eastAsia="宋体" w:cs="宋体"/>
          <w:bCs w:val="0"/>
          <w:kern w:val="0"/>
        </w:rPr>
      </w:pPr>
      <w:r>
        <w:rPr>
          <w:rFonts w:hint="eastAsia" w:ascii="宋体" w:hAnsi="宋体" w:eastAsia="宋体" w:cs="宋体"/>
          <w:bCs w:val="0"/>
          <w:kern w:val="0"/>
        </w:rPr>
        <w:t>第一部分</w:t>
      </w:r>
    </w:p>
    <w:p>
      <w:pPr>
        <w:tabs>
          <w:tab w:val="left" w:pos="709"/>
        </w:tabs>
        <w:spacing w:line="360" w:lineRule="auto"/>
        <w:jc w:val="center"/>
        <w:rPr>
          <w:rFonts w:hint="eastAsia" w:ascii="仿宋" w:hAnsi="仿宋" w:eastAsia="仿宋" w:cs="仿宋"/>
          <w:b/>
          <w:bCs/>
          <w:kern w:val="0"/>
          <w:sz w:val="28"/>
          <w:szCs w:val="32"/>
          <w:lang w:eastAsia="zh-CN"/>
        </w:rPr>
      </w:pPr>
      <w:r>
        <w:rPr>
          <w:rFonts w:hint="eastAsia" w:ascii="仿宋" w:hAnsi="仿宋" w:eastAsia="仿宋" w:cs="仿宋"/>
          <w:b/>
          <w:bCs/>
          <w:kern w:val="0"/>
          <w:sz w:val="28"/>
          <w:szCs w:val="32"/>
          <w:lang w:eastAsia="zh-CN"/>
        </w:rPr>
        <w:t>新疆工程学院水暖、电工、木工材料供货商招标项目</w:t>
      </w:r>
    </w:p>
    <w:p>
      <w:pPr>
        <w:pStyle w:val="3"/>
        <w:numPr>
          <w:ilvl w:val="0"/>
          <w:numId w:val="0"/>
        </w:numPr>
        <w:spacing w:line="360" w:lineRule="auto"/>
        <w:jc w:val="center"/>
        <w:rPr>
          <w:rFonts w:ascii="仿宋" w:hAnsi="仿宋" w:eastAsia="仿宋" w:cs="仿宋"/>
          <w:bCs w:val="0"/>
          <w:kern w:val="0"/>
        </w:rPr>
      </w:pPr>
      <w:r>
        <w:rPr>
          <w:rFonts w:hint="eastAsia" w:ascii="仿宋" w:hAnsi="仿宋" w:eastAsia="仿宋" w:cs="仿宋"/>
          <w:bCs w:val="0"/>
          <w:kern w:val="0"/>
        </w:rPr>
        <w:t>公开招标公告</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新疆工程学院水暖、电工、木工材料供货商招标项目</w:t>
      </w:r>
      <w:r>
        <w:rPr>
          <w:rFonts w:hint="eastAsia" w:asciiTheme="minorEastAsia" w:hAnsiTheme="minorEastAsia" w:eastAsiaTheme="minorEastAsia" w:cstheme="minorEastAsia"/>
          <w:sz w:val="24"/>
          <w:szCs w:val="24"/>
        </w:rPr>
        <w:t>招标的潜在投标人应在投标人应在登陆政采云https://www.zcygov.cn/平台后进入“项目采购“应用，在获取文件菜单中选择项目，申请获取采购文件获取采购文件，并于2023年</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日 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:00（北京时间）前递交投标文件。</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项目编号：</w:t>
      </w:r>
      <w:r>
        <w:fldChar w:fldCharType="begin"/>
      </w:r>
      <w:r>
        <w:instrText xml:space="preserve"> HYPERLINK "https://www.zcygov.cn/delegation-order/order/orderInfo/detail/6821773913923465642" \t "https://www.zcygov.cn/project-center/purchasePlans/_blank" </w:instrText>
      </w:r>
      <w:r>
        <w:fldChar w:fldCharType="separate"/>
      </w:r>
      <w:r>
        <w:rPr>
          <w:rFonts w:hint="eastAsia" w:asciiTheme="minorEastAsia" w:hAnsiTheme="minorEastAsia" w:eastAsiaTheme="minorEastAsia" w:cstheme="minorEastAsia"/>
          <w:sz w:val="24"/>
          <w:szCs w:val="24"/>
          <w:lang w:eastAsia="zh-CN"/>
        </w:rPr>
        <w:t>2023-0831-110143927</w:t>
      </w:r>
      <w:r>
        <w:rPr>
          <w:rFonts w:hint="eastAsia" w:asciiTheme="minorEastAsia" w:hAnsiTheme="minorEastAsia" w:eastAsiaTheme="minorEastAsia" w:cstheme="minorEastAsia"/>
          <w:sz w:val="24"/>
          <w:szCs w:val="24"/>
        </w:rPr>
        <w:fldChar w:fldCharType="end"/>
      </w:r>
    </w:p>
    <w:p>
      <w:pPr>
        <w:spacing w:line="360" w:lineRule="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lang w:eastAsia="zh-CN"/>
        </w:rPr>
        <w:t>新疆工程学院水暖、电工、木工材料供货商招标项目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r>
        <w:rPr>
          <w:rFonts w:hint="eastAsia" w:asciiTheme="minorEastAsia" w:hAnsiTheme="minorEastAsia" w:eastAsiaTheme="minorEastAsia" w:cstheme="minorEastAsia"/>
          <w:sz w:val="24"/>
          <w:szCs w:val="24"/>
          <w:u w:val="single"/>
        </w:rPr>
        <w:t>公开招标</w:t>
      </w:r>
    </w:p>
    <w:p>
      <w:pPr>
        <w:spacing w:line="360" w:lineRule="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u w:val="single"/>
          <w:lang w:eastAsia="zh-CN"/>
        </w:rPr>
        <w:t>750000</w:t>
      </w:r>
    </w:p>
    <w:p>
      <w:pPr>
        <w:spacing w:line="360" w:lineRule="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最高限价（元）：</w:t>
      </w:r>
      <w:r>
        <w:rPr>
          <w:rFonts w:hint="eastAsia" w:asciiTheme="minorEastAsia" w:hAnsiTheme="minorEastAsia" w:eastAsiaTheme="minorEastAsia" w:cstheme="minorEastAsia"/>
          <w:sz w:val="24"/>
          <w:szCs w:val="24"/>
          <w:u w:val="single"/>
          <w:lang w:eastAsia="zh-CN"/>
        </w:rPr>
        <w:t>750000</w:t>
      </w:r>
    </w:p>
    <w:p>
      <w:pPr>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采购需求：</w:t>
      </w:r>
    </w:p>
    <w:p>
      <w:pPr>
        <w:spacing w:line="360" w:lineRule="auto"/>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u w:val="single"/>
        </w:rPr>
        <w:t xml:space="preserve">详见技术参数     </w:t>
      </w:r>
    </w:p>
    <w:p>
      <w:pPr>
        <w:spacing w:line="360" w:lineRule="auto"/>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u w:val="single"/>
          <w:lang w:eastAsia="zh-CN"/>
        </w:rPr>
        <w:t>750000</w:t>
      </w:r>
    </w:p>
    <w:p>
      <w:pPr>
        <w:spacing w:line="360" w:lineRule="auto"/>
        <w:jc w:val="lef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简要规格描述或项目基本概况介绍、用途：</w:t>
      </w:r>
      <w:r>
        <w:rPr>
          <w:rFonts w:hint="eastAsia" w:ascii="宋体" w:hAnsi="宋体" w:cs="宋体"/>
          <w:kern w:val="0"/>
          <w:sz w:val="24"/>
          <w:szCs w:val="24"/>
          <w:u w:val="single"/>
        </w:rPr>
        <w:t>水暖、电工、木工材料供货</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合同履约期限：1年</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二、申请人的资格要求：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2.落实政府采购政策需满足的资格要</w:t>
      </w:r>
      <w:r>
        <w:rPr>
          <w:rFonts w:hint="eastAsia" w:asciiTheme="minorEastAsia" w:hAnsiTheme="minorEastAsia" w:eastAsiaTheme="minorEastAsia" w:cstheme="minorEastAsia"/>
          <w:color w:val="auto"/>
          <w:sz w:val="24"/>
          <w:szCs w:val="24"/>
        </w:rPr>
        <w:t>求：投标人提供的货物为中小企业生产制造</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1）、具有有效的营业执照、组织机构代码、税务登记证（已实行三证合一的企业仅提供有社会信用代码的新版营业执照）的投标人；</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3）、本采购项目</w:t>
      </w:r>
      <w:r>
        <w:rPr>
          <w:rFonts w:hint="eastAsia" w:asciiTheme="minorEastAsia" w:hAnsiTheme="minorEastAsia" w:eastAsiaTheme="minorEastAsia" w:cstheme="minorEastAsia"/>
          <w:sz w:val="24"/>
          <w:szCs w:val="24"/>
          <w:u w:val="single"/>
        </w:rPr>
        <w:t>否</w:t>
      </w:r>
      <w:r>
        <w:rPr>
          <w:rFonts w:hint="eastAsia" w:asciiTheme="minorEastAsia" w:hAnsiTheme="minorEastAsia" w:eastAsiaTheme="minorEastAsia" w:cstheme="minorEastAsia"/>
          <w:sz w:val="24"/>
          <w:szCs w:val="24"/>
        </w:rPr>
        <w:t>接受联合体投标。</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说明：①与采购人存在利害关系可能影响招标公正性的法人、其他组织或者个人，不得参加投标。②单位负责人为同一人或者存在控股、管理关系的不同单位，不得参加同一标段投标或者未划分标段的同一招标项目投标。违反前两款规定的，相关投标均无效。</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三、获取招标文件</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2023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09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07</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2023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rPr>
        <w:t>日，每天上午10:00至13:30，下午15:00至18:00（北京时间，法定节假日除外）</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地点：登陆政采云https://www.zcygov.cn/平台后进入“项目采购“应用，在获取文件菜单中选择项目，申请获取采购文件</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方式：投标人须办理CA数字证书，通过CA数字证书登陆政采云平台https://www.zcygov.cn/，进行下载采购文件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售价（元）：</w:t>
      </w:r>
      <w:r>
        <w:rPr>
          <w:rFonts w:hint="eastAsia" w:asciiTheme="minorEastAsia" w:hAnsiTheme="minorEastAsia" w:eastAsiaTheme="minorEastAsia" w:cstheme="minorEastAsia"/>
          <w:sz w:val="24"/>
          <w:szCs w:val="24"/>
          <w:u w:val="single"/>
        </w:rPr>
        <w:t>0</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四、提交投标文件截止时间、开标时间和地点</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提交投标文件截止时间：</w:t>
      </w:r>
      <w:r>
        <w:rPr>
          <w:rFonts w:hint="eastAsia" w:asciiTheme="minorEastAsia" w:hAnsiTheme="minorEastAsia" w:eastAsiaTheme="minorEastAsia" w:cstheme="minorEastAsia"/>
          <w:sz w:val="24"/>
          <w:szCs w:val="24"/>
          <w:u w:val="single"/>
        </w:rPr>
        <w:t xml:space="preserve"> 2023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:00（北京时间）</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提交地点：将投标文件上传至政采云平台https://www.zcygov.cn/对应位置（逾期未上传的或不符合规定的投标文件将被拒绝接收）。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开标时间：</w:t>
      </w:r>
      <w:r>
        <w:rPr>
          <w:rFonts w:hint="eastAsia" w:asciiTheme="minorEastAsia" w:hAnsiTheme="minorEastAsia" w:eastAsiaTheme="minorEastAsia" w:cstheme="minorEastAsia"/>
          <w:sz w:val="24"/>
          <w:szCs w:val="24"/>
          <w:u w:val="single"/>
        </w:rPr>
        <w:t xml:space="preserve"> 2023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18</w:t>
      </w:r>
      <w:r>
        <w:rPr>
          <w:rFonts w:hint="eastAsia" w:asciiTheme="minorEastAsia" w:hAnsiTheme="minorEastAsia" w:eastAsiaTheme="minorEastAsia" w:cstheme="minorEastAsia"/>
          <w:sz w:val="24"/>
          <w:szCs w:val="24"/>
        </w:rPr>
        <w:t>日1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:00（北京时间）</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开标地点：将投标文件上传至政采云平台https://www.zcygov.cn/对应位置（逾期未上传的或不符合规定的投标文件将被拒绝接收）。 </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五、公告期限</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sz w:val="24"/>
          <w:szCs w:val="24"/>
        </w:rPr>
        <w:t>个工作日。</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六、其他补充事宜</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采购采用电子交易方式，电子交易平台为“政府采购云平台（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3、加密的电子投标文件（.jmbs格式）应在投标文件递交截止时间前通过政采云平台上传完成。逾期上传或者未上传指定地点的投标文件，采购人不予受理。</w:t>
      </w:r>
    </w:p>
    <w:p>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七、对本次采购提出询问，请按以下方式联系</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名 称：新疆工程学院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 址：乌鲁木齐市经济技术开发区（头屯河区）艾丁湖路1350号 </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联系人：靳老师   联系方式：13659995927</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称：新疆锐智时代建设工程项目管理有限公司</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址：乌鲁木齐市水磨沟区立井街198号丽景名都商住10号楼21楼2115室</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项目联系人：王芳  联系方式：17690920122 </w:t>
      </w:r>
    </w:p>
    <w:p>
      <w:pPr>
        <w:widowControl/>
        <w:jc w:val="left"/>
        <w:rPr>
          <w:rFonts w:ascii="宋体"/>
          <w:sz w:val="24"/>
          <w:szCs w:val="24"/>
        </w:rPr>
      </w:pPr>
      <w:r>
        <w:rPr>
          <w:rFonts w:ascii="宋体"/>
          <w:sz w:val="24"/>
          <w:szCs w:val="24"/>
        </w:rPr>
        <w:br w:type="page"/>
      </w:r>
    </w:p>
    <w:p>
      <w:pPr>
        <w:autoSpaceDE w:val="0"/>
        <w:autoSpaceDN w:val="0"/>
        <w:adjustRightInd w:val="0"/>
        <w:jc w:val="center"/>
        <w:outlineLvl w:val="0"/>
        <w:rPr>
          <w:rFonts w:ascii="宋体" w:cs="宋体"/>
          <w:b/>
          <w:kern w:val="0"/>
          <w:sz w:val="32"/>
          <w:szCs w:val="32"/>
        </w:rPr>
      </w:pPr>
      <w:r>
        <w:rPr>
          <w:rFonts w:hint="eastAsia" w:ascii="宋体" w:hAnsi="宋体" w:cs="宋体"/>
          <w:b/>
          <w:kern w:val="0"/>
          <w:sz w:val="32"/>
          <w:szCs w:val="32"/>
        </w:rPr>
        <w:t>第二部分</w:t>
      </w:r>
      <w:r>
        <w:rPr>
          <w:rFonts w:ascii="宋体" w:hAnsi="宋体" w:cs="宋体"/>
          <w:b/>
          <w:kern w:val="0"/>
          <w:sz w:val="32"/>
          <w:szCs w:val="32"/>
        </w:rPr>
        <w:tab/>
      </w:r>
      <w:r>
        <w:rPr>
          <w:rFonts w:hint="eastAsia" w:ascii="宋体" w:hAnsi="宋体" w:cs="宋体"/>
          <w:b/>
          <w:kern w:val="0"/>
          <w:sz w:val="32"/>
          <w:szCs w:val="32"/>
        </w:rPr>
        <w:t>投标人须知</w:t>
      </w:r>
    </w:p>
    <w:p>
      <w:pPr>
        <w:autoSpaceDE w:val="0"/>
        <w:autoSpaceDN w:val="0"/>
        <w:adjustRightInd w:val="0"/>
        <w:jc w:val="center"/>
        <w:rPr>
          <w:rFonts w:ascii="宋体" w:cs="宋体"/>
          <w:b/>
          <w:kern w:val="0"/>
          <w:sz w:val="32"/>
          <w:szCs w:val="32"/>
        </w:rPr>
      </w:pPr>
      <w:r>
        <w:rPr>
          <w:rFonts w:hint="eastAsia" w:ascii="宋体" w:hAnsi="宋体" w:cs="宋体"/>
          <w:b/>
          <w:kern w:val="0"/>
          <w:sz w:val="32"/>
          <w:szCs w:val="32"/>
        </w:rPr>
        <w:t>投标人须知前附表</w:t>
      </w:r>
    </w:p>
    <w:tbl>
      <w:tblPr>
        <w:tblStyle w:val="42"/>
        <w:tblpPr w:leftFromText="180" w:rightFromText="180" w:vertAnchor="text" w:horzAnchor="page" w:tblpX="1395" w:tblpY="441"/>
        <w:tblOverlap w:val="never"/>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60"/>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条款号</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条款名称</w:t>
            </w:r>
          </w:p>
        </w:tc>
        <w:tc>
          <w:tcPr>
            <w:tcW w:w="6061"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第一章1.1款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项目名称</w:t>
            </w:r>
          </w:p>
        </w:tc>
        <w:tc>
          <w:tcPr>
            <w:tcW w:w="6061" w:type="dxa"/>
            <w:vAlign w:val="center"/>
          </w:tcPr>
          <w:p>
            <w:pPr>
              <w:autoSpaceDE w:val="0"/>
              <w:autoSpaceDN w:val="0"/>
              <w:adjustRightInd w:val="0"/>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新疆工程学院水暖、电工、木工材料供货商招标项目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第一章1.2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采购方式</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第一章1.3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采购内容</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水暖、电工、木工材料供货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第一章1.4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资金来源</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第一章1.5 款</w:t>
            </w:r>
          </w:p>
        </w:tc>
        <w:tc>
          <w:tcPr>
            <w:tcW w:w="1560" w:type="dxa"/>
            <w:vAlign w:val="center"/>
          </w:tcPr>
          <w:p>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rPr>
              <w:t>项目地点</w:t>
            </w:r>
          </w:p>
        </w:tc>
        <w:tc>
          <w:tcPr>
            <w:tcW w:w="6061" w:type="dxa"/>
            <w:vAlign w:val="center"/>
          </w:tcPr>
          <w:p>
            <w:pPr>
              <w:autoSpaceDE w:val="0"/>
              <w:autoSpaceDN w:val="0"/>
              <w:adjustRightInd w:val="0"/>
              <w:jc w:val="left"/>
              <w:rPr>
                <w:rFonts w:ascii="宋体" w:hAnsi="宋体" w:cs="宋体"/>
                <w:color w:val="auto"/>
                <w:kern w:val="0"/>
                <w:sz w:val="24"/>
                <w:szCs w:val="24"/>
              </w:rPr>
            </w:pPr>
            <w:r>
              <w:rPr>
                <w:rFonts w:hint="eastAsia" w:ascii="宋体" w:hAnsi="宋体" w:cs="宋体"/>
                <w:color w:val="auto"/>
                <w:kern w:val="0"/>
                <w:sz w:val="24"/>
                <w:szCs w:val="24"/>
                <w:lang w:eastAsia="zh-CN"/>
              </w:rPr>
              <w:t>新疆工程学院主校区、南昌路校区、北京路校区、天津路校区。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第一章1.6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供货周期</w:t>
            </w:r>
          </w:p>
        </w:tc>
        <w:tc>
          <w:tcPr>
            <w:tcW w:w="6061"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第一章1.7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质保期</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第一章2.1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采购人</w:t>
            </w:r>
          </w:p>
        </w:tc>
        <w:tc>
          <w:tcPr>
            <w:tcW w:w="6061" w:type="dxa"/>
            <w:vAlign w:val="center"/>
          </w:tcPr>
          <w:p>
            <w:pPr>
              <w:autoSpaceDE w:val="0"/>
              <w:autoSpaceDN w:val="0"/>
              <w:adjustRightInd w:val="0"/>
              <w:jc w:val="left"/>
              <w:rPr>
                <w:rFonts w:ascii="宋体" w:hAnsi="宋体" w:cs="宋体"/>
                <w:sz w:val="24"/>
                <w:szCs w:val="24"/>
                <w:u w:val="single"/>
              </w:rPr>
            </w:pPr>
            <w:r>
              <w:rPr>
                <w:rFonts w:hint="eastAsia" w:ascii="宋体" w:hAnsi="宋体" w:cs="宋体"/>
                <w:sz w:val="24"/>
                <w:szCs w:val="24"/>
              </w:rPr>
              <w:t>采购人：</w:t>
            </w:r>
            <w:r>
              <w:rPr>
                <w:rFonts w:hint="eastAsia" w:ascii="宋体" w:hAnsi="宋体" w:cs="宋体"/>
                <w:sz w:val="24"/>
                <w:szCs w:val="24"/>
                <w:u w:val="single"/>
              </w:rPr>
              <w:t xml:space="preserve"> 新疆工程学院            </w:t>
            </w:r>
          </w:p>
          <w:p>
            <w:pPr>
              <w:autoSpaceDE w:val="0"/>
              <w:autoSpaceDN w:val="0"/>
              <w:adjustRightInd w:val="0"/>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乌鲁木齐市经济技术开发区（头屯河区）艾丁湖路1350号            </w:t>
            </w:r>
          </w:p>
          <w:p>
            <w:pPr>
              <w:autoSpaceDE w:val="0"/>
              <w:autoSpaceDN w:val="0"/>
              <w:adjustRightInd w:val="0"/>
              <w:jc w:val="left"/>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 xml:space="preserve"> 靳老师                                    </w:t>
            </w:r>
          </w:p>
          <w:p>
            <w:pPr>
              <w:autoSpaceDE w:val="0"/>
              <w:autoSpaceDN w:val="0"/>
              <w:adjustRightInd w:val="0"/>
              <w:jc w:val="left"/>
              <w:rPr>
                <w:rFonts w:ascii="宋体" w:hAnsi="宋体" w:cs="宋体"/>
                <w:kern w:val="0"/>
                <w:sz w:val="24"/>
                <w:szCs w:val="24"/>
              </w:rPr>
            </w:pPr>
            <w:r>
              <w:rPr>
                <w:rFonts w:hint="eastAsia" w:ascii="宋体" w:hAnsi="宋体" w:cs="宋体"/>
                <w:sz w:val="24"/>
                <w:szCs w:val="24"/>
              </w:rPr>
              <w:t xml:space="preserve">电话: </w:t>
            </w:r>
            <w:r>
              <w:rPr>
                <w:rFonts w:hint="eastAsia" w:ascii="宋体" w:hAnsi="宋体" w:cs="宋体"/>
                <w:sz w:val="24"/>
                <w:szCs w:val="24"/>
                <w:u w:val="single"/>
              </w:rPr>
              <w:t xml:space="preserve"> 13659995927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第一章2.2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代理机构</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名称：</w:t>
            </w:r>
            <w:r>
              <w:rPr>
                <w:rFonts w:hint="eastAsia" w:ascii="宋体" w:hAnsi="宋体" w:cs="宋体"/>
                <w:sz w:val="24"/>
                <w:szCs w:val="24"/>
                <w:u w:val="single"/>
              </w:rPr>
              <w:t xml:space="preserve"> 新疆锐智时代建设工程项目管理有限公司                                      </w:t>
            </w:r>
          </w:p>
          <w:p>
            <w:pPr>
              <w:autoSpaceDE w:val="0"/>
              <w:autoSpaceDN w:val="0"/>
              <w:adjustRightInd w:val="0"/>
              <w:ind w:left="720" w:hanging="720" w:hangingChars="300"/>
              <w:jc w:val="left"/>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sz w:val="24"/>
                <w:szCs w:val="24"/>
                <w:u w:val="single"/>
              </w:rPr>
              <w:t>乌鲁木齐市水磨沟区立井街198号丽景名都商住10号楼21楼2115室</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联系人：</w:t>
            </w:r>
            <w:r>
              <w:rPr>
                <w:rFonts w:hint="eastAsia" w:ascii="宋体" w:hAnsi="宋体" w:cs="宋体"/>
                <w:sz w:val="24"/>
                <w:szCs w:val="24"/>
                <w:u w:val="single"/>
              </w:rPr>
              <w:t xml:space="preserve"> 王芳                                     </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sz w:val="24"/>
                <w:szCs w:val="24"/>
                <w:u w:val="single"/>
              </w:rPr>
              <w:t xml:space="preserve"> 17690920122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第一章2.9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偏离</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不接受实质性偏离及重大偏离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第一章3.1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投标人资格</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第一章5.1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是否接受联合体投标</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(√)不接受</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)接受，但联合体所有成员数量不得超过家；还应满足下列要求：/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第一章6.1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踏勘现场</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 )不组织</w:t>
            </w:r>
          </w:p>
          <w:p>
            <w:pPr>
              <w:autoSpaceDE w:val="0"/>
              <w:autoSpaceDN w:val="0"/>
              <w:adjustRightInd w:val="0"/>
              <w:jc w:val="left"/>
            </w:pPr>
            <w:r>
              <w:rPr>
                <w:rFonts w:hint="eastAsia" w:ascii="宋体" w:hAnsi="宋体" w:cs="宋体"/>
                <w:kern w:val="0"/>
                <w:sz w:val="24"/>
                <w:szCs w:val="24"/>
              </w:rPr>
              <w:t>(    )组织，踏勘时间：/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第三章15.7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业绩</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投标人近三年（2020年1月1日-至今)，需提供中标通知书或合同复印件，若均提供以合同签订日期为准）未提供业绩证明材或内容模糊不清的，其业绩不予认定。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第三章16.3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最高投标限价（采购预算）</w:t>
            </w:r>
          </w:p>
        </w:tc>
        <w:tc>
          <w:tcPr>
            <w:tcW w:w="6061" w:type="dxa"/>
            <w:vAlign w:val="center"/>
          </w:tcPr>
          <w:p>
            <w:pPr>
              <w:autoSpaceDE w:val="0"/>
              <w:autoSpaceDN w:val="0"/>
              <w:adjustRightInd w:val="0"/>
              <w:jc w:val="left"/>
            </w:pPr>
            <w:r>
              <w:rPr>
                <w:rFonts w:hint="eastAsia" w:ascii="宋体" w:hAnsi="宋体" w:cs="宋体"/>
                <w:color w:val="auto"/>
                <w:kern w:val="0"/>
                <w:sz w:val="24"/>
                <w:szCs w:val="24"/>
              </w:rPr>
              <w:t>本项目的最高投标限价(即采购预算)为：</w:t>
            </w:r>
            <w:r>
              <w:rPr>
                <w:rFonts w:hint="eastAsia" w:ascii="宋体" w:hAnsi="宋体" w:cs="宋体"/>
                <w:color w:val="auto"/>
                <w:kern w:val="0"/>
                <w:sz w:val="24"/>
                <w:szCs w:val="24"/>
                <w:lang w:val="en-US" w:eastAsia="zh-CN"/>
              </w:rPr>
              <w:t>75万元</w:t>
            </w:r>
            <w:r>
              <w:rPr>
                <w:rFonts w:hint="eastAsia" w:ascii="宋体" w:hAnsi="宋体" w:cs="宋体"/>
                <w:color w:val="auto"/>
                <w:kern w:val="0"/>
                <w:sz w:val="24"/>
                <w:szCs w:val="24"/>
              </w:rPr>
              <w:t>；投</w:t>
            </w:r>
            <w:r>
              <w:rPr>
                <w:rFonts w:hint="eastAsia" w:ascii="宋体" w:hAnsi="宋体" w:cs="宋体"/>
                <w:kern w:val="0"/>
                <w:sz w:val="24"/>
                <w:szCs w:val="24"/>
              </w:rPr>
              <w:t>标报价超过最高投标限价的，其投标文件将被否决。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第三章17.1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投标有效期</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第三章18.1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w:t>
            </w:r>
          </w:p>
        </w:tc>
        <w:tc>
          <w:tcPr>
            <w:tcW w:w="6061" w:type="dxa"/>
            <w:vAlign w:val="center"/>
          </w:tcPr>
          <w:p>
            <w:pPr>
              <w:pStyle w:val="19"/>
              <w:jc w:val="left"/>
              <w:rPr>
                <w:rFonts w:hAnsi="宋体" w:cs="宋体"/>
                <w:bCs/>
                <w:sz w:val="24"/>
                <w:szCs w:val="24"/>
                <w:lang w:val="zh-CN"/>
              </w:rPr>
            </w:pPr>
            <w:r>
              <w:rPr>
                <w:rFonts w:hint="eastAsia" w:hAnsi="宋体" w:cs="宋体"/>
                <w:bCs/>
                <w:sz w:val="24"/>
                <w:szCs w:val="24"/>
                <w:lang w:val="zh-CN"/>
              </w:rPr>
              <w:t>提供。数额不得超过采购项目预算金额的</w:t>
            </w:r>
            <w:r>
              <w:rPr>
                <w:rFonts w:hint="eastAsia" w:hAnsi="宋体" w:cs="宋体"/>
                <w:bCs/>
                <w:sz w:val="24"/>
                <w:szCs w:val="24"/>
              </w:rPr>
              <w:t>1</w:t>
            </w:r>
            <w:r>
              <w:rPr>
                <w:rFonts w:hint="eastAsia" w:hAnsi="宋体" w:cs="宋体"/>
                <w:bCs/>
                <w:sz w:val="24"/>
                <w:szCs w:val="24"/>
                <w:lang w:val="zh-CN"/>
              </w:rPr>
              <w:t>%，本项目的投标投标保证金金额：</w:t>
            </w:r>
            <w:r>
              <w:rPr>
                <w:rFonts w:hint="eastAsia" w:hAnsi="宋体" w:cs="宋体"/>
                <w:bCs/>
                <w:sz w:val="24"/>
                <w:szCs w:val="24"/>
                <w:lang w:val="en-US" w:eastAsia="zh-CN"/>
              </w:rPr>
              <w:t>7500</w:t>
            </w:r>
            <w:r>
              <w:rPr>
                <w:rFonts w:hint="eastAsia" w:hAnsi="宋体" w:cs="宋体"/>
                <w:bCs/>
                <w:sz w:val="24"/>
                <w:szCs w:val="24"/>
                <w:lang w:val="zh-CN"/>
              </w:rPr>
              <w:t>元（柒仟伍佰元）</w:t>
            </w:r>
          </w:p>
          <w:p>
            <w:pPr>
              <w:pStyle w:val="19"/>
              <w:jc w:val="left"/>
              <w:rPr>
                <w:rFonts w:hAnsi="宋体" w:cs="宋体"/>
                <w:bCs/>
                <w:sz w:val="24"/>
                <w:szCs w:val="24"/>
                <w:lang w:val="zh-CN"/>
              </w:rPr>
            </w:pPr>
            <w:r>
              <w:rPr>
                <w:rFonts w:hint="eastAsia" w:hAnsi="宋体" w:cs="宋体"/>
                <w:bCs/>
                <w:sz w:val="24"/>
                <w:szCs w:val="24"/>
                <w:lang w:val="zh-CN"/>
              </w:rPr>
              <w:t>账户名：新疆锐智时代建设工程项目管理有限公司</w:t>
            </w:r>
          </w:p>
          <w:p>
            <w:pPr>
              <w:pStyle w:val="19"/>
              <w:jc w:val="left"/>
              <w:rPr>
                <w:rFonts w:hAnsi="宋体" w:cs="宋体"/>
                <w:bCs/>
                <w:sz w:val="24"/>
                <w:szCs w:val="24"/>
                <w:lang w:val="zh-CN"/>
              </w:rPr>
            </w:pPr>
            <w:r>
              <w:rPr>
                <w:rFonts w:hint="eastAsia" w:hAnsi="宋体" w:cs="宋体"/>
                <w:bCs/>
                <w:sz w:val="24"/>
                <w:szCs w:val="24"/>
                <w:lang w:val="zh-CN"/>
              </w:rPr>
              <w:t>开户行：建行五星路支行</w:t>
            </w:r>
          </w:p>
          <w:p>
            <w:pPr>
              <w:pStyle w:val="19"/>
              <w:jc w:val="left"/>
              <w:rPr>
                <w:rFonts w:hAnsi="宋体" w:cs="宋体"/>
                <w:bCs/>
                <w:sz w:val="24"/>
                <w:szCs w:val="24"/>
                <w:lang w:val="zh-CN"/>
              </w:rPr>
            </w:pPr>
            <w:r>
              <w:rPr>
                <w:rFonts w:hint="eastAsia" w:hAnsi="宋体" w:cs="宋体"/>
                <w:bCs/>
                <w:sz w:val="24"/>
                <w:szCs w:val="24"/>
                <w:lang w:val="zh-CN"/>
              </w:rPr>
              <w:t>行  号：105881000500</w:t>
            </w:r>
          </w:p>
          <w:p>
            <w:pPr>
              <w:pStyle w:val="19"/>
              <w:jc w:val="left"/>
              <w:rPr>
                <w:rFonts w:hAnsi="宋体" w:cs="宋体"/>
                <w:bCs/>
                <w:sz w:val="24"/>
                <w:szCs w:val="24"/>
                <w:lang w:val="zh-CN"/>
              </w:rPr>
            </w:pPr>
            <w:r>
              <w:rPr>
                <w:rFonts w:hint="eastAsia" w:hAnsi="宋体" w:cs="宋体"/>
                <w:bCs/>
                <w:sz w:val="24"/>
                <w:szCs w:val="24"/>
                <w:lang w:val="zh-CN"/>
              </w:rPr>
              <w:t>帐  号：65050161603800000351</w:t>
            </w:r>
          </w:p>
          <w:p>
            <w:pPr>
              <w:pStyle w:val="19"/>
              <w:jc w:val="left"/>
              <w:rPr>
                <w:rFonts w:hAnsi="宋体" w:cs="宋体"/>
                <w:bCs/>
                <w:sz w:val="24"/>
                <w:szCs w:val="24"/>
                <w:lang w:val="zh-CN"/>
              </w:rPr>
            </w:pPr>
            <w:r>
              <w:rPr>
                <w:rFonts w:hint="eastAsia" w:hAnsi="宋体" w:cs="宋体"/>
                <w:bCs/>
                <w:sz w:val="24"/>
                <w:szCs w:val="24"/>
                <w:lang w:val="zh-CN"/>
              </w:rPr>
              <w:t>投标保证金缴纳形式：转账、电汇等非现金形式。</w:t>
            </w:r>
          </w:p>
          <w:p>
            <w:pPr>
              <w:autoSpaceDE w:val="0"/>
              <w:autoSpaceDN w:val="0"/>
              <w:adjustRightInd w:val="0"/>
              <w:jc w:val="left"/>
              <w:rPr>
                <w:rFonts w:ascii="宋体" w:hAnsi="宋体" w:cs="宋体"/>
                <w:kern w:val="0"/>
                <w:sz w:val="24"/>
                <w:szCs w:val="24"/>
              </w:rPr>
            </w:pPr>
            <w:r>
              <w:rPr>
                <w:rFonts w:hint="eastAsia" w:ascii="宋体" w:hAnsi="宋体" w:cs="宋体"/>
                <w:bCs/>
                <w:sz w:val="24"/>
                <w:szCs w:val="24"/>
                <w:lang w:val="zh-CN"/>
              </w:rPr>
              <w:t xml:space="preserve">   </w:t>
            </w:r>
            <w:r>
              <w:rPr>
                <w:rFonts w:hint="eastAsia" w:ascii="宋体" w:hAnsi="宋体" w:cs="宋体"/>
                <w:b/>
                <w:sz w:val="24"/>
                <w:szCs w:val="24"/>
                <w:lang w:val="zh-CN"/>
              </w:rPr>
              <w:t xml:space="preserve"> 各投标单位缴纳投标保证金时需在附加信息及用途栏内注明投标保证金、项目名称；投标保证金于投标截止时间前确认到账，若投标人未按照上述规定缴纳投标保证金,投标文件将被拒绝评审。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第三章18.2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投标保证金的退还</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（2）采购人或者采购代理机构应当自中标通知书发出之日起5个工作日内退还未中标人的投标保证金，自采购合同签订之日起5个工作日内退还中标人的投标保证金。</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特别提示：退还投标保证金的投标人办理退款业务时需提供以下资料（资料由代理机构存档备查）:</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①投标保证金电汇、网银缴纳凭证（凭证备注栏清晰注明用途及本次招标项目名称）。</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②退还中标方投标保证金时，中标方须提供与采购人签订的合同原件一份（原件核查无误后退还）及电子版合同盖章扫描生成的PDF格式。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第三章18.3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不予退还保证金的情形</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有下列情形之一的，保证金不予退还：</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（1）投标人在提交投标文件截止时间后撤回投标文件的；</w:t>
            </w:r>
          </w:p>
          <w:p>
            <w:pPr>
              <w:rPr>
                <w:rFonts w:ascii="宋体" w:hAnsi="宋体" w:cs="宋体"/>
                <w:kern w:val="0"/>
                <w:sz w:val="24"/>
                <w:szCs w:val="24"/>
              </w:rPr>
            </w:pPr>
            <w:r>
              <w:rPr>
                <w:rFonts w:hint="eastAsia" w:ascii="宋体" w:hAnsi="宋体" w:cs="宋体"/>
                <w:kern w:val="0"/>
                <w:sz w:val="24"/>
                <w:szCs w:val="24"/>
              </w:rPr>
              <w:t>（2）投标有效期内投标人撤销投标文件的，采购人或者采购代理机构不退还投标保证金。</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（3）招标文件规定的其他情形。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第三章19.1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投标文件份数</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rPr>
                <w:rFonts w:ascii="宋体" w:hAnsi="宋体" w:cs="宋体"/>
                <w:sz w:val="24"/>
                <w:szCs w:val="24"/>
              </w:rPr>
            </w:pPr>
            <w:r>
              <w:rPr>
                <w:rFonts w:hint="eastAsia" w:ascii="宋体" w:hAnsi="宋体" w:cs="宋体"/>
                <w:kern w:val="0"/>
                <w:sz w:val="24"/>
                <w:szCs w:val="24"/>
              </w:rPr>
              <w:t>第九章37款</w:t>
            </w:r>
          </w:p>
        </w:tc>
        <w:tc>
          <w:tcPr>
            <w:tcW w:w="1560" w:type="dxa"/>
            <w:vAlign w:val="center"/>
          </w:tcPr>
          <w:p>
            <w:pPr>
              <w:keepNext/>
              <w:widowControl/>
              <w:jc w:val="left"/>
              <w:rPr>
                <w:rFonts w:ascii="宋体" w:hAnsi="宋体" w:cs="宋体"/>
                <w:kern w:val="0"/>
                <w:sz w:val="24"/>
                <w:szCs w:val="24"/>
              </w:rPr>
            </w:pPr>
            <w:r>
              <w:rPr>
                <w:rFonts w:hint="eastAsia" w:ascii="宋体" w:hAnsi="宋体" w:cs="宋体"/>
                <w:kern w:val="0"/>
                <w:sz w:val="24"/>
                <w:szCs w:val="24"/>
              </w:rPr>
              <w:t>质疑期限</w:t>
            </w:r>
          </w:p>
        </w:tc>
        <w:tc>
          <w:tcPr>
            <w:tcW w:w="6061" w:type="dxa"/>
            <w:vAlign w:val="center"/>
          </w:tcPr>
          <w:p>
            <w:pPr>
              <w:keepNext/>
              <w:widowControl/>
              <w:jc w:val="left"/>
              <w:rPr>
                <w:rFonts w:ascii="宋体" w:hAnsi="宋体" w:cs="宋体"/>
                <w:kern w:val="0"/>
                <w:sz w:val="24"/>
                <w:szCs w:val="24"/>
              </w:rPr>
            </w:pPr>
            <w:r>
              <w:rPr>
                <w:rFonts w:hint="eastAsia" w:ascii="宋体" w:hAnsi="宋体" w:cs="宋体"/>
                <w:kern w:val="0"/>
                <w:sz w:val="24"/>
                <w:szCs w:val="24"/>
              </w:rPr>
              <w:t>投标人认为采购文件使自己的权益受到损害的，可以自收到采购文件之日（发售截止日之后收到采购文件的，以发售截止日为准）或者采购文件公告期限届满之日（公告发布后的第6个工作日）起7个工作日内，以书面形式向采购代理机构一次性提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第四章20.1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投标文件密封</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Theme="minorEastAsia" w:hAnsiTheme="minorEastAsia"/>
                <w:kern w:val="0"/>
                <w:sz w:val="24"/>
                <w:szCs w:val="24"/>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第四章21.1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投标文件递交截止时间及地点</w:t>
            </w:r>
          </w:p>
        </w:tc>
        <w:tc>
          <w:tcPr>
            <w:tcW w:w="6061" w:type="dxa"/>
            <w:vAlign w:val="center"/>
          </w:tcPr>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时间</w:t>
            </w:r>
            <w:r>
              <w:rPr>
                <w:rFonts w:hint="eastAsia" w:ascii="宋体" w:hAnsi="宋体" w:cs="宋体"/>
                <w:b/>
                <w:kern w:val="0"/>
                <w:sz w:val="24"/>
                <w:szCs w:val="24"/>
                <w:u w:val="single"/>
              </w:rPr>
              <w:t>：2023年</w:t>
            </w:r>
            <w:r>
              <w:rPr>
                <w:rFonts w:hint="eastAsia" w:ascii="宋体" w:hAnsi="宋体" w:cs="宋体"/>
                <w:b/>
                <w:kern w:val="0"/>
                <w:sz w:val="24"/>
                <w:szCs w:val="24"/>
                <w:u w:val="single"/>
                <w:lang w:val="en-US" w:eastAsia="zh-CN"/>
              </w:rPr>
              <w:t>10</w:t>
            </w:r>
            <w:r>
              <w:rPr>
                <w:rFonts w:hint="eastAsia" w:ascii="宋体" w:hAnsi="宋体" w:cs="宋体"/>
                <w:b/>
                <w:kern w:val="0"/>
                <w:sz w:val="24"/>
                <w:szCs w:val="24"/>
                <w:u w:val="single"/>
              </w:rPr>
              <w:t>月</w:t>
            </w:r>
            <w:r>
              <w:rPr>
                <w:rFonts w:hint="eastAsia" w:ascii="宋体" w:hAnsi="宋体" w:cs="宋体"/>
                <w:b/>
                <w:kern w:val="0"/>
                <w:sz w:val="24"/>
                <w:szCs w:val="24"/>
                <w:u w:val="single"/>
                <w:lang w:val="en-US" w:eastAsia="zh-CN"/>
              </w:rPr>
              <w:t>18</w:t>
            </w:r>
            <w:r>
              <w:rPr>
                <w:rFonts w:hint="eastAsia" w:ascii="宋体" w:hAnsi="宋体" w:cs="宋体"/>
                <w:b/>
                <w:kern w:val="0"/>
                <w:sz w:val="24"/>
                <w:szCs w:val="24"/>
                <w:u w:val="single"/>
              </w:rPr>
              <w:t>日</w:t>
            </w:r>
            <w:r>
              <w:rPr>
                <w:rFonts w:hint="eastAsia" w:ascii="宋体" w:hAnsi="宋体" w:cs="宋体"/>
                <w:b/>
                <w:kern w:val="0"/>
                <w:sz w:val="24"/>
                <w:szCs w:val="24"/>
                <w:u w:val="single"/>
                <w:lang w:val="en-US" w:eastAsia="zh-CN"/>
              </w:rPr>
              <w:t>11</w:t>
            </w:r>
            <w:r>
              <w:rPr>
                <w:rFonts w:hint="eastAsia" w:ascii="宋体" w:hAnsi="宋体" w:cs="宋体"/>
                <w:b/>
                <w:kern w:val="0"/>
                <w:sz w:val="24"/>
                <w:szCs w:val="24"/>
                <w:u w:val="single"/>
              </w:rPr>
              <w:t>:00</w:t>
            </w:r>
            <w:r>
              <w:rPr>
                <w:rFonts w:hint="eastAsia" w:ascii="宋体" w:hAnsi="宋体" w:cs="宋体"/>
                <w:b/>
                <w:kern w:val="0"/>
                <w:sz w:val="24"/>
                <w:szCs w:val="24"/>
              </w:rPr>
              <w:t>（北京时间）</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第五章23.1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开标时间及地点</w:t>
            </w:r>
          </w:p>
        </w:tc>
        <w:tc>
          <w:tcPr>
            <w:tcW w:w="6061" w:type="dxa"/>
            <w:vAlign w:val="center"/>
          </w:tcPr>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开标时间：</w:t>
            </w:r>
            <w:r>
              <w:rPr>
                <w:rFonts w:hint="eastAsia" w:ascii="宋体" w:hAnsi="宋体" w:cs="宋体"/>
                <w:b/>
                <w:kern w:val="0"/>
                <w:sz w:val="24"/>
                <w:szCs w:val="24"/>
                <w:u w:val="single"/>
              </w:rPr>
              <w:t>：2023年</w:t>
            </w:r>
            <w:r>
              <w:rPr>
                <w:rFonts w:hint="eastAsia" w:ascii="宋体" w:hAnsi="宋体" w:cs="宋体"/>
                <w:b/>
                <w:kern w:val="0"/>
                <w:sz w:val="24"/>
                <w:szCs w:val="24"/>
                <w:u w:val="single"/>
                <w:lang w:val="en-US" w:eastAsia="zh-CN"/>
              </w:rPr>
              <w:t>10</w:t>
            </w:r>
            <w:r>
              <w:rPr>
                <w:rFonts w:hint="eastAsia" w:ascii="宋体" w:hAnsi="宋体" w:cs="宋体"/>
                <w:b/>
                <w:kern w:val="0"/>
                <w:sz w:val="24"/>
                <w:szCs w:val="24"/>
                <w:u w:val="single"/>
              </w:rPr>
              <w:t>月</w:t>
            </w:r>
            <w:r>
              <w:rPr>
                <w:rFonts w:hint="eastAsia" w:ascii="宋体" w:hAnsi="宋体" w:cs="宋体"/>
                <w:b/>
                <w:kern w:val="0"/>
                <w:sz w:val="24"/>
                <w:szCs w:val="24"/>
                <w:u w:val="single"/>
                <w:lang w:val="en-US" w:eastAsia="zh-CN"/>
              </w:rPr>
              <w:t>18</w:t>
            </w:r>
            <w:r>
              <w:rPr>
                <w:rFonts w:hint="eastAsia" w:ascii="宋体" w:hAnsi="宋体" w:cs="宋体"/>
                <w:b/>
                <w:kern w:val="0"/>
                <w:sz w:val="24"/>
                <w:szCs w:val="24"/>
                <w:u w:val="single"/>
              </w:rPr>
              <w:t>日</w:t>
            </w:r>
            <w:r>
              <w:rPr>
                <w:rFonts w:hint="eastAsia" w:ascii="宋体" w:hAnsi="宋体" w:cs="宋体"/>
                <w:b/>
                <w:kern w:val="0"/>
                <w:sz w:val="24"/>
                <w:szCs w:val="24"/>
                <w:u w:val="single"/>
                <w:lang w:val="en-US" w:eastAsia="zh-CN"/>
              </w:rPr>
              <w:t>11</w:t>
            </w:r>
            <w:r>
              <w:rPr>
                <w:rFonts w:hint="eastAsia" w:ascii="宋体" w:hAnsi="宋体" w:cs="宋体"/>
                <w:b/>
                <w:kern w:val="0"/>
                <w:sz w:val="24"/>
                <w:szCs w:val="24"/>
                <w:u w:val="single"/>
              </w:rPr>
              <w:t>:00</w:t>
            </w:r>
            <w:r>
              <w:rPr>
                <w:rFonts w:hint="eastAsia" w:ascii="宋体" w:hAnsi="宋体" w:cs="宋体"/>
                <w:b/>
                <w:kern w:val="0"/>
                <w:sz w:val="24"/>
                <w:szCs w:val="24"/>
              </w:rPr>
              <w:t>（北京时间）</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开标地点：政采云平台（www.zcygov.cn）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第六章26.2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评标方法</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第六章30.1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推荐的中标候选人数量</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第六章34.1 款</w:t>
            </w:r>
          </w:p>
        </w:tc>
        <w:tc>
          <w:tcPr>
            <w:tcW w:w="1560"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履约担保</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第八章37.1 款</w:t>
            </w:r>
          </w:p>
        </w:tc>
        <w:tc>
          <w:tcPr>
            <w:tcW w:w="7621"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37.1.1</w:t>
            </w:r>
          </w:p>
        </w:tc>
        <w:tc>
          <w:tcPr>
            <w:tcW w:w="7621"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自购买招标文件之日起，投标人应保证其提供的联系方式(电话、传真、电子邮件)一直有效，以保证往来函件(招标文件的澄清、修改等)能及时通知投标人，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37.1.2</w:t>
            </w:r>
          </w:p>
          <w:p>
            <w:pPr>
              <w:autoSpaceDE w:val="0"/>
              <w:autoSpaceDN w:val="0"/>
              <w:adjustRightInd w:val="0"/>
              <w:jc w:val="center"/>
              <w:rPr>
                <w:rFonts w:ascii="宋体" w:hAnsi="宋体" w:cs="宋体"/>
                <w:kern w:val="0"/>
                <w:sz w:val="24"/>
                <w:szCs w:val="24"/>
              </w:rPr>
            </w:pPr>
          </w:p>
        </w:tc>
        <w:tc>
          <w:tcPr>
            <w:tcW w:w="7621" w:type="dxa"/>
            <w:gridSpan w:val="2"/>
            <w:vAlign w:val="center"/>
          </w:tcPr>
          <w:p>
            <w:pPr>
              <w:autoSpaceDE w:val="0"/>
              <w:autoSpaceDN w:val="0"/>
              <w:adjustRightInd w:val="0"/>
              <w:jc w:val="left"/>
              <w:rPr>
                <w:rFonts w:ascii="宋体" w:hAnsi="宋体" w:cs="宋体"/>
                <w:b/>
                <w:bCs/>
                <w:kern w:val="0"/>
                <w:sz w:val="24"/>
                <w:szCs w:val="24"/>
              </w:rPr>
            </w:pPr>
            <w:r>
              <w:rPr>
                <w:rFonts w:hint="eastAsia" w:ascii="宋体" w:hAnsi="宋体" w:cs="宋体"/>
                <w:b/>
                <w:bCs/>
                <w:kern w:val="0"/>
                <w:sz w:val="24"/>
                <w:szCs w:val="24"/>
              </w:rPr>
              <w:t>特别提示</w:t>
            </w:r>
          </w:p>
          <w:p>
            <w:pPr>
              <w:pStyle w:val="2"/>
              <w:numPr>
                <w:ilvl w:val="0"/>
                <w:numId w:val="4"/>
              </w:numPr>
              <w:ind w:left="0" w:leftChars="0" w:firstLine="0" w:firstLineChars="0"/>
              <w:rPr>
                <w:rFonts w:hint="eastAsia" w:ascii="宋体" w:hAnsi="宋体" w:eastAsia="宋体" w:cs="宋体"/>
                <w:b/>
                <w:bCs/>
                <w:color w:val="auto"/>
                <w:kern w:val="0"/>
                <w:sz w:val="24"/>
                <w:szCs w:val="24"/>
                <w:lang w:eastAsia="zh-CN"/>
              </w:rPr>
            </w:pPr>
            <w:r>
              <w:rPr>
                <w:rFonts w:hint="eastAsia" w:ascii="宋体" w:hAnsi="宋体" w:cs="宋体"/>
                <w:b/>
                <w:bCs/>
                <w:kern w:val="0"/>
                <w:sz w:val="24"/>
                <w:szCs w:val="24"/>
                <w:lang w:eastAsia="zh-CN"/>
              </w:rPr>
              <w:t>样品</w:t>
            </w:r>
            <w:r>
              <w:rPr>
                <w:rFonts w:hint="eastAsia" w:ascii="宋体" w:hAnsi="宋体" w:eastAsia="宋体" w:cs="宋体"/>
                <w:b/>
                <w:bCs/>
                <w:kern w:val="0"/>
                <w:sz w:val="24"/>
                <w:szCs w:val="24"/>
                <w:lang w:eastAsia="zh-CN"/>
              </w:rPr>
              <w:t>请按“第三部分采购内容及技术服务要求”</w:t>
            </w:r>
            <w:r>
              <w:rPr>
                <w:rFonts w:hint="eastAsia" w:ascii="宋体" w:hAnsi="宋体" w:eastAsia="宋体" w:cs="宋体"/>
                <w:b/>
                <w:bCs/>
                <w:kern w:val="0"/>
                <w:sz w:val="24"/>
                <w:szCs w:val="24"/>
              </w:rPr>
              <w:t>提供</w:t>
            </w:r>
            <w:r>
              <w:rPr>
                <w:rFonts w:hint="eastAsia" w:ascii="宋体" w:hAnsi="宋体" w:eastAsia="宋体" w:cs="宋体"/>
                <w:b/>
                <w:bCs/>
                <w:color w:val="auto"/>
                <w:kern w:val="0"/>
                <w:sz w:val="24"/>
                <w:szCs w:val="24"/>
                <w:lang w:eastAsia="zh-CN"/>
              </w:rPr>
              <w:t>，于</w:t>
            </w:r>
            <w:r>
              <w:rPr>
                <w:rFonts w:hint="eastAsia" w:ascii="宋体" w:hAnsi="宋体" w:eastAsia="宋体" w:cs="宋体"/>
                <w:b/>
                <w:bCs/>
                <w:color w:val="auto"/>
                <w:kern w:val="0"/>
                <w:sz w:val="24"/>
                <w:szCs w:val="24"/>
              </w:rPr>
              <w:t xml:space="preserve"> 2023年</w:t>
            </w: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rPr>
              <w:t>月</w:t>
            </w:r>
            <w:r>
              <w:rPr>
                <w:rFonts w:hint="eastAsia" w:ascii="宋体" w:hAnsi="宋体" w:cs="宋体"/>
                <w:b/>
                <w:bCs/>
                <w:color w:val="auto"/>
                <w:kern w:val="0"/>
                <w:sz w:val="24"/>
                <w:szCs w:val="24"/>
                <w:lang w:val="en-US" w:eastAsia="zh-CN"/>
              </w:rPr>
              <w:t>18</w:t>
            </w:r>
            <w:r>
              <w:rPr>
                <w:rFonts w:hint="eastAsia" w:ascii="宋体" w:hAnsi="宋体" w:eastAsia="宋体" w:cs="宋体"/>
                <w:b/>
                <w:bCs/>
                <w:color w:val="auto"/>
                <w:kern w:val="0"/>
                <w:sz w:val="24"/>
                <w:szCs w:val="24"/>
              </w:rPr>
              <w:t>日 1</w:t>
            </w:r>
            <w:r>
              <w:rPr>
                <w:rFonts w:hint="eastAsia" w:ascii="宋体" w:hAnsi="宋体" w:cs="宋体"/>
                <w:b/>
                <w:bCs/>
                <w:color w:val="auto"/>
                <w:kern w:val="0"/>
                <w:sz w:val="24"/>
                <w:szCs w:val="24"/>
                <w:lang w:val="en-US" w:eastAsia="zh-CN"/>
              </w:rPr>
              <w:t>1</w:t>
            </w:r>
            <w:r>
              <w:rPr>
                <w:rFonts w:hint="eastAsia" w:ascii="宋体" w:hAnsi="宋体" w:eastAsia="宋体" w:cs="宋体"/>
                <w:b/>
                <w:bCs/>
                <w:color w:val="auto"/>
                <w:kern w:val="0"/>
                <w:sz w:val="24"/>
                <w:szCs w:val="24"/>
              </w:rPr>
              <w:t>:00（北京时间）</w:t>
            </w:r>
            <w:r>
              <w:rPr>
                <w:rFonts w:hint="eastAsia" w:ascii="宋体" w:hAnsi="宋体" w:eastAsia="宋体" w:cs="宋体"/>
                <w:b/>
                <w:bCs/>
                <w:color w:val="auto"/>
                <w:kern w:val="0"/>
                <w:sz w:val="24"/>
                <w:szCs w:val="24"/>
                <w:lang w:eastAsia="zh-CN"/>
              </w:rPr>
              <w:t>前递交至乌鲁木齐市水磨沟区立井街198号丽景名都商住10号楼21楼2110室。</w:t>
            </w:r>
          </w:p>
          <w:p>
            <w:pPr>
              <w:pStyle w:val="2"/>
              <w:numPr>
                <w:ilvl w:val="0"/>
                <w:numId w:val="0"/>
              </w:numPr>
              <w:ind w:leftChars="0"/>
              <w:rPr>
                <w:rFonts w:ascii="宋体" w:hAnsi="宋体" w:cs="宋体"/>
                <w:kern w:val="0"/>
                <w:sz w:val="24"/>
                <w:szCs w:val="24"/>
              </w:rPr>
            </w:pPr>
            <w:r>
              <w:rPr>
                <w:rFonts w:hint="eastAsia" w:ascii="宋体" w:hAnsi="宋体" w:cs="宋体"/>
                <w:b/>
                <w:bCs/>
                <w:kern w:val="0"/>
                <w:sz w:val="24"/>
                <w:szCs w:val="24"/>
                <w:lang w:val="en-US" w:eastAsia="zh-CN"/>
              </w:rPr>
              <w:t>2、</w:t>
            </w:r>
            <w:r>
              <w:rPr>
                <w:rFonts w:hint="eastAsia" w:ascii="宋体" w:hAnsi="宋体" w:cs="宋体"/>
                <w:b/>
                <w:bCs/>
                <w:kern w:val="0"/>
                <w:sz w:val="24"/>
                <w:szCs w:val="24"/>
              </w:rPr>
              <w:t>投标人在投标文件中须提供信用记录查询资料；查询时间为：自公告发布之日起至投标文件递交截止时间止（该时间段内任一时间）。查询渠道为：“信用中国”（www.creditchina.gov.cn）网站及“中国政府采购网”(www.ccgp.gov.cn)。查询结果：附网页截图，对列入失信被执行人、重大税收违法案件当事人名单、政府采购严重违法失信行为记录名单及其他不符合《中华人民共和国政府采购法》第二十二条规定条件的投标人，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37.1.3</w:t>
            </w:r>
          </w:p>
          <w:p>
            <w:pPr>
              <w:autoSpaceDE w:val="0"/>
              <w:autoSpaceDN w:val="0"/>
              <w:adjustRightInd w:val="0"/>
              <w:jc w:val="center"/>
              <w:rPr>
                <w:rFonts w:ascii="宋体" w:hAnsi="宋体" w:cs="宋体"/>
                <w:kern w:val="0"/>
                <w:sz w:val="24"/>
                <w:szCs w:val="24"/>
              </w:rPr>
            </w:pPr>
          </w:p>
        </w:tc>
        <w:tc>
          <w:tcPr>
            <w:tcW w:w="7621"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37.1.4</w:t>
            </w:r>
          </w:p>
          <w:p>
            <w:pPr>
              <w:autoSpaceDE w:val="0"/>
              <w:autoSpaceDN w:val="0"/>
              <w:adjustRightInd w:val="0"/>
              <w:jc w:val="center"/>
              <w:rPr>
                <w:rFonts w:ascii="宋体" w:hAnsi="宋体" w:cs="宋体"/>
                <w:kern w:val="0"/>
                <w:sz w:val="24"/>
                <w:szCs w:val="24"/>
              </w:rPr>
            </w:pPr>
          </w:p>
        </w:tc>
        <w:tc>
          <w:tcPr>
            <w:tcW w:w="7621"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注：如本《投标人须知前附表》相关内容与招标文件中的相关内容如有不一致处，则以本《投标人须知前附表》相关内容为准。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37.1.5</w:t>
            </w:r>
          </w:p>
          <w:p>
            <w:pPr>
              <w:autoSpaceDE w:val="0"/>
              <w:autoSpaceDN w:val="0"/>
              <w:adjustRightInd w:val="0"/>
              <w:jc w:val="center"/>
              <w:rPr>
                <w:rFonts w:ascii="宋体" w:hAnsi="宋体" w:cs="宋体"/>
                <w:kern w:val="0"/>
                <w:sz w:val="24"/>
                <w:szCs w:val="24"/>
              </w:rPr>
            </w:pPr>
          </w:p>
        </w:tc>
        <w:tc>
          <w:tcPr>
            <w:tcW w:w="7621"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货物、服务类30万元以上，工程类50万元以上项目，执行市场指导价《国家发展改革委关于进一步放开建设项目专业服务价格的通知》发改价格【2015】299号，经双方商定，按中标金额计取，执行国家发展改革委关于印发《招标代理服务收费管理暂行办法》的通知（计价格【2002】1980号）及国家发展改革委办公厅发改办价格［2003］857号在取费标准上下浮 50 %计算，本项目招标代理服务费由中标人支付。</w:t>
            </w:r>
          </w:p>
        </w:tc>
      </w:tr>
    </w:tbl>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spacing w:before="120" w:beforeLines="50" w:after="120" w:afterLines="50" w:line="360" w:lineRule="auto"/>
        <w:jc w:val="center"/>
        <w:outlineLvl w:val="1"/>
        <w:rPr>
          <w:rFonts w:ascii="宋体" w:cs="宋体"/>
          <w:b/>
          <w:kern w:val="0"/>
          <w:sz w:val="32"/>
          <w:szCs w:val="32"/>
        </w:rPr>
      </w:pPr>
      <w:r>
        <w:rPr>
          <w:rFonts w:hint="eastAsia" w:ascii="宋体" w:hAnsi="宋体" w:cs="宋体"/>
          <w:b/>
          <w:kern w:val="0"/>
          <w:sz w:val="32"/>
          <w:szCs w:val="32"/>
        </w:rPr>
        <w:t>第一章投标人须知</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项目概况</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项目名称：详见投标人须知前附表；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招标方式：详见投标人须知前附表；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1.3 </w:t>
      </w:r>
      <w:r>
        <w:rPr>
          <w:rFonts w:hint="eastAsia" w:ascii="宋体" w:hAnsi="宋体" w:cs="宋体"/>
          <w:kern w:val="0"/>
          <w:sz w:val="24"/>
          <w:szCs w:val="24"/>
        </w:rPr>
        <w:t>采购内容：详见投标人须知前附表；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1.4 </w:t>
      </w:r>
      <w:r>
        <w:rPr>
          <w:rFonts w:hint="eastAsia" w:ascii="宋体" w:hAnsi="宋体" w:cs="宋体"/>
          <w:kern w:val="0"/>
          <w:sz w:val="24"/>
          <w:szCs w:val="24"/>
        </w:rPr>
        <w:t>资金来源：详见投标人须知前附表；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1.5 </w:t>
      </w:r>
      <w:r>
        <w:rPr>
          <w:rFonts w:hint="eastAsia" w:ascii="宋体" w:hAnsi="宋体" w:cs="宋体"/>
          <w:kern w:val="0"/>
          <w:sz w:val="24"/>
          <w:szCs w:val="24"/>
        </w:rPr>
        <w:t>项目地点：详见投标人须知前附表；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1.6 </w:t>
      </w:r>
      <w:r>
        <w:rPr>
          <w:rFonts w:hint="eastAsia" w:ascii="宋体" w:hAnsi="宋体" w:cs="宋体"/>
          <w:kern w:val="0"/>
          <w:sz w:val="24"/>
          <w:szCs w:val="24"/>
        </w:rPr>
        <w:t>服务期：详见投标人须知前附表；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1.7 </w:t>
      </w:r>
      <w:r>
        <w:rPr>
          <w:rFonts w:hint="eastAsia" w:ascii="宋体" w:hAnsi="宋体" w:cs="宋体"/>
          <w:kern w:val="0"/>
          <w:sz w:val="24"/>
          <w:szCs w:val="24"/>
        </w:rPr>
        <w:t>质保期：详见投标人须知前附表。</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1.8是否单一产品：详见投标人须知前附表。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pPr>
        <w:autoSpaceDE w:val="0"/>
        <w:autoSpaceDN w:val="0"/>
        <w:spacing w:line="360" w:lineRule="auto"/>
        <w:jc w:val="left"/>
        <w:rPr>
          <w:rFonts w:ascii="宋体" w:cs="宋体"/>
          <w:kern w:val="0"/>
          <w:sz w:val="24"/>
          <w:szCs w:val="24"/>
        </w:rPr>
      </w:pPr>
      <w:r>
        <w:rPr>
          <w:rFonts w:hint="eastAsia" w:ascii="宋体" w:hAnsi="宋体" w:cs="宋体"/>
          <w:kern w:val="0"/>
          <w:sz w:val="24"/>
          <w:szCs w:val="24"/>
        </w:rPr>
        <w:t>下述术语和缩写的定义为：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2.1</w:t>
      </w:r>
      <w:r>
        <w:rPr>
          <w:rFonts w:hint="eastAsia" w:ascii="宋体" w:hAnsi="宋体" w:cs="宋体"/>
          <w:kern w:val="0"/>
          <w:sz w:val="24"/>
          <w:szCs w:val="24"/>
        </w:rPr>
        <w:t>“采购人”“采购人”系指依法进行政府采购的国家机关、事业单位、团体组织。本次政府采购的采购人名称、地址、联系人、电话详见投标人须知前附表。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2.2</w:t>
      </w:r>
      <w:r>
        <w:rPr>
          <w:rFonts w:hint="eastAsia" w:ascii="宋体" w:hAnsi="宋体" w:cs="宋体"/>
          <w:kern w:val="0"/>
          <w:sz w:val="24"/>
          <w:szCs w:val="24"/>
        </w:rPr>
        <w:t>“采购代理机构”“招标代理机构”系指接受采购人委托，代理采购项目的采购代理机构。本次政府采购的采购代理机构名称、地址、联系人、电话详见投标人须知前附表。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2.3</w:t>
      </w:r>
      <w:r>
        <w:rPr>
          <w:rFonts w:hint="eastAsia" w:ascii="宋体" w:hAnsi="宋体" w:cs="宋体"/>
          <w:kern w:val="0"/>
          <w:sz w:val="24"/>
          <w:szCs w:val="24"/>
        </w:rPr>
        <w:t>“投标人”、“投标人”系指向采购人提供货物、工程或者服务的法人、其他组织或者自然人。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2.4</w:t>
      </w:r>
      <w:r>
        <w:rPr>
          <w:rFonts w:hint="eastAsia" w:ascii="宋体" w:hAnsi="宋体" w:cs="宋体"/>
          <w:kern w:val="0"/>
          <w:sz w:val="24"/>
          <w:szCs w:val="24"/>
        </w:rPr>
        <w:t>“货物”系指各种形态和种类的物品，包括原材料、设备、产品等。</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“工程”系指建设工程，包括建筑物和构筑物的新建、改建、扩建，装修、拆除，修缮等。</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“服务”系指除货物和工程以外的其他政府采购对象。</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“节能产品”或者“环保产品”系指执行《财政部 发展改革委 生态环境部 市场监管总局关于调整优化节能产品、环境标志产品政府采购执行机制的通知》(财库〔2019〕9号)、《市场监管总局办公厅关于扩大参与实施政府采购节能产品、环境标志产品认证机构范围的通知》（市监认证函〔2019〕513号）及市场监管总局最新关于发布参与实施政府采购节能产品、环境标志产品认证机构名录。</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2.8</w:t>
      </w:r>
      <w:r>
        <w:rPr>
          <w:rFonts w:hint="eastAsia" w:ascii="宋体" w:hAnsi="宋体" w:cs="宋体"/>
          <w:kern w:val="0"/>
          <w:sz w:val="24"/>
          <w:szCs w:val="24"/>
        </w:rPr>
        <w:t>“进口产品”系指通过中国海关报关验收进入中国境内且产自境外的产品。详见《关于政府采购进口产品管理有关问题的通知》（对库［</w:t>
      </w:r>
      <w:r>
        <w:rPr>
          <w:rFonts w:ascii="宋体" w:hAnsi="宋体" w:cs="宋体"/>
          <w:kern w:val="0"/>
          <w:sz w:val="24"/>
          <w:szCs w:val="24"/>
        </w:rPr>
        <w:t>2007</w:t>
      </w:r>
      <w:r>
        <w:rPr>
          <w:rFonts w:hint="eastAsia" w:ascii="宋体" w:hAnsi="宋体" w:cs="宋体"/>
          <w:kern w:val="0"/>
          <w:sz w:val="24"/>
          <w:szCs w:val="24"/>
        </w:rPr>
        <w:t>］</w:t>
      </w:r>
      <w:r>
        <w:rPr>
          <w:rFonts w:ascii="宋体" w:hAnsi="宋体" w:cs="宋体"/>
          <w:kern w:val="0"/>
          <w:sz w:val="24"/>
          <w:szCs w:val="24"/>
        </w:rPr>
        <w:t xml:space="preserve">119 </w:t>
      </w:r>
      <w:r>
        <w:rPr>
          <w:rFonts w:hint="eastAsia" w:ascii="宋体" w:hAnsi="宋体" w:cs="宋体"/>
          <w:kern w:val="0"/>
          <w:sz w:val="24"/>
          <w:szCs w:val="24"/>
        </w:rPr>
        <w:t>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 </w:t>
      </w:r>
      <w:r>
        <w:rPr>
          <w:rFonts w:hint="eastAsia" w:ascii="宋体" w:hAnsi="宋体" w:cs="宋体"/>
          <w:kern w:val="0"/>
          <w:sz w:val="24"/>
          <w:szCs w:val="24"/>
        </w:rPr>
        <w:t>偏离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2.9.1 </w:t>
      </w:r>
      <w:r>
        <w:rPr>
          <w:rFonts w:hint="eastAsia" w:ascii="宋体" w:hAnsi="宋体" w:cs="宋体"/>
          <w:kern w:val="0"/>
          <w:sz w:val="24"/>
          <w:szCs w:val="24"/>
        </w:rPr>
        <w:t>本条所称偏离为投标文件对招标文件的偏离，即不满足、或不响应招标文件的要求。偏离分为对招标文件的实质性要求条款偏离和对招标文件的一般商务和技术条款偏离。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2.9.2 </w:t>
      </w:r>
      <w:r>
        <w:rPr>
          <w:rFonts w:hint="eastAsia" w:ascii="宋体" w:hAnsi="宋体" w:cs="宋体"/>
          <w:kern w:val="0"/>
          <w:sz w:val="24"/>
          <w:szCs w:val="24"/>
        </w:rPr>
        <w:t>除法律、法规和规章规定外。招标文件中加下划线、“拒绝”“不接受”“无效”“不得”“投标被否决”等文字规定或标注“★”“▲”符号的条款为实质性要求条款（即重要条款），对其中任一条的偏离，在评审时将其视为无效响应。(其中，“★”负偏离进行扣分，“▲”指对其中任一条的偏离，在评审时将其视为无效响应。）用上述文字规定或符号标注的条款为非实质性要求条款（即一般条款）。着重提醒各投标人注意，并认真查看招标文件中的每一个条款及要求，因误读招标文件而造成的后果，采购人概不负责。</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 </w:t>
      </w:r>
      <w:r>
        <w:rPr>
          <w:rFonts w:hint="eastAsia" w:ascii="宋体" w:hAnsi="宋体" w:cs="宋体"/>
          <w:kern w:val="0"/>
          <w:sz w:val="24"/>
          <w:szCs w:val="24"/>
        </w:rPr>
        <w:t>特别说明</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2.10.1 </w:t>
      </w:r>
      <w:r>
        <w:rPr>
          <w:rFonts w:hint="eastAsia" w:ascii="宋体" w:hAnsi="宋体" w:cs="宋体"/>
          <w:kern w:val="0"/>
          <w:sz w:val="24"/>
          <w:szCs w:val="24"/>
        </w:rPr>
        <w:t>投标人所使用的资格、信誉、荣誉、业绩与企业认证等必须为投标人所拥有。</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2.10.2 </w:t>
      </w:r>
      <w:r>
        <w:rPr>
          <w:rFonts w:hint="eastAsia" w:ascii="宋体" w:hAnsi="宋体" w:cs="宋体"/>
          <w:kern w:val="0"/>
          <w:sz w:val="24"/>
          <w:szCs w:val="24"/>
        </w:rPr>
        <w:t>投标人应仔细阅读招标文件中的所有内容，按照招标文件的要求编制、提交投标文件，并对其所提供的全部资料的真实性承担法律责任。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2.10.3 </w:t>
      </w:r>
      <w:r>
        <w:rPr>
          <w:rFonts w:hint="eastAsia" w:ascii="宋体" w:hAnsi="宋体" w:cs="宋体"/>
          <w:kern w:val="0"/>
          <w:sz w:val="24"/>
          <w:szCs w:val="24"/>
        </w:rPr>
        <w:t>招标文件所提供的资料，是采购人现有的能被投标人利用的资料，采购人对投标人做出的任何推论、理解和结论均不负任何责任。</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投标人资格</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投标人资格：详见投标人须知前附表。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投标人应遵守中华人民共和国法律、法规和行政规章。</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 </w:t>
      </w:r>
      <w:r>
        <w:rPr>
          <w:rFonts w:hint="eastAsia" w:ascii="宋体" w:hAnsi="宋体" w:cs="宋体"/>
          <w:kern w:val="0"/>
          <w:sz w:val="24"/>
          <w:szCs w:val="24"/>
        </w:rPr>
        <w:t>投标人不得存在下列情形之一：</w:t>
      </w:r>
    </w:p>
    <w:p>
      <w:pPr>
        <w:autoSpaceDE w:val="0"/>
        <w:autoSpaceDN w:val="0"/>
        <w:spacing w:line="360" w:lineRule="auto"/>
        <w:ind w:firstLine="480" w:firstLineChars="200"/>
        <w:jc w:val="left"/>
        <w:rPr>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sz w:val="24"/>
          <w:szCs w:val="24"/>
        </w:rPr>
        <w:t>与采购人存在利害关系可能影响招标公正性的法人、其他组织或者个人，不得参加投标。</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）单位负责人为同一人或者存在控股、管理关系的不同投标人，不得参加同一合同项下的政府采购活动。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投标费用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4.1 </w:t>
      </w:r>
      <w:r>
        <w:rPr>
          <w:rFonts w:hint="eastAsia" w:ascii="宋体" w:hAnsi="宋体" w:cs="宋体"/>
          <w:kern w:val="0"/>
          <w:sz w:val="24"/>
          <w:szCs w:val="24"/>
        </w:rPr>
        <w:t>无论投标过程中的做法和结果如何，投标人将自行承担所有与参加投标有关的费用。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联合体形式</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5.1 </w:t>
      </w:r>
      <w:r>
        <w:rPr>
          <w:rFonts w:hint="eastAsia" w:ascii="宋体" w:hAnsi="宋体" w:cs="宋体"/>
          <w:kern w:val="0"/>
          <w:sz w:val="24"/>
          <w:szCs w:val="24"/>
        </w:rPr>
        <w:t>除投标人须知前附表中另有规定，本次招标不接受为联合体形式的投标人。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5.2 </w:t>
      </w:r>
      <w:r>
        <w:rPr>
          <w:rFonts w:hint="eastAsia" w:ascii="宋体" w:hAnsi="宋体" w:cs="宋体"/>
          <w:kern w:val="0"/>
          <w:sz w:val="24"/>
          <w:szCs w:val="24"/>
        </w:rPr>
        <w:t>投标人为联合体形式的，除应符合本章第</w:t>
      </w:r>
      <w:r>
        <w:rPr>
          <w:rFonts w:ascii="宋体" w:hAnsi="宋体" w:cs="宋体"/>
          <w:kern w:val="0"/>
          <w:sz w:val="24"/>
          <w:szCs w:val="24"/>
        </w:rPr>
        <w:t xml:space="preserve">3 </w:t>
      </w:r>
      <w:r>
        <w:rPr>
          <w:rFonts w:hint="eastAsia" w:ascii="宋体" w:hAnsi="宋体" w:cs="宋体"/>
          <w:kern w:val="0"/>
          <w:sz w:val="24"/>
          <w:szCs w:val="24"/>
        </w:rPr>
        <w:t>条规定外，还应遵守以下规定：</w:t>
      </w:r>
    </w:p>
    <w:p>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）联合体各方必须签订联合体协议书，明确联合体牵头人和各方的义务、工作、合同工作量比例；</w:t>
      </w:r>
    </w:p>
    <w:p>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）联合体各方均应当符合本章第</w:t>
      </w:r>
      <w:r>
        <w:rPr>
          <w:rFonts w:ascii="宋体" w:hAnsi="宋体" w:cs="宋体"/>
          <w:kern w:val="0"/>
          <w:sz w:val="24"/>
          <w:szCs w:val="24"/>
        </w:rPr>
        <w:t xml:space="preserve">3.1 </w:t>
      </w:r>
      <w:r>
        <w:rPr>
          <w:rFonts w:hint="eastAsia" w:ascii="宋体" w:hAnsi="宋体" w:cs="宋体"/>
          <w:kern w:val="0"/>
          <w:sz w:val="24"/>
          <w:szCs w:val="24"/>
        </w:rPr>
        <w:t>款规定的投标人基本资格条件；</w:t>
      </w:r>
    </w:p>
    <w:p>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）除投标人须知前附表中另有规定，联合体各方中至少有一方应当符合本章第</w:t>
      </w:r>
      <w:r>
        <w:rPr>
          <w:rFonts w:ascii="宋体" w:hAnsi="宋体" w:cs="宋体"/>
          <w:kern w:val="0"/>
          <w:sz w:val="24"/>
          <w:szCs w:val="24"/>
        </w:rPr>
        <w:t>3.1</w:t>
      </w:r>
      <w:r>
        <w:rPr>
          <w:rFonts w:hint="eastAsia" w:ascii="宋体" w:hAnsi="宋体" w:cs="宋体"/>
          <w:kern w:val="0"/>
          <w:sz w:val="24"/>
          <w:szCs w:val="24"/>
        </w:rPr>
        <w:t>款规定的投标人特定资格条件；</w:t>
      </w:r>
    </w:p>
    <w:p>
      <w:pPr>
        <w:autoSpaceDE w:val="0"/>
        <w:autoSpaceDN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）联合体各方不得再单独或与其他投标人组成新的联合体参加同一项目的采购活动。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．现场勘察</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6.1 </w:t>
      </w:r>
      <w:r>
        <w:rPr>
          <w:rFonts w:hint="eastAsia" w:ascii="宋体" w:hAnsi="宋体" w:cs="宋体"/>
          <w:kern w:val="0"/>
          <w:sz w:val="24"/>
          <w:szCs w:val="24"/>
        </w:rPr>
        <w:t>投标人应按投标人须知前附表中规定对采购项目现场和周围环境进行考察。</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6.2 </w:t>
      </w:r>
      <w:r>
        <w:rPr>
          <w:rFonts w:hint="eastAsia" w:ascii="宋体" w:hAnsi="宋体" w:cs="宋体"/>
          <w:kern w:val="0"/>
          <w:sz w:val="24"/>
          <w:szCs w:val="24"/>
        </w:rPr>
        <w:t>勘察现场的费用由投标人自己承担，勘察期间所发生的人身伤害及财产损失由投标人自己负责。</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6.3 </w:t>
      </w:r>
      <w:r>
        <w:rPr>
          <w:rFonts w:hint="eastAsia" w:ascii="宋体" w:hAnsi="宋体" w:cs="宋体"/>
          <w:kern w:val="0"/>
          <w:sz w:val="24"/>
          <w:szCs w:val="24"/>
        </w:rPr>
        <w:t>采购人不对投标人据此而做出的推论、理解和结论负责。一旦成交，投标人不得以任何借口，而提出额外补偿，或延长合同期限的要求。</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采购进口产品</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7.1 </w:t>
      </w:r>
      <w:r>
        <w:rPr>
          <w:rFonts w:hint="eastAsia" w:ascii="宋体" w:hAnsi="宋体" w:cs="宋体"/>
          <w:kern w:val="0"/>
          <w:sz w:val="24"/>
          <w:szCs w:val="24"/>
        </w:rPr>
        <w:t>除投标人须知前附表另有规定外，本项目不接受进口产品（成品）参加采购活动。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政府采购政策的支持</w:t>
      </w:r>
    </w:p>
    <w:p>
      <w:pPr>
        <w:autoSpaceDE w:val="0"/>
        <w:autoSpaceDN w:val="0"/>
        <w:spacing w:line="360" w:lineRule="auto"/>
        <w:ind w:firstLine="480" w:firstLineChars="200"/>
        <w:jc w:val="left"/>
        <w:rPr>
          <w:rFonts w:ascii="宋体" w:hAnsi="宋体" w:cs="宋体"/>
          <w:bCs/>
          <w:kern w:val="0"/>
          <w:sz w:val="24"/>
          <w:szCs w:val="24"/>
        </w:rPr>
      </w:pPr>
      <w:r>
        <w:rPr>
          <w:rFonts w:ascii="宋体" w:hAnsi="宋体" w:cs="宋体"/>
          <w:bCs/>
          <w:kern w:val="0"/>
          <w:sz w:val="24"/>
          <w:szCs w:val="24"/>
        </w:rPr>
        <w:t>8.</w:t>
      </w:r>
      <w:r>
        <w:rPr>
          <w:rFonts w:hint="eastAsia" w:ascii="宋体" w:hAnsi="宋体" w:cs="宋体"/>
          <w:bCs/>
          <w:kern w:val="0"/>
          <w:sz w:val="24"/>
          <w:szCs w:val="24"/>
        </w:rPr>
        <w:t>1产品符合政府采购优先（节约能源、保护环境）采购政策，同一项目中的产品属于优先采购政策的，评审时对该产品实行优惠加分。</w:t>
      </w:r>
    </w:p>
    <w:p>
      <w:pPr>
        <w:autoSpaceDE w:val="0"/>
        <w:autoSpaceDN w:val="0"/>
        <w:spacing w:line="360" w:lineRule="auto"/>
        <w:ind w:firstLine="480" w:firstLineChars="200"/>
        <w:jc w:val="left"/>
        <w:rPr>
          <w:rFonts w:ascii="宋体" w:cs="宋体"/>
          <w:bCs/>
          <w:kern w:val="0"/>
          <w:sz w:val="24"/>
          <w:szCs w:val="24"/>
        </w:rPr>
      </w:pPr>
      <w:r>
        <w:rPr>
          <w:rFonts w:ascii="宋体" w:hAnsi="宋体" w:cs="宋体"/>
          <w:bCs/>
          <w:kern w:val="0"/>
          <w:sz w:val="24"/>
          <w:szCs w:val="24"/>
        </w:rPr>
        <w:t>8.</w:t>
      </w:r>
      <w:r>
        <w:rPr>
          <w:rFonts w:hint="eastAsia" w:ascii="宋体" w:hAnsi="宋体" w:cs="宋体"/>
          <w:bCs/>
          <w:kern w:val="0"/>
          <w:sz w:val="24"/>
          <w:szCs w:val="24"/>
        </w:rPr>
        <w:t>2</w:t>
      </w:r>
      <w:r>
        <w:rPr>
          <w:rFonts w:ascii="宋体" w:hAnsi="宋体" w:cs="宋体"/>
          <w:bCs/>
          <w:kern w:val="0"/>
          <w:sz w:val="24"/>
          <w:szCs w:val="24"/>
        </w:rPr>
        <w:t xml:space="preserve"> </w:t>
      </w:r>
      <w:r>
        <w:rPr>
          <w:rFonts w:hint="eastAsia" w:ascii="宋体" w:hAnsi="宋体" w:cs="宋体"/>
          <w:bCs/>
          <w:kern w:val="0"/>
          <w:sz w:val="24"/>
          <w:szCs w:val="24"/>
        </w:rPr>
        <w:t>投标人在签署相关承诺、提供相关信息前，应当认真阅读财政部门的相关政策规定。符合本章第</w:t>
      </w:r>
      <w:r>
        <w:rPr>
          <w:rFonts w:ascii="宋体" w:hAnsi="宋体" w:cs="宋体"/>
          <w:bCs/>
          <w:kern w:val="0"/>
          <w:sz w:val="24"/>
          <w:szCs w:val="24"/>
        </w:rPr>
        <w:t xml:space="preserve">8.1 </w:t>
      </w:r>
      <w:r>
        <w:rPr>
          <w:rFonts w:hint="eastAsia" w:ascii="宋体" w:hAnsi="宋体" w:cs="宋体"/>
          <w:bCs/>
          <w:kern w:val="0"/>
          <w:sz w:val="24"/>
          <w:szCs w:val="24"/>
        </w:rPr>
        <w:t>款规定的，应当提供相关的说明。</w:t>
      </w:r>
    </w:p>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第二章招标文件的编写</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招标文件的构成</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9.1 </w:t>
      </w:r>
      <w:r>
        <w:rPr>
          <w:rFonts w:hint="eastAsia" w:ascii="宋体" w:hAnsi="宋体" w:cs="宋体"/>
          <w:kern w:val="0"/>
          <w:sz w:val="24"/>
          <w:szCs w:val="24"/>
        </w:rPr>
        <w:t>招标文件由下述部分组成：</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第一部分招标公告</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第二部分投标人须知</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第三部分采购内容及技术服务要求</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第四部分合同条款</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第五部分附件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9.2 </w:t>
      </w:r>
      <w:r>
        <w:rPr>
          <w:rFonts w:hint="eastAsia" w:ascii="宋体" w:hAnsi="宋体" w:cs="宋体"/>
          <w:kern w:val="0"/>
          <w:sz w:val="24"/>
          <w:szCs w:val="24"/>
        </w:rPr>
        <w:t>招标文件以中文书写。</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9.3 </w:t>
      </w:r>
      <w:r>
        <w:rPr>
          <w:rFonts w:hint="eastAsia" w:ascii="宋体" w:hAnsi="宋体" w:cs="宋体"/>
          <w:kern w:val="0"/>
          <w:sz w:val="24"/>
          <w:szCs w:val="24"/>
        </w:rPr>
        <w:t>投标人被视为熟悉本招标项目的各种情况以及与履行合同有关的一切其他情况。</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9.4 </w:t>
      </w:r>
      <w:r>
        <w:rPr>
          <w:rFonts w:hint="eastAsia" w:ascii="宋体" w:hAnsi="宋体" w:cs="宋体"/>
          <w:kern w:val="0"/>
          <w:sz w:val="24"/>
          <w:szCs w:val="24"/>
        </w:rPr>
        <w:t>投标人获取招标文件后，应仔细检查招标文件的所有内容，如有残缺应在领到招标文件后及时向采购人或采购代理机构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招标文件的澄清或修改</w:t>
      </w:r>
    </w:p>
    <w:p>
      <w:pPr>
        <w:pStyle w:val="74"/>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.1</w:t>
      </w:r>
      <w:r>
        <w:rPr>
          <w:rFonts w:hint="eastAsia" w:ascii="宋体" w:hAnsi="宋体" w:cs="宋体"/>
          <w:kern w:val="0"/>
          <w:sz w:val="24"/>
          <w:szCs w:val="24"/>
        </w:rPr>
        <w:t>采购人或采购代理机构可主动或依据投标人要求澄清的问题而修改或补充招标文件，</w:t>
      </w:r>
      <w:r>
        <w:rPr>
          <w:rFonts w:ascii="宋体" w:hAnsi="宋体" w:cs="宋体"/>
          <w:kern w:val="0"/>
          <w:sz w:val="24"/>
          <w:szCs w:val="24"/>
        </w:rPr>
        <w:t>澄清或者修改的内容可能影响投标文件编制的，</w:t>
      </w:r>
      <w:r>
        <w:rPr>
          <w:rFonts w:hint="eastAsia" w:ascii="宋体" w:hAnsi="宋体" w:cs="宋体"/>
          <w:kern w:val="0"/>
          <w:sz w:val="24"/>
          <w:szCs w:val="24"/>
        </w:rPr>
        <w:t>采购人或采购代理机构</w:t>
      </w:r>
      <w:r>
        <w:rPr>
          <w:rFonts w:ascii="宋体" w:hAnsi="宋体" w:cs="宋体"/>
          <w:kern w:val="0"/>
          <w:sz w:val="24"/>
          <w:szCs w:val="24"/>
        </w:rPr>
        <w:t>在投标截止时间至少15日前</w:t>
      </w:r>
      <w:r>
        <w:rPr>
          <w:rFonts w:hint="eastAsia" w:ascii="宋体" w:hAnsi="宋体" w:cs="宋体"/>
          <w:kern w:val="0"/>
          <w:sz w:val="24"/>
          <w:szCs w:val="24"/>
        </w:rPr>
        <w:t>将澄清或修改内容以书面形式通知所有</w:t>
      </w:r>
      <w:r>
        <w:rPr>
          <w:rFonts w:ascii="宋体" w:hAnsi="宋体" w:cs="宋体"/>
          <w:kern w:val="0"/>
          <w:sz w:val="24"/>
          <w:szCs w:val="24"/>
        </w:rPr>
        <w:t>获取招标文件的潜在投标人</w:t>
      </w:r>
      <w:r>
        <w:rPr>
          <w:rFonts w:hint="eastAsia" w:ascii="宋体" w:hAnsi="宋体" w:cs="宋体"/>
          <w:kern w:val="0"/>
          <w:sz w:val="24"/>
          <w:szCs w:val="24"/>
        </w:rPr>
        <w:t>，投标人在收到该通知后应予以确认。不足15日的，采购人或采购代理机构将顺延提交投标文件的截止时间。</w:t>
      </w:r>
    </w:p>
    <w:p>
      <w:pPr>
        <w:pStyle w:val="74"/>
        <w:spacing w:line="360" w:lineRule="auto"/>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招标文件的澄清与修改文件将构成招标文件的一部分，并且比招标文件对投标人具有优先的约束力。</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第三章投标文件的编写</w:t>
      </w:r>
    </w:p>
    <w:p>
      <w:pPr>
        <w:autoSpaceDE w:val="0"/>
        <w:autoSpaceDN w:val="0"/>
        <w:spacing w:line="360" w:lineRule="auto"/>
        <w:jc w:val="left"/>
        <w:rPr>
          <w:rFonts w:ascii="宋体" w:cs="宋体"/>
          <w:b/>
          <w:kern w:val="0"/>
          <w:sz w:val="24"/>
          <w:szCs w:val="24"/>
        </w:rPr>
      </w:pPr>
      <w:r>
        <w:rPr>
          <w:rFonts w:hint="eastAsia" w:ascii="宋体" w:hAnsi="宋体" w:cs="宋体"/>
          <w:b/>
          <w:kern w:val="0"/>
          <w:sz w:val="24"/>
          <w:szCs w:val="24"/>
        </w:rPr>
        <w:t>11</w:t>
      </w:r>
      <w:r>
        <w:rPr>
          <w:rFonts w:ascii="宋体" w:hAnsi="宋体" w:cs="宋体"/>
          <w:b/>
          <w:kern w:val="0"/>
          <w:sz w:val="24"/>
          <w:szCs w:val="24"/>
        </w:rPr>
        <w:t>.</w:t>
      </w:r>
      <w:r>
        <w:rPr>
          <w:rFonts w:hint="eastAsia" w:ascii="宋体" w:hAnsi="宋体" w:cs="宋体"/>
          <w:b/>
          <w:kern w:val="0"/>
          <w:sz w:val="24"/>
          <w:szCs w:val="24"/>
        </w:rPr>
        <w:t>要求</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应详细阅读招标文件中的条款、格式、表示、条件和规范等所有内容，按招标文件的要求份数提供投标文件，并保证所提供的全部材料的真实性，以使其投标对招标文件做出实质性响应。否则，其投标可能被拒绝。</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投标文件语言和度量单位</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.1 </w:t>
      </w:r>
      <w:r>
        <w:rPr>
          <w:rFonts w:hint="eastAsia" w:ascii="宋体" w:hAnsi="宋体" w:cs="宋体"/>
          <w:kern w:val="0"/>
          <w:sz w:val="24"/>
          <w:szCs w:val="24"/>
        </w:rPr>
        <w:t>投标文件及投标人和采购人就招标、投标交换的文件和往来信件，须以中文书写。投标人可提交其他语言的资料，但应附中文注释，在有差异时，以中文为主。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.2 </w:t>
      </w:r>
      <w:r>
        <w:rPr>
          <w:rFonts w:hint="eastAsia" w:ascii="宋体" w:hAnsi="宋体" w:cs="宋体"/>
          <w:kern w:val="0"/>
          <w:sz w:val="24"/>
          <w:szCs w:val="24"/>
        </w:rPr>
        <w:t>除在招标文件的技术规格中另有规定外，计量单位应使用中华人民共和国法定计量单位（国际单位制和国家选定的其它计量单位）。</w:t>
      </w:r>
    </w:p>
    <w:p>
      <w:pPr>
        <w:keepNext/>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投标文件的组成</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投标文件包括（但不仅限于）下列内容：</w:t>
      </w:r>
    </w:p>
    <w:p>
      <w:pPr>
        <w:rPr>
          <w:sz w:val="24"/>
          <w:szCs w:val="28"/>
        </w:rPr>
      </w:pPr>
      <w:r>
        <w:rPr>
          <w:rFonts w:hint="eastAsia"/>
          <w:sz w:val="24"/>
          <w:szCs w:val="28"/>
        </w:rPr>
        <w:t>（一）投标函；</w:t>
      </w:r>
    </w:p>
    <w:p>
      <w:pPr>
        <w:rPr>
          <w:sz w:val="24"/>
          <w:szCs w:val="28"/>
        </w:rPr>
      </w:pPr>
      <w:r>
        <w:rPr>
          <w:rFonts w:hint="eastAsia"/>
          <w:sz w:val="24"/>
          <w:szCs w:val="28"/>
        </w:rPr>
        <w:t>（二）法定代表人身份证明或法定代表人授权委托书；</w:t>
      </w:r>
    </w:p>
    <w:p>
      <w:pPr>
        <w:rPr>
          <w:sz w:val="24"/>
          <w:szCs w:val="28"/>
        </w:rPr>
      </w:pPr>
      <w:r>
        <w:rPr>
          <w:sz w:val="24"/>
          <w:szCs w:val="28"/>
        </w:rPr>
        <w:t>1</w:t>
      </w:r>
      <w:r>
        <w:rPr>
          <w:rFonts w:hint="eastAsia"/>
          <w:sz w:val="24"/>
          <w:szCs w:val="28"/>
        </w:rPr>
        <w:t>、法定代表人身份证明</w:t>
      </w:r>
    </w:p>
    <w:p>
      <w:pPr>
        <w:rPr>
          <w:sz w:val="24"/>
          <w:szCs w:val="28"/>
        </w:rPr>
      </w:pPr>
      <w:r>
        <w:rPr>
          <w:sz w:val="24"/>
          <w:szCs w:val="28"/>
        </w:rPr>
        <w:t>2</w:t>
      </w:r>
      <w:r>
        <w:rPr>
          <w:rFonts w:hint="eastAsia"/>
          <w:sz w:val="24"/>
          <w:szCs w:val="28"/>
        </w:rPr>
        <w:t>、法定代表人授权委托书</w:t>
      </w:r>
    </w:p>
    <w:p>
      <w:pPr>
        <w:rPr>
          <w:sz w:val="24"/>
          <w:szCs w:val="28"/>
        </w:rPr>
      </w:pPr>
      <w:r>
        <w:rPr>
          <w:rFonts w:hint="eastAsia"/>
          <w:sz w:val="24"/>
          <w:szCs w:val="28"/>
        </w:rPr>
        <w:t>（三）开标一览表；</w:t>
      </w:r>
    </w:p>
    <w:p>
      <w:pPr>
        <w:rPr>
          <w:sz w:val="24"/>
          <w:szCs w:val="28"/>
        </w:rPr>
      </w:pPr>
      <w:r>
        <w:rPr>
          <w:rFonts w:hint="eastAsia"/>
          <w:sz w:val="24"/>
          <w:szCs w:val="28"/>
        </w:rPr>
        <w:t>附表</w:t>
      </w:r>
      <w:r>
        <w:rPr>
          <w:sz w:val="24"/>
          <w:szCs w:val="28"/>
        </w:rPr>
        <w:t xml:space="preserve">3-1 </w:t>
      </w:r>
      <w:r>
        <w:rPr>
          <w:rFonts w:hint="eastAsia"/>
          <w:sz w:val="24"/>
          <w:szCs w:val="28"/>
        </w:rPr>
        <w:t>报价明细表</w:t>
      </w:r>
    </w:p>
    <w:p>
      <w:pPr>
        <w:rPr>
          <w:sz w:val="24"/>
          <w:szCs w:val="28"/>
        </w:rPr>
      </w:pPr>
      <w:r>
        <w:rPr>
          <w:rFonts w:hint="eastAsia"/>
          <w:sz w:val="24"/>
          <w:szCs w:val="28"/>
        </w:rPr>
        <w:t>附表3-2节能、环境标志产品明细表</w:t>
      </w:r>
    </w:p>
    <w:p>
      <w:pPr>
        <w:rPr>
          <w:sz w:val="24"/>
          <w:szCs w:val="28"/>
        </w:rPr>
      </w:pPr>
      <w:r>
        <w:rPr>
          <w:rFonts w:hint="eastAsia"/>
          <w:sz w:val="24"/>
          <w:szCs w:val="28"/>
        </w:rPr>
        <w:t>（四）偏离表；</w:t>
      </w:r>
    </w:p>
    <w:p>
      <w:pPr>
        <w:rPr>
          <w:sz w:val="24"/>
          <w:szCs w:val="28"/>
        </w:rPr>
      </w:pPr>
      <w:r>
        <w:rPr>
          <w:rFonts w:hint="eastAsia"/>
          <w:sz w:val="24"/>
          <w:szCs w:val="28"/>
        </w:rPr>
        <w:t>（五）投标保证金提交证明；</w:t>
      </w:r>
    </w:p>
    <w:p>
      <w:pPr>
        <w:rPr>
          <w:sz w:val="24"/>
          <w:szCs w:val="28"/>
        </w:rPr>
      </w:pPr>
      <w:r>
        <w:rPr>
          <w:rFonts w:hint="eastAsia"/>
          <w:sz w:val="24"/>
          <w:szCs w:val="28"/>
        </w:rPr>
        <w:t>（六）投标投标人资格证明文件，包括：</w:t>
      </w:r>
    </w:p>
    <w:p>
      <w:pPr>
        <w:rPr>
          <w:sz w:val="24"/>
          <w:szCs w:val="28"/>
        </w:rPr>
      </w:pPr>
      <w:r>
        <w:rPr>
          <w:rFonts w:hint="eastAsia"/>
          <w:sz w:val="24"/>
          <w:szCs w:val="28"/>
        </w:rPr>
        <w:t>1、关于资格的声明函；</w:t>
      </w:r>
    </w:p>
    <w:p>
      <w:pPr>
        <w:rPr>
          <w:sz w:val="24"/>
          <w:szCs w:val="28"/>
        </w:rPr>
      </w:pPr>
      <w:r>
        <w:rPr>
          <w:sz w:val="24"/>
          <w:szCs w:val="28"/>
        </w:rPr>
        <w:t>2</w:t>
      </w:r>
      <w:r>
        <w:rPr>
          <w:rFonts w:hint="eastAsia"/>
          <w:sz w:val="24"/>
          <w:szCs w:val="28"/>
        </w:rPr>
        <w:t>、投标人基本情况表；</w:t>
      </w:r>
    </w:p>
    <w:p>
      <w:pPr>
        <w:rPr>
          <w:sz w:val="24"/>
          <w:szCs w:val="28"/>
        </w:rPr>
      </w:pPr>
      <w:r>
        <w:rPr>
          <w:sz w:val="24"/>
          <w:szCs w:val="28"/>
        </w:rPr>
        <w:t>3</w:t>
      </w:r>
      <w:r>
        <w:rPr>
          <w:rFonts w:hint="eastAsia"/>
          <w:sz w:val="24"/>
          <w:szCs w:val="28"/>
        </w:rPr>
        <w:t>、中小微企业证明文件（如有）；</w:t>
      </w:r>
    </w:p>
    <w:p>
      <w:pPr>
        <w:rPr>
          <w:sz w:val="24"/>
          <w:szCs w:val="28"/>
        </w:rPr>
      </w:pPr>
      <w:r>
        <w:rPr>
          <w:sz w:val="24"/>
          <w:szCs w:val="28"/>
        </w:rPr>
        <w:t xml:space="preserve">3-1 </w:t>
      </w:r>
      <w:r>
        <w:rPr>
          <w:rFonts w:hint="eastAsia"/>
          <w:sz w:val="24"/>
          <w:szCs w:val="28"/>
        </w:rPr>
        <w:t>中小企业声明函</w:t>
      </w:r>
    </w:p>
    <w:p>
      <w:pPr>
        <w:rPr>
          <w:sz w:val="24"/>
          <w:szCs w:val="28"/>
        </w:rPr>
      </w:pPr>
      <w:r>
        <w:rPr>
          <w:sz w:val="24"/>
          <w:szCs w:val="28"/>
        </w:rPr>
        <w:t xml:space="preserve">3-2 </w:t>
      </w:r>
      <w:r>
        <w:rPr>
          <w:rFonts w:hint="eastAsia"/>
          <w:sz w:val="24"/>
          <w:szCs w:val="28"/>
        </w:rPr>
        <w:t>残疾人福利性单位声明函</w:t>
      </w:r>
    </w:p>
    <w:p>
      <w:pPr>
        <w:rPr>
          <w:sz w:val="24"/>
          <w:szCs w:val="28"/>
        </w:rPr>
      </w:pPr>
      <w:r>
        <w:rPr>
          <w:sz w:val="24"/>
          <w:szCs w:val="28"/>
        </w:rPr>
        <w:t>3-</w:t>
      </w:r>
      <w:r>
        <w:rPr>
          <w:rFonts w:hint="eastAsia"/>
          <w:sz w:val="24"/>
          <w:szCs w:val="28"/>
        </w:rPr>
        <w:t>3监狱企业声明函</w:t>
      </w:r>
    </w:p>
    <w:p>
      <w:pPr>
        <w:rPr>
          <w:sz w:val="24"/>
          <w:szCs w:val="28"/>
        </w:rPr>
      </w:pPr>
      <w:r>
        <w:rPr>
          <w:sz w:val="24"/>
          <w:szCs w:val="28"/>
        </w:rPr>
        <w:t>4</w:t>
      </w:r>
      <w:r>
        <w:rPr>
          <w:rFonts w:hint="eastAsia"/>
          <w:sz w:val="24"/>
          <w:szCs w:val="28"/>
        </w:rPr>
        <w:t>、信用查询文件</w:t>
      </w:r>
    </w:p>
    <w:p>
      <w:pPr>
        <w:rPr>
          <w:sz w:val="24"/>
          <w:szCs w:val="28"/>
        </w:rPr>
      </w:pPr>
      <w:r>
        <w:rPr>
          <w:rFonts w:hint="eastAsia"/>
          <w:sz w:val="24"/>
          <w:szCs w:val="28"/>
        </w:rPr>
        <w:t>4.1参加政府采购活动前三年内在经营活动中没有重大违法记录</w:t>
      </w:r>
    </w:p>
    <w:p>
      <w:pPr>
        <w:rPr>
          <w:sz w:val="24"/>
          <w:szCs w:val="28"/>
        </w:rPr>
      </w:pPr>
      <w:r>
        <w:rPr>
          <w:rFonts w:hint="eastAsia"/>
          <w:sz w:val="24"/>
          <w:szCs w:val="28"/>
        </w:rPr>
        <w:t>4.2无不良信用记录</w:t>
      </w:r>
    </w:p>
    <w:p>
      <w:pPr>
        <w:rPr>
          <w:sz w:val="24"/>
          <w:szCs w:val="28"/>
        </w:rPr>
      </w:pPr>
      <w:r>
        <w:rPr>
          <w:rFonts w:hint="eastAsia"/>
          <w:sz w:val="24"/>
          <w:szCs w:val="28"/>
        </w:rPr>
        <w:t>5、投标货物生产能力说明（如有时，制造商提供）</w:t>
      </w:r>
    </w:p>
    <w:p>
      <w:pPr>
        <w:rPr>
          <w:sz w:val="24"/>
          <w:szCs w:val="28"/>
        </w:rPr>
      </w:pPr>
      <w:r>
        <w:rPr>
          <w:rFonts w:hint="eastAsia"/>
          <w:sz w:val="24"/>
          <w:szCs w:val="28"/>
        </w:rPr>
        <w:t>6、制造商授权书（如有时，代理商或经销商提供）</w:t>
      </w:r>
    </w:p>
    <w:p>
      <w:pPr>
        <w:rPr>
          <w:sz w:val="24"/>
          <w:szCs w:val="28"/>
        </w:rPr>
      </w:pPr>
      <w:r>
        <w:rPr>
          <w:rFonts w:hint="eastAsia"/>
          <w:sz w:val="24"/>
          <w:szCs w:val="28"/>
        </w:rPr>
        <w:t>7、拟投入本项目主要人员汇总表</w:t>
      </w:r>
    </w:p>
    <w:p>
      <w:pPr>
        <w:rPr>
          <w:sz w:val="24"/>
          <w:szCs w:val="28"/>
        </w:rPr>
      </w:pPr>
      <w:r>
        <w:rPr>
          <w:rFonts w:hint="eastAsia"/>
          <w:sz w:val="24"/>
          <w:szCs w:val="28"/>
        </w:rPr>
        <w:t>8、拟投入本项目的主要人员简历表</w:t>
      </w:r>
    </w:p>
    <w:p>
      <w:pPr>
        <w:rPr>
          <w:sz w:val="24"/>
          <w:szCs w:val="28"/>
        </w:rPr>
      </w:pPr>
      <w:r>
        <w:rPr>
          <w:rFonts w:hint="eastAsia"/>
          <w:sz w:val="24"/>
          <w:szCs w:val="28"/>
        </w:rPr>
        <w:t>9、近三年内已完成的类似项目业绩</w:t>
      </w:r>
    </w:p>
    <w:p>
      <w:pPr>
        <w:rPr>
          <w:rFonts w:hint="eastAsia"/>
          <w:sz w:val="24"/>
          <w:szCs w:val="28"/>
          <w:lang w:val="en-US" w:eastAsia="zh-CN"/>
        </w:rPr>
      </w:pPr>
      <w:r>
        <w:rPr>
          <w:rFonts w:hint="eastAsia"/>
          <w:sz w:val="24"/>
          <w:szCs w:val="28"/>
          <w:lang w:val="en-US" w:eastAsia="zh-CN"/>
        </w:rPr>
        <w:t>10、产品反馈情况</w:t>
      </w:r>
    </w:p>
    <w:p>
      <w:pPr>
        <w:rPr>
          <w:rFonts w:hint="default"/>
          <w:sz w:val="24"/>
          <w:szCs w:val="28"/>
          <w:lang w:val="en-US" w:eastAsia="zh-CN"/>
        </w:rPr>
      </w:pPr>
      <w:r>
        <w:rPr>
          <w:rFonts w:hint="eastAsia"/>
          <w:sz w:val="24"/>
          <w:szCs w:val="28"/>
          <w:lang w:val="en-US" w:eastAsia="zh-CN"/>
        </w:rPr>
        <w:t>11、优惠条件</w:t>
      </w:r>
    </w:p>
    <w:p>
      <w:pPr>
        <w:rPr>
          <w:sz w:val="24"/>
          <w:szCs w:val="28"/>
        </w:rPr>
      </w:pPr>
      <w:r>
        <w:rPr>
          <w:sz w:val="24"/>
          <w:szCs w:val="28"/>
        </w:rPr>
        <w:t>(</w:t>
      </w:r>
      <w:r>
        <w:rPr>
          <w:rFonts w:hint="eastAsia"/>
          <w:sz w:val="24"/>
          <w:szCs w:val="28"/>
        </w:rPr>
        <w:t>七</w:t>
      </w:r>
      <w:r>
        <w:rPr>
          <w:sz w:val="24"/>
          <w:szCs w:val="28"/>
        </w:rPr>
        <w:t xml:space="preserve">) </w:t>
      </w:r>
      <w:r>
        <w:rPr>
          <w:rFonts w:hint="eastAsia"/>
          <w:sz w:val="24"/>
          <w:szCs w:val="28"/>
        </w:rPr>
        <w:t>服务方案</w:t>
      </w:r>
    </w:p>
    <w:p>
      <w:pPr>
        <w:rPr>
          <w:sz w:val="24"/>
          <w:szCs w:val="28"/>
        </w:rPr>
      </w:pPr>
      <w:r>
        <w:rPr>
          <w:sz w:val="24"/>
          <w:szCs w:val="28"/>
        </w:rPr>
        <w:t>(</w:t>
      </w:r>
      <w:r>
        <w:rPr>
          <w:rFonts w:hint="eastAsia"/>
          <w:sz w:val="24"/>
          <w:szCs w:val="28"/>
        </w:rPr>
        <w:t>八</w:t>
      </w:r>
      <w:r>
        <w:rPr>
          <w:sz w:val="24"/>
          <w:szCs w:val="28"/>
        </w:rPr>
        <w:t xml:space="preserve">) </w:t>
      </w:r>
      <w:r>
        <w:rPr>
          <w:rFonts w:hint="eastAsia"/>
          <w:sz w:val="24"/>
          <w:szCs w:val="28"/>
        </w:rPr>
        <w:t>售后服务承诺书；</w:t>
      </w:r>
    </w:p>
    <w:p>
      <w:pPr>
        <w:rPr>
          <w:sz w:val="24"/>
          <w:szCs w:val="28"/>
        </w:rPr>
      </w:pPr>
      <w:r>
        <w:rPr>
          <w:sz w:val="24"/>
          <w:szCs w:val="28"/>
        </w:rPr>
        <w:t>(</w:t>
      </w:r>
      <w:r>
        <w:rPr>
          <w:rFonts w:hint="eastAsia"/>
          <w:sz w:val="24"/>
          <w:szCs w:val="28"/>
        </w:rPr>
        <w:t>九</w:t>
      </w:r>
      <w:r>
        <w:rPr>
          <w:sz w:val="24"/>
          <w:szCs w:val="28"/>
        </w:rPr>
        <w:t xml:space="preserve">) </w:t>
      </w:r>
      <w:r>
        <w:rPr>
          <w:rFonts w:hint="eastAsia"/>
          <w:sz w:val="24"/>
          <w:szCs w:val="28"/>
        </w:rPr>
        <w:t>其他有利资料；</w:t>
      </w:r>
    </w:p>
    <w:p>
      <w:pPr>
        <w:rPr>
          <w:rFonts w:hint="eastAsia"/>
          <w:sz w:val="24"/>
          <w:szCs w:val="28"/>
        </w:rPr>
      </w:pPr>
      <w:r>
        <w:rPr>
          <w:sz w:val="24"/>
          <w:szCs w:val="28"/>
        </w:rPr>
        <w:t>(</w:t>
      </w:r>
      <w:r>
        <w:rPr>
          <w:rFonts w:hint="eastAsia"/>
          <w:sz w:val="24"/>
          <w:szCs w:val="28"/>
        </w:rPr>
        <w:t>十</w:t>
      </w:r>
      <w:r>
        <w:rPr>
          <w:sz w:val="24"/>
          <w:szCs w:val="28"/>
        </w:rPr>
        <w:t xml:space="preserve">) </w:t>
      </w:r>
      <w:r>
        <w:rPr>
          <w:rFonts w:hint="eastAsia"/>
          <w:sz w:val="24"/>
          <w:szCs w:val="28"/>
        </w:rPr>
        <w:t>不参与围标串标承诺书</w:t>
      </w:r>
    </w:p>
    <w:p>
      <w:pPr>
        <w:rPr>
          <w:sz w:val="24"/>
          <w:szCs w:val="28"/>
        </w:rPr>
      </w:pPr>
      <w:r>
        <w:rPr>
          <w:rFonts w:hint="eastAsia"/>
          <w:sz w:val="24"/>
          <w:szCs w:val="28"/>
        </w:rPr>
        <w:t>（十一）投标单位反商业贿赂承诺书</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投标文件包括但不仅限于上述内容，如有不足，请自行补充提供。</w:t>
      </w:r>
    </w:p>
    <w:p>
      <w:pPr>
        <w:autoSpaceDE w:val="0"/>
        <w:autoSpaceDN w:val="0"/>
        <w:spacing w:line="360" w:lineRule="auto"/>
        <w:ind w:firstLine="480" w:firstLineChars="200"/>
        <w:jc w:val="left"/>
        <w:rPr>
          <w:rFonts w:ascii="宋体" w:cs="宋体"/>
          <w:color w:val="FF0000"/>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所有资格证明文件，正本中的资格证明文件均须为加盖投标人公章的复印件或扫描件，副本可为正本的复印件。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所有资格证明文件必须满足招标文件的要求，否则将导致投标被否决。</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投标人可按招标文件的范本格式中提供的投标文件格式填写投标文件；如提供的范本格式有不完善之处，请自行补充完善。</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投标人符合招标文件规定的证明文件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投标人提供的资格证明材料，须满足投标人须知前附表的要求。</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投标人为联合体形式的，则应提交联合体各方的资格文件，否则将视为未实质性响应条款而被拒绝。</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投标人确保所提供货物（或服务），其质量满足中华人民共和国国家相关标准，使用的原辅材料要符合质量要求，拟投入的设备完好率足以胜任本项目的工作。</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.4 </w:t>
      </w:r>
      <w:r>
        <w:rPr>
          <w:rFonts w:hint="eastAsia" w:ascii="宋体" w:hAnsi="宋体" w:cs="宋体"/>
          <w:kern w:val="0"/>
          <w:sz w:val="24"/>
          <w:szCs w:val="24"/>
        </w:rPr>
        <w:t>投标人须提交证明拟供货物（或服务）符合招标文件规定的技术投标文件，作为投标文件的一部分。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.5 </w:t>
      </w:r>
      <w:r>
        <w:rPr>
          <w:rFonts w:hint="eastAsia" w:ascii="宋体" w:hAnsi="宋体" w:cs="宋体"/>
          <w:kern w:val="0"/>
          <w:sz w:val="24"/>
          <w:szCs w:val="24"/>
        </w:rPr>
        <w:t>提供的货物（或服务）符合规定的相应技术标准、环保及节能标准等。</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.6 </w:t>
      </w:r>
      <w:r>
        <w:rPr>
          <w:rFonts w:hint="eastAsia" w:ascii="宋体" w:hAnsi="宋体" w:cs="宋体"/>
          <w:kern w:val="0"/>
          <w:sz w:val="24"/>
          <w:szCs w:val="24"/>
        </w:rPr>
        <w:t>对照采购人的采购内容及技术要求，逐条确定，指出所提供的货物（或服务）是否实质性响应招标文件的要求，如有偏离，须填报偏离表（见附件）。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.7 </w:t>
      </w:r>
      <w:r>
        <w:rPr>
          <w:rFonts w:hint="eastAsia" w:ascii="宋体" w:hAnsi="宋体" w:cs="宋体"/>
          <w:kern w:val="0"/>
          <w:sz w:val="24"/>
          <w:szCs w:val="24"/>
        </w:rPr>
        <w:t>投标人应当提交符合招标文件规定的业绩证明文件，该证明文件作为投标文件的一部分，业绩证明文件的要求详见投标人须知前附表没有按要求提供资料或提供资料不完全，其风险由投标人自行承担。</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投标报价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投标人应在投标报价表中标明其提供的所有货物及其完成本项目相关工作范围内所有费用的总价，采购人不接受有任何选择性报价。投标人漏报的单价或单价中漏报、少报的费用，均视为此项费用已隐含在其他报价中，中标后不予调整。</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其报价须保证在投标有效期及服务期内固定不变。采购人不接受有任何选择性报价。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为了防止本次招标的投标报价过高，超出采购人为本次采购项目的资金支付能力，采购人将依据主管部门的批复为本次招标项目的设定了最高投标限价（即采购预算），如果投标人的投标报价高于本项目的最高投标限价，其投标文件将被拒绝；如果所有投标人的投标报价均超出最高投标限价，采购人将重新组织招标。</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.4 </w:t>
      </w:r>
      <w:r>
        <w:rPr>
          <w:rFonts w:hint="eastAsia" w:ascii="宋体" w:hAnsi="宋体" w:cs="宋体"/>
          <w:kern w:val="0"/>
          <w:sz w:val="24"/>
          <w:szCs w:val="24"/>
        </w:rPr>
        <w:t>投标报价货币单位：人民币。</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投标有效期</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投标有效期详见投标人须知前附表，如不满足其投标将被否决。</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7．投标保证金</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投标保证金的缴纳详见投标人须知前附表。未按规定提交投标保证金的投标，将被视为投标无效。</w:t>
      </w:r>
    </w:p>
    <w:p>
      <w:pPr>
        <w:autoSpaceDE w:val="0"/>
        <w:autoSpaceDN w:val="0"/>
        <w:spacing w:line="360" w:lineRule="auto"/>
        <w:ind w:firstLine="480" w:firstLineChars="200"/>
        <w:jc w:val="left"/>
        <w:rPr>
          <w:rFonts w:ascii="宋体" w:cs="宋体"/>
          <w:b/>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.2 </w:t>
      </w:r>
      <w:r>
        <w:rPr>
          <w:rFonts w:hint="eastAsia" w:ascii="宋体" w:hAnsi="宋体" w:cs="宋体"/>
          <w:kern w:val="0"/>
          <w:sz w:val="24"/>
          <w:szCs w:val="24"/>
        </w:rPr>
        <w:t>投标保证金的退还详见投标人须知前附表。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不予退还保证金的情形，详见投标人须知前附表。</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投标文件的签署及规定</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cs="宋体"/>
          <w:kern w:val="0"/>
          <w:sz w:val="24"/>
          <w:szCs w:val="24"/>
        </w:rPr>
        <w:t>投标文件应清楚工整，修改处应由投标单位法定代表人或授权代理人签章。</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 xml:space="preserve"> </w:t>
      </w:r>
      <w:r>
        <w:rPr>
          <w:rFonts w:hint="eastAsia" w:ascii="宋体" w:hAnsi="宋体" w:cs="宋体"/>
          <w:kern w:val="0"/>
          <w:sz w:val="24"/>
          <w:szCs w:val="24"/>
        </w:rPr>
        <w:t>投标人的法定代表人或授权代理人在凡规定签章处逐一签署并加盖单位公章。</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投标文件的份数详见投标人须知前附表。投标文件应编制目录，并且逐页连续标注页码。</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4</w:t>
      </w:r>
      <w:r>
        <w:rPr>
          <w:rFonts w:ascii="宋体" w:hAnsi="宋体" w:cs="宋体"/>
          <w:kern w:val="0"/>
          <w:sz w:val="24"/>
          <w:szCs w:val="24"/>
        </w:rPr>
        <w:t xml:space="preserve"> </w:t>
      </w:r>
      <w:r>
        <w:rPr>
          <w:rFonts w:hint="eastAsia" w:ascii="宋体" w:hAnsi="宋体" w:cs="宋体"/>
          <w:kern w:val="0"/>
          <w:sz w:val="24"/>
          <w:szCs w:val="24"/>
        </w:rPr>
        <w:t>电报、电话、传真形式的投标概不接受。</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8</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 xml:space="preserve"> </w:t>
      </w:r>
      <w:r>
        <w:rPr>
          <w:rFonts w:hint="eastAsia" w:ascii="宋体" w:hAnsi="宋体" w:cs="宋体"/>
          <w:kern w:val="0"/>
          <w:sz w:val="24"/>
          <w:szCs w:val="24"/>
        </w:rPr>
        <w:t>所有已进入评审程序的投标文件，采购人及采购代理机构有权不予退还投标单位递交的投标文件。</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第四章投标文件的递交</w:t>
      </w:r>
    </w:p>
    <w:p>
      <w:pPr>
        <w:autoSpaceDE w:val="0"/>
        <w:autoSpaceDN w:val="0"/>
        <w:spacing w:line="360" w:lineRule="auto"/>
        <w:jc w:val="left"/>
        <w:rPr>
          <w:rFonts w:ascii="宋体" w:cs="宋体"/>
          <w:b/>
          <w:kern w:val="0"/>
          <w:sz w:val="24"/>
          <w:szCs w:val="24"/>
        </w:rPr>
      </w:pPr>
      <w:r>
        <w:rPr>
          <w:rFonts w:hint="eastAsia" w:ascii="宋体" w:hAnsi="宋体" w:cs="宋体"/>
          <w:b/>
          <w:kern w:val="0"/>
          <w:sz w:val="24"/>
          <w:szCs w:val="24"/>
        </w:rPr>
        <w:t>19</w:t>
      </w:r>
      <w:r>
        <w:rPr>
          <w:rFonts w:ascii="宋体" w:hAnsi="宋体" w:cs="宋体"/>
          <w:b/>
          <w:kern w:val="0"/>
          <w:sz w:val="24"/>
          <w:szCs w:val="24"/>
        </w:rPr>
        <w:t>.</w:t>
      </w:r>
      <w:r>
        <w:rPr>
          <w:rFonts w:hint="eastAsia" w:ascii="宋体" w:hAnsi="宋体" w:cs="宋体"/>
          <w:b/>
          <w:kern w:val="0"/>
          <w:sz w:val="24"/>
          <w:szCs w:val="24"/>
        </w:rPr>
        <w:t>投标文件的密封与标记</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.1 </w:t>
      </w:r>
      <w:r>
        <w:rPr>
          <w:rFonts w:hint="eastAsia" w:ascii="宋体" w:hAnsi="宋体" w:cs="宋体"/>
          <w:kern w:val="0"/>
          <w:sz w:val="24"/>
          <w:szCs w:val="24"/>
        </w:rPr>
        <w:t>投标文件的密封：详见投标人须知前附表。</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.2 </w:t>
      </w:r>
      <w:r>
        <w:rPr>
          <w:rFonts w:hint="eastAsia" w:ascii="宋体" w:hAnsi="宋体" w:cs="宋体"/>
          <w:kern w:val="0"/>
          <w:sz w:val="24"/>
          <w:szCs w:val="24"/>
        </w:rPr>
        <w:t>如果投标人未按上述要求对投标文件密封及加写标记，招标代理机构对由此造成的文件的误投或过早启封概不负责，招标代理机构有权予以拒绝，并退回投标人。</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.3 </w:t>
      </w:r>
      <w:r>
        <w:rPr>
          <w:rFonts w:hint="eastAsia" w:ascii="宋体" w:hAnsi="宋体" w:cs="宋体"/>
          <w:kern w:val="0"/>
          <w:sz w:val="24"/>
          <w:szCs w:val="24"/>
        </w:rPr>
        <w:t>由于不可抗拒的原因或无法控制的事件而导致丢失或损坏投标包装体内的投标文件，采购人将不负责任。</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投标文件递交截止时间</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.1 </w:t>
      </w:r>
      <w:r>
        <w:rPr>
          <w:rFonts w:hint="eastAsia" w:ascii="宋体" w:hAnsi="宋体" w:cs="宋体"/>
          <w:kern w:val="0"/>
          <w:sz w:val="24"/>
          <w:szCs w:val="24"/>
        </w:rPr>
        <w:t>投标文件的递交截止时间为招标公告所规定的时间。投标文件以密封形式递交至指定的投标地点，采购人或者采购代理机构收到投标文件后，将如实记载投标文件的送达时间和密封情况，签收保存，并向投标人出具签收回执。任何单位和个人不得在开标前开启投标文件。逾期送达或者未按照招标文件要求密封的投标文件，采购人、采购代理机构将予以拒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出现因招标文件的修改推迟投标截止时间时，则按采购人或者采购代理机构规定的顺延时间递交。</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投标文件的修改和撤回</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.2 </w:t>
      </w:r>
      <w:r>
        <w:rPr>
          <w:rFonts w:hint="eastAsia" w:ascii="宋体" w:hAnsi="宋体" w:cs="宋体"/>
          <w:kern w:val="0"/>
          <w:sz w:val="24"/>
          <w:szCs w:val="24"/>
        </w:rPr>
        <w:t>对投标文件修改的书面材料应于投标截止日前送达采购人，投标截止时间以后不得修改投标文件。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.3 </w:t>
      </w:r>
      <w:r>
        <w:rPr>
          <w:rFonts w:hint="eastAsia" w:ascii="宋体" w:hAnsi="宋体" w:cs="宋体"/>
          <w:kern w:val="0"/>
          <w:sz w:val="24"/>
          <w:szCs w:val="24"/>
        </w:rPr>
        <w:t>投标人不得在开标时间起至投标有效期期满前撤回投标文件。</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第五章开标</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2．开标</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w:t>
      </w:r>
      <w:r>
        <w:rPr>
          <w:rFonts w:ascii="宋体" w:hAnsi="宋体" w:cs="宋体"/>
          <w:kern w:val="0"/>
          <w:sz w:val="24"/>
          <w:szCs w:val="24"/>
        </w:rPr>
        <w:t xml:space="preserve">.1 </w:t>
      </w:r>
      <w:r>
        <w:rPr>
          <w:rFonts w:hint="eastAsia" w:ascii="宋体" w:hAnsi="宋体" w:cs="宋体"/>
          <w:kern w:val="0"/>
          <w:sz w:val="24"/>
          <w:szCs w:val="24"/>
        </w:rPr>
        <w:t>采购代理机构将按照招标文件规定的时间通过“政府采购云平台”组织开标、解密投标文件，所有投标人均应当准时在线参加开标会。投标人如不准时在线参加开标会的，视同认可开标结果，同时投标人因未在线参加开标而导致投标文件无法按时解密等一切后果由投标人自己承担。</w:t>
      </w:r>
    </w:p>
    <w:p>
      <w:pPr>
        <w:autoSpaceDE w:val="0"/>
        <w:autoSpaceDN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22</w:t>
      </w:r>
      <w:r>
        <w:rPr>
          <w:rFonts w:ascii="宋体" w:hAnsi="宋体" w:cs="宋体"/>
          <w:kern w:val="0"/>
          <w:sz w:val="24"/>
          <w:szCs w:val="24"/>
        </w:rPr>
        <w:t>.</w:t>
      </w:r>
      <w:r>
        <w:rPr>
          <w:rFonts w:hint="eastAsia" w:ascii="宋体" w:hAnsi="宋体" w:cs="宋体"/>
          <w:kern w:val="0"/>
          <w:sz w:val="24"/>
          <w:szCs w:val="24"/>
        </w:rPr>
        <w:t>2</w:t>
      </w:r>
      <w:r>
        <w:rPr>
          <w:rFonts w:ascii="宋体" w:hAnsi="宋体" w:cs="宋体"/>
          <w:kern w:val="0"/>
          <w:sz w:val="24"/>
          <w:szCs w:val="24"/>
        </w:rPr>
        <w:t xml:space="preserve"> </w:t>
      </w:r>
      <w:r>
        <w:rPr>
          <w:rFonts w:hint="eastAsia" w:ascii="宋体" w:hAnsi="宋体" w:cs="宋体"/>
          <w:kern w:val="0"/>
          <w:sz w:val="24"/>
          <w:szCs w:val="24"/>
        </w:rPr>
        <w:t>采购代理机构将向各投标人发出电子加密投标文件【开始解密】通知，投标人应在通知后30分钟内完成在线解密工作。投标人在规定的时间内无法完成已递交的“电子加密投标文件”解密</w:t>
      </w:r>
      <w:r>
        <w:rPr>
          <w:rFonts w:hint="eastAsia" w:ascii="宋体" w:hAnsi="宋体" w:cs="宋体"/>
          <w:b/>
          <w:kern w:val="0"/>
          <w:sz w:val="24"/>
          <w:szCs w:val="24"/>
        </w:rPr>
        <w:t>，其投标文件视为无效投标文件。</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22</w:t>
      </w:r>
      <w:r>
        <w:rPr>
          <w:rFonts w:ascii="宋体" w:hAnsi="宋体" w:cs="宋体"/>
          <w:kern w:val="0"/>
          <w:sz w:val="24"/>
          <w:szCs w:val="24"/>
        </w:rPr>
        <w:t>.</w:t>
      </w:r>
      <w:r>
        <w:rPr>
          <w:rFonts w:hint="eastAsia" w:ascii="宋体" w:hAnsi="宋体" w:cs="宋体"/>
          <w:kern w:val="0"/>
          <w:sz w:val="24"/>
          <w:szCs w:val="24"/>
        </w:rPr>
        <w:t>3 开标结束后由采购人或采购代理机构对投标人已解密的电子投标文件进行资格审查（详见资格审查标准）。</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第六章评标</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评审小组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评审小组成员名单在评标结果公告前应当保密。</w:t>
      </w:r>
    </w:p>
    <w:p>
      <w:pPr>
        <w:spacing w:line="360" w:lineRule="auto"/>
        <w:ind w:firstLine="480" w:firstLineChars="200"/>
        <w:rPr>
          <w:rFonts w:ascii="宋体" w:hAnsi="宋体" w:cs="Arial"/>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评审小组由采购人代表和评审专家组成，成员人数应当为</w:t>
      </w:r>
      <w:r>
        <w:rPr>
          <w:rFonts w:ascii="宋体" w:hAnsi="宋体" w:cs="宋体"/>
          <w:kern w:val="0"/>
          <w:sz w:val="24"/>
          <w:szCs w:val="24"/>
        </w:rPr>
        <w:t>5</w:t>
      </w:r>
      <w:r>
        <w:rPr>
          <w:rFonts w:hint="eastAsia" w:ascii="宋体" w:hAnsi="宋体" w:cs="宋体"/>
          <w:kern w:val="0"/>
          <w:sz w:val="24"/>
          <w:szCs w:val="24"/>
        </w:rPr>
        <w:t>人或以上单数，其中评审专家不得少于成员总数的三分之二。</w:t>
      </w:r>
      <w:r>
        <w:rPr>
          <w:rFonts w:hint="eastAsia" w:ascii="宋体" w:hAnsi="宋体" w:cs="Arial"/>
          <w:kern w:val="0"/>
          <w:sz w:val="24"/>
          <w:szCs w:val="24"/>
        </w:rPr>
        <w:t>采购人代表不得担任评审小组组长。</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采购人或者采购代理机构应当从省级以上财政部门设立的政府采购评审专家库中，通过随机方式抽取评审专家。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.5 </w:t>
      </w:r>
      <w:r>
        <w:rPr>
          <w:rFonts w:hint="eastAsia" w:ascii="宋体" w:hAnsi="宋体" w:cs="宋体"/>
          <w:kern w:val="0"/>
          <w:sz w:val="24"/>
          <w:szCs w:val="24"/>
        </w:rPr>
        <w:t>评标中因评审成员缺席、回避或者健康等特殊原因导致评审小组组成不符合相关规定的，采购人或者采购代理机构将依法补足后继续评标。被更换的评审小组成员所作出的评标意见无效。无法及时补足评审小组成员的，采购人或者采购代理机构将停止评标活动，封存所有投标文件和开标、评标资料，依法重新组建评审小组进行评标。原评审小组所作出的评标意见无效。采购人或者采购代理机构将变更、重新组建评审小组的情况予以记录，并随采购文件一并存档。</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有下列情形之一的，不得担任评审小组成员：</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参加采购活动前三年内，与投标人存在劳动关系，或者担任过投标人的董事、监事</w:t>
      </w:r>
      <w:r>
        <w:rPr>
          <w:rFonts w:ascii="宋体" w:cs="宋体"/>
          <w:kern w:val="0"/>
          <w:sz w:val="24"/>
          <w:szCs w:val="24"/>
        </w:rPr>
        <w:t>,</w:t>
      </w:r>
      <w:r>
        <w:rPr>
          <w:rFonts w:hint="eastAsia" w:ascii="宋体" w:hAnsi="宋体" w:cs="宋体"/>
          <w:kern w:val="0"/>
          <w:sz w:val="24"/>
          <w:szCs w:val="24"/>
        </w:rPr>
        <w:t>或者是投标人的控股股东或实际控制人；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与投标人的法定代表人或者负责人有夫妻、直系血亲、三代以内旁系血亲或者近姻亲关系；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与投标人有其他可能影响政府采购活动公平、公正进行的关系。</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.6 </w:t>
      </w:r>
      <w:r>
        <w:rPr>
          <w:rFonts w:hint="eastAsia" w:ascii="宋体" w:hAnsi="宋体" w:cs="宋体"/>
          <w:kern w:val="0"/>
          <w:sz w:val="24"/>
          <w:szCs w:val="24"/>
        </w:rPr>
        <w:t>评审小组负责具体评标事务，并独立履行下列职责：</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要求投标人对投标文件的有关事项作出澄清或者说明；</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对投标文件进行比较和评价；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确定中标候选人名单，以及根据采购人委托直接确定中标人；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向采购人、采购代理机构或者有关部门报告评标中发现的违法行为。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.7 </w:t>
      </w:r>
      <w:r>
        <w:rPr>
          <w:rFonts w:hint="eastAsia" w:ascii="宋体" w:hAnsi="宋体" w:cs="宋体"/>
          <w:kern w:val="0"/>
          <w:sz w:val="24"/>
          <w:szCs w:val="24"/>
        </w:rPr>
        <w:t>评审小组及其成员不得有下列行为：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确定参与评标至评标结束前私自接触投标人；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接受投标人提出的与投标文件不一致的澄清或者说明，本招标文件第</w:t>
      </w:r>
      <w:r>
        <w:rPr>
          <w:rFonts w:ascii="宋体" w:hAnsi="宋体" w:cs="宋体"/>
          <w:kern w:val="0"/>
          <w:sz w:val="24"/>
          <w:szCs w:val="24"/>
        </w:rPr>
        <w:t>27.1</w:t>
      </w:r>
      <w:r>
        <w:rPr>
          <w:rFonts w:hint="eastAsia" w:ascii="宋体" w:hAnsi="宋体" w:cs="宋体"/>
          <w:kern w:val="0"/>
          <w:sz w:val="24"/>
          <w:szCs w:val="24"/>
        </w:rPr>
        <w:t>款规定的情形除外；</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违反评标纪律发表倾向性意见或者征询采购人的倾向性意见；</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对需要专业判断的主观评审因素协商评分；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在评标过程中擅离职守，影响评标程序正常进行的；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记录、复制或者带走任何评标资料；</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其他不遵守评标纪律的行为。</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评审小组成员有前款第</w:t>
      </w:r>
      <w:r>
        <w:rPr>
          <w:rFonts w:ascii="宋体" w:hAnsi="宋体" w:cs="宋体"/>
          <w:kern w:val="0"/>
          <w:sz w:val="24"/>
          <w:szCs w:val="24"/>
        </w:rPr>
        <w:t>(1)</w:t>
      </w:r>
      <w:r>
        <w:rPr>
          <w:rFonts w:hint="eastAsia" w:ascii="宋体" w:hAnsi="宋体" w:cs="宋体"/>
          <w:kern w:val="0"/>
          <w:sz w:val="24"/>
          <w:szCs w:val="24"/>
        </w:rPr>
        <w:t>至</w:t>
      </w:r>
      <w:r>
        <w:rPr>
          <w:rFonts w:ascii="宋体" w:hAnsi="宋体" w:cs="宋体"/>
          <w:kern w:val="0"/>
          <w:sz w:val="24"/>
          <w:szCs w:val="24"/>
        </w:rPr>
        <w:t>(5)</w:t>
      </w:r>
      <w:r>
        <w:rPr>
          <w:rFonts w:hint="eastAsia" w:ascii="宋体" w:hAnsi="宋体" w:cs="宋体"/>
          <w:kern w:val="0"/>
          <w:sz w:val="24"/>
          <w:szCs w:val="24"/>
        </w:rPr>
        <w:t>项行为之一的，其评审意见无效，并不得获取评审劳务报酬和报销异地评审差旅费。</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评审过程的保密性</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采购人、采购代理机构应当采取必要措施，保证评审在严格保密的情况下进行。除采购人代表、评审现场组织人员外，采购人的其他工作人员以及与评审工作无关的人员不得进入评审现场。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投标投标人在评审过程中，所进行的力图影响评审结果的、不符合《中华人民共和国政府采购法》及其相关法律、法规的、以及不符合本次招标的有关规定的活动，将被取消其中标资格。</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评审依据及评标办法</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评审的依据：招标文件。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评标办法：综合评分法</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综合评分法，是指投标文件满足招标文件全部实质性要求，且按照评审因素的量化指标评审得分最高的投标人为中标候选人的评标方法。</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评审程序：</w:t>
      </w:r>
    </w:p>
    <w:p>
      <w:pPr>
        <w:autoSpaceDE w:val="0"/>
        <w:autoSpaceDN w:val="0"/>
        <w:spacing w:line="360" w:lineRule="auto"/>
        <w:ind w:firstLine="525" w:firstLineChars="218"/>
        <w:jc w:val="left"/>
        <w:rPr>
          <w:rFonts w:ascii="宋体" w:cs="宋体"/>
          <w:b/>
          <w:kern w:val="0"/>
          <w:sz w:val="24"/>
          <w:szCs w:val="24"/>
        </w:rPr>
      </w:pPr>
      <w:r>
        <w:rPr>
          <w:rFonts w:hint="eastAsia" w:ascii="宋体" w:hAnsi="宋体" w:cs="宋体"/>
          <w:b/>
          <w:kern w:val="0"/>
          <w:sz w:val="24"/>
          <w:szCs w:val="24"/>
        </w:rPr>
        <w:t>成立评标委员会→</w:t>
      </w:r>
      <w:r>
        <w:rPr>
          <w:rFonts w:hint="eastAsia" w:ascii="宋体" w:hAnsi="宋体" w:cs="宋体"/>
          <w:b/>
          <w:sz w:val="24"/>
          <w:szCs w:val="24"/>
        </w:rPr>
        <w:t>完备性及符合性审查</w:t>
      </w:r>
      <w:r>
        <w:rPr>
          <w:rFonts w:hint="eastAsia" w:ascii="宋体" w:hAnsi="宋体" w:cs="宋体"/>
          <w:b/>
          <w:kern w:val="0"/>
          <w:sz w:val="24"/>
          <w:szCs w:val="24"/>
        </w:rPr>
        <w:t>→错误性修正→详细评审（技术部分评审）→推荐中标候选人→完成评标报告</w:t>
      </w:r>
    </w:p>
    <w:p>
      <w:pPr>
        <w:autoSpaceDE w:val="0"/>
        <w:autoSpaceDN w:val="0"/>
        <w:spacing w:line="360" w:lineRule="auto"/>
        <w:ind w:firstLine="525" w:firstLineChars="218"/>
        <w:jc w:val="left"/>
        <w:rPr>
          <w:rFonts w:ascii="宋体" w:cs="宋体"/>
          <w:b/>
          <w:kern w:val="0"/>
          <w:sz w:val="24"/>
          <w:szCs w:val="24"/>
        </w:rPr>
      </w:pPr>
      <w:r>
        <w:rPr>
          <w:rFonts w:hint="eastAsia" w:ascii="宋体" w:hAnsi="宋体" w:cs="宋体"/>
          <w:b/>
          <w:kern w:val="0"/>
          <w:sz w:val="24"/>
          <w:szCs w:val="24"/>
        </w:rPr>
        <w:t>通过资格审查的投标人的投标文件，进入下一环节的评审。</w:t>
      </w:r>
    </w:p>
    <w:p>
      <w:pPr>
        <w:autoSpaceDE w:val="0"/>
        <w:autoSpaceDN w:val="0"/>
        <w:spacing w:line="360" w:lineRule="auto"/>
        <w:ind w:firstLine="525" w:firstLineChars="218"/>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sz w:val="24"/>
          <w:szCs w:val="24"/>
        </w:rPr>
        <w:t>完备性及符合性审查</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评审小组对投标文件的有效性、完整性和响应程度进行审查时，应当以书面方式要求投标人对投标文件中含义不明确、对同类问题表述不一致或者有明显文字和计算错误的内容作必要的澄清、说明或补正。投标人的澄清、说明或补正应以书面方式进行，并加盖公章，或者由法定代表人或其授权的代表签字。投标人的澄清、说明或者补正不得超出投标文件的范围或者改变招标文件的实质性内容。</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按上述规定，经投标人确认后，对投标人起约束作用。如果投标人不确认的，则其投标无效。</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采购方不接受不符合国家有关部门相关规定的投标报价或优惠方案。</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在评审过程中，评审小组发现投标人以他人名义投标、串通投标、以行贿手段谋取中标或者以其他弄虚作假方式投标的，该投标人的投标将被否决。</w:t>
      </w:r>
    </w:p>
    <w:p>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.4 </w:t>
      </w:r>
      <w:r>
        <w:rPr>
          <w:rFonts w:hint="eastAsia" w:ascii="宋体" w:hAnsi="宋体" w:cs="宋体"/>
          <w:b/>
          <w:kern w:val="0"/>
          <w:sz w:val="24"/>
          <w:szCs w:val="24"/>
        </w:rPr>
        <w:t>有下列情形之一的，视为投标人串通投标，其投标无效：</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不同投标人的投标文件由同一单位或者个人编制；</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不同投标人委托同一单位或者个人办理投标事宜；</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不同投标人的投标文件载明的项目管理成员或者联系人员为同一人；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不同投标人的投标文件异常一致或者投标报价呈规律性差异；</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不同投标人的投标文件相互混装；</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不同投标人的投标保证金从同一单位或者个人的账户转出。</w:t>
      </w:r>
    </w:p>
    <w:p>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.5 </w:t>
      </w:r>
      <w:r>
        <w:rPr>
          <w:rFonts w:hint="eastAsia" w:ascii="宋体" w:hAnsi="宋体" w:cs="宋体"/>
          <w:b/>
          <w:kern w:val="0"/>
          <w:sz w:val="24"/>
          <w:szCs w:val="24"/>
        </w:rPr>
        <w:t>投标人存在下列情况之一的，投标无效：</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未按照招标文件的规定提交投标保证金的；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投标文件未按招标文件要求签署、盖章的；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不具备招标文件中规定的资格要求的；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报价超过招标文件中规定的预算金额或者最高限价的；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投标文件含有采购人不能接受的附加条件的；</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法律、法规和招标文件规定的其他无效情形。</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.6 </w:t>
      </w:r>
      <w:r>
        <w:rPr>
          <w:rFonts w:hint="eastAsia" w:ascii="宋体" w:hAnsi="宋体" w:cs="宋体"/>
          <w:kern w:val="0"/>
          <w:sz w:val="24"/>
          <w:szCs w:val="24"/>
        </w:rPr>
        <w:t>评审小组应当审查每一投标文件是否对招标文件提出的所有实质性要求和条件做出响应。未能在实质上响应的投标，其投标将被否决。</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.7 </w:t>
      </w:r>
      <w:r>
        <w:rPr>
          <w:rFonts w:hint="eastAsia" w:ascii="宋体" w:hAnsi="宋体" w:cs="宋体"/>
          <w:kern w:val="0"/>
          <w:sz w:val="24"/>
          <w:szCs w:val="24"/>
        </w:rPr>
        <w:t>投标人不得误导、干扰采购方的评审活动，否则将废除其投标。</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.8 </w:t>
      </w:r>
      <w:r>
        <w:rPr>
          <w:rFonts w:hint="eastAsia" w:ascii="宋体" w:hAnsi="宋体" w:cs="宋体"/>
          <w:kern w:val="0"/>
          <w:sz w:val="24"/>
          <w:szCs w:val="24"/>
        </w:rPr>
        <w:t>评审小组根据上述规定否决不合格投标，因有效投标不足本次评审办法规定数量而使得投标明显缺乏竞争性时，根据《中华人民共和国政府采购法》的相关规定，将作流标处理。</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投标文件计算错误的修正</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投标文件中报价出现前后不一致的，评审小组按以下原则对投标报价进行修正：</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a. </w:t>
      </w:r>
      <w:r>
        <w:rPr>
          <w:rFonts w:hint="eastAsia" w:ascii="宋体" w:hAnsi="宋体" w:cs="宋体"/>
          <w:kern w:val="0"/>
          <w:sz w:val="24"/>
          <w:szCs w:val="24"/>
        </w:rPr>
        <w:t>投标文件中开标一览表（报价表）内容与投标文件中相应内容不一致的，以开标一览表（报价表）为准；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b. </w:t>
      </w:r>
      <w:r>
        <w:rPr>
          <w:rFonts w:hint="eastAsia" w:ascii="宋体" w:hAnsi="宋体" w:cs="宋体"/>
          <w:kern w:val="0"/>
          <w:sz w:val="24"/>
          <w:szCs w:val="24"/>
        </w:rPr>
        <w:t>大写金额和小写金额不一致的，以大写金额为准；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c. </w:t>
      </w:r>
      <w:r>
        <w:rPr>
          <w:rFonts w:hint="eastAsia" w:ascii="宋体" w:hAnsi="宋体" w:cs="宋体"/>
          <w:kern w:val="0"/>
          <w:sz w:val="24"/>
          <w:szCs w:val="24"/>
        </w:rPr>
        <w:t>单价金额小数点或者百分比有明显错位的，以开标一览表的总价为准，并修改单价；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d. </w:t>
      </w:r>
      <w:r>
        <w:rPr>
          <w:rFonts w:hint="eastAsia" w:ascii="宋体" w:hAnsi="宋体" w:cs="宋体"/>
          <w:kern w:val="0"/>
          <w:sz w:val="24"/>
          <w:szCs w:val="24"/>
        </w:rPr>
        <w:t>总价金额与按单价汇总金额不一致的，以单价金额计算结果为准。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.2</w:t>
      </w:r>
      <w:r>
        <w:rPr>
          <w:rFonts w:hint="eastAsia" w:ascii="宋体" w:hAnsi="宋体" w:cs="宋体"/>
          <w:kern w:val="0"/>
          <w:sz w:val="24"/>
          <w:szCs w:val="24"/>
        </w:rPr>
        <w:t>同时出现两种以上不一致的，按照前款规定的顺序修正。修正后的最终投标报价若超过最高投标限价（如有），评审小组应当否决其投标。</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按上述修正错误的原则及方法调整或修正投标文件的投标报价，经投标人确认后，对投标人起约束作用。如果投标人不确认的，则其投标无效。</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详细评审</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.1 </w:t>
      </w:r>
      <w:r>
        <w:rPr>
          <w:rFonts w:hint="eastAsia" w:ascii="宋体" w:hAnsi="宋体" w:cs="宋体"/>
          <w:kern w:val="0"/>
          <w:sz w:val="24"/>
          <w:szCs w:val="24"/>
        </w:rPr>
        <w:t>经资格审查，符合性审查合格满足三家及以上的投标文件，评审小组应当根据招标文件确定的评审标准和方法，确定最终采购需求后，由评审小组采用综合评分法对合格的投标人的投标文件进行综合评分。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.2 </w:t>
      </w:r>
      <w:r>
        <w:rPr>
          <w:rFonts w:hint="eastAsia" w:ascii="宋体" w:hAnsi="宋体" w:cs="宋体"/>
          <w:kern w:val="0"/>
          <w:sz w:val="24"/>
          <w:szCs w:val="24"/>
        </w:rPr>
        <w:t>评标小组成员应当按照客观、公正、审慎的原则，根据招标文件规定的评审程序、评审方法和评审标准进行独立评审。未实质性响应招标文件的投标文件按无效响应处理，评标小组应当告知提交投标文件的投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.3 </w:t>
      </w:r>
      <w:r>
        <w:rPr>
          <w:rFonts w:hint="eastAsia" w:ascii="宋体" w:hAnsi="宋体" w:cs="宋体"/>
          <w:kern w:val="0"/>
          <w:sz w:val="24"/>
          <w:szCs w:val="24"/>
        </w:rPr>
        <w:t>根据综合评分法完成评审工作后，评审小组应当向采购人递交书面评审报告。</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4评审因素及标准</w:t>
      </w:r>
      <w:r>
        <w:rPr>
          <w:rFonts w:ascii="宋体" w:hAnsi="宋体" w:cs="宋体"/>
          <w:kern w:val="0"/>
          <w:sz w:val="24"/>
          <w:szCs w:val="24"/>
        </w:rPr>
        <w:t>(</w:t>
      </w:r>
      <w:r>
        <w:rPr>
          <w:rFonts w:hint="eastAsia" w:ascii="宋体" w:hAnsi="宋体" w:cs="宋体"/>
          <w:kern w:val="0"/>
          <w:sz w:val="24"/>
          <w:szCs w:val="24"/>
        </w:rPr>
        <w:t>详见评分细则</w:t>
      </w:r>
      <w:r>
        <w:rPr>
          <w:rFonts w:ascii="宋体" w:hAnsi="宋体" w:cs="宋体"/>
          <w:kern w:val="0"/>
          <w:sz w:val="24"/>
          <w:szCs w:val="24"/>
        </w:rPr>
        <w:t>)</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评审因素：与投标人所提供货物服务的质量相关，包括投标报价、技术或者服务水平、履约能力、售后服务等。</w:t>
      </w:r>
    </w:p>
    <w:p>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w:t>
      </w:r>
      <w:r>
        <w:rPr>
          <w:rFonts w:hint="eastAsia" w:ascii="宋体" w:hAnsi="宋体" w:cs="宋体"/>
          <w:b/>
          <w:kern w:val="0"/>
          <w:sz w:val="24"/>
          <w:szCs w:val="24"/>
        </w:rPr>
        <w:t>）技术部分70分；</w:t>
      </w:r>
    </w:p>
    <w:p>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）投标报价部分30分。</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计算各项分值时，按四舍五入的原则，保留小数点后二位。</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5投标报价</w:t>
      </w:r>
    </w:p>
    <w:p>
      <w:pPr>
        <w:autoSpaceDE w:val="0"/>
        <w:autoSpaceDN w:val="0"/>
        <w:spacing w:line="360" w:lineRule="auto"/>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1投标人的投标标报价得分计算说明：</w:t>
      </w:r>
    </w:p>
    <w:p>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价格分统一采用低价优先法计算，即满足招标文件要求且报价最低的投标人的价格为评标基准价，其价格分为满分。其他投标人的价格分统一按照下列公式计算：</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投标报价得分</w:t>
      </w:r>
      <w:r>
        <w:rPr>
          <w:rFonts w:ascii="宋体" w:hAnsi="宋体" w:cs="宋体"/>
          <w:b/>
          <w:kern w:val="0"/>
          <w:sz w:val="24"/>
          <w:szCs w:val="24"/>
        </w:rPr>
        <w:t>=</w:t>
      </w:r>
      <w:r>
        <w:rPr>
          <w:rFonts w:hint="eastAsia" w:ascii="宋体" w:hAnsi="宋体" w:cs="宋体"/>
          <w:b/>
          <w:kern w:val="0"/>
          <w:sz w:val="24"/>
          <w:szCs w:val="24"/>
        </w:rPr>
        <w:t>（评标基准价</w:t>
      </w:r>
      <w:r>
        <w:rPr>
          <w:rFonts w:ascii="宋体" w:hAnsi="宋体" w:cs="宋体"/>
          <w:b/>
          <w:kern w:val="0"/>
          <w:sz w:val="24"/>
          <w:szCs w:val="24"/>
        </w:rPr>
        <w:t>/</w:t>
      </w:r>
      <w:r>
        <w:rPr>
          <w:rFonts w:hint="eastAsia" w:ascii="宋体" w:hAnsi="宋体" w:cs="宋体"/>
          <w:b/>
          <w:kern w:val="0"/>
          <w:sz w:val="24"/>
          <w:szCs w:val="24"/>
        </w:rPr>
        <w:t>投标报价）×价格权值×</w:t>
      </w:r>
      <w:r>
        <w:rPr>
          <w:rFonts w:ascii="宋体" w:hAnsi="宋体" w:cs="宋体"/>
          <w:b/>
          <w:kern w:val="0"/>
          <w:sz w:val="24"/>
          <w:szCs w:val="24"/>
        </w:rPr>
        <w:t>100</w:t>
      </w:r>
    </w:p>
    <w:p>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本项目的价格权值为30</w:t>
      </w:r>
      <w:r>
        <w:rPr>
          <w:rFonts w:ascii="宋体" w:hAnsi="宋体" w:cs="宋体"/>
          <w:b/>
          <w:kern w:val="0"/>
          <w:sz w:val="24"/>
          <w:szCs w:val="24"/>
        </w:rPr>
        <w:t>%</w:t>
      </w:r>
      <w:r>
        <w:rPr>
          <w:rFonts w:hint="eastAsia" w:ascii="宋体" w:hAnsi="宋体" w:cs="宋体"/>
          <w:b/>
          <w:kern w:val="0"/>
          <w:sz w:val="24"/>
          <w:szCs w:val="24"/>
        </w:rPr>
        <w:t>。</w:t>
      </w:r>
    </w:p>
    <w:p>
      <w:pPr>
        <w:autoSpaceDE w:val="0"/>
        <w:autoSpaceDN w:val="0"/>
        <w:spacing w:line="360" w:lineRule="auto"/>
        <w:ind w:firstLine="482" w:firstLineChars="200"/>
        <w:jc w:val="left"/>
        <w:rPr>
          <w:rFonts w:ascii="宋体" w:cs="宋体"/>
          <w:b/>
          <w:kern w:val="0"/>
          <w:sz w:val="24"/>
          <w:szCs w:val="24"/>
        </w:rPr>
      </w:pPr>
      <w:r>
        <w:rPr>
          <w:rFonts w:hint="eastAsia" w:ascii="宋体" w:hAnsi="宋体" w:cs="宋体"/>
          <w:b/>
          <w:kern w:val="0"/>
          <w:sz w:val="24"/>
          <w:szCs w:val="24"/>
        </w:rPr>
        <w:t>项目评审过程中，不得去掉投标报价中的最高报价和最低报价。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2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6综合得分</w:t>
      </w:r>
    </w:p>
    <w:p>
      <w:pPr>
        <w:autoSpaceDE w:val="0"/>
        <w:autoSpaceDN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综合得分</w:t>
      </w:r>
      <w:r>
        <w:rPr>
          <w:rFonts w:ascii="宋体" w:hAnsi="宋体" w:cs="宋体"/>
          <w:kern w:val="0"/>
          <w:sz w:val="24"/>
          <w:szCs w:val="24"/>
        </w:rPr>
        <w:t>=</w:t>
      </w:r>
      <w:r>
        <w:rPr>
          <w:rFonts w:hint="eastAsia" w:ascii="宋体" w:hAnsi="宋体" w:cs="宋体"/>
          <w:kern w:val="0"/>
          <w:sz w:val="24"/>
          <w:szCs w:val="24"/>
        </w:rPr>
        <w:t>详细评审得分</w:t>
      </w:r>
      <w:r>
        <w:rPr>
          <w:rFonts w:ascii="宋体" w:hAnsi="宋体" w:cs="宋体"/>
          <w:kern w:val="0"/>
          <w:sz w:val="24"/>
          <w:szCs w:val="24"/>
        </w:rPr>
        <w:t xml:space="preserve">+ </w:t>
      </w:r>
      <w:r>
        <w:rPr>
          <w:rFonts w:hint="eastAsia" w:ascii="宋体" w:hAnsi="宋体" w:cs="宋体"/>
          <w:kern w:val="0"/>
          <w:sz w:val="24"/>
          <w:szCs w:val="24"/>
        </w:rPr>
        <w:t>投标报价部分得分</w:t>
      </w:r>
    </w:p>
    <w:p>
      <w:pPr>
        <w:autoSpaceDE w:val="0"/>
        <w:autoSpaceDN w:val="0"/>
        <w:adjustRightInd w:val="0"/>
        <w:spacing w:line="360" w:lineRule="auto"/>
        <w:jc w:val="left"/>
        <w:rPr>
          <w:rFonts w:ascii="宋体" w:cs="宋体"/>
          <w:b/>
          <w:kern w:val="0"/>
          <w:sz w:val="24"/>
          <w:szCs w:val="24"/>
        </w:rPr>
      </w:pPr>
      <w:r>
        <w:rPr>
          <w:rFonts w:hint="eastAsia" w:ascii="宋体" w:hAnsi="宋体" w:cs="宋体"/>
          <w:b/>
          <w:kern w:val="0"/>
          <w:sz w:val="24"/>
          <w:szCs w:val="24"/>
        </w:rPr>
        <w:t>30．定标原则</w:t>
      </w:r>
    </w:p>
    <w:p>
      <w:pPr>
        <w:spacing w:line="360" w:lineRule="auto"/>
        <w:rPr>
          <w:b/>
        </w:rPr>
      </w:pPr>
      <w:r>
        <w:rPr>
          <w:rFonts w:hint="eastAsia" w:ascii="宋体" w:hAnsi="宋体" w:cs="宋体"/>
          <w:b/>
          <w:kern w:val="0"/>
          <w:sz w:val="24"/>
          <w:szCs w:val="24"/>
        </w:rPr>
        <w:t>30</w:t>
      </w:r>
      <w:r>
        <w:rPr>
          <w:rFonts w:ascii="宋体" w:hAnsi="宋体" w:cs="宋体"/>
          <w:b/>
          <w:kern w:val="0"/>
          <w:sz w:val="24"/>
          <w:szCs w:val="24"/>
        </w:rPr>
        <w:t xml:space="preserve">.1 </w:t>
      </w:r>
      <w:r>
        <w:rPr>
          <w:rFonts w:hint="eastAsia" w:ascii="宋体" w:hAnsi="宋体" w:cs="宋体"/>
          <w:b/>
          <w:kern w:val="0"/>
          <w:sz w:val="24"/>
          <w:szCs w:val="24"/>
        </w:rPr>
        <w:t>评审小组应当根据综合评分情况，按照投标人综合得分由高到低的顺序排列，依次推荐</w:t>
      </w:r>
      <w:r>
        <w:rPr>
          <w:rFonts w:ascii="宋体" w:hAnsi="宋体" w:cs="宋体"/>
          <w:b/>
          <w:kern w:val="0"/>
          <w:sz w:val="24"/>
          <w:szCs w:val="24"/>
        </w:rPr>
        <w:t xml:space="preserve">3 </w:t>
      </w:r>
      <w:r>
        <w:rPr>
          <w:rFonts w:hint="eastAsia" w:ascii="宋体" w:hAnsi="宋体" w:cs="宋体"/>
          <w:b/>
          <w:kern w:val="0"/>
          <w:sz w:val="24"/>
          <w:szCs w:val="24"/>
        </w:rPr>
        <w:t>名中标候选人，并编写评审报告。投标人综合得分相同的，按照投标报价由低到高的顺序排列。投标人综合得分相同且投标报价也相同的并列，评审小组将按照随机抽取推荐。</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30</w:t>
      </w:r>
      <w:r>
        <w:rPr>
          <w:rFonts w:ascii="宋体" w:hAnsi="宋体" w:cs="宋体"/>
          <w:kern w:val="0"/>
          <w:sz w:val="24"/>
          <w:szCs w:val="24"/>
        </w:rPr>
        <w:t xml:space="preserve">.2 </w:t>
      </w:r>
      <w:r>
        <w:rPr>
          <w:rFonts w:hint="eastAsia" w:ascii="宋体" w:hAnsi="宋体" w:cs="宋体"/>
          <w:kern w:val="0"/>
          <w:sz w:val="24"/>
          <w:szCs w:val="24"/>
        </w:rPr>
        <w:t>采购代理机构将在评标结束后</w:t>
      </w:r>
      <w:r>
        <w:rPr>
          <w:rFonts w:ascii="宋体" w:hAnsi="宋体" w:cs="宋体"/>
          <w:kern w:val="0"/>
          <w:sz w:val="24"/>
          <w:szCs w:val="24"/>
        </w:rPr>
        <w:t xml:space="preserve">2 </w:t>
      </w:r>
      <w:r>
        <w:rPr>
          <w:rFonts w:hint="eastAsia" w:ascii="宋体" w:hAnsi="宋体" w:cs="宋体"/>
          <w:kern w:val="0"/>
          <w:sz w:val="24"/>
          <w:szCs w:val="24"/>
        </w:rPr>
        <w:t>个工作日内将评审报告送采购人。采购人自收到评审报告之日起</w:t>
      </w:r>
      <w:r>
        <w:rPr>
          <w:rFonts w:ascii="宋体" w:hAnsi="宋体" w:cs="宋体"/>
          <w:kern w:val="0"/>
          <w:sz w:val="24"/>
          <w:szCs w:val="24"/>
        </w:rPr>
        <w:t xml:space="preserve">5 </w:t>
      </w:r>
      <w:r>
        <w:rPr>
          <w:rFonts w:hint="eastAsia" w:ascii="宋体" w:hAnsi="宋体" w:cs="宋体"/>
          <w:kern w:val="0"/>
          <w:sz w:val="24"/>
          <w:szCs w:val="24"/>
        </w:rPr>
        <w:t>个工作日内，在评审报告确定的中标候选人名单中按顺序确定中标人。</w:t>
      </w:r>
    </w:p>
    <w:p>
      <w:pPr>
        <w:autoSpaceDE w:val="0"/>
        <w:autoSpaceDN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30</w:t>
      </w:r>
      <w:r>
        <w:rPr>
          <w:rFonts w:ascii="宋体" w:hAnsi="宋体" w:cs="宋体"/>
          <w:kern w:val="0"/>
          <w:sz w:val="24"/>
          <w:szCs w:val="24"/>
        </w:rPr>
        <w:t xml:space="preserve">.3 </w:t>
      </w:r>
      <w:r>
        <w:rPr>
          <w:rFonts w:hint="eastAsia" w:ascii="宋体" w:hAnsi="宋体" w:cs="宋体"/>
          <w:kern w:val="0"/>
          <w:sz w:val="24"/>
          <w:szCs w:val="24"/>
        </w:rPr>
        <w:t>采购人根据评审报告，确定排名第一的中标候选人为中标人。排名第一的中标候选人放弃中标、因不可抗力不能履行合同、不按照招标文件要求提交履约保证金（如有）的，或者被查实存在影响中标结果的违法行为等情形，不符合中标条件的，采购人可以按照评审小组提出的中标候选人名单排序依次确定其他中标候选人为中标人，也可以重新采购。</w:t>
      </w:r>
    </w:p>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w:t>
      </w:r>
      <w:r>
        <w:rPr>
          <w:rFonts w:ascii="宋体" w:hAnsi="宋体" w:cs="Arial"/>
          <w:b/>
          <w:kern w:val="0"/>
          <w:sz w:val="24"/>
          <w:szCs w:val="24"/>
        </w:rPr>
        <w:t>1</w:t>
      </w:r>
      <w:r>
        <w:rPr>
          <w:rFonts w:hint="eastAsia" w:ascii="宋体" w:hAnsi="宋体" w:cs="Arial"/>
          <w:b/>
          <w:kern w:val="0"/>
          <w:sz w:val="24"/>
          <w:szCs w:val="24"/>
        </w:rPr>
        <w:t>：</w:t>
      </w:r>
    </w:p>
    <w:p>
      <w:pPr>
        <w:widowControl/>
        <w:shd w:val="clear" w:color="auto" w:fill="FFFFFF"/>
        <w:snapToGrid w:val="0"/>
        <w:jc w:val="center"/>
        <w:outlineLvl w:val="1"/>
        <w:rPr>
          <w:rFonts w:ascii="宋体" w:hAnsi="宋体" w:cs="Arial"/>
          <w:b/>
          <w:kern w:val="0"/>
          <w:sz w:val="24"/>
          <w:szCs w:val="24"/>
        </w:rPr>
      </w:pPr>
      <w:r>
        <w:rPr>
          <w:rFonts w:hint="eastAsia" w:ascii="宋体" w:hAnsi="宋体" w:cs="Arial"/>
          <w:b/>
          <w:kern w:val="0"/>
          <w:sz w:val="24"/>
          <w:szCs w:val="24"/>
        </w:rPr>
        <w:t>《资格审查标准》</w:t>
      </w:r>
    </w:p>
    <w:tbl>
      <w:tblPr>
        <w:tblStyle w:val="42"/>
        <w:tblW w:w="9092" w:type="dxa"/>
        <w:jc w:val="center"/>
        <w:tblLayout w:type="autofit"/>
        <w:tblCellMar>
          <w:top w:w="0" w:type="dxa"/>
          <w:left w:w="0" w:type="dxa"/>
          <w:bottom w:w="0" w:type="dxa"/>
          <w:right w:w="0" w:type="dxa"/>
        </w:tblCellMar>
      </w:tblPr>
      <w:tblGrid>
        <w:gridCol w:w="624"/>
        <w:gridCol w:w="8468"/>
      </w:tblGrid>
      <w:tr>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46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1</w:t>
            </w:r>
          </w:p>
        </w:tc>
        <w:tc>
          <w:tcPr>
            <w:tcW w:w="846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left"/>
              <w:rPr>
                <w:rFonts w:ascii="宋体" w:hAnsi="宋体" w:cs="Arial"/>
                <w:kern w:val="0"/>
                <w:sz w:val="24"/>
                <w:szCs w:val="24"/>
              </w:rPr>
            </w:pPr>
            <w:r>
              <w:rPr>
                <w:rFonts w:hint="eastAsia" w:ascii="宋体" w:hAnsi="宋体" w:cs="Arial"/>
                <w:color w:val="auto"/>
                <w:kern w:val="0"/>
                <w:sz w:val="24"/>
                <w:szCs w:val="24"/>
              </w:rPr>
              <w:t>投标人提供的货物为中小企业生产制造；</w:t>
            </w:r>
          </w:p>
        </w:tc>
      </w:tr>
      <w:tr>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2</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kern w:val="0"/>
                <w:sz w:val="24"/>
                <w:szCs w:val="24"/>
              </w:rPr>
            </w:pPr>
            <w:r>
              <w:rPr>
                <w:rFonts w:hint="eastAsia" w:ascii="宋体" w:hAnsi="宋体" w:cs="宋体"/>
                <w:kern w:val="0"/>
                <w:sz w:val="24"/>
                <w:szCs w:val="24"/>
              </w:rPr>
              <w:t>具有有效的营业执照、组织机构代码、税务登记证（已实行三证合一的企业仅提供有社会信用代码的新版营业执照）的投标人；</w:t>
            </w:r>
          </w:p>
        </w:tc>
      </w:tr>
      <w:tr>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3</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kern w:val="0"/>
                <w:sz w:val="24"/>
                <w:szCs w:val="24"/>
              </w:rPr>
            </w:pPr>
            <w:r>
              <w:rPr>
                <w:rFonts w:hint="eastAsia" w:ascii="宋体" w:hAnsi="宋体" w:cs="宋体"/>
                <w:kern w:val="0"/>
                <w:sz w:val="24"/>
                <w:szCs w:val="24"/>
              </w:rPr>
              <w:t>“信用中国”（www.creditchina.gov.cn）和中国政府采购网（www.ccgp.gov.cn）网站上未被列入失信被执行人、重大税收违法案件当事人名单以及政府采购严重违法失信行为记录名单网页截图加盖公章；查询时间（须自招标公告发布之日起至首次提交投标文件截止时间内）；</w:t>
            </w:r>
          </w:p>
        </w:tc>
      </w:tr>
      <w:tr>
        <w:tblPrEx>
          <w:tblCellMar>
            <w:top w:w="0" w:type="dxa"/>
            <w:left w:w="0" w:type="dxa"/>
            <w:bottom w:w="0" w:type="dxa"/>
            <w:right w:w="0" w:type="dxa"/>
          </w:tblCellMar>
        </w:tblPrEx>
        <w:trPr>
          <w:cantSplit/>
          <w:trHeight w:val="37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kern w:val="0"/>
                <w:sz w:val="24"/>
                <w:szCs w:val="24"/>
              </w:rPr>
            </w:pPr>
            <w:r>
              <w:rPr>
                <w:rFonts w:hint="eastAsia" w:ascii="宋体" w:hAnsi="宋体" w:cs="Arial"/>
                <w:kern w:val="0"/>
                <w:sz w:val="24"/>
                <w:szCs w:val="24"/>
              </w:rPr>
              <w:t>投标保证金是否按照招标文件要求缴纳。</w:t>
            </w:r>
          </w:p>
        </w:tc>
      </w:tr>
      <w:tr>
        <w:tblPrEx>
          <w:tblCellMar>
            <w:top w:w="0" w:type="dxa"/>
            <w:left w:w="0" w:type="dxa"/>
            <w:bottom w:w="0" w:type="dxa"/>
            <w:right w:w="0" w:type="dxa"/>
          </w:tblCellMar>
        </w:tblPrEx>
        <w:trPr>
          <w:cantSplit/>
          <w:trHeight w:val="37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FF0000"/>
                <w:kern w:val="0"/>
                <w:sz w:val="24"/>
                <w:szCs w:val="24"/>
                <w:lang w:val="en-US" w:eastAsia="zh-CN"/>
              </w:rPr>
            </w:pPr>
            <w:r>
              <w:rPr>
                <w:rFonts w:hint="eastAsia" w:ascii="宋体" w:hAnsi="宋体" w:cs="Arial"/>
                <w:color w:val="FF0000"/>
                <w:kern w:val="0"/>
                <w:sz w:val="24"/>
                <w:szCs w:val="24"/>
                <w:lang w:val="en-US" w:eastAsia="zh-CN"/>
              </w:rPr>
              <w:t>5</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hint="eastAsia" w:ascii="宋体" w:hAnsi="宋体" w:eastAsia="宋体" w:cs="Arial"/>
                <w:color w:val="FF0000"/>
                <w:kern w:val="0"/>
                <w:sz w:val="24"/>
                <w:szCs w:val="24"/>
                <w:lang w:eastAsia="zh-CN"/>
              </w:rPr>
            </w:pPr>
            <w:r>
              <w:rPr>
                <w:rFonts w:hint="eastAsia" w:ascii="宋体" w:hAnsi="宋体" w:cs="Arial"/>
                <w:color w:val="FF0000"/>
                <w:kern w:val="0"/>
                <w:sz w:val="24"/>
                <w:szCs w:val="24"/>
                <w:lang w:eastAsia="zh-CN"/>
              </w:rPr>
              <w:t>样品</w:t>
            </w:r>
            <w:r>
              <w:rPr>
                <w:rFonts w:hint="eastAsia" w:ascii="宋体" w:hAnsi="宋体" w:cs="Arial"/>
                <w:color w:val="FF0000"/>
                <w:kern w:val="0"/>
                <w:sz w:val="24"/>
                <w:szCs w:val="24"/>
                <w:lang w:val="en-US" w:eastAsia="zh-CN"/>
              </w:rPr>
              <w:t>是否按招标文件要求提供。</w:t>
            </w:r>
          </w:p>
        </w:tc>
      </w:tr>
      <w:tr>
        <w:tblPrEx>
          <w:tblCellMar>
            <w:top w:w="0" w:type="dxa"/>
            <w:left w:w="0" w:type="dxa"/>
            <w:bottom w:w="0" w:type="dxa"/>
            <w:right w:w="0" w:type="dxa"/>
          </w:tblCellMar>
        </w:tblPrEx>
        <w:trPr>
          <w:cantSplit/>
          <w:trHeight w:val="950" w:hRule="atLeast"/>
          <w:jc w:val="center"/>
        </w:trPr>
        <w:tc>
          <w:tcPr>
            <w:tcW w:w="909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备注：如果资格审查中有一项不满足审查标准的，采购人将认定该投标人不通过资格审查，不得进入下一阶段评审。并且不允许投标人通过修改或撤销其不符合要求的差异或保留，使之成为具有响应性的投标。</w:t>
            </w:r>
          </w:p>
        </w:tc>
      </w:tr>
    </w:tbl>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附表2：</w:t>
      </w:r>
    </w:p>
    <w:p>
      <w:pPr>
        <w:autoSpaceDE w:val="0"/>
        <w:autoSpaceDN w:val="0"/>
        <w:adjustRightInd w:val="0"/>
        <w:jc w:val="center"/>
        <w:rPr>
          <w:rFonts w:ascii="宋体" w:hAnsi="宋体" w:cs="Arial"/>
          <w:b/>
          <w:kern w:val="0"/>
          <w:sz w:val="24"/>
          <w:szCs w:val="24"/>
        </w:rPr>
      </w:pPr>
      <w:r>
        <w:rPr>
          <w:rFonts w:hint="eastAsia" w:ascii="宋体" w:hAnsi="宋体" w:cs="Arial"/>
          <w:b/>
          <w:kern w:val="0"/>
          <w:sz w:val="24"/>
          <w:szCs w:val="24"/>
        </w:rPr>
        <w:t>《完备性及符合性审查标准表》</w:t>
      </w:r>
    </w:p>
    <w:tbl>
      <w:tblPr>
        <w:tblStyle w:val="4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restart"/>
            <w:vAlign w:val="center"/>
          </w:tcPr>
          <w:p>
            <w:pPr>
              <w:autoSpaceDE w:val="0"/>
              <w:autoSpaceDN w:val="0"/>
              <w:adjustRightInd w:val="0"/>
              <w:jc w:val="center"/>
              <w:rPr>
                <w:rFonts w:ascii="宋体" w:cs="宋体"/>
                <w:kern w:val="0"/>
                <w:sz w:val="24"/>
                <w:szCs w:val="24"/>
              </w:rPr>
            </w:pPr>
            <w:r>
              <w:rPr>
                <w:rFonts w:hint="eastAsia" w:ascii="宋体" w:hAnsi="宋体" w:cs="宋体"/>
                <w:kern w:val="0"/>
                <w:sz w:val="24"/>
                <w:szCs w:val="24"/>
              </w:rPr>
              <w:t>序号</w:t>
            </w:r>
          </w:p>
        </w:tc>
        <w:tc>
          <w:tcPr>
            <w:tcW w:w="8406" w:type="dxa"/>
            <w:vMerge w:val="restart"/>
            <w:vAlign w:val="center"/>
          </w:tcPr>
          <w:p>
            <w:pPr>
              <w:autoSpaceDE w:val="0"/>
              <w:autoSpaceDN w:val="0"/>
              <w:adjustRightInd w:val="0"/>
              <w:jc w:val="center"/>
              <w:rPr>
                <w:rFonts w:ascii="宋体" w:cs="宋体"/>
                <w:kern w:val="0"/>
                <w:sz w:val="24"/>
                <w:szCs w:val="24"/>
              </w:rPr>
            </w:pPr>
            <w:r>
              <w:rPr>
                <w:rFonts w:hint="eastAsia" w:ascii="宋体" w:hAnsi="宋体" w:cs="宋体"/>
                <w:kern w:val="0"/>
                <w:sz w:val="24"/>
                <w:szCs w:val="24"/>
              </w:rPr>
              <w:t>投标文件符合性审查内容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continue"/>
            <w:vAlign w:val="center"/>
          </w:tcPr>
          <w:p>
            <w:pPr>
              <w:autoSpaceDE w:val="0"/>
              <w:autoSpaceDN w:val="0"/>
              <w:adjustRightInd w:val="0"/>
              <w:jc w:val="center"/>
              <w:rPr>
                <w:rFonts w:ascii="宋体" w:cs="宋体"/>
                <w:kern w:val="0"/>
                <w:sz w:val="24"/>
                <w:szCs w:val="24"/>
              </w:rPr>
            </w:pPr>
          </w:p>
        </w:tc>
        <w:tc>
          <w:tcPr>
            <w:tcW w:w="8406" w:type="dxa"/>
            <w:vMerge w:val="continue"/>
          </w:tcPr>
          <w:p>
            <w:pPr>
              <w:autoSpaceDE w:val="0"/>
              <w:autoSpaceDN w:val="0"/>
              <w:adjustRightInd w:val="0"/>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凡招标文件中要求盖章或签字处，是否按要求加盖单位公章、法定代表人或被授权委托人签字或盖章的。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2</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投标文件组成是否齐全完整，内容均按规定填写；投标文件的关键内容是否无字迹模糊、无法辨认的。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3</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投标文件是否实质上响应了招标文件的要求。实质上响应的投标应该是与招标文件要求的全部条款、条件等相符，没有重大偏离或保留的投标。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4</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一份投标文件应是否只有一个投标报价，在招标文件没有规定的情况下，是否未提交选择性的报价。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5</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投标人的投标报价是否未超出最高投标限价。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6</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投标文件载明的供货完成期限是否未超出招标文件规定的期限。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7</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投标文件是否未附有采购人不能接受的附加条件的。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8</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是否未与其他投标人相互串通报价，或者与采购人串通投标的。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9</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是否未存在法律、法规和招标文件规定的其他无效情形。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autoSpaceDE w:val="0"/>
        <w:autoSpaceDN w:val="0"/>
        <w:adjustRightInd w:val="0"/>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）上述各项中用“√”表示通过，“×”表示不通过；</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）上述各项中如有一项为“×”，则结论为“×”，表示该投标文件中存在重大偏差，不能通过初步评审；评委对某一分项评审认为不合格时，必须要写明原因。</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）投标文件最终合格与否，以所有评委的评审意见中少数服从多数为原则定论。</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）投标人请认真阅读和理解上述内容，避免投标文件中有违背上述审查标准之一的情况发生而造成投标被否决。</w:t>
      </w:r>
    </w:p>
    <w:p>
      <w:pPr>
        <w:widowControl/>
        <w:jc w:val="left"/>
        <w:rPr>
          <w:rFonts w:ascii="宋体" w:hAnsi="宋体" w:cs="宋体"/>
          <w:b/>
          <w:kern w:val="0"/>
          <w:sz w:val="32"/>
          <w:szCs w:val="32"/>
        </w:rPr>
      </w:pPr>
    </w:p>
    <w:p>
      <w:pPr>
        <w:autoSpaceDE w:val="0"/>
        <w:autoSpaceDN w:val="0"/>
        <w:adjustRightInd w:val="0"/>
        <w:jc w:val="left"/>
        <w:rPr>
          <w:rFonts w:ascii="宋体" w:hAnsi="宋体" w:cs="Arial"/>
          <w:b/>
          <w:kern w:val="0"/>
          <w:sz w:val="24"/>
          <w:szCs w:val="24"/>
        </w:rPr>
      </w:pPr>
    </w:p>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附表3：</w:t>
      </w:r>
    </w:p>
    <w:tbl>
      <w:tblPr>
        <w:tblStyle w:val="215"/>
        <w:tblpPr w:leftFromText="180" w:rightFromText="180" w:vertAnchor="text" w:horzAnchor="page" w:tblpX="1406" w:tblpY="297"/>
        <w:tblOverlap w:val="never"/>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49"/>
        <w:gridCol w:w="471"/>
        <w:gridCol w:w="1442"/>
        <w:gridCol w:w="5075"/>
        <w:gridCol w:w="813"/>
        <w:gridCol w:w="7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302" w:type="pct"/>
          </w:tcPr>
          <w:p>
            <w:pPr>
              <w:rPr>
                <w:rFonts w:asciiTheme="minorEastAsia" w:hAnsiTheme="minorEastAsia" w:eastAsiaTheme="minorEastAsia" w:cstheme="minorEastAsia"/>
                <w:sz w:val="24"/>
                <w:szCs w:val="24"/>
              </w:rPr>
            </w:pPr>
          </w:p>
        </w:tc>
        <w:tc>
          <w:tcPr>
            <w:tcW w:w="1052" w:type="pct"/>
            <w:gridSpan w:val="2"/>
          </w:tcPr>
          <w:p>
            <w:pPr>
              <w:spacing w:before="182" w:line="231" w:lineRule="auto"/>
              <w:ind w:left="62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评审项目</w:t>
            </w:r>
          </w:p>
        </w:tc>
        <w:tc>
          <w:tcPr>
            <w:tcW w:w="2789" w:type="pct"/>
          </w:tcPr>
          <w:p>
            <w:pPr>
              <w:spacing w:before="182" w:line="231" w:lineRule="auto"/>
              <w:ind w:left="23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内</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6"/>
                <w:sz w:val="24"/>
                <w:szCs w:val="24"/>
              </w:rPr>
              <w:t>容</w:t>
            </w:r>
          </w:p>
        </w:tc>
        <w:tc>
          <w:tcPr>
            <w:tcW w:w="447" w:type="pct"/>
          </w:tcPr>
          <w:p>
            <w:pPr>
              <w:spacing w:before="181" w:line="232" w:lineRule="auto"/>
              <w:ind w:left="24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07" w:type="pct"/>
          </w:tcPr>
          <w:p>
            <w:pPr>
              <w:spacing w:before="182" w:line="231" w:lineRule="auto"/>
              <w:ind w:left="20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302" w:type="pct"/>
            <w:vMerge w:val="restart"/>
            <w:tcBorders>
              <w:bottom w:val="nil"/>
            </w:tcBorders>
          </w:tcPr>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8" w:lineRule="auto"/>
              <w:rPr>
                <w:rFonts w:asciiTheme="minorEastAsia" w:hAnsiTheme="minorEastAsia" w:eastAsiaTheme="minorEastAsia" w:cstheme="minorEastAsia"/>
                <w:sz w:val="24"/>
                <w:szCs w:val="24"/>
              </w:rPr>
            </w:pPr>
          </w:p>
          <w:p>
            <w:pPr>
              <w:spacing w:line="249" w:lineRule="auto"/>
              <w:rPr>
                <w:rFonts w:asciiTheme="minorEastAsia" w:hAnsiTheme="minorEastAsia" w:eastAsiaTheme="minorEastAsia" w:cstheme="minorEastAsia"/>
                <w:sz w:val="24"/>
                <w:szCs w:val="24"/>
              </w:rPr>
            </w:pPr>
          </w:p>
          <w:p>
            <w:pPr>
              <w:spacing w:line="249" w:lineRule="auto"/>
              <w:rPr>
                <w:rFonts w:asciiTheme="minorEastAsia" w:hAnsiTheme="minorEastAsia" w:eastAsiaTheme="minorEastAsia" w:cstheme="minorEastAsia"/>
                <w:sz w:val="24"/>
                <w:szCs w:val="24"/>
              </w:rPr>
            </w:pPr>
          </w:p>
          <w:p>
            <w:pPr>
              <w:spacing w:before="65" w:line="246" w:lineRule="auto"/>
              <w:ind w:left="71" w:right="60" w:firstLine="3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报价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55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3"/>
                <w:sz w:val="24"/>
                <w:szCs w:val="24"/>
              </w:rPr>
              <w:t>分</w:t>
            </w:r>
          </w:p>
        </w:tc>
        <w:tc>
          <w:tcPr>
            <w:tcW w:w="1052" w:type="pct"/>
            <w:gridSpan w:val="2"/>
          </w:tcPr>
          <w:p>
            <w:pPr>
              <w:spacing w:line="343" w:lineRule="auto"/>
              <w:rPr>
                <w:rFonts w:asciiTheme="minorEastAsia" w:hAnsiTheme="minorEastAsia" w:eastAsiaTheme="minorEastAsia" w:cstheme="minorEastAsia"/>
                <w:sz w:val="24"/>
                <w:szCs w:val="24"/>
              </w:rPr>
            </w:pPr>
          </w:p>
          <w:p>
            <w:pPr>
              <w:spacing w:line="343" w:lineRule="auto"/>
              <w:rPr>
                <w:rFonts w:asciiTheme="minorEastAsia" w:hAnsiTheme="minorEastAsia" w:eastAsiaTheme="minorEastAsia" w:cstheme="minorEastAsia"/>
                <w:sz w:val="24"/>
                <w:szCs w:val="24"/>
              </w:rPr>
            </w:pPr>
          </w:p>
          <w:p>
            <w:pPr>
              <w:spacing w:before="65" w:line="231" w:lineRule="auto"/>
              <w:ind w:left="56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z w:val="24"/>
                <w:szCs w:val="24"/>
              </w:rPr>
              <w:t>30</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分</w:t>
            </w:r>
          </w:p>
        </w:tc>
        <w:tc>
          <w:tcPr>
            <w:tcW w:w="2789" w:type="pct"/>
          </w:tcPr>
          <w:p>
            <w:pPr>
              <w:spacing w:before="76" w:line="246" w:lineRule="auto"/>
              <w:ind w:left="23" w:right="9" w:firstLine="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投标报价：价格分统一采用低价优先法计算，即满足招标文件要求且报价最低的</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的价格为评标基准价，其价格分为满分。其他</w:t>
            </w:r>
            <w:r>
              <w:rPr>
                <w:rFonts w:hint="eastAsia" w:asciiTheme="minorEastAsia" w:hAnsiTheme="minorEastAsia" w:eastAsiaTheme="minorEastAsia" w:cstheme="minorEastAsia"/>
                <w:sz w:val="24"/>
                <w:szCs w:val="24"/>
                <w:lang w:eastAsia="zh-CN"/>
              </w:rPr>
              <w:t>投标人</w:t>
            </w:r>
            <w:r>
              <w:rPr>
                <w:rFonts w:hint="eastAsia" w:asciiTheme="minorEastAsia" w:hAnsiTheme="minorEastAsia" w:eastAsiaTheme="minorEastAsia" w:cstheme="minorEastAsia"/>
                <w:sz w:val="24"/>
                <w:szCs w:val="24"/>
              </w:rPr>
              <w:t>的价格分统一按照下列公式计算：</w:t>
            </w:r>
          </w:p>
          <w:p>
            <w:pPr>
              <w:spacing w:before="76" w:line="246" w:lineRule="auto"/>
              <w:ind w:left="23" w:right="9"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投标报价得分=(评标基准价/投标报价)×30%×100</w:t>
            </w:r>
          </w:p>
          <w:p>
            <w:pPr>
              <w:spacing w:before="76" w:line="246" w:lineRule="auto"/>
              <w:ind w:left="23" w:right="9"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pPr>
              <w:spacing w:before="76" w:line="246" w:lineRule="auto"/>
              <w:ind w:left="23" w:right="9"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1.投标价格评分采用最低价优先法计算；</w:t>
            </w:r>
          </w:p>
          <w:p>
            <w:pPr>
              <w:spacing w:before="76" w:line="246" w:lineRule="auto"/>
              <w:ind w:left="23" w:right="9"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2.评标基准价：各供应商对本项目进行最终报价的最低价；</w:t>
            </w:r>
          </w:p>
          <w:p>
            <w:pPr>
              <w:spacing w:before="76" w:line="246" w:lineRule="auto"/>
              <w:ind w:left="23" w:right="9" w:firstLine="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的报价明显低于其他通过符合性审查供应商的报价，有可能影响产品质量或者不能诚信履约的，评标委员会将要求其在评标现场合理的时间内提供书面说明，必要时提交相关证明材料；不能证明其报价合理性的，其投标将被视为无效。</w:t>
            </w:r>
          </w:p>
        </w:tc>
        <w:tc>
          <w:tcPr>
            <w:tcW w:w="447" w:type="pct"/>
          </w:tcPr>
          <w:p>
            <w:pPr>
              <w:spacing w:line="343" w:lineRule="auto"/>
              <w:jc w:val="center"/>
              <w:rPr>
                <w:rFonts w:asciiTheme="minorEastAsia" w:hAnsiTheme="minorEastAsia" w:eastAsiaTheme="minorEastAsia" w:cstheme="minorEastAsia"/>
                <w:sz w:val="24"/>
                <w:szCs w:val="24"/>
              </w:rPr>
            </w:pPr>
          </w:p>
          <w:p>
            <w:pPr>
              <w:spacing w:line="343" w:lineRule="auto"/>
              <w:jc w:val="center"/>
              <w:rPr>
                <w:rFonts w:asciiTheme="minorEastAsia" w:hAnsiTheme="minorEastAsia" w:eastAsiaTheme="minorEastAsia" w:cstheme="minorEastAsia"/>
                <w:sz w:val="24"/>
                <w:szCs w:val="24"/>
              </w:rPr>
            </w:pPr>
          </w:p>
          <w:p>
            <w:pPr>
              <w:spacing w:before="65" w:line="232" w:lineRule="auto"/>
              <w:ind w:left="2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分</w:t>
            </w:r>
          </w:p>
        </w:tc>
        <w:tc>
          <w:tcPr>
            <w:tcW w:w="407" w:type="pct"/>
          </w:tcPr>
          <w:p>
            <w:pP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302" w:type="pct"/>
            <w:vMerge w:val="continue"/>
            <w:tcBorders>
              <w:top w:val="nil"/>
              <w:bottom w:val="nil"/>
            </w:tcBorders>
          </w:tcPr>
          <w:p>
            <w:pPr>
              <w:rPr>
                <w:rFonts w:asciiTheme="minorEastAsia" w:hAnsiTheme="minorEastAsia" w:eastAsiaTheme="minorEastAsia" w:cstheme="minorEastAsia"/>
                <w:sz w:val="24"/>
                <w:szCs w:val="24"/>
              </w:rPr>
            </w:pPr>
          </w:p>
        </w:tc>
        <w:tc>
          <w:tcPr>
            <w:tcW w:w="259" w:type="pct"/>
            <w:vMerge w:val="restart"/>
            <w:tcBorders>
              <w:bottom w:val="nil"/>
            </w:tcBorders>
          </w:tcPr>
          <w:p>
            <w:pPr>
              <w:spacing w:line="262" w:lineRule="auto"/>
              <w:rPr>
                <w:rFonts w:asciiTheme="minorEastAsia" w:hAnsiTheme="minorEastAsia" w:eastAsiaTheme="minorEastAsia" w:cstheme="minorEastAsia"/>
                <w:sz w:val="24"/>
                <w:szCs w:val="24"/>
              </w:rPr>
            </w:pPr>
          </w:p>
          <w:p>
            <w:pPr>
              <w:spacing w:line="262" w:lineRule="auto"/>
              <w:rPr>
                <w:rFonts w:asciiTheme="minorEastAsia" w:hAnsiTheme="minorEastAsia" w:eastAsiaTheme="minorEastAsia" w:cstheme="minorEastAsia"/>
                <w:sz w:val="24"/>
                <w:szCs w:val="24"/>
              </w:rPr>
            </w:pPr>
          </w:p>
          <w:p>
            <w:pPr>
              <w:spacing w:line="263" w:lineRule="auto"/>
              <w:rPr>
                <w:rFonts w:asciiTheme="minorEastAsia" w:hAnsiTheme="minorEastAsia" w:eastAsiaTheme="minorEastAsia" w:cstheme="minorEastAsia"/>
                <w:sz w:val="24"/>
                <w:szCs w:val="24"/>
              </w:rPr>
            </w:pPr>
          </w:p>
          <w:p>
            <w:pPr>
              <w:spacing w:line="263" w:lineRule="auto"/>
              <w:rPr>
                <w:rFonts w:asciiTheme="minorEastAsia" w:hAnsiTheme="minorEastAsia" w:eastAsiaTheme="minorEastAsia" w:cstheme="minorEastAsia"/>
                <w:sz w:val="24"/>
                <w:szCs w:val="24"/>
              </w:rPr>
            </w:pPr>
          </w:p>
          <w:p>
            <w:pPr>
              <w:spacing w:before="65" w:line="271" w:lineRule="exact"/>
              <w:ind w:left="16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商</w:t>
            </w:r>
          </w:p>
          <w:p>
            <w:pPr>
              <w:spacing w:line="231" w:lineRule="auto"/>
              <w:ind w:left="16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务</w:t>
            </w:r>
          </w:p>
          <w:p>
            <w:pPr>
              <w:spacing w:before="20" w:line="232" w:lineRule="auto"/>
              <w:ind w:left="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w:t>
            </w:r>
          </w:p>
          <w:p>
            <w:pPr>
              <w:spacing w:before="21" w:line="231" w:lineRule="auto"/>
              <w:ind w:left="15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件</w:t>
            </w:r>
          </w:p>
          <w:p>
            <w:pPr>
              <w:spacing w:before="57" w:line="186" w:lineRule="auto"/>
              <w:ind w:left="15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5 </w:t>
            </w:r>
          </w:p>
          <w:p>
            <w:pPr>
              <w:spacing w:before="36" w:line="232" w:lineRule="auto"/>
              <w:ind w:left="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tc>
        <w:tc>
          <w:tcPr>
            <w:tcW w:w="793" w:type="pct"/>
          </w:tcPr>
          <w:p>
            <w:pPr>
              <w:spacing w:line="268" w:lineRule="auto"/>
              <w:jc w:val="center"/>
              <w:rPr>
                <w:rFonts w:asciiTheme="minorEastAsia" w:hAnsiTheme="minorEastAsia" w:eastAsiaTheme="minorEastAsia" w:cstheme="minorEastAsia"/>
                <w:sz w:val="24"/>
                <w:szCs w:val="24"/>
              </w:rPr>
            </w:pPr>
          </w:p>
          <w:p>
            <w:pPr>
              <w:spacing w:before="65" w:line="23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类似业绩</w:t>
            </w:r>
          </w:p>
        </w:tc>
        <w:tc>
          <w:tcPr>
            <w:tcW w:w="2789" w:type="pct"/>
          </w:tcPr>
          <w:p>
            <w:pPr>
              <w:spacing w:before="23" w:line="244" w:lineRule="auto"/>
              <w:ind w:left="24" w:right="11" w:firstLine="6"/>
              <w:rPr>
                <w:rFonts w:asciiTheme="minorEastAsia" w:hAnsiTheme="minorEastAsia" w:eastAsiaTheme="minorEastAsia" w:cstheme="minorEastAsia"/>
                <w:sz w:val="24"/>
                <w:szCs w:val="24"/>
              </w:rPr>
            </w:pPr>
          </w:p>
          <w:p>
            <w:pPr>
              <w:spacing w:before="23" w:line="244" w:lineRule="auto"/>
              <w:ind w:left="24" w:right="11" w:firstLine="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供应商提供2020年至今类似项目业绩证明：提供1份得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分。业绩累计加分不超过</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c>
          <w:tcPr>
            <w:tcW w:w="447" w:type="pct"/>
          </w:tcPr>
          <w:p>
            <w:pPr>
              <w:spacing w:line="268" w:lineRule="auto"/>
              <w:jc w:val="center"/>
              <w:rPr>
                <w:rFonts w:asciiTheme="minorEastAsia" w:hAnsiTheme="minorEastAsia" w:eastAsiaTheme="minorEastAsia" w:cstheme="minorEastAsia"/>
                <w:sz w:val="24"/>
                <w:szCs w:val="24"/>
              </w:rPr>
            </w:pPr>
          </w:p>
          <w:p>
            <w:pPr>
              <w:spacing w:before="65" w:line="23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10</w:t>
            </w:r>
            <w:r>
              <w:rPr>
                <w:rFonts w:hint="eastAsia" w:asciiTheme="minorEastAsia" w:hAnsiTheme="minorEastAsia" w:eastAsiaTheme="minorEastAsia" w:cstheme="minorEastAsia"/>
                <w:spacing w:val="-7"/>
                <w:sz w:val="24"/>
                <w:szCs w:val="24"/>
              </w:rPr>
              <w:t>分</w:t>
            </w:r>
          </w:p>
        </w:tc>
        <w:tc>
          <w:tcPr>
            <w:tcW w:w="407" w:type="pct"/>
          </w:tcPr>
          <w:p>
            <w:pP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302" w:type="pct"/>
            <w:vMerge w:val="continue"/>
            <w:tcBorders>
              <w:top w:val="nil"/>
              <w:bottom w:val="nil"/>
            </w:tcBorders>
          </w:tcPr>
          <w:p>
            <w:pPr>
              <w:rPr>
                <w:rFonts w:asciiTheme="minorEastAsia" w:hAnsiTheme="minorEastAsia" w:eastAsiaTheme="minorEastAsia" w:cstheme="minorEastAsia"/>
                <w:sz w:val="24"/>
                <w:szCs w:val="24"/>
              </w:rPr>
            </w:pPr>
          </w:p>
        </w:tc>
        <w:tc>
          <w:tcPr>
            <w:tcW w:w="259" w:type="pct"/>
            <w:vMerge w:val="continue"/>
            <w:tcBorders>
              <w:top w:val="nil"/>
              <w:bottom w:val="nil"/>
            </w:tcBorders>
          </w:tcPr>
          <w:p>
            <w:pPr>
              <w:rPr>
                <w:rFonts w:asciiTheme="minorEastAsia" w:hAnsiTheme="minorEastAsia" w:eastAsiaTheme="minorEastAsia" w:cstheme="minorEastAsia"/>
                <w:sz w:val="24"/>
                <w:szCs w:val="24"/>
              </w:rPr>
            </w:pPr>
          </w:p>
        </w:tc>
        <w:tc>
          <w:tcPr>
            <w:tcW w:w="793" w:type="pct"/>
          </w:tcPr>
          <w:p>
            <w:pPr>
              <w:spacing w:line="264" w:lineRule="auto"/>
              <w:jc w:val="center"/>
              <w:rPr>
                <w:rFonts w:asciiTheme="minorEastAsia" w:hAnsiTheme="minorEastAsia" w:eastAsiaTheme="minorEastAsia" w:cstheme="minorEastAsia"/>
                <w:sz w:val="24"/>
                <w:szCs w:val="24"/>
              </w:rPr>
            </w:pPr>
          </w:p>
          <w:p>
            <w:pPr>
              <w:spacing w:before="65" w:line="231"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产品反馈情况</w:t>
            </w:r>
          </w:p>
        </w:tc>
        <w:tc>
          <w:tcPr>
            <w:tcW w:w="2789" w:type="pct"/>
          </w:tcPr>
          <w:p>
            <w:pPr>
              <w:spacing w:before="193" w:line="242" w:lineRule="auto"/>
              <w:ind w:left="26" w:right="11" w:hanging="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服务对象反馈较好，需提供反馈意见表并加盖服务对象公</w:t>
            </w:r>
            <w:r>
              <w:rPr>
                <w:rFonts w:hint="eastAsia" w:asciiTheme="minorEastAsia" w:hAnsiTheme="minorEastAsia" w:eastAsiaTheme="minorEastAsia" w:cstheme="minorEastAsia"/>
                <w:color w:val="auto"/>
                <w:spacing w:val="5"/>
                <w:sz w:val="24"/>
                <w:szCs w:val="24"/>
              </w:rPr>
              <w:t>章，提供一个得 2</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color w:val="auto"/>
                <w:spacing w:val="5"/>
                <w:sz w:val="24"/>
                <w:szCs w:val="24"/>
              </w:rPr>
              <w:t>分，最高得</w:t>
            </w:r>
            <w:r>
              <w:rPr>
                <w:rFonts w:hint="eastAsia" w:asciiTheme="minorEastAsia" w:hAnsiTheme="minorEastAsia" w:eastAsiaTheme="minorEastAsia" w:cstheme="minorEastAsia"/>
                <w:color w:val="auto"/>
                <w:spacing w:val="-41"/>
                <w:sz w:val="24"/>
                <w:szCs w:val="24"/>
              </w:rPr>
              <w:t>8</w:t>
            </w:r>
            <w:r>
              <w:rPr>
                <w:rFonts w:hint="eastAsia" w:asciiTheme="minorEastAsia" w:hAnsiTheme="minorEastAsia" w:eastAsiaTheme="minorEastAsia" w:cstheme="minorEastAsia"/>
                <w:color w:val="auto"/>
                <w:spacing w:val="-29"/>
                <w:sz w:val="24"/>
                <w:szCs w:val="24"/>
              </w:rPr>
              <w:t xml:space="preserve"> </w:t>
            </w:r>
            <w:r>
              <w:rPr>
                <w:rFonts w:hint="eastAsia" w:asciiTheme="minorEastAsia" w:hAnsiTheme="minorEastAsia" w:eastAsiaTheme="minorEastAsia" w:cstheme="minorEastAsia"/>
                <w:color w:val="auto"/>
                <w:spacing w:val="5"/>
                <w:sz w:val="24"/>
                <w:szCs w:val="24"/>
              </w:rPr>
              <w:t>分。</w:t>
            </w:r>
          </w:p>
        </w:tc>
        <w:tc>
          <w:tcPr>
            <w:tcW w:w="447" w:type="pct"/>
          </w:tcPr>
          <w:p>
            <w:pPr>
              <w:spacing w:line="265" w:lineRule="auto"/>
              <w:jc w:val="center"/>
              <w:rPr>
                <w:rFonts w:asciiTheme="minorEastAsia" w:hAnsiTheme="minorEastAsia" w:eastAsiaTheme="minorEastAsia" w:cstheme="minorEastAsia"/>
                <w:color w:val="auto"/>
                <w:sz w:val="24"/>
                <w:szCs w:val="24"/>
              </w:rPr>
            </w:pPr>
          </w:p>
          <w:p>
            <w:pPr>
              <w:spacing w:before="65" w:line="232"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0-8</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1"/>
                <w:sz w:val="24"/>
                <w:szCs w:val="24"/>
              </w:rPr>
              <w:t>分</w:t>
            </w:r>
          </w:p>
        </w:tc>
        <w:tc>
          <w:tcPr>
            <w:tcW w:w="407" w:type="pct"/>
          </w:tcPr>
          <w:p>
            <w:pPr>
              <w:rPr>
                <w:rFonts w:asciiTheme="minorEastAsia" w:hAnsiTheme="minorEastAsia" w:eastAsiaTheme="minorEastAsia" w:cstheme="minorEastAsia"/>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302" w:type="pct"/>
            <w:vMerge w:val="continue"/>
            <w:tcBorders>
              <w:top w:val="nil"/>
              <w:bottom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nil"/>
              <w:bottom w:val="single" w:color="auto" w:sz="4" w:space="0"/>
            </w:tcBorders>
          </w:tcPr>
          <w:p>
            <w:pPr>
              <w:rPr>
                <w:rFonts w:asciiTheme="minorEastAsia" w:hAnsiTheme="minorEastAsia" w:eastAsiaTheme="minorEastAsia" w:cstheme="minorEastAsia"/>
                <w:sz w:val="24"/>
                <w:szCs w:val="24"/>
              </w:rPr>
            </w:pPr>
          </w:p>
        </w:tc>
        <w:tc>
          <w:tcPr>
            <w:tcW w:w="793" w:type="pct"/>
            <w:tcBorders>
              <w:bottom w:val="single" w:color="auto" w:sz="4" w:space="0"/>
            </w:tcBorders>
          </w:tcPr>
          <w:p>
            <w:pPr>
              <w:spacing w:before="298" w:line="231"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优惠条件</w:t>
            </w:r>
          </w:p>
        </w:tc>
        <w:tc>
          <w:tcPr>
            <w:tcW w:w="2789" w:type="pct"/>
            <w:tcBorders>
              <w:bottom w:val="single" w:color="auto" w:sz="4" w:space="0"/>
            </w:tcBorders>
          </w:tcPr>
          <w:p>
            <w:pPr>
              <w:spacing w:before="162" w:line="241" w:lineRule="auto"/>
              <w:ind w:left="28" w:right="25" w:firstLine="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除报价以外的承诺，服务及实质性的优惠条件。最优的得</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8"/>
                <w:sz w:val="24"/>
                <w:szCs w:val="24"/>
                <w:lang w:val="en-US" w:eastAsia="zh-CN"/>
              </w:rPr>
              <w:t>7</w:t>
            </w:r>
            <w:r>
              <w:rPr>
                <w:rFonts w:hint="eastAsia" w:asciiTheme="minorEastAsia" w:hAnsiTheme="minorEastAsia" w:eastAsiaTheme="minorEastAsia" w:cstheme="minorEastAsia"/>
                <w:spacing w:val="5"/>
                <w:sz w:val="24"/>
                <w:szCs w:val="24"/>
              </w:rPr>
              <w:t>分，一般得</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5"/>
                <w:sz w:val="24"/>
                <w:szCs w:val="24"/>
              </w:rPr>
              <w:t>分，不优惠不得分。</w:t>
            </w:r>
          </w:p>
        </w:tc>
        <w:tc>
          <w:tcPr>
            <w:tcW w:w="447" w:type="pct"/>
          </w:tcPr>
          <w:p>
            <w:pPr>
              <w:spacing w:before="298" w:line="23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0-</w:t>
            </w:r>
            <w:r>
              <w:rPr>
                <w:rFonts w:hint="eastAsia" w:asciiTheme="minorEastAsia" w:hAnsiTheme="minorEastAsia" w:eastAsiaTheme="minorEastAsia" w:cstheme="minorEastAsia"/>
                <w:spacing w:val="1"/>
                <w:sz w:val="24"/>
                <w:szCs w:val="24"/>
                <w:lang w:val="en-US" w:eastAsia="zh-CN"/>
              </w:rPr>
              <w:t>7</w:t>
            </w:r>
            <w:r>
              <w:rPr>
                <w:rFonts w:hint="eastAsia" w:asciiTheme="minorEastAsia" w:hAnsiTheme="minorEastAsia" w:eastAsiaTheme="minorEastAsia" w:cstheme="minorEastAsia"/>
                <w:spacing w:val="1"/>
                <w:sz w:val="24"/>
                <w:szCs w:val="24"/>
              </w:rPr>
              <w:t>分</w:t>
            </w:r>
          </w:p>
        </w:tc>
        <w:tc>
          <w:tcPr>
            <w:tcW w:w="407" w:type="pct"/>
          </w:tcPr>
          <w:p>
            <w:pPr>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302" w:type="pct"/>
            <w:vMerge w:val="restart"/>
            <w:tcBorders>
              <w:top w:val="single" w:color="auto" w:sz="4" w:space="0"/>
              <w:left w:val="single" w:color="auto" w:sz="4" w:space="0"/>
              <w:bottom w:val="single" w:color="auto" w:sz="4" w:space="0"/>
              <w:right w:val="single" w:color="auto" w:sz="4" w:space="0"/>
            </w:tcBorders>
          </w:tcPr>
          <w:p>
            <w:pPr>
              <w:spacing w:line="246" w:lineRule="auto"/>
              <w:rPr>
                <w:rFonts w:asciiTheme="minorEastAsia" w:hAnsiTheme="minorEastAsia" w:eastAsiaTheme="minorEastAsia" w:cstheme="minorEastAsia"/>
                <w:sz w:val="24"/>
                <w:szCs w:val="24"/>
              </w:rPr>
            </w:pPr>
          </w:p>
          <w:p>
            <w:pPr>
              <w:spacing w:line="246" w:lineRule="auto"/>
              <w:rPr>
                <w:rFonts w:asciiTheme="minorEastAsia" w:hAnsiTheme="minorEastAsia" w:eastAsiaTheme="minorEastAsia" w:cstheme="minorEastAsia"/>
                <w:sz w:val="24"/>
                <w:szCs w:val="24"/>
              </w:rPr>
            </w:pPr>
          </w:p>
          <w:p>
            <w:pPr>
              <w:spacing w:line="246" w:lineRule="auto"/>
              <w:rPr>
                <w:rFonts w:asciiTheme="minorEastAsia" w:hAnsiTheme="minorEastAsia" w:eastAsiaTheme="minorEastAsia" w:cstheme="minorEastAsia"/>
                <w:sz w:val="24"/>
                <w:szCs w:val="24"/>
              </w:rPr>
            </w:pPr>
          </w:p>
          <w:p>
            <w:pPr>
              <w:spacing w:line="246" w:lineRule="auto"/>
              <w:rPr>
                <w:rFonts w:asciiTheme="minorEastAsia" w:hAnsiTheme="minorEastAsia" w:eastAsiaTheme="minorEastAsia" w:cstheme="minorEastAsia"/>
                <w:sz w:val="24"/>
                <w:szCs w:val="24"/>
              </w:rPr>
            </w:pPr>
          </w:p>
          <w:p>
            <w:pPr>
              <w:spacing w:line="247" w:lineRule="auto"/>
              <w:rPr>
                <w:rFonts w:asciiTheme="minorEastAsia" w:hAnsiTheme="minorEastAsia" w:eastAsiaTheme="minorEastAsia" w:cstheme="minorEastAsia"/>
                <w:sz w:val="24"/>
                <w:szCs w:val="24"/>
              </w:rPr>
            </w:pPr>
          </w:p>
          <w:p>
            <w:pPr>
              <w:spacing w:line="247" w:lineRule="auto"/>
              <w:rPr>
                <w:rFonts w:asciiTheme="minorEastAsia" w:hAnsiTheme="minorEastAsia" w:eastAsiaTheme="minorEastAsia" w:cstheme="minorEastAsia"/>
                <w:sz w:val="24"/>
                <w:szCs w:val="24"/>
              </w:rPr>
            </w:pPr>
          </w:p>
          <w:p>
            <w:pPr>
              <w:spacing w:line="247" w:lineRule="auto"/>
              <w:rPr>
                <w:rFonts w:asciiTheme="minorEastAsia" w:hAnsiTheme="minorEastAsia" w:eastAsiaTheme="minorEastAsia" w:cstheme="minorEastAsia"/>
                <w:sz w:val="24"/>
                <w:szCs w:val="24"/>
              </w:rPr>
            </w:pPr>
          </w:p>
          <w:p>
            <w:pPr>
              <w:spacing w:line="247" w:lineRule="auto"/>
              <w:rPr>
                <w:rFonts w:asciiTheme="minorEastAsia" w:hAnsiTheme="minorEastAsia" w:eastAsiaTheme="minorEastAsia" w:cstheme="minorEastAsia"/>
                <w:sz w:val="24"/>
                <w:szCs w:val="24"/>
              </w:rPr>
            </w:pPr>
          </w:p>
          <w:p>
            <w:pPr>
              <w:spacing w:before="65" w:line="244" w:lineRule="auto"/>
              <w:ind w:left="66" w:right="60" w:firstLine="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技术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45</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2"/>
                <w:sz w:val="24"/>
                <w:szCs w:val="24"/>
              </w:rPr>
              <w:t>分</w:t>
            </w:r>
          </w:p>
        </w:tc>
        <w:tc>
          <w:tcPr>
            <w:tcW w:w="259" w:type="pct"/>
            <w:vMerge w:val="restart"/>
            <w:tcBorders>
              <w:top w:val="single" w:color="auto" w:sz="4" w:space="0"/>
              <w:left w:val="single" w:color="auto" w:sz="4" w:space="0"/>
              <w:bottom w:val="single" w:color="auto" w:sz="4" w:space="0"/>
              <w:right w:val="single" w:color="auto" w:sz="4" w:space="0"/>
            </w:tcBorders>
          </w:tcPr>
          <w:p>
            <w:pPr>
              <w:spacing w:line="286" w:lineRule="auto"/>
              <w:rPr>
                <w:rFonts w:asciiTheme="minorEastAsia" w:hAnsiTheme="minorEastAsia" w:eastAsiaTheme="minorEastAsia" w:cstheme="minorEastAsia"/>
                <w:sz w:val="24"/>
                <w:szCs w:val="24"/>
              </w:rPr>
            </w:pPr>
          </w:p>
          <w:p>
            <w:pPr>
              <w:spacing w:before="65" w:line="271" w:lineRule="exact"/>
              <w:ind w:left="16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
                <w:sz w:val="24"/>
                <w:szCs w:val="24"/>
              </w:rPr>
              <w:t>方</w:t>
            </w:r>
          </w:p>
          <w:p>
            <w:pPr>
              <w:spacing w:line="231" w:lineRule="auto"/>
              <w:ind w:left="1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案</w:t>
            </w:r>
          </w:p>
          <w:p>
            <w:pPr>
              <w:spacing w:before="20" w:line="234" w:lineRule="auto"/>
              <w:ind w:left="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及</w:t>
            </w:r>
          </w:p>
          <w:p>
            <w:pPr>
              <w:spacing w:before="20" w:line="229" w:lineRule="auto"/>
              <w:ind w:left="1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w:t>
            </w:r>
          </w:p>
          <w:p>
            <w:pPr>
              <w:spacing w:before="22" w:line="232" w:lineRule="auto"/>
              <w:ind w:left="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w:t>
            </w:r>
          </w:p>
          <w:p>
            <w:pPr>
              <w:spacing w:before="58" w:line="186" w:lineRule="auto"/>
              <w:ind w:left="15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45</w:t>
            </w:r>
          </w:p>
          <w:p>
            <w:pPr>
              <w:spacing w:before="37" w:line="232" w:lineRule="auto"/>
              <w:ind w:left="16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w:t>
            </w:r>
          </w:p>
        </w:tc>
        <w:tc>
          <w:tcPr>
            <w:tcW w:w="793" w:type="pct"/>
            <w:tcBorders>
              <w:top w:val="single" w:color="auto" w:sz="4" w:space="0"/>
              <w:left w:val="single" w:color="auto" w:sz="4" w:space="0"/>
              <w:bottom w:val="single" w:color="auto" w:sz="4" w:space="0"/>
              <w:right w:val="single" w:color="auto" w:sz="4" w:space="0"/>
            </w:tcBorders>
            <w:vAlign w:val="top"/>
          </w:tcPr>
          <w:p>
            <w:pPr>
              <w:spacing w:before="226" w:line="242" w:lineRule="auto"/>
              <w:ind w:right="40" w:rightChars="0"/>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7"/>
                <w:sz w:val="24"/>
                <w:szCs w:val="24"/>
              </w:rPr>
              <w:t>招标人货物的技</w:t>
            </w:r>
            <w:r>
              <w:rPr>
                <w:rFonts w:hint="eastAsia" w:asciiTheme="minorEastAsia" w:hAnsiTheme="minorEastAsia" w:eastAsiaTheme="minorEastAsia" w:cstheme="minorEastAsia"/>
                <w:color w:val="auto"/>
                <w:spacing w:val="6"/>
                <w:sz w:val="24"/>
                <w:szCs w:val="24"/>
              </w:rPr>
              <w:t>术指标要求</w:t>
            </w:r>
          </w:p>
        </w:tc>
        <w:tc>
          <w:tcPr>
            <w:tcW w:w="2789" w:type="pct"/>
            <w:tcBorders>
              <w:top w:val="single" w:color="auto" w:sz="4" w:space="0"/>
              <w:left w:val="single" w:color="auto" w:sz="4" w:space="0"/>
              <w:bottom w:val="single" w:color="auto" w:sz="4" w:space="0"/>
              <w:right w:val="single" w:color="auto" w:sz="4" w:space="0"/>
            </w:tcBorders>
            <w:vAlign w:val="top"/>
          </w:tcPr>
          <w:p>
            <w:pPr>
              <w:spacing w:before="93" w:line="271" w:lineRule="exact"/>
              <w:ind w:left="2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position w:val="4"/>
                <w:sz w:val="24"/>
                <w:szCs w:val="24"/>
              </w:rPr>
              <w:t>货物的技术指标优于招标人的要求得</w:t>
            </w:r>
            <w:r>
              <w:rPr>
                <w:rFonts w:hint="eastAsia" w:asciiTheme="minorEastAsia" w:hAnsiTheme="minorEastAsia" w:eastAsiaTheme="minorEastAsia" w:cstheme="minorEastAsia"/>
                <w:color w:val="auto"/>
                <w:spacing w:val="-20"/>
                <w:position w:val="4"/>
                <w:sz w:val="24"/>
                <w:szCs w:val="24"/>
              </w:rPr>
              <w:t xml:space="preserve"> </w:t>
            </w:r>
            <w:r>
              <w:rPr>
                <w:rFonts w:hint="eastAsia" w:asciiTheme="minorEastAsia" w:hAnsiTheme="minorEastAsia" w:eastAsiaTheme="minorEastAsia" w:cstheme="minorEastAsia"/>
                <w:color w:val="auto"/>
                <w:spacing w:val="-20"/>
                <w:position w:val="4"/>
                <w:sz w:val="24"/>
                <w:szCs w:val="24"/>
                <w:lang w:val="en-US" w:eastAsia="zh-CN"/>
              </w:rPr>
              <w:t>9</w:t>
            </w:r>
            <w:r>
              <w:rPr>
                <w:rFonts w:hint="eastAsia" w:asciiTheme="minorEastAsia" w:hAnsiTheme="minorEastAsia" w:eastAsiaTheme="minorEastAsia" w:cstheme="minorEastAsia"/>
                <w:color w:val="auto"/>
                <w:spacing w:val="6"/>
                <w:position w:val="4"/>
                <w:sz w:val="24"/>
                <w:szCs w:val="24"/>
              </w:rPr>
              <w:t>分 ；</w:t>
            </w:r>
          </w:p>
          <w:p>
            <w:pPr>
              <w:spacing w:line="229" w:lineRule="auto"/>
              <w:ind w:left="2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货物的技术指标满足招标人的要求得</w:t>
            </w:r>
            <w:r>
              <w:rPr>
                <w:rFonts w:hint="eastAsia" w:asciiTheme="minorEastAsia" w:hAnsiTheme="minorEastAsia" w:eastAsiaTheme="minorEastAsia" w:cstheme="minorEastAsia"/>
                <w:color w:val="auto"/>
                <w:spacing w:val="-23"/>
                <w:sz w:val="24"/>
                <w:szCs w:val="24"/>
              </w:rPr>
              <w:t xml:space="preserve"> </w:t>
            </w:r>
            <w:r>
              <w:rPr>
                <w:rFonts w:hint="eastAsia" w:asciiTheme="minorEastAsia" w:hAnsiTheme="minorEastAsia" w:eastAsiaTheme="minorEastAsia" w:cstheme="minorEastAsia"/>
                <w:color w:val="auto"/>
                <w:spacing w:val="6"/>
                <w:sz w:val="24"/>
                <w:szCs w:val="24"/>
              </w:rPr>
              <w:t>4</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6"/>
                <w:sz w:val="24"/>
                <w:szCs w:val="24"/>
              </w:rPr>
              <w:t>分；</w:t>
            </w:r>
          </w:p>
          <w:p>
            <w:pPr>
              <w:spacing w:before="23" w:line="229" w:lineRule="auto"/>
              <w:ind w:left="29" w:leftChars="0"/>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7"/>
                <w:sz w:val="24"/>
                <w:szCs w:val="24"/>
              </w:rPr>
              <w:t>货物的技术指标不能满足招标人的要求得</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7"/>
                <w:sz w:val="24"/>
                <w:szCs w:val="24"/>
              </w:rPr>
              <w:t>0</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7"/>
                <w:sz w:val="24"/>
                <w:szCs w:val="24"/>
              </w:rPr>
              <w:t>分。</w:t>
            </w:r>
          </w:p>
        </w:tc>
        <w:tc>
          <w:tcPr>
            <w:tcW w:w="447" w:type="pct"/>
            <w:tcBorders>
              <w:left w:val="single" w:color="auto" w:sz="4" w:space="0"/>
            </w:tcBorders>
            <w:vAlign w:val="top"/>
          </w:tcPr>
          <w:p>
            <w:pPr>
              <w:spacing w:line="297" w:lineRule="auto"/>
              <w:jc w:val="center"/>
              <w:rPr>
                <w:rFonts w:asciiTheme="minorEastAsia" w:hAnsiTheme="minorEastAsia" w:eastAsiaTheme="minorEastAsia" w:cstheme="minorEastAsia"/>
                <w:color w:val="auto"/>
                <w:sz w:val="24"/>
                <w:szCs w:val="24"/>
              </w:rPr>
            </w:pPr>
          </w:p>
          <w:p>
            <w:pPr>
              <w:spacing w:before="65" w:line="232" w:lineRule="auto"/>
              <w:jc w:val="center"/>
              <w:rPr>
                <w:rFonts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1"/>
                <w:sz w:val="24"/>
                <w:szCs w:val="24"/>
              </w:rPr>
              <w:t>0-</w:t>
            </w:r>
            <w:r>
              <w:rPr>
                <w:rFonts w:hint="eastAsia" w:asciiTheme="minorEastAsia" w:hAnsiTheme="minorEastAsia" w:eastAsiaTheme="minorEastAsia" w:cstheme="minorEastAsia"/>
                <w:color w:val="auto"/>
                <w:spacing w:val="1"/>
                <w:sz w:val="24"/>
                <w:szCs w:val="24"/>
                <w:lang w:val="en-US" w:eastAsia="zh-CN"/>
              </w:rPr>
              <w:t>9</w:t>
            </w:r>
            <w:r>
              <w:rPr>
                <w:rFonts w:hint="eastAsia" w:asciiTheme="minorEastAsia" w:hAnsiTheme="minorEastAsia" w:eastAsiaTheme="minorEastAsia" w:cstheme="minorEastAsia"/>
                <w:color w:val="auto"/>
                <w:spacing w:val="1"/>
                <w:sz w:val="24"/>
                <w:szCs w:val="24"/>
              </w:rPr>
              <w:t>分</w:t>
            </w:r>
          </w:p>
        </w:tc>
        <w:tc>
          <w:tcPr>
            <w:tcW w:w="407" w:type="pct"/>
            <w:vAlign w:val="top"/>
          </w:tcPr>
          <w:p>
            <w:pPr>
              <w:rPr>
                <w:rFonts w:asciiTheme="minorEastAsia" w:hAnsiTheme="minorEastAsia" w:eastAsiaTheme="minorEastAsia" w:cstheme="minorEastAsia"/>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tcBorders>
              <w:top w:val="single" w:color="auto" w:sz="4" w:space="0"/>
              <w:left w:val="single" w:color="auto" w:sz="4" w:space="0"/>
              <w:bottom w:val="single" w:color="auto" w:sz="4" w:space="0"/>
              <w:right w:val="single" w:color="auto" w:sz="4" w:space="0"/>
            </w:tcBorders>
            <w:vAlign w:val="top"/>
          </w:tcPr>
          <w:p>
            <w:pPr>
              <w:spacing w:before="65" w:line="241" w:lineRule="auto"/>
              <w:ind w:right="40" w:rightChars="0"/>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确保货物质量的设施及措施</w:t>
            </w:r>
          </w:p>
        </w:tc>
        <w:tc>
          <w:tcPr>
            <w:tcW w:w="2789" w:type="pct"/>
            <w:tcBorders>
              <w:top w:val="single" w:color="auto" w:sz="4" w:space="0"/>
              <w:left w:val="single" w:color="auto" w:sz="4" w:space="0"/>
              <w:bottom w:val="single" w:color="auto" w:sz="4" w:space="0"/>
              <w:right w:val="single" w:color="auto" w:sz="4" w:space="0"/>
            </w:tcBorders>
            <w:vAlign w:val="top"/>
          </w:tcPr>
          <w:p>
            <w:pPr>
              <w:spacing w:before="48" w:line="242" w:lineRule="auto"/>
              <w:ind w:left="26" w:right="21" w:hanging="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有严密的质量监控措施和先进的质量检测设备齐全、合理，</w:t>
            </w:r>
            <w:r>
              <w:rPr>
                <w:rFonts w:hint="eastAsia" w:asciiTheme="minorEastAsia" w:hAnsiTheme="minorEastAsia" w:eastAsiaTheme="minorEastAsia" w:cstheme="minorEastAsia"/>
                <w:spacing w:val="-4"/>
                <w:sz w:val="24"/>
                <w:szCs w:val="24"/>
              </w:rPr>
              <w:t>得</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41"/>
                <w:sz w:val="24"/>
                <w:szCs w:val="24"/>
                <w:lang w:val="en-US" w:eastAsia="zh-CN"/>
              </w:rPr>
              <w:t>6</w:t>
            </w:r>
            <w:r>
              <w:rPr>
                <w:rFonts w:hint="eastAsia" w:asciiTheme="minorEastAsia" w:hAnsiTheme="minorEastAsia" w:eastAsiaTheme="minorEastAsia" w:cstheme="minorEastAsia"/>
                <w:spacing w:val="-4"/>
                <w:sz w:val="24"/>
                <w:szCs w:val="24"/>
              </w:rPr>
              <w:t>分；</w:t>
            </w:r>
          </w:p>
          <w:p>
            <w:pPr>
              <w:spacing w:before="20" w:line="229" w:lineRule="auto"/>
              <w:ind w:left="2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有质量监控措施和质量检测设备的，得</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34"/>
                <w:sz w:val="24"/>
                <w:szCs w:val="24"/>
                <w:lang w:val="en-US" w:eastAsia="zh-CN"/>
              </w:rPr>
              <w:t>3</w:t>
            </w:r>
            <w:r>
              <w:rPr>
                <w:rFonts w:hint="eastAsia" w:asciiTheme="minorEastAsia" w:hAnsiTheme="minorEastAsia" w:eastAsiaTheme="minorEastAsia" w:cstheme="minorEastAsia"/>
                <w:spacing w:val="7"/>
                <w:sz w:val="24"/>
                <w:szCs w:val="24"/>
              </w:rPr>
              <w:t>分；</w:t>
            </w:r>
          </w:p>
          <w:p>
            <w:pPr>
              <w:spacing w:before="26" w:line="213" w:lineRule="auto"/>
              <w:ind w:left="28" w:leftChars="0"/>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没有质量监控措施和质量检测设备的，得</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rPr>
              <w:t>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7"/>
                <w:sz w:val="24"/>
                <w:szCs w:val="24"/>
              </w:rPr>
              <w:t>分。</w:t>
            </w:r>
          </w:p>
        </w:tc>
        <w:tc>
          <w:tcPr>
            <w:tcW w:w="447" w:type="pct"/>
            <w:tcBorders>
              <w:left w:val="single" w:color="auto" w:sz="4" w:space="0"/>
            </w:tcBorders>
            <w:vAlign w:val="top"/>
          </w:tcPr>
          <w:p>
            <w:pPr>
              <w:spacing w:line="390" w:lineRule="auto"/>
              <w:jc w:val="center"/>
              <w:rPr>
                <w:rFonts w:asciiTheme="minorEastAsia" w:hAnsiTheme="minorEastAsia" w:eastAsiaTheme="minorEastAsia" w:cstheme="minorEastAsia"/>
                <w:sz w:val="24"/>
                <w:szCs w:val="24"/>
              </w:rPr>
            </w:pPr>
          </w:p>
          <w:p>
            <w:pPr>
              <w:spacing w:before="65" w:line="232" w:lineRule="auto"/>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0-</w:t>
            </w: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分</w:t>
            </w:r>
          </w:p>
        </w:tc>
        <w:tc>
          <w:tcPr>
            <w:tcW w:w="407" w:type="pct"/>
            <w:vAlign w:val="top"/>
          </w:tcPr>
          <w:p>
            <w:pPr>
              <w:rPr>
                <w:rFonts w:asciiTheme="minorEastAsia" w:hAnsiTheme="minorEastAsia" w:eastAsiaTheme="minorEastAsia" w:cstheme="minorEastAsia"/>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tcBorders>
              <w:top w:val="single" w:color="auto" w:sz="4" w:space="0"/>
              <w:left w:val="single" w:color="auto" w:sz="4" w:space="0"/>
              <w:bottom w:val="single" w:color="auto" w:sz="4" w:space="0"/>
              <w:right w:val="single" w:color="auto" w:sz="4" w:space="0"/>
            </w:tcBorders>
            <w:vAlign w:val="top"/>
          </w:tcPr>
          <w:p>
            <w:pPr>
              <w:spacing w:before="185" w:line="242" w:lineRule="auto"/>
              <w:ind w:right="40" w:rightChars="0"/>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验收、项目实施</w:t>
            </w:r>
            <w:r>
              <w:rPr>
                <w:rFonts w:hint="eastAsia" w:asciiTheme="minorEastAsia" w:hAnsiTheme="minorEastAsia" w:eastAsiaTheme="minorEastAsia" w:cstheme="minorEastAsia"/>
                <w:sz w:val="24"/>
                <w:szCs w:val="24"/>
              </w:rPr>
              <w:t>的方案</w:t>
            </w:r>
          </w:p>
        </w:tc>
        <w:tc>
          <w:tcPr>
            <w:tcW w:w="2789" w:type="pct"/>
            <w:tcBorders>
              <w:top w:val="single" w:color="auto" w:sz="4" w:space="0"/>
              <w:left w:val="single" w:color="auto" w:sz="4" w:space="0"/>
              <w:bottom w:val="single" w:color="auto" w:sz="4" w:space="0"/>
              <w:right w:val="single" w:color="auto" w:sz="4" w:space="0"/>
            </w:tcBorders>
            <w:vAlign w:val="top"/>
          </w:tcPr>
          <w:p>
            <w:pPr>
              <w:spacing w:before="51"/>
              <w:ind w:left="30" w:leftChars="0" w:right="234" w:rightChars="0"/>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6"/>
                <w:sz w:val="24"/>
                <w:szCs w:val="24"/>
              </w:rPr>
              <w:t>方案完整科学有效、能够确保招标人正常使用</w:t>
            </w:r>
            <w:r>
              <w:rPr>
                <w:rFonts w:hint="eastAsia" w:asciiTheme="minorEastAsia" w:hAnsiTheme="minorEastAsia" w:eastAsiaTheme="minorEastAsia" w:cstheme="minorEastAsia"/>
                <w:spacing w:val="5"/>
                <w:sz w:val="24"/>
                <w:szCs w:val="24"/>
              </w:rPr>
              <w:t>的得</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5"/>
                <w:sz w:val="24"/>
                <w:szCs w:val="24"/>
              </w:rPr>
              <w:t>10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5"/>
                <w:sz w:val="24"/>
                <w:szCs w:val="24"/>
              </w:rPr>
              <w:t>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方案科学有效、能够确保招标人正常使用的得</w:t>
            </w:r>
            <w:r>
              <w:rPr>
                <w:rFonts w:hint="eastAsia" w:asciiTheme="minorEastAsia" w:hAnsiTheme="minorEastAsia" w:eastAsiaTheme="minorEastAsia" w:cstheme="minorEastAsia"/>
                <w:spacing w:val="-31"/>
                <w:sz w:val="24"/>
                <w:szCs w:val="24"/>
              </w:rPr>
              <w:t>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分；</w:t>
            </w:r>
            <w:r>
              <w:rPr>
                <w:rFonts w:hint="eastAsia" w:asciiTheme="minorEastAsia" w:hAnsiTheme="minorEastAsia" w:eastAsiaTheme="minorEastAsia" w:cstheme="minorEastAsia"/>
                <w:spacing w:val="4"/>
                <w:sz w:val="24"/>
                <w:szCs w:val="24"/>
              </w:rPr>
              <w:t>没有提供方案得</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0</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4"/>
                <w:sz w:val="24"/>
                <w:szCs w:val="24"/>
              </w:rPr>
              <w:t>分。</w:t>
            </w:r>
          </w:p>
        </w:tc>
        <w:tc>
          <w:tcPr>
            <w:tcW w:w="447" w:type="pct"/>
            <w:tcBorders>
              <w:left w:val="single" w:color="auto" w:sz="4" w:space="0"/>
            </w:tcBorders>
            <w:vAlign w:val="top"/>
          </w:tcPr>
          <w:p>
            <w:pPr>
              <w:spacing w:line="256" w:lineRule="auto"/>
              <w:jc w:val="center"/>
              <w:rPr>
                <w:rFonts w:asciiTheme="minorEastAsia" w:hAnsiTheme="minorEastAsia" w:eastAsiaTheme="minorEastAsia" w:cstheme="minorEastAsia"/>
                <w:sz w:val="24"/>
                <w:szCs w:val="24"/>
              </w:rPr>
            </w:pPr>
          </w:p>
          <w:p>
            <w:pPr>
              <w:spacing w:before="65" w:line="232" w:lineRule="auto"/>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0-10分</w:t>
            </w:r>
          </w:p>
        </w:tc>
        <w:tc>
          <w:tcPr>
            <w:tcW w:w="407" w:type="pct"/>
            <w:vAlign w:val="top"/>
          </w:tcPr>
          <w:p>
            <w:pPr>
              <w:rPr>
                <w:rFonts w:asciiTheme="minorEastAsia" w:hAnsiTheme="minorEastAsia" w:eastAsiaTheme="minorEastAsia" w:cstheme="minorEastAsia"/>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tcBorders>
              <w:top w:val="single" w:color="auto" w:sz="4" w:space="0"/>
              <w:left w:val="single" w:color="auto" w:sz="4" w:space="0"/>
              <w:bottom w:val="single" w:color="auto" w:sz="4" w:space="0"/>
              <w:right w:val="single" w:color="auto" w:sz="4" w:space="0"/>
            </w:tcBorders>
            <w:vAlign w:val="top"/>
          </w:tcPr>
          <w:p>
            <w:pPr>
              <w:spacing w:line="390" w:lineRule="auto"/>
              <w:jc w:val="center"/>
              <w:rPr>
                <w:rFonts w:asciiTheme="minorEastAsia" w:hAnsiTheme="minorEastAsia" w:eastAsiaTheme="minorEastAsia" w:cstheme="minorEastAsia"/>
                <w:sz w:val="24"/>
                <w:szCs w:val="24"/>
              </w:rPr>
            </w:pPr>
          </w:p>
          <w:p>
            <w:pPr>
              <w:spacing w:before="65" w:line="230" w:lineRule="auto"/>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7"/>
                <w:sz w:val="24"/>
                <w:szCs w:val="24"/>
              </w:rPr>
              <w:t>按时供货能力</w:t>
            </w:r>
          </w:p>
        </w:tc>
        <w:tc>
          <w:tcPr>
            <w:tcW w:w="2789" w:type="pct"/>
            <w:tcBorders>
              <w:top w:val="single" w:color="auto" w:sz="4" w:space="0"/>
              <w:left w:val="single" w:color="auto" w:sz="4" w:space="0"/>
              <w:bottom w:val="single" w:color="auto" w:sz="4" w:space="0"/>
              <w:right w:val="single" w:color="auto" w:sz="4" w:space="0"/>
            </w:tcBorders>
            <w:vAlign w:val="top"/>
          </w:tcPr>
          <w:p>
            <w:pPr>
              <w:spacing w:before="48" w:line="242" w:lineRule="auto"/>
              <w:ind w:left="18" w:right="11" w:firstLine="1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能够按照招标人的要求按时供货，保障措施有效、严密的得</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4"/>
                <w:sz w:val="24"/>
                <w:szCs w:val="24"/>
              </w:rPr>
              <w:t>分；</w:t>
            </w:r>
          </w:p>
          <w:p>
            <w:pPr>
              <w:spacing w:before="21" w:line="273" w:lineRule="exact"/>
              <w:ind w:left="3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4"/>
                <w:sz w:val="24"/>
                <w:szCs w:val="24"/>
              </w:rPr>
              <w:t>能够按照招标人的要求按时供货的，得</w:t>
            </w:r>
            <w:r>
              <w:rPr>
                <w:rFonts w:hint="eastAsia" w:asciiTheme="minorEastAsia" w:hAnsiTheme="minorEastAsia" w:eastAsiaTheme="minorEastAsia" w:cstheme="minorEastAsia"/>
                <w:spacing w:val="-29"/>
                <w:position w:val="4"/>
                <w:sz w:val="24"/>
                <w:szCs w:val="24"/>
              </w:rPr>
              <w:t xml:space="preserve"> </w:t>
            </w:r>
            <w:r>
              <w:rPr>
                <w:rFonts w:hint="eastAsia" w:asciiTheme="minorEastAsia" w:hAnsiTheme="minorEastAsia" w:eastAsiaTheme="minorEastAsia" w:cstheme="minorEastAsia"/>
                <w:spacing w:val="6"/>
                <w:position w:val="4"/>
                <w:sz w:val="24"/>
                <w:szCs w:val="24"/>
              </w:rPr>
              <w:t>2</w:t>
            </w:r>
            <w:r>
              <w:rPr>
                <w:rFonts w:hint="eastAsia" w:asciiTheme="minorEastAsia" w:hAnsiTheme="minorEastAsia" w:eastAsiaTheme="minorEastAsia" w:cstheme="minorEastAsia"/>
                <w:spacing w:val="-30"/>
                <w:position w:val="4"/>
                <w:sz w:val="24"/>
                <w:szCs w:val="24"/>
              </w:rPr>
              <w:t xml:space="preserve"> </w:t>
            </w:r>
            <w:r>
              <w:rPr>
                <w:rFonts w:hint="eastAsia" w:asciiTheme="minorEastAsia" w:hAnsiTheme="minorEastAsia" w:eastAsiaTheme="minorEastAsia" w:cstheme="minorEastAsia"/>
                <w:spacing w:val="6"/>
                <w:position w:val="4"/>
                <w:sz w:val="24"/>
                <w:szCs w:val="24"/>
              </w:rPr>
              <w:t>分；</w:t>
            </w:r>
          </w:p>
          <w:p>
            <w:pPr>
              <w:spacing w:line="215" w:lineRule="auto"/>
              <w:ind w:left="30" w:leftChars="0"/>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6"/>
                <w:sz w:val="24"/>
                <w:szCs w:val="24"/>
              </w:rPr>
              <w:t>不能够按照招标人的要求按时供货，得</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6"/>
                <w:sz w:val="24"/>
                <w:szCs w:val="24"/>
              </w:rPr>
              <w:t>0</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6"/>
                <w:sz w:val="24"/>
                <w:szCs w:val="24"/>
              </w:rPr>
              <w:t>分。</w:t>
            </w:r>
          </w:p>
        </w:tc>
        <w:tc>
          <w:tcPr>
            <w:tcW w:w="447" w:type="pct"/>
            <w:tcBorders>
              <w:left w:val="single" w:color="auto" w:sz="4" w:space="0"/>
            </w:tcBorders>
            <w:vAlign w:val="top"/>
          </w:tcPr>
          <w:p>
            <w:pPr>
              <w:spacing w:line="390" w:lineRule="auto"/>
              <w:jc w:val="center"/>
              <w:rPr>
                <w:rFonts w:asciiTheme="minorEastAsia" w:hAnsiTheme="minorEastAsia" w:eastAsiaTheme="minorEastAsia" w:cstheme="minorEastAsia"/>
                <w:sz w:val="24"/>
                <w:szCs w:val="24"/>
              </w:rPr>
            </w:pPr>
          </w:p>
          <w:p>
            <w:pPr>
              <w:spacing w:before="65" w:line="232" w:lineRule="auto"/>
              <w:jc w:val="center"/>
              <w:rPr>
                <w:rFonts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
                <w:sz w:val="24"/>
                <w:szCs w:val="24"/>
              </w:rPr>
              <w:t>0-4</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分</w:t>
            </w:r>
          </w:p>
        </w:tc>
        <w:tc>
          <w:tcPr>
            <w:tcW w:w="407" w:type="pct"/>
            <w:vAlign w:val="top"/>
          </w:tcPr>
          <w:p>
            <w:pPr>
              <w:rPr>
                <w:rFonts w:asciiTheme="minorEastAsia" w:hAnsiTheme="minorEastAsia" w:eastAsiaTheme="minorEastAsia" w:cstheme="minorEastAsia"/>
                <w:kern w:val="2"/>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vMerge w:val="restart"/>
            <w:tcBorders>
              <w:top w:val="single" w:color="auto" w:sz="4" w:space="0"/>
              <w:left w:val="single" w:color="auto" w:sz="4" w:space="0"/>
              <w:bottom w:val="single" w:color="auto" w:sz="4" w:space="0"/>
              <w:right w:val="single" w:color="auto" w:sz="4" w:space="0"/>
            </w:tcBorders>
          </w:tcPr>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售后服务能力</w:t>
            </w:r>
          </w:p>
        </w:tc>
        <w:tc>
          <w:tcPr>
            <w:tcW w:w="2789" w:type="pct"/>
            <w:tcBorders>
              <w:top w:val="single" w:color="auto" w:sz="4" w:space="0"/>
              <w:left w:val="single" w:color="auto" w:sz="4" w:space="0"/>
              <w:bottom w:val="single" w:color="auto" w:sz="4" w:space="0"/>
              <w:right w:val="single" w:color="auto" w:sz="4" w:space="0"/>
            </w:tcBorders>
          </w:tcPr>
          <w:p>
            <w:pPr>
              <w:spacing w:line="39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质保期响应招标人要求的得2分,超过招标人要求的，每增加半年加2分，此项最高得4分。</w:t>
            </w:r>
          </w:p>
        </w:tc>
        <w:tc>
          <w:tcPr>
            <w:tcW w:w="447" w:type="pct"/>
            <w:tcBorders>
              <w:left w:val="single" w:color="auto" w:sz="4" w:space="0"/>
            </w:tcBorders>
          </w:tcPr>
          <w:p>
            <w:pPr>
              <w:spacing w:line="390" w:lineRule="auto"/>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0-4 分</w:t>
            </w:r>
          </w:p>
        </w:tc>
        <w:tc>
          <w:tcPr>
            <w:tcW w:w="407" w:type="pct"/>
          </w:tcPr>
          <w:p>
            <w:pPr>
              <w:spacing w:line="390" w:lineRule="auto"/>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vMerge w:val="continue"/>
            <w:tcBorders>
              <w:top w:val="single" w:color="auto" w:sz="4" w:space="0"/>
              <w:left w:val="single" w:color="auto" w:sz="4" w:space="0"/>
              <w:bottom w:val="single" w:color="auto" w:sz="4" w:space="0"/>
              <w:right w:val="single" w:color="auto" w:sz="4" w:space="0"/>
            </w:tcBorders>
          </w:tcPr>
          <w:p>
            <w:pPr>
              <w:spacing w:line="390" w:lineRule="auto"/>
              <w:rPr>
                <w:rFonts w:asciiTheme="minorEastAsia" w:hAnsiTheme="minorEastAsia" w:eastAsiaTheme="minorEastAsia" w:cstheme="minorEastAsia"/>
                <w:sz w:val="24"/>
                <w:szCs w:val="24"/>
              </w:rPr>
            </w:pPr>
          </w:p>
        </w:tc>
        <w:tc>
          <w:tcPr>
            <w:tcW w:w="2789" w:type="pct"/>
            <w:tcBorders>
              <w:top w:val="single" w:color="auto" w:sz="4" w:space="0"/>
              <w:left w:val="single" w:color="auto" w:sz="4" w:space="0"/>
              <w:bottom w:val="single" w:color="auto" w:sz="4" w:space="0"/>
              <w:right w:val="single" w:color="auto" w:sz="4" w:space="0"/>
            </w:tcBorders>
          </w:tcPr>
          <w:p>
            <w:pPr>
              <w:spacing w:line="39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售后服务机构设置、人员能力充分满足用户需求的，得6分,售后服务机构设置、人员能力满足用户需求的，得 3 分；没有售后服务机构设置、人员的，得 0 分。</w:t>
            </w:r>
          </w:p>
        </w:tc>
        <w:tc>
          <w:tcPr>
            <w:tcW w:w="447" w:type="pct"/>
            <w:tcBorders>
              <w:left w:val="single" w:color="auto" w:sz="4" w:space="0"/>
            </w:tcBorders>
          </w:tcPr>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 分</w:t>
            </w:r>
          </w:p>
        </w:tc>
        <w:tc>
          <w:tcPr>
            <w:tcW w:w="407" w:type="pct"/>
          </w:tcPr>
          <w:p>
            <w:pPr>
              <w:spacing w:line="390" w:lineRule="auto"/>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302"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259" w:type="pct"/>
            <w:vMerge w:val="continue"/>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 w:val="24"/>
                <w:szCs w:val="24"/>
              </w:rPr>
            </w:pPr>
          </w:p>
        </w:tc>
        <w:tc>
          <w:tcPr>
            <w:tcW w:w="793" w:type="pct"/>
            <w:vMerge w:val="continue"/>
            <w:tcBorders>
              <w:top w:val="single" w:color="auto" w:sz="4" w:space="0"/>
              <w:left w:val="single" w:color="auto" w:sz="4" w:space="0"/>
              <w:bottom w:val="single" w:color="auto" w:sz="4" w:space="0"/>
              <w:right w:val="single" w:color="auto" w:sz="4" w:space="0"/>
            </w:tcBorders>
          </w:tcPr>
          <w:p>
            <w:pPr>
              <w:spacing w:line="390" w:lineRule="auto"/>
              <w:rPr>
                <w:rFonts w:asciiTheme="minorEastAsia" w:hAnsiTheme="minorEastAsia" w:eastAsiaTheme="minorEastAsia" w:cstheme="minorEastAsia"/>
                <w:sz w:val="24"/>
                <w:szCs w:val="24"/>
              </w:rPr>
            </w:pPr>
          </w:p>
        </w:tc>
        <w:tc>
          <w:tcPr>
            <w:tcW w:w="2789" w:type="pct"/>
            <w:tcBorders>
              <w:top w:val="single" w:color="auto" w:sz="4" w:space="0"/>
              <w:left w:val="single" w:color="auto" w:sz="4" w:space="0"/>
              <w:bottom w:val="single" w:color="auto" w:sz="4" w:space="0"/>
              <w:right w:val="single" w:color="auto" w:sz="4" w:space="0"/>
            </w:tcBorders>
          </w:tcPr>
          <w:p>
            <w:pPr>
              <w:spacing w:line="39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质保期外的服务承诺明确，故障响应迅速的，得6 分；有质保期外的服务承诺的，得3分；没有质保期外的服务承诺的，得 0 分。</w:t>
            </w:r>
          </w:p>
        </w:tc>
        <w:tc>
          <w:tcPr>
            <w:tcW w:w="447" w:type="pct"/>
            <w:tcBorders>
              <w:left w:val="single" w:color="auto" w:sz="4" w:space="0"/>
            </w:tcBorders>
          </w:tcPr>
          <w:p>
            <w:pPr>
              <w:spacing w:line="390" w:lineRule="auto"/>
              <w:jc w:val="center"/>
              <w:rPr>
                <w:rFonts w:asciiTheme="minorEastAsia" w:hAnsiTheme="minorEastAsia" w:eastAsiaTheme="minorEastAsia" w:cstheme="minorEastAsia"/>
                <w:sz w:val="24"/>
                <w:szCs w:val="24"/>
              </w:rPr>
            </w:pPr>
          </w:p>
          <w:p>
            <w:pPr>
              <w:spacing w:line="39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 分</w:t>
            </w:r>
          </w:p>
        </w:tc>
        <w:tc>
          <w:tcPr>
            <w:tcW w:w="407" w:type="pct"/>
          </w:tcPr>
          <w:p>
            <w:pPr>
              <w:spacing w:line="390" w:lineRule="auto"/>
              <w:rPr>
                <w:rFonts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4144" w:type="pct"/>
            <w:gridSpan w:val="4"/>
            <w:tcBorders>
              <w:top w:val="single" w:color="auto" w:sz="4" w:space="0"/>
            </w:tcBorders>
            <w:vAlign w:val="center"/>
          </w:tcPr>
          <w:p>
            <w:pPr>
              <w:spacing w:before="25" w:line="215" w:lineRule="auto"/>
              <w:ind w:left="28"/>
              <w:jc w:val="center"/>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合计</w:t>
            </w:r>
          </w:p>
        </w:tc>
        <w:tc>
          <w:tcPr>
            <w:tcW w:w="447" w:type="pct"/>
            <w:vAlign w:val="center"/>
          </w:tcPr>
          <w:p>
            <w:pPr>
              <w:spacing w:before="65" w:line="232" w:lineRule="auto"/>
              <w:ind w:left="159"/>
              <w:jc w:val="center"/>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100</w:t>
            </w:r>
          </w:p>
        </w:tc>
        <w:tc>
          <w:tcPr>
            <w:tcW w:w="407" w:type="pct"/>
          </w:tcPr>
          <w:p>
            <w:pPr>
              <w:rPr>
                <w:rFonts w:asciiTheme="minorEastAsia" w:hAnsiTheme="minorEastAsia" w:eastAsiaTheme="minorEastAsia" w:cstheme="minorEastAsia"/>
                <w:sz w:val="24"/>
                <w:szCs w:val="24"/>
              </w:rPr>
            </w:pPr>
          </w:p>
        </w:tc>
      </w:tr>
    </w:tbl>
    <w:p>
      <w:pPr>
        <w:widowControl/>
        <w:jc w:val="left"/>
        <w:rPr>
          <w:rFonts w:ascii="宋体" w:hAnsi="宋体" w:cs="宋体"/>
          <w:b/>
          <w:kern w:val="0"/>
          <w:sz w:val="24"/>
          <w:szCs w:val="24"/>
        </w:rPr>
      </w:pPr>
    </w:p>
    <w:p>
      <w:pPr>
        <w:pStyle w:val="214"/>
        <w:spacing w:line="0" w:lineRule="atLeast"/>
        <w:ind w:firstLineChars="200"/>
        <w:rPr>
          <w:rFonts w:ascii="宋体" w:hAnsi="宋体"/>
          <w:color w:val="auto"/>
          <w:kern w:val="2"/>
        </w:rPr>
      </w:pPr>
      <w:r>
        <w:rPr>
          <w:rFonts w:hint="eastAsia" w:ascii="宋体" w:hAnsi="宋体"/>
          <w:color w:val="auto"/>
          <w:kern w:val="2"/>
        </w:rPr>
        <w:t>1、小微型企业价格扣除</w:t>
      </w:r>
    </w:p>
    <w:p>
      <w:pPr>
        <w:pStyle w:val="214"/>
        <w:spacing w:line="0" w:lineRule="atLeast"/>
        <w:ind w:firstLine="360" w:firstLineChars="150"/>
        <w:rPr>
          <w:rFonts w:ascii="宋体" w:hAnsi="宋体"/>
          <w:color w:val="auto"/>
          <w:kern w:val="2"/>
        </w:rPr>
      </w:pPr>
      <w:r>
        <w:rPr>
          <w:rFonts w:hint="eastAsia" w:ascii="宋体" w:hAnsi="宋体"/>
          <w:color w:val="auto"/>
          <w:kern w:val="2"/>
        </w:rPr>
        <w:t>（1）本项目对小型和微型企业报价给予10%的扣除价格，用扣除后的价格参与评审。</w:t>
      </w:r>
    </w:p>
    <w:p>
      <w:pPr>
        <w:pStyle w:val="214"/>
        <w:spacing w:line="0" w:lineRule="atLeast"/>
        <w:ind w:firstLine="360" w:firstLineChars="150"/>
        <w:rPr>
          <w:rFonts w:ascii="宋体" w:hAnsi="宋体"/>
          <w:color w:val="auto"/>
          <w:kern w:val="2"/>
        </w:rPr>
      </w:pPr>
      <w:r>
        <w:rPr>
          <w:rFonts w:hint="eastAsia" w:ascii="宋体" w:hAnsi="宋体"/>
          <w:color w:val="auto"/>
          <w:kern w:val="2"/>
        </w:rPr>
        <w:t>（2）供应商需按照采购文件的要求提供相应的《企业声明函》。</w:t>
      </w:r>
    </w:p>
    <w:p>
      <w:pPr>
        <w:pStyle w:val="214"/>
        <w:spacing w:line="0" w:lineRule="atLeast"/>
        <w:ind w:firstLine="360" w:firstLineChars="150"/>
        <w:rPr>
          <w:rFonts w:ascii="宋体" w:hAnsi="宋体"/>
          <w:color w:val="auto"/>
          <w:kern w:val="2"/>
        </w:rPr>
      </w:pPr>
      <w:r>
        <w:rPr>
          <w:rFonts w:hint="eastAsia" w:ascii="宋体" w:hAnsi="宋体"/>
          <w:color w:val="auto"/>
          <w:kern w:val="2"/>
        </w:rPr>
        <w:t>（3）企业标准请参照《关于印发中小企业划型标准规定的通知》（工信部联企业[2011]300号）文件规定自行填写。</w:t>
      </w:r>
    </w:p>
    <w:p>
      <w:pPr>
        <w:pStyle w:val="214"/>
        <w:spacing w:line="0" w:lineRule="atLeast"/>
        <w:ind w:firstLineChars="200"/>
        <w:rPr>
          <w:rFonts w:ascii="宋体" w:hAnsi="宋体"/>
          <w:color w:val="auto"/>
          <w:kern w:val="2"/>
        </w:rPr>
      </w:pPr>
      <w:r>
        <w:rPr>
          <w:rFonts w:hint="eastAsia" w:ascii="宋体" w:hAnsi="宋体"/>
          <w:color w:val="auto"/>
          <w:kern w:val="2"/>
        </w:rPr>
        <w:t>2、残疾人福利单位价格扣除</w:t>
      </w:r>
    </w:p>
    <w:p>
      <w:pPr>
        <w:pStyle w:val="214"/>
        <w:spacing w:line="0" w:lineRule="atLeast"/>
        <w:ind w:left="120" w:leftChars="57" w:firstLine="360" w:firstLineChars="150"/>
        <w:rPr>
          <w:rFonts w:ascii="宋体" w:hAnsi="宋体"/>
          <w:color w:val="auto"/>
          <w:kern w:val="2"/>
        </w:rPr>
      </w:pPr>
      <w:r>
        <w:rPr>
          <w:rFonts w:hint="eastAsia" w:ascii="宋体" w:hAnsi="宋体"/>
          <w:color w:val="auto"/>
          <w:kern w:val="2"/>
        </w:rPr>
        <w:t>（1）本项目对残疾人福利性单位视同小型、微型企业，给予10%的价格扣除，用扣除后的价格参与评审。</w:t>
      </w:r>
    </w:p>
    <w:p>
      <w:pPr>
        <w:pStyle w:val="214"/>
        <w:spacing w:line="0" w:lineRule="atLeast"/>
        <w:ind w:left="120" w:leftChars="57" w:firstLine="360" w:firstLineChars="150"/>
        <w:rPr>
          <w:rFonts w:ascii="宋体" w:hAnsi="宋体"/>
          <w:color w:val="auto"/>
          <w:kern w:val="2"/>
        </w:rPr>
      </w:pPr>
      <w:r>
        <w:rPr>
          <w:rFonts w:hint="eastAsia" w:ascii="宋体" w:hAnsi="宋体"/>
          <w:color w:val="auto"/>
          <w:kern w:val="2"/>
        </w:rPr>
        <w:t>（2）残疾人福利单位需按照采购文件的要求提供《残疾人福利性单位声明函》。</w:t>
      </w:r>
    </w:p>
    <w:p>
      <w:pPr>
        <w:pStyle w:val="214"/>
        <w:spacing w:line="0" w:lineRule="atLeast"/>
        <w:ind w:left="120" w:leftChars="57" w:firstLine="360" w:firstLineChars="150"/>
        <w:rPr>
          <w:rFonts w:ascii="宋体" w:hAnsi="宋体"/>
          <w:color w:val="auto"/>
          <w:kern w:val="2"/>
        </w:rPr>
      </w:pPr>
      <w:r>
        <w:rPr>
          <w:rFonts w:hint="eastAsia" w:ascii="宋体" w:hAnsi="宋体"/>
          <w:color w:val="auto"/>
          <w:kern w:val="2"/>
        </w:rPr>
        <w:t>（3）残疾人福利单位标准请参照《关于促进残疾人就业政府采购政策的通知》（财库〔2017〕141号）。</w:t>
      </w:r>
    </w:p>
    <w:p>
      <w:pPr>
        <w:pStyle w:val="214"/>
        <w:spacing w:line="0" w:lineRule="atLeast"/>
        <w:ind w:firstLineChars="200"/>
        <w:rPr>
          <w:rFonts w:ascii="宋体" w:hAnsi="宋体"/>
          <w:color w:val="auto"/>
          <w:kern w:val="2"/>
        </w:rPr>
      </w:pPr>
      <w:r>
        <w:rPr>
          <w:rFonts w:hint="eastAsia" w:ascii="宋体" w:hAnsi="宋体"/>
          <w:color w:val="auto"/>
          <w:kern w:val="2"/>
        </w:rPr>
        <w:t>3、监狱和戒毒企业价格扣除</w:t>
      </w:r>
    </w:p>
    <w:p>
      <w:pPr>
        <w:pStyle w:val="214"/>
        <w:spacing w:line="0" w:lineRule="atLeast"/>
        <w:ind w:firstLineChars="200"/>
        <w:rPr>
          <w:rFonts w:ascii="宋体" w:hAnsi="宋体"/>
          <w:color w:val="auto"/>
          <w:kern w:val="2"/>
        </w:rPr>
      </w:pPr>
      <w:r>
        <w:rPr>
          <w:rFonts w:hint="eastAsia" w:ascii="宋体" w:hAnsi="宋体"/>
          <w:color w:val="auto"/>
          <w:kern w:val="2"/>
        </w:rPr>
        <w:t>（1）本项目对监狱和戒毒企业（简称监狱企业）视同小型、微型企业，给予10%的价格扣除，用扣除后的价格参与评审。</w:t>
      </w:r>
    </w:p>
    <w:p>
      <w:pPr>
        <w:pStyle w:val="214"/>
        <w:spacing w:line="0" w:lineRule="atLeast"/>
        <w:ind w:firstLineChars="200"/>
        <w:rPr>
          <w:rFonts w:ascii="宋体" w:hAnsi="宋体"/>
          <w:color w:val="auto"/>
          <w:kern w:val="2"/>
        </w:rPr>
      </w:pPr>
      <w:r>
        <w:rPr>
          <w:rFonts w:hint="eastAsia" w:ascii="宋体" w:hAnsi="宋体"/>
          <w:color w:val="auto"/>
          <w:kern w:val="2"/>
        </w:rPr>
        <w:t>（2）监狱企业参加政府采购活动时，需提供由省级以上监狱管理局、戒毒管理局(含新疆生产建设兵团)出具的属于监狱企业的证明文件。</w:t>
      </w:r>
      <w:r>
        <w:rPr>
          <w:rFonts w:hint="eastAsia" w:ascii="宋体" w:hAnsi="宋体"/>
          <w:color w:val="auto"/>
        </w:rPr>
        <w:t>供应商如不提供上述证明文件，价格将不做相应扣除</w:t>
      </w:r>
      <w:r>
        <w:rPr>
          <w:rFonts w:hint="eastAsia" w:ascii="宋体" w:hAnsi="宋体"/>
          <w:color w:val="auto"/>
          <w:kern w:val="2"/>
        </w:rPr>
        <w:t>。</w:t>
      </w:r>
    </w:p>
    <w:p>
      <w:pPr>
        <w:pStyle w:val="214"/>
        <w:spacing w:line="0" w:lineRule="atLeast"/>
        <w:ind w:firstLineChars="200"/>
        <w:rPr>
          <w:rFonts w:ascii="宋体" w:hAnsi="宋体"/>
          <w:color w:val="auto"/>
          <w:kern w:val="2"/>
        </w:rPr>
      </w:pPr>
      <w:r>
        <w:rPr>
          <w:rFonts w:hint="eastAsia" w:ascii="宋体" w:hAnsi="宋体"/>
          <w:color w:val="auto"/>
          <w:kern w:val="2"/>
        </w:rPr>
        <w:t>（3）监狱企业标准请参照《关于政府采购支持监狱企业发展有关问题的通知》（</w:t>
      </w:r>
      <w:r>
        <w:rPr>
          <w:rFonts w:ascii="宋体" w:hAnsi="宋体"/>
          <w:color w:val="auto"/>
          <w:kern w:val="2"/>
        </w:rPr>
        <w:t>财库[2014]68号</w:t>
      </w:r>
      <w:r>
        <w:rPr>
          <w:rFonts w:hint="eastAsia" w:ascii="宋体" w:hAnsi="宋体"/>
          <w:color w:val="auto"/>
          <w:kern w:val="2"/>
        </w:rPr>
        <w:t>）。</w:t>
      </w:r>
    </w:p>
    <w:p>
      <w:pPr>
        <w:pStyle w:val="214"/>
        <w:spacing w:line="400" w:lineRule="exact"/>
        <w:ind w:firstLineChars="200"/>
        <w:rPr>
          <w:rFonts w:ascii="宋体" w:hAnsi="宋体"/>
          <w:color w:val="auto"/>
          <w:kern w:val="2"/>
        </w:rPr>
      </w:pPr>
      <w:r>
        <w:rPr>
          <w:rFonts w:hint="eastAsia" w:ascii="宋体" w:hAnsi="宋体"/>
          <w:color w:val="auto"/>
          <w:kern w:val="2"/>
        </w:rPr>
        <w:t>4、小微型企业、残疾人福利单位、监狱企业属于小型、微型企业的，不重复享受政策。</w:t>
      </w:r>
    </w:p>
    <w:p>
      <w:pPr>
        <w:widowControl/>
        <w:jc w:val="left"/>
        <w:rPr>
          <w:rFonts w:ascii="宋体" w:hAnsi="宋体" w:cs="宋体"/>
          <w:b/>
          <w:kern w:val="0"/>
          <w:sz w:val="24"/>
          <w:szCs w:val="24"/>
        </w:rPr>
      </w:pPr>
      <w:r>
        <w:rPr>
          <w:rFonts w:ascii="宋体" w:hAnsi="宋体" w:cs="宋体"/>
          <w:b/>
          <w:kern w:val="0"/>
          <w:sz w:val="24"/>
          <w:szCs w:val="24"/>
        </w:rPr>
        <w:br w:type="page"/>
      </w: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第七章授予合同</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31.</w:t>
      </w:r>
      <w:r>
        <w:rPr>
          <w:rFonts w:hint="eastAsia" w:ascii="宋体" w:hAnsi="宋体" w:cs="宋体"/>
          <w:b/>
          <w:kern w:val="0"/>
          <w:sz w:val="24"/>
          <w:szCs w:val="24"/>
        </w:rPr>
        <w:t>合同授予标准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31.1 </w:t>
      </w:r>
      <w:r>
        <w:rPr>
          <w:rFonts w:hint="eastAsia" w:ascii="宋体" w:hAnsi="宋体" w:cs="宋体"/>
          <w:kern w:val="0"/>
          <w:sz w:val="24"/>
          <w:szCs w:val="24"/>
        </w:rPr>
        <w:t>合同将授予被确定为实质上响应招标文件要求，评标认为具备履行合同义务条件、报价合理、技术和商务条件都符合条件基础上对买方最为有利的投标人。</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31.2 </w:t>
      </w:r>
      <w:r>
        <w:rPr>
          <w:rFonts w:hint="eastAsia" w:ascii="宋体" w:hAnsi="宋体" w:cs="宋体"/>
          <w:kern w:val="0"/>
          <w:sz w:val="24"/>
          <w:szCs w:val="24"/>
        </w:rPr>
        <w:t>最低投标价不一定是被授予合同的保证。</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31.3 </w:t>
      </w:r>
      <w:r>
        <w:rPr>
          <w:rFonts w:hint="eastAsia" w:ascii="宋体" w:hAnsi="宋体" w:cs="宋体"/>
          <w:kern w:val="0"/>
          <w:sz w:val="24"/>
          <w:szCs w:val="24"/>
        </w:rPr>
        <w:t>如果确定该投标人不能无条件圆满履行合同，采购人将对下一个可能中标的投标人资格做出类似的审查。</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32.</w:t>
      </w:r>
      <w:r>
        <w:rPr>
          <w:rFonts w:hint="eastAsia" w:ascii="宋体" w:hAnsi="宋体" w:cs="宋体"/>
          <w:b/>
          <w:kern w:val="0"/>
          <w:sz w:val="24"/>
          <w:szCs w:val="24"/>
        </w:rPr>
        <w:t>接受和拒绝任何投标的权力</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32.1 </w:t>
      </w:r>
      <w:r>
        <w:rPr>
          <w:rFonts w:hint="eastAsia" w:ascii="宋体" w:hAnsi="宋体" w:cs="宋体"/>
          <w:kern w:val="0"/>
          <w:sz w:val="24"/>
          <w:szCs w:val="24"/>
        </w:rPr>
        <w:t>为维护国家利益，采购人在授予合同之前仍有选择或拒绝任何投标的权力。</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33.</w:t>
      </w:r>
      <w:r>
        <w:rPr>
          <w:rFonts w:hint="eastAsia" w:ascii="宋体" w:hAnsi="宋体" w:cs="宋体"/>
          <w:b/>
          <w:kern w:val="0"/>
          <w:sz w:val="24"/>
          <w:szCs w:val="24"/>
        </w:rPr>
        <w:t>中标通知书</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33.1 </w:t>
      </w:r>
      <w:r>
        <w:rPr>
          <w:rFonts w:hint="eastAsia" w:ascii="宋体" w:hAnsi="宋体" w:cs="宋体"/>
          <w:kern w:val="0"/>
          <w:sz w:val="24"/>
          <w:szCs w:val="24"/>
        </w:rPr>
        <w:t>中标结果公示的同时采购人将以书面形式发出《中标通知书》，《中标通知书》一经发出即发生法律效力。</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33.2 </w:t>
      </w:r>
      <w:r>
        <w:rPr>
          <w:rFonts w:hint="eastAsia" w:ascii="宋体" w:hAnsi="宋体" w:cs="宋体"/>
          <w:kern w:val="0"/>
          <w:sz w:val="24"/>
          <w:szCs w:val="24"/>
        </w:rPr>
        <w:t>《中标通知书》将作为签订合同的依据。</w:t>
      </w:r>
    </w:p>
    <w:p>
      <w:pPr>
        <w:autoSpaceDE w:val="0"/>
        <w:autoSpaceDN w:val="0"/>
        <w:spacing w:line="360" w:lineRule="auto"/>
        <w:jc w:val="left"/>
        <w:rPr>
          <w:rFonts w:ascii="宋体" w:cs="宋体"/>
          <w:b/>
          <w:kern w:val="0"/>
          <w:sz w:val="24"/>
          <w:szCs w:val="24"/>
        </w:rPr>
      </w:pPr>
      <w:r>
        <w:rPr>
          <w:rFonts w:ascii="宋体" w:hAnsi="宋体" w:cs="宋体"/>
          <w:b/>
          <w:kern w:val="0"/>
          <w:sz w:val="24"/>
          <w:szCs w:val="24"/>
        </w:rPr>
        <w:t>34.</w:t>
      </w:r>
      <w:r>
        <w:rPr>
          <w:rFonts w:hint="eastAsia" w:ascii="宋体" w:hAnsi="宋体" w:cs="宋体"/>
          <w:b/>
          <w:kern w:val="0"/>
          <w:sz w:val="24"/>
          <w:szCs w:val="24"/>
        </w:rPr>
        <w:t>履约担保</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34.1 </w:t>
      </w:r>
      <w:r>
        <w:rPr>
          <w:rFonts w:hint="eastAsia" w:ascii="宋体" w:hAnsi="宋体" w:cs="宋体"/>
          <w:kern w:val="0"/>
          <w:sz w:val="24"/>
          <w:szCs w:val="24"/>
        </w:rPr>
        <w:t>履约保证金：详见投标人须知前附表。</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34.2 </w:t>
      </w:r>
      <w:r>
        <w:rPr>
          <w:rFonts w:hint="eastAsia" w:ascii="宋体" w:hAnsi="宋体" w:cs="宋体"/>
          <w:kern w:val="0"/>
          <w:sz w:val="24"/>
          <w:szCs w:val="24"/>
        </w:rPr>
        <w:t>履约保证金在合同执行完毕后无息退还。</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34.3 </w:t>
      </w:r>
      <w:r>
        <w:rPr>
          <w:rFonts w:hint="eastAsia" w:ascii="宋体" w:hAnsi="宋体" w:cs="宋体"/>
          <w:kern w:val="0"/>
          <w:sz w:val="24"/>
          <w:szCs w:val="24"/>
        </w:rPr>
        <w:t>如中标候选人不能提供则取消其中标资格。</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35</w:t>
      </w:r>
      <w:r>
        <w:rPr>
          <w:rFonts w:hint="eastAsia" w:ascii="宋体" w:hAnsi="宋体" w:cs="宋体"/>
          <w:b/>
          <w:kern w:val="0"/>
          <w:sz w:val="24"/>
          <w:szCs w:val="24"/>
        </w:rPr>
        <w:t>．签订合同</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35.1</w:t>
      </w:r>
      <w:r>
        <w:rPr>
          <w:rFonts w:hint="eastAsia" w:ascii="宋体" w:hAnsi="宋体" w:cs="宋体"/>
          <w:kern w:val="0"/>
          <w:sz w:val="24"/>
          <w:szCs w:val="24"/>
        </w:rPr>
        <w:t xml:space="preserve"> 自《中标通知书》发出之日起30日内，中标人须按照招标文件和其所提供的投标文件中的约定，与采购单位签订书面合同，所签订的合同不得对招标文件和中标方的投标文件作实质性修改。</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35.2 </w:t>
      </w:r>
      <w:r>
        <w:rPr>
          <w:rFonts w:hint="eastAsia" w:ascii="宋体" w:hAnsi="宋体" w:cs="宋体"/>
          <w:kern w:val="0"/>
          <w:sz w:val="24"/>
          <w:szCs w:val="24"/>
        </w:rPr>
        <w:t>招标文件、中标方的投标文件及其澄清文件等，均为签订合同的依据。</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35.3 </w:t>
      </w:r>
      <w:r>
        <w:rPr>
          <w:rFonts w:hint="eastAsia" w:ascii="宋体" w:hAnsi="宋体" w:cs="宋体"/>
          <w:kern w:val="0"/>
          <w:sz w:val="24"/>
          <w:szCs w:val="24"/>
        </w:rPr>
        <w:t>如果中标人不能按本须知第</w:t>
      </w:r>
      <w:r>
        <w:rPr>
          <w:rFonts w:ascii="宋体" w:hAnsi="宋体" w:cs="宋体"/>
          <w:kern w:val="0"/>
          <w:sz w:val="24"/>
          <w:szCs w:val="24"/>
        </w:rPr>
        <w:t xml:space="preserve">35.1 </w:t>
      </w:r>
      <w:r>
        <w:rPr>
          <w:rFonts w:hint="eastAsia" w:ascii="宋体" w:hAnsi="宋体" w:cs="宋体"/>
          <w:kern w:val="0"/>
          <w:sz w:val="24"/>
          <w:szCs w:val="24"/>
        </w:rPr>
        <w:t>款的规定执行，采购人将有充分的理由废除其中标资格，并没收其投标保证金，给采购人造成的损失超过投标保证金数额的，还应当对超过部分予以赔偿，同时依法承担相应法律责任；同时，采购人有权按中标候选人顺序将标授予下一中标候选人或重新招标。</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35.4 </w:t>
      </w:r>
      <w:r>
        <w:rPr>
          <w:rFonts w:hint="eastAsia" w:ascii="宋体" w:hAnsi="宋体" w:cs="宋体"/>
          <w:kern w:val="0"/>
          <w:sz w:val="24"/>
          <w:szCs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第八章其他</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36.</w:t>
      </w:r>
      <w:r>
        <w:rPr>
          <w:rFonts w:hint="eastAsia" w:ascii="宋体" w:hAnsi="宋体" w:cs="宋体"/>
          <w:b/>
          <w:kern w:val="0"/>
          <w:sz w:val="24"/>
          <w:szCs w:val="24"/>
        </w:rPr>
        <w:t>需要补充的其他内容</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36.1 </w:t>
      </w:r>
      <w:r>
        <w:rPr>
          <w:rFonts w:hint="eastAsia" w:ascii="宋体" w:hAnsi="宋体" w:cs="宋体"/>
          <w:kern w:val="0"/>
          <w:sz w:val="24"/>
          <w:szCs w:val="24"/>
        </w:rPr>
        <w:t>需要补充的其他内容详见投标人须知前附表。</w:t>
      </w: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第九章质疑的提出及处理</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政府采购投标人（以下简称投标人）提出质疑和投诉应当坚持依法依规、诚实信用原则。</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37.</w:t>
      </w:r>
      <w:r>
        <w:rPr>
          <w:rFonts w:hint="eastAsia" w:ascii="宋体" w:hAnsi="宋体" w:cs="宋体"/>
          <w:b/>
          <w:kern w:val="0"/>
          <w:sz w:val="24"/>
          <w:szCs w:val="24"/>
        </w:rPr>
        <w:t>质疑的提出</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37.1 </w:t>
      </w:r>
      <w:r>
        <w:rPr>
          <w:rFonts w:hint="eastAsia" w:ascii="宋体" w:hAnsi="宋体" w:cs="宋体"/>
          <w:kern w:val="0"/>
          <w:sz w:val="24"/>
          <w:szCs w:val="24"/>
        </w:rPr>
        <w:t>投标人认为采购文件、采购过程、中标或者成交结果使自己的权益受到损害的，可以在知道或者应知其权益受到损害之日起七个工作日内，以书面形式向采购人、采购代理机构提出质疑。采购文件可以要求投标人在法定质疑期内一次性提出针对同一采购程序环节的质疑。</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投标人应知其权益受到损害之日，是指：（</w:t>
      </w:r>
      <w:r>
        <w:rPr>
          <w:rFonts w:ascii="宋体" w:hAnsi="宋体" w:cs="宋体"/>
          <w:kern w:val="0"/>
          <w:sz w:val="24"/>
          <w:szCs w:val="24"/>
        </w:rPr>
        <w:t>1</w:t>
      </w:r>
      <w:r>
        <w:rPr>
          <w:rFonts w:hint="eastAsia" w:ascii="宋体" w:hAnsi="宋体" w:cs="宋体"/>
          <w:kern w:val="0"/>
          <w:sz w:val="24"/>
          <w:szCs w:val="24"/>
        </w:rPr>
        <w:t>）对可以质疑的采购文件提出质疑的，为收到采购文件之日或者采购文件公告期限届满之日。（</w:t>
      </w:r>
      <w:r>
        <w:rPr>
          <w:rFonts w:ascii="宋体" w:hAnsi="宋体" w:cs="宋体"/>
          <w:kern w:val="0"/>
          <w:sz w:val="24"/>
          <w:szCs w:val="24"/>
        </w:rPr>
        <w:t>2</w:t>
      </w:r>
      <w:r>
        <w:rPr>
          <w:rFonts w:hint="eastAsia" w:ascii="宋体" w:hAnsi="宋体" w:cs="宋体"/>
          <w:kern w:val="0"/>
          <w:sz w:val="24"/>
          <w:szCs w:val="24"/>
        </w:rPr>
        <w:t>）对采购过程提出质疑的，为各采购程序环节结束之日。（</w:t>
      </w:r>
      <w:r>
        <w:rPr>
          <w:rFonts w:ascii="宋体" w:hAnsi="宋体" w:cs="宋体"/>
          <w:kern w:val="0"/>
          <w:sz w:val="24"/>
          <w:szCs w:val="24"/>
        </w:rPr>
        <w:t>3</w:t>
      </w:r>
      <w:r>
        <w:rPr>
          <w:rFonts w:hint="eastAsia" w:ascii="宋体" w:hAnsi="宋体" w:cs="宋体"/>
          <w:kern w:val="0"/>
          <w:sz w:val="24"/>
          <w:szCs w:val="24"/>
        </w:rPr>
        <w:t>）对中标或者成交结果提出质疑的，为中标或者成交结果公告期限届满之日。</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37.2 </w:t>
      </w:r>
      <w:r>
        <w:rPr>
          <w:rFonts w:hint="eastAsia" w:ascii="宋体" w:hAnsi="宋体" w:cs="宋体"/>
          <w:kern w:val="0"/>
          <w:sz w:val="24"/>
          <w:szCs w:val="24"/>
        </w:rPr>
        <w:t>提出质疑的投标人（以下简称质疑投标人）应当是参与所质疑项目采购活动的投标人。</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潜在投标人已依法获取其可质疑的采购文件的，可以对该文件提出质疑。对采购文件提出质疑的，应当在获取采购文件或者采购文件公告期限届满之日起</w:t>
      </w:r>
      <w:r>
        <w:rPr>
          <w:rFonts w:ascii="宋体" w:hAnsi="宋体" w:cs="宋体"/>
          <w:kern w:val="0"/>
          <w:sz w:val="24"/>
          <w:szCs w:val="24"/>
        </w:rPr>
        <w:t xml:space="preserve">7 </w:t>
      </w:r>
      <w:r>
        <w:rPr>
          <w:rFonts w:hint="eastAsia" w:ascii="宋体" w:hAnsi="宋体" w:cs="宋体"/>
          <w:kern w:val="0"/>
          <w:sz w:val="24"/>
          <w:szCs w:val="24"/>
        </w:rPr>
        <w:t>个工作日内提出。</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37.3 </w:t>
      </w:r>
      <w:r>
        <w:rPr>
          <w:rFonts w:hint="eastAsia" w:ascii="宋体" w:hAnsi="宋体" w:cs="宋体"/>
          <w:kern w:val="0"/>
          <w:sz w:val="24"/>
          <w:szCs w:val="24"/>
        </w:rPr>
        <w:t>投标人提出质疑应当提交质疑函和必要的证明材料。质疑函应当包括下列内容：</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）投标人的姓名或者名称、地址、邮编、联系人及联系电话；</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）质疑项目的名称、编号；</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）具体、明确的质疑事项和与质疑事项相关的请求；</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）事实依据；</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）必要的法律依据；</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）提出质疑的日期。</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投标人为自然人的，应当由本人签字；投标人为法人或者其他组织的，应当由法定代表人、主要负责人，或者其授权代表签字或者盖章，并加盖公章。</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提出质疑时，必须按照“实事求是”、“谁主张，谁举证”的原则，提供相关证明材料，不能主观臆测。</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37.4 </w:t>
      </w:r>
      <w:r>
        <w:rPr>
          <w:rFonts w:hint="eastAsia" w:ascii="宋体" w:hAnsi="宋体" w:cs="宋体"/>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37.5 </w:t>
      </w:r>
      <w:r>
        <w:rPr>
          <w:rFonts w:hint="eastAsia" w:ascii="宋体" w:hAnsi="宋体" w:cs="宋体"/>
          <w:kern w:val="0"/>
          <w:sz w:val="24"/>
          <w:szCs w:val="24"/>
        </w:rPr>
        <w:t>以联合体形式参加政府采购活动的，其投诉应当由组成联合体的所有投标人共同提出。</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37.6 </w:t>
      </w:r>
      <w:r>
        <w:rPr>
          <w:rFonts w:hint="eastAsia" w:ascii="宋体" w:hAnsi="宋体" w:cs="宋体"/>
          <w:ker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38.</w:t>
      </w:r>
      <w:r>
        <w:rPr>
          <w:rFonts w:hint="eastAsia" w:ascii="宋体" w:hAnsi="宋体" w:cs="宋体"/>
          <w:b/>
          <w:kern w:val="0"/>
          <w:sz w:val="24"/>
          <w:szCs w:val="24"/>
        </w:rPr>
        <w:t>受理和处理</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38.1 </w:t>
      </w:r>
      <w:r>
        <w:rPr>
          <w:rFonts w:hint="eastAsia" w:ascii="宋体" w:hAnsi="宋体" w:cs="宋体"/>
          <w:kern w:val="0"/>
          <w:sz w:val="24"/>
          <w:szCs w:val="24"/>
        </w:rPr>
        <w:t>《质疑函》必须由质疑方的法定代表人或参与本次投标的被授权人以书面的形式送达采购人或采购代理机构。</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38.2 </w:t>
      </w:r>
      <w:r>
        <w:rPr>
          <w:rFonts w:hint="eastAsia" w:ascii="宋体" w:hAnsi="宋体" w:cs="宋体"/>
          <w:kern w:val="0"/>
          <w:sz w:val="24"/>
          <w:szCs w:val="24"/>
        </w:rPr>
        <w:t>采购人、采购代理机构不得拒收质疑投标人在法定质疑期内发出的质疑函，应当在收到质疑函后</w:t>
      </w:r>
      <w:r>
        <w:rPr>
          <w:rFonts w:ascii="宋体" w:hAnsi="宋体" w:cs="宋体"/>
          <w:kern w:val="0"/>
          <w:sz w:val="24"/>
          <w:szCs w:val="24"/>
        </w:rPr>
        <w:t xml:space="preserve">7 </w:t>
      </w:r>
      <w:r>
        <w:rPr>
          <w:rFonts w:hint="eastAsia" w:ascii="宋体" w:hAnsi="宋体" w:cs="宋体"/>
          <w:kern w:val="0"/>
          <w:sz w:val="24"/>
          <w:szCs w:val="24"/>
        </w:rPr>
        <w:t>个工作日内作出答复，并以书面形式通知质疑投标人和其他有关投标人。</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38.3 </w:t>
      </w:r>
      <w:r>
        <w:rPr>
          <w:rFonts w:hint="eastAsia" w:ascii="宋体" w:hAnsi="宋体" w:cs="宋体"/>
          <w:kern w:val="0"/>
          <w:sz w:val="24"/>
          <w:szCs w:val="24"/>
        </w:rPr>
        <w:t>质疑答复的内容不涉及商业秘密。</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38.4 </w:t>
      </w:r>
      <w:r>
        <w:rPr>
          <w:rFonts w:hint="eastAsia" w:ascii="宋体" w:hAnsi="宋体" w:cs="宋体"/>
          <w:kern w:val="0"/>
          <w:sz w:val="24"/>
          <w:szCs w:val="24"/>
        </w:rPr>
        <w:t>对于不符合上述</w:t>
      </w:r>
      <w:r>
        <w:rPr>
          <w:rFonts w:ascii="宋体" w:hAnsi="宋体" w:cs="宋体"/>
          <w:kern w:val="0"/>
          <w:sz w:val="24"/>
          <w:szCs w:val="24"/>
        </w:rPr>
        <w:t xml:space="preserve">37 </w:t>
      </w:r>
      <w:r>
        <w:rPr>
          <w:rFonts w:hint="eastAsia" w:ascii="宋体" w:hAnsi="宋体" w:cs="宋体"/>
          <w:kern w:val="0"/>
          <w:sz w:val="24"/>
          <w:szCs w:val="24"/>
        </w:rPr>
        <w:t>项所述的相关条款要求的质疑，采购人、采购代理机构将不予受理。</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38.5 </w:t>
      </w:r>
      <w:r>
        <w:rPr>
          <w:rFonts w:hint="eastAsia" w:ascii="宋体" w:hAnsi="宋体" w:cs="宋体"/>
          <w:kern w:val="0"/>
          <w:sz w:val="24"/>
          <w:szCs w:val="24"/>
        </w:rPr>
        <w:t>在处理过程中，发现需要质疑人进一步补充相关佐证材料的，要求质疑人在规定时间内提供。质疑人不能按照要求提供相关佐证材料的，视同放弃质疑。</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38.6 </w:t>
      </w:r>
      <w:r>
        <w:rPr>
          <w:rFonts w:hint="eastAsia" w:ascii="宋体" w:hAnsi="宋体" w:cs="宋体"/>
          <w:kern w:val="0"/>
          <w:sz w:val="24"/>
          <w:szCs w:val="24"/>
        </w:rPr>
        <w:t>招标方或采购单位负责对质疑的回复工作，将质疑人的质疑材料提供给相关专家或评审小组，并将处理意见回复质疑人。</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38.7 </w:t>
      </w:r>
      <w:r>
        <w:rPr>
          <w:rFonts w:hint="eastAsia" w:ascii="宋体" w:hAnsi="宋体" w:cs="宋体"/>
          <w:kern w:val="0"/>
          <w:sz w:val="24"/>
          <w:szCs w:val="24"/>
        </w:rPr>
        <w:t>采购人、采购代理机构认为投标人质疑不成立，或者成立但未对中标、成交结果构成影响的，继续开展采购活动；认为投标人质疑成立且影响或者可能影响中标、成交结果的，按照下列情况处理：</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对采购过程、中标或者成交结果提出的质疑，合格投标人符合法定数量时，可以从合格的中标或者成交候选人中另行确定中标、成交投标人的，应当依法另行确定中标、成交投标人；否则应当重新开展采购活动。</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质疑答复导致中标、成交结果改变的，采购人或者采购代理机构应当将有关情况书面报告本级财政部门。</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39.</w:t>
      </w:r>
      <w:r>
        <w:rPr>
          <w:rFonts w:hint="eastAsia" w:ascii="宋体" w:hAnsi="宋体" w:cs="宋体"/>
          <w:b/>
          <w:kern w:val="0"/>
          <w:sz w:val="24"/>
          <w:szCs w:val="24"/>
        </w:rPr>
        <w:t>质疑无效的处理</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39.1 </w:t>
      </w:r>
      <w:r>
        <w:rPr>
          <w:rFonts w:hint="eastAsia" w:ascii="宋体" w:hAnsi="宋体" w:cs="宋体"/>
          <w:kern w:val="0"/>
          <w:sz w:val="24"/>
          <w:szCs w:val="24"/>
        </w:rPr>
        <w:t>质疑人提供的相关佐证材料不能证明质疑成立的，招标方可要求质疑人补充相关佐证材料，如补充材料仍不能证明质疑成立的，将不予受理。</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39.2 </w:t>
      </w:r>
      <w:r>
        <w:rPr>
          <w:rFonts w:hint="eastAsia" w:ascii="宋体" w:hAnsi="宋体" w:cs="宋体"/>
          <w:kern w:val="0"/>
          <w:sz w:val="24"/>
          <w:szCs w:val="24"/>
        </w:rPr>
        <w:t>对于质疑人在质疑期间不配合进行质疑调查处理的，视为自动放弃质疑。</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39.3 </w:t>
      </w:r>
      <w:r>
        <w:rPr>
          <w:rFonts w:hint="eastAsia" w:ascii="宋体" w:hAnsi="宋体" w:cs="宋体"/>
          <w:kern w:val="0"/>
          <w:sz w:val="24"/>
          <w:szCs w:val="24"/>
        </w:rPr>
        <w:t>质疑人提出的质疑，经评标专家审定后驳回的，列为无效质疑。</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39.4 </w:t>
      </w:r>
      <w:r>
        <w:rPr>
          <w:rFonts w:hint="eastAsia" w:ascii="宋体" w:hAnsi="宋体" w:cs="宋体"/>
          <w:kern w:val="0"/>
          <w:sz w:val="24"/>
          <w:szCs w:val="24"/>
        </w:rPr>
        <w:t>对于质疑中使用虚假材料或恶意方式质疑的，按无效质疑处理，并列入不良记录投标人名单。</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39.5 </w:t>
      </w:r>
      <w:r>
        <w:rPr>
          <w:rFonts w:hint="eastAsia" w:ascii="宋体" w:hAnsi="宋体" w:cs="宋体"/>
          <w:kern w:val="0"/>
          <w:sz w:val="24"/>
          <w:szCs w:val="24"/>
        </w:rPr>
        <w:t>质疑人进行质疑后，招标方在法定时间内对质疑进行回复，质疑人认为回复不满意的，可向相关的采购管理部门进行投诉。</w:t>
      </w:r>
    </w:p>
    <w:p>
      <w:pPr>
        <w:autoSpaceDE w:val="0"/>
        <w:autoSpaceDN w:val="0"/>
        <w:adjustRightInd w:val="0"/>
        <w:spacing w:line="360" w:lineRule="auto"/>
        <w:jc w:val="left"/>
        <w:rPr>
          <w:rFonts w:ascii="宋体" w:cs="宋体"/>
          <w:b/>
          <w:kern w:val="0"/>
          <w:sz w:val="24"/>
          <w:szCs w:val="24"/>
        </w:rPr>
      </w:pPr>
      <w:r>
        <w:rPr>
          <w:rFonts w:ascii="宋体" w:hAnsi="宋体" w:cs="宋体"/>
          <w:b/>
          <w:kern w:val="0"/>
          <w:sz w:val="24"/>
          <w:szCs w:val="24"/>
        </w:rPr>
        <w:t>40.</w:t>
      </w:r>
      <w:r>
        <w:rPr>
          <w:rFonts w:hint="eastAsia" w:ascii="宋体" w:hAnsi="宋体" w:cs="宋体"/>
          <w:b/>
          <w:kern w:val="0"/>
          <w:sz w:val="24"/>
          <w:szCs w:val="24"/>
        </w:rPr>
        <w:t>其他</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40.1 </w:t>
      </w:r>
      <w:r>
        <w:rPr>
          <w:rFonts w:hint="eastAsia" w:ascii="宋体" w:hAnsi="宋体" w:cs="宋体"/>
          <w:kern w:val="0"/>
          <w:sz w:val="24"/>
          <w:szCs w:val="24"/>
        </w:rPr>
        <w:t>质疑函和投诉书应当使用中文。质疑函和投诉书的范本，由财政部制定。</w:t>
      </w:r>
    </w:p>
    <w:p>
      <w:pPr>
        <w:autoSpaceDE w:val="0"/>
        <w:autoSpaceDN w:val="0"/>
        <w:adjustRightInd w:val="0"/>
        <w:spacing w:line="360" w:lineRule="auto"/>
        <w:ind w:firstLine="480" w:firstLineChars="200"/>
        <w:jc w:val="left"/>
        <w:rPr>
          <w:rFonts w:ascii="宋体" w:hAnsi="宋体" w:cs="宋体"/>
          <w:b/>
          <w:kern w:val="0"/>
          <w:sz w:val="32"/>
          <w:szCs w:val="32"/>
        </w:rPr>
      </w:pPr>
      <w:r>
        <w:rPr>
          <w:rFonts w:ascii="宋体" w:hAnsi="宋体" w:cs="宋体"/>
          <w:kern w:val="0"/>
          <w:sz w:val="24"/>
          <w:szCs w:val="24"/>
        </w:rPr>
        <w:t xml:space="preserve">40.2 </w:t>
      </w:r>
      <w:r>
        <w:rPr>
          <w:rFonts w:hint="eastAsia" w:ascii="宋体" w:hAnsi="宋体" w:cs="宋体"/>
          <w:kern w:val="0"/>
          <w:sz w:val="24"/>
          <w:szCs w:val="24"/>
        </w:rPr>
        <w:t>对在质疑答复和投诉处理过程中知悉的国家秘密、商业秘密、个人隐私和依法不予公开的信息，财政部门、采购人、采购代理机构等相关知情人应当保密。</w:t>
      </w:r>
      <w:r>
        <w:rPr>
          <w:rFonts w:ascii="宋体" w:hAnsi="宋体" w:cs="宋体"/>
          <w:b/>
          <w:kern w:val="0"/>
          <w:sz w:val="32"/>
          <w:szCs w:val="32"/>
        </w:rPr>
        <w:br w:type="page"/>
      </w:r>
    </w:p>
    <w:p>
      <w:pPr>
        <w:autoSpaceDE w:val="0"/>
        <w:autoSpaceDN w:val="0"/>
        <w:adjustRightInd w:val="0"/>
        <w:jc w:val="center"/>
        <w:rPr>
          <w:rFonts w:ascii="宋体" w:cs="宋体"/>
          <w:b/>
          <w:kern w:val="0"/>
          <w:sz w:val="32"/>
          <w:szCs w:val="32"/>
        </w:rPr>
      </w:pPr>
      <w:r>
        <w:rPr>
          <w:rFonts w:hint="eastAsia" w:ascii="宋体" w:hAnsi="宋体" w:cs="宋体"/>
          <w:b/>
          <w:kern w:val="0"/>
          <w:sz w:val="32"/>
          <w:szCs w:val="32"/>
        </w:rPr>
        <w:t>质疑函范本</w:t>
      </w:r>
    </w:p>
    <w:p>
      <w:pPr>
        <w:autoSpaceDE w:val="0"/>
        <w:autoSpaceDN w:val="0"/>
        <w:adjustRightInd w:val="0"/>
        <w:jc w:val="left"/>
        <w:rPr>
          <w:rFonts w:ascii="宋体" w:cs="宋体"/>
          <w:b/>
          <w:kern w:val="0"/>
          <w:sz w:val="24"/>
          <w:szCs w:val="24"/>
        </w:rPr>
      </w:pPr>
      <w:r>
        <w:rPr>
          <w:rFonts w:hint="eastAsia" w:ascii="宋体" w:hAnsi="宋体" w:cs="宋体"/>
          <w:b/>
          <w:kern w:val="0"/>
          <w:sz w:val="24"/>
          <w:szCs w:val="24"/>
        </w:rPr>
        <w:t>一、质疑投标人基本信息</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质疑投标人：</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联系人：</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授权代表：</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jc w:val="left"/>
        <w:rPr>
          <w:rFonts w:ascii="宋体" w:cs="宋体"/>
          <w:b/>
          <w:kern w:val="0"/>
          <w:sz w:val="24"/>
          <w:szCs w:val="24"/>
        </w:rPr>
      </w:pPr>
      <w:r>
        <w:rPr>
          <w:rFonts w:hint="eastAsia" w:ascii="宋体" w:hAnsi="宋体" w:cs="宋体"/>
          <w:b/>
          <w:kern w:val="0"/>
          <w:sz w:val="24"/>
          <w:szCs w:val="24"/>
        </w:rPr>
        <w:t>二、质疑项目基本情况</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质疑项目的名称：</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质疑项目的编号：</w:t>
      </w:r>
      <w:r>
        <w:rPr>
          <w:rFonts w:hint="eastAsia" w:ascii="宋体" w:hAnsi="宋体" w:cs="宋体"/>
          <w:kern w:val="0"/>
          <w:sz w:val="24"/>
          <w:szCs w:val="24"/>
          <w:u w:val="single"/>
        </w:rPr>
        <w:t xml:space="preserve">                 </w:t>
      </w:r>
      <w:r>
        <w:rPr>
          <w:rFonts w:hint="eastAsia" w:ascii="宋体" w:hAnsi="宋体" w:cs="宋体"/>
          <w:kern w:val="0"/>
          <w:sz w:val="24"/>
          <w:szCs w:val="24"/>
        </w:rPr>
        <w:t>包号：</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采购人名称：</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采购文件获取日期：</w:t>
      </w:r>
      <w:r>
        <w:rPr>
          <w:rFonts w:hint="eastAsia" w:ascii="宋体" w:hAnsi="宋体" w:cs="宋体"/>
          <w:kern w:val="0"/>
          <w:sz w:val="24"/>
          <w:szCs w:val="24"/>
          <w:u w:val="single"/>
        </w:rPr>
        <w:t xml:space="preserve">                                                       </w:t>
      </w:r>
    </w:p>
    <w:p>
      <w:pPr>
        <w:autoSpaceDE w:val="0"/>
        <w:autoSpaceDN w:val="0"/>
        <w:adjustRightInd w:val="0"/>
        <w:jc w:val="left"/>
        <w:rPr>
          <w:rFonts w:ascii="宋体" w:cs="宋体"/>
          <w:b/>
          <w:kern w:val="0"/>
          <w:sz w:val="24"/>
          <w:szCs w:val="24"/>
        </w:rPr>
      </w:pPr>
      <w:r>
        <w:rPr>
          <w:rFonts w:hint="eastAsia" w:ascii="宋体" w:hAnsi="宋体" w:cs="宋体"/>
          <w:b/>
          <w:kern w:val="0"/>
          <w:sz w:val="24"/>
          <w:szCs w:val="24"/>
        </w:rPr>
        <w:t>三、质疑事项具体内容</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事实依据：</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法律依据：</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2</w:t>
      </w:r>
      <w:r>
        <w:rPr>
          <w:rFonts w:hint="eastAsia" w:ascii="宋体" w:hAnsi="宋体" w:cs="宋体"/>
          <w:kern w:val="0"/>
          <w:sz w:val="24"/>
          <w:szCs w:val="24"/>
        </w:rPr>
        <w:t>：</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p>
    <w:p>
      <w:pPr>
        <w:autoSpaceDE w:val="0"/>
        <w:autoSpaceDN w:val="0"/>
        <w:adjustRightInd w:val="0"/>
        <w:jc w:val="left"/>
        <w:rPr>
          <w:rFonts w:ascii="宋体" w:cs="宋体"/>
          <w:b/>
          <w:kern w:val="0"/>
          <w:sz w:val="24"/>
          <w:szCs w:val="24"/>
        </w:rPr>
      </w:pPr>
      <w:r>
        <w:rPr>
          <w:rFonts w:hint="eastAsia" w:ascii="宋体" w:hAnsi="宋体" w:cs="宋体"/>
          <w:b/>
          <w:kern w:val="0"/>
          <w:sz w:val="24"/>
          <w:szCs w:val="24"/>
        </w:rPr>
        <w:t>四、与质疑事项相关的质疑请求</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请求：</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u w:val="single"/>
        </w:rPr>
      </w:pPr>
      <w:r>
        <w:rPr>
          <w:rFonts w:hint="eastAsia" w:ascii="宋体" w:hAnsi="宋体" w:cs="宋体"/>
          <w:kern w:val="0"/>
          <w:sz w:val="24"/>
          <w:szCs w:val="24"/>
        </w:rPr>
        <w:t>签字（签章）：</w:t>
      </w:r>
      <w:r>
        <w:rPr>
          <w:rFonts w:hint="eastAsia" w:ascii="宋体" w:hAnsi="宋体" w:cs="宋体"/>
          <w:kern w:val="0"/>
          <w:sz w:val="24"/>
          <w:szCs w:val="24"/>
          <w:u w:val="single"/>
        </w:rPr>
        <w:t xml:space="preserve">                     </w:t>
      </w:r>
      <w:r>
        <w:rPr>
          <w:rFonts w:hint="eastAsia" w:ascii="宋体" w:hAnsi="宋体" w:cs="宋体"/>
          <w:kern w:val="0"/>
          <w:sz w:val="24"/>
          <w:szCs w:val="24"/>
        </w:rPr>
        <w:t>公章：</w:t>
      </w:r>
      <w:r>
        <w:rPr>
          <w:rFonts w:hint="eastAsia" w:ascii="宋体" w:hAnsi="宋体" w:cs="宋体"/>
          <w:kern w:val="0"/>
          <w:sz w:val="24"/>
          <w:szCs w:val="24"/>
          <w:u w:val="single"/>
        </w:rPr>
        <w:t xml:space="preserve">                                </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质疑函制作说明</w:t>
      </w:r>
      <w:r>
        <w:rPr>
          <w:rFonts w:ascii="宋体" w:hAnsi="宋体" w:cs="宋体"/>
          <w:b/>
          <w:kern w:val="0"/>
          <w:sz w:val="24"/>
          <w:szCs w:val="24"/>
        </w:rPr>
        <w:t>:</w:t>
      </w:r>
    </w:p>
    <w:p>
      <w:pPr>
        <w:autoSpaceDE w:val="0"/>
        <w:autoSpaceDN w:val="0"/>
        <w:adjustRightInd w:val="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投标人提出质疑时，应提交质疑函和必要的证明材料。</w:t>
      </w:r>
    </w:p>
    <w:p>
      <w:pPr>
        <w:autoSpaceDE w:val="0"/>
        <w:autoSpaceDN w:val="0"/>
        <w:adjustRightInd w:val="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autoSpaceDE w:val="0"/>
        <w:autoSpaceDN w:val="0"/>
        <w:adjustRightInd w:val="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质疑投标人若对项目的某一分包进行质疑，质疑函中应列明具体分包号。</w:t>
      </w:r>
    </w:p>
    <w:p>
      <w:pPr>
        <w:autoSpaceDE w:val="0"/>
        <w:autoSpaceDN w:val="0"/>
        <w:adjustRightInd w:val="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质疑函的质疑事项应具体、明确，并有必要的事实依据和法律依据。</w:t>
      </w:r>
    </w:p>
    <w:p>
      <w:pPr>
        <w:autoSpaceDE w:val="0"/>
        <w:autoSpaceDN w:val="0"/>
        <w:adjustRightInd w:val="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质疑函的质疑请求应与质疑事项相关。</w:t>
      </w:r>
    </w:p>
    <w:p>
      <w:pPr>
        <w:autoSpaceDE w:val="0"/>
        <w:autoSpaceDN w:val="0"/>
        <w:adjustRightInd w:val="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质疑投标人为自然人的，质疑函应由本人签字；质疑投标人为法人或者其他组织的，质疑函应由法定代表人、主要负责人，或者其授权代表签字或者盖章，并加盖公章。</w:t>
      </w:r>
    </w:p>
    <w:p>
      <w:pPr>
        <w:widowControl/>
        <w:jc w:val="left"/>
        <w:rPr>
          <w:b/>
          <w:kern w:val="0"/>
          <w:sz w:val="32"/>
          <w:szCs w:val="32"/>
        </w:rPr>
      </w:pPr>
      <w:r>
        <w:rPr>
          <w:b/>
          <w:kern w:val="0"/>
          <w:sz w:val="32"/>
          <w:szCs w:val="32"/>
        </w:rPr>
        <w:br w:type="page"/>
      </w:r>
    </w:p>
    <w:p>
      <w:pPr>
        <w:autoSpaceDE w:val="0"/>
        <w:autoSpaceDN w:val="0"/>
        <w:adjustRightInd w:val="0"/>
        <w:jc w:val="center"/>
        <w:outlineLvl w:val="0"/>
        <w:rPr>
          <w:b/>
          <w:kern w:val="0"/>
          <w:sz w:val="32"/>
          <w:szCs w:val="32"/>
        </w:rPr>
      </w:pPr>
      <w:r>
        <w:rPr>
          <w:rFonts w:hint="eastAsia"/>
          <w:b/>
          <w:kern w:val="0"/>
          <w:sz w:val="32"/>
          <w:szCs w:val="32"/>
        </w:rPr>
        <w:t>第三部分采购内容及技术服务要求</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000000"/>
          <w:sz w:val="24"/>
          <w:lang w:eastAsia="zh-CN" w:bidi="ar"/>
        </w:rPr>
      </w:pPr>
      <w:r>
        <w:rPr>
          <w:rFonts w:hint="eastAsia" w:asciiTheme="minorEastAsia" w:hAnsiTheme="minorEastAsia" w:eastAsiaTheme="minorEastAsia" w:cstheme="minorEastAsia"/>
          <w:color w:val="000000"/>
          <w:sz w:val="24"/>
          <w:lang w:bidi="ar"/>
        </w:rPr>
        <w:t>项目名称：</w:t>
      </w:r>
      <w:r>
        <w:rPr>
          <w:rFonts w:hint="eastAsia" w:asciiTheme="minorEastAsia" w:hAnsiTheme="minorEastAsia" w:eastAsiaTheme="minorEastAsia" w:cstheme="minorEastAsia"/>
          <w:b w:val="0"/>
          <w:bCs w:val="0"/>
          <w:color w:val="000000"/>
          <w:sz w:val="24"/>
          <w:lang w:eastAsia="zh-CN" w:bidi="ar"/>
        </w:rPr>
        <w:t>新疆工程学院水暖、电工、木工材料供货商招标项目</w:t>
      </w:r>
    </w:p>
    <w:p>
      <w:pPr>
        <w:keepNext w:val="0"/>
        <w:keepLines w:val="0"/>
        <w:pageBreakBefore w:val="0"/>
        <w:widowControl w:val="0"/>
        <w:numPr>
          <w:ilvl w:val="0"/>
          <w:numId w:val="5"/>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eastAsia="zh-CN" w:bidi="ar"/>
        </w:rPr>
      </w:pPr>
      <w:r>
        <w:rPr>
          <w:rFonts w:hint="eastAsia" w:asciiTheme="minorEastAsia" w:hAnsiTheme="minorEastAsia" w:eastAsiaTheme="minorEastAsia" w:cstheme="minorEastAsia"/>
          <w:color w:val="000000"/>
          <w:sz w:val="24"/>
          <w:lang w:eastAsia="zh-CN" w:bidi="ar"/>
        </w:rPr>
        <w:t>技术规格、参数与要求</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FF"/>
          <w:sz w:val="24"/>
          <w:lang w:val="en-US" w:eastAsia="zh-CN" w:bidi="ar"/>
        </w:rPr>
      </w:pPr>
      <w:r>
        <w:rPr>
          <w:rFonts w:hint="eastAsia" w:asciiTheme="minorEastAsia" w:hAnsiTheme="minorEastAsia" w:eastAsiaTheme="minorEastAsia" w:cstheme="minorEastAsia"/>
          <w:color w:val="auto"/>
          <w:sz w:val="24"/>
          <w:lang w:val="en-US" w:eastAsia="zh-CN" w:bidi="ar"/>
        </w:rPr>
        <w:t>1、为保障主校区日常维修工作正常进行，现需要对维修材料供应商进行重新招标。</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参数</w:t>
      </w:r>
      <w:r>
        <w:rPr>
          <w:rFonts w:hint="eastAsia" w:asciiTheme="minorEastAsia" w:hAnsiTheme="minorEastAsia" w:eastAsiaTheme="minorEastAsia" w:cstheme="minorEastAsia"/>
          <w:sz w:val="24"/>
          <w:lang w:eastAsia="zh-CN" w:bidi="ar"/>
        </w:rPr>
        <w:t>：（具体规格型号详见材料清单）</w:t>
      </w:r>
      <w:r>
        <w:rPr>
          <w:rFonts w:hint="eastAsia" w:asciiTheme="minorEastAsia" w:hAnsiTheme="minorEastAsia" w:eastAsiaTheme="minorEastAsia" w:cstheme="minorEastAsia"/>
          <w:sz w:val="24"/>
          <w:lang w:val="en-US" w:eastAsia="zh-CN" w:bidi="ar"/>
        </w:rPr>
        <w:t>。</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val="en-US" w:eastAsia="zh-CN" w:bidi="ar"/>
        </w:rPr>
        <w:t>3、附件及备品备件要求（货物）：要求货物保质保量不得使用套牌、贴牌货物。</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val="en-US" w:eastAsia="zh-CN" w:bidi="ar"/>
        </w:rPr>
        <w:t>4、验收标准及方法：每批货物到货后有库管、维修班组长进行现场验收并双人复核。</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val="en-US" w:eastAsia="zh-CN" w:bidi="ar"/>
        </w:rPr>
        <w:t>5、</w:t>
      </w:r>
      <w:r>
        <w:rPr>
          <w:rFonts w:hint="eastAsia" w:asciiTheme="minorEastAsia" w:hAnsiTheme="minorEastAsia" w:eastAsiaTheme="minorEastAsia" w:cstheme="minorEastAsia"/>
          <w:color w:val="000000"/>
          <w:sz w:val="24"/>
          <w:lang w:bidi="ar"/>
        </w:rPr>
        <w:t>付款方式</w:t>
      </w:r>
      <w:r>
        <w:rPr>
          <w:rFonts w:hint="eastAsia" w:asciiTheme="minorEastAsia" w:hAnsiTheme="minorEastAsia" w:eastAsiaTheme="minorEastAsia" w:cstheme="minorEastAsia"/>
          <w:color w:val="000000"/>
          <w:sz w:val="24"/>
          <w:lang w:eastAsia="zh-CN" w:bidi="ar"/>
        </w:rPr>
        <w:t>：按照实际供货清单按季度结款</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bidi="ar"/>
        </w:rPr>
      </w:pPr>
      <w:r>
        <w:rPr>
          <w:rFonts w:hint="eastAsia" w:asciiTheme="minorEastAsia" w:hAnsiTheme="minorEastAsia" w:eastAsiaTheme="minorEastAsia" w:cstheme="minorEastAsia"/>
          <w:color w:val="000000"/>
          <w:sz w:val="24"/>
          <w:lang w:val="en-US" w:eastAsia="zh-CN" w:bidi="ar"/>
        </w:rPr>
        <w:t>6、</w:t>
      </w:r>
      <w:r>
        <w:rPr>
          <w:rFonts w:hint="eastAsia" w:asciiTheme="minorEastAsia" w:hAnsiTheme="minorEastAsia" w:eastAsiaTheme="minorEastAsia" w:cstheme="minorEastAsia"/>
          <w:color w:val="000000"/>
          <w:sz w:val="24"/>
          <w:lang w:eastAsia="zh-CN" w:bidi="ar"/>
        </w:rPr>
        <w:t>售后服务要求</w:t>
      </w:r>
      <w:r>
        <w:rPr>
          <w:rFonts w:hint="eastAsia" w:asciiTheme="minorEastAsia" w:hAnsiTheme="minorEastAsia" w:eastAsiaTheme="minorEastAsia" w:cstheme="minorEastAsia"/>
          <w:color w:val="000000"/>
          <w:sz w:val="24"/>
          <w:lang w:bidi="ar"/>
        </w:rPr>
        <w:t>：</w:t>
      </w:r>
      <w:r>
        <w:rPr>
          <w:rFonts w:hint="eastAsia" w:asciiTheme="minorEastAsia" w:hAnsiTheme="minorEastAsia" w:eastAsiaTheme="minorEastAsia" w:cstheme="minorEastAsia"/>
          <w:color w:val="000000"/>
          <w:sz w:val="24"/>
          <w:lang w:eastAsia="zh-CN" w:bidi="ar"/>
        </w:rPr>
        <w:t>在供货期内如发生问题，乙方人员需</w:t>
      </w:r>
      <w:r>
        <w:rPr>
          <w:rFonts w:hint="eastAsia" w:asciiTheme="minorEastAsia" w:hAnsiTheme="minorEastAsia" w:eastAsiaTheme="minorEastAsia" w:cstheme="minorEastAsia"/>
          <w:color w:val="000000"/>
          <w:sz w:val="24"/>
          <w:lang w:val="en-US" w:eastAsia="zh-CN" w:bidi="ar"/>
        </w:rPr>
        <w:t>2小时内到达现场处理，并在接到问题反馈的24小时内解决问题。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val="en-US" w:eastAsia="zh-CN" w:bidi="ar"/>
        </w:rPr>
        <w:t>7、其他需要说明的事项：</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val="en-US" w:eastAsia="zh-CN" w:bidi="ar"/>
        </w:rPr>
        <w:t>二：履约要求</w:t>
      </w:r>
      <w:r>
        <w:rPr>
          <w:rFonts w:hint="eastAsia" w:asciiTheme="minorEastAsia" w:hAnsiTheme="minorEastAsia" w:eastAsiaTheme="minorEastAsia" w:cstheme="minorEastAsia"/>
          <w:color w:val="000000"/>
          <w:sz w:val="24"/>
          <w:lang w:bidi="ar"/>
        </w:rPr>
        <w:t xml:space="preserve">                 </w:t>
      </w:r>
    </w:p>
    <w:p>
      <w:pPr>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工期（</w:t>
      </w:r>
      <w:r>
        <w:rPr>
          <w:rFonts w:hint="eastAsia" w:asciiTheme="minorEastAsia" w:hAnsiTheme="minorEastAsia" w:eastAsiaTheme="minorEastAsia" w:cstheme="minorEastAsia"/>
          <w:sz w:val="24"/>
          <w:lang w:eastAsia="zh-CN" w:bidi="ar"/>
        </w:rPr>
        <w:t>或</w:t>
      </w:r>
      <w:r>
        <w:rPr>
          <w:rFonts w:hint="eastAsia" w:asciiTheme="minorEastAsia" w:hAnsiTheme="minorEastAsia" w:eastAsiaTheme="minorEastAsia" w:cstheme="minorEastAsia"/>
          <w:sz w:val="24"/>
          <w:lang w:bidi="ar"/>
        </w:rPr>
        <w:t>服务期限、</w:t>
      </w:r>
      <w:r>
        <w:rPr>
          <w:rFonts w:hint="eastAsia" w:asciiTheme="minorEastAsia" w:hAnsiTheme="minorEastAsia" w:eastAsiaTheme="minorEastAsia" w:cstheme="minorEastAsia"/>
          <w:sz w:val="24"/>
          <w:lang w:eastAsia="zh-CN" w:bidi="ar"/>
        </w:rPr>
        <w:t>供</w:t>
      </w:r>
      <w:r>
        <w:rPr>
          <w:rFonts w:hint="eastAsia" w:asciiTheme="minorEastAsia" w:hAnsiTheme="minorEastAsia" w:eastAsiaTheme="minorEastAsia" w:cstheme="minorEastAsia"/>
          <w:sz w:val="24"/>
          <w:lang w:bidi="ar"/>
        </w:rPr>
        <w:t>货期限）：</w:t>
      </w:r>
      <w:r>
        <w:rPr>
          <w:rFonts w:hint="eastAsia" w:asciiTheme="minorEastAsia" w:hAnsiTheme="minorEastAsia" w:eastAsiaTheme="minorEastAsia" w:cstheme="minorEastAsia"/>
          <w:sz w:val="24"/>
          <w:lang w:eastAsia="zh-CN" w:bidi="ar"/>
        </w:rPr>
        <w:t>供货期限为期</w:t>
      </w:r>
      <w:r>
        <w:rPr>
          <w:rFonts w:hint="eastAsia" w:asciiTheme="minorEastAsia" w:hAnsiTheme="minorEastAsia" w:eastAsiaTheme="minorEastAsia" w:cstheme="minorEastAsia"/>
          <w:sz w:val="24"/>
          <w:lang w:val="en-US" w:eastAsia="zh-CN" w:bidi="ar"/>
        </w:rPr>
        <w:t>1年，每批货物需要在接到通知24小时内送到。应急抢修类货物需要在2个小时内送到现场。</w:t>
      </w:r>
    </w:p>
    <w:p>
      <w:pPr>
        <w:keepNext w:val="0"/>
        <w:keepLines w:val="0"/>
        <w:pageBreakBefore w:val="0"/>
        <w:widowControl w:val="0"/>
        <w:numPr>
          <w:ilvl w:val="0"/>
          <w:numId w:val="6"/>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color w:val="000000"/>
          <w:sz w:val="24"/>
          <w:lang w:bidi="ar"/>
        </w:rPr>
        <w:t>质保期：</w:t>
      </w:r>
      <w:r>
        <w:rPr>
          <w:rFonts w:hint="eastAsia" w:asciiTheme="minorEastAsia" w:hAnsiTheme="minorEastAsia" w:eastAsiaTheme="minorEastAsia" w:cstheme="minorEastAsia"/>
          <w:color w:val="000000"/>
          <w:sz w:val="24"/>
          <w:lang w:val="en-US" w:eastAsia="zh-CN" w:bidi="ar"/>
        </w:rPr>
        <w:t>1年</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lang w:val="en-US" w:eastAsia="zh-CN" w:bidi="ar"/>
        </w:rPr>
      </w:pPr>
      <w:r>
        <w:rPr>
          <w:rFonts w:hint="eastAsia" w:asciiTheme="minorEastAsia" w:hAnsiTheme="minorEastAsia" w:eastAsiaTheme="minorEastAsia" w:cstheme="minorEastAsia"/>
          <w:sz w:val="24"/>
          <w:lang w:val="en-US" w:eastAsia="zh-CN" w:bidi="ar"/>
        </w:rPr>
        <w:t>3</w:t>
      </w:r>
      <w:r>
        <w:rPr>
          <w:rFonts w:hint="eastAsia" w:asciiTheme="minorEastAsia" w:hAnsiTheme="minorEastAsia" w:eastAsiaTheme="minorEastAsia" w:cstheme="minorEastAsia"/>
          <w:sz w:val="24"/>
          <w:lang w:bidi="ar"/>
        </w:rPr>
        <w:t>、交付或实施的地点：</w:t>
      </w:r>
      <w:r>
        <w:rPr>
          <w:rFonts w:hint="eastAsia" w:asciiTheme="minorEastAsia" w:hAnsiTheme="minorEastAsia" w:eastAsiaTheme="minorEastAsia" w:cstheme="minorEastAsia"/>
          <w:sz w:val="24"/>
          <w:lang w:eastAsia="zh-CN" w:bidi="ar"/>
        </w:rPr>
        <w:t>新疆工程学院主校区、南昌路校区、北京路校区、天津路校区。</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sz w:val="24"/>
          <w:lang w:val="en-US" w:eastAsia="zh-CN" w:bidi="ar"/>
        </w:rPr>
      </w:pPr>
      <w:r>
        <w:rPr>
          <w:rFonts w:hint="eastAsia" w:asciiTheme="minorEastAsia" w:hAnsiTheme="minorEastAsia" w:eastAsiaTheme="minorEastAsia" w:cstheme="minorEastAsia"/>
          <w:sz w:val="24"/>
          <w:lang w:val="en-US" w:eastAsia="zh-CN" w:bidi="ar"/>
        </w:rPr>
        <w:t>4、发生故障做出响应的时间：</w:t>
      </w:r>
      <w:r>
        <w:rPr>
          <w:rFonts w:hint="eastAsia" w:asciiTheme="minorEastAsia" w:hAnsiTheme="minorEastAsia" w:eastAsiaTheme="minorEastAsia" w:cstheme="minorEastAsia"/>
          <w:color w:val="000000"/>
          <w:sz w:val="24"/>
          <w:lang w:eastAsia="zh-CN" w:bidi="ar"/>
        </w:rPr>
        <w:t>需</w:t>
      </w:r>
      <w:r>
        <w:rPr>
          <w:rFonts w:hint="eastAsia" w:asciiTheme="minorEastAsia" w:hAnsiTheme="minorEastAsia" w:eastAsiaTheme="minorEastAsia" w:cstheme="minorEastAsia"/>
          <w:color w:val="000000"/>
          <w:sz w:val="24"/>
          <w:lang w:val="en-US" w:eastAsia="zh-CN" w:bidi="ar"/>
        </w:rPr>
        <w:t>2小时内到达现场处理，并在接到问题反馈的24小时内解决问题。</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sz w:val="24"/>
          <w:lang w:val="en-US" w:eastAsia="zh-CN" w:bidi="ar"/>
        </w:rPr>
      </w:pPr>
      <w:r>
        <w:rPr>
          <w:rFonts w:hint="eastAsia" w:asciiTheme="minorEastAsia" w:hAnsiTheme="minorEastAsia" w:eastAsiaTheme="minorEastAsia" w:cstheme="minorEastAsia"/>
          <w:b/>
          <w:bCs/>
          <w:color w:val="000000"/>
          <w:sz w:val="24"/>
          <w:lang w:val="en-US" w:eastAsia="zh-CN" w:bidi="ar"/>
        </w:rPr>
        <w:t>采购清单详见附件</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1893"/>
        <w:gridCol w:w="1447"/>
        <w:gridCol w:w="691"/>
        <w:gridCol w:w="539"/>
        <w:gridCol w:w="799"/>
        <w:gridCol w:w="263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附件</w:t>
            </w:r>
            <w:r>
              <w:rPr>
                <w:rFonts w:hint="eastAsia" w:ascii="宋体" w:hAnsi="宋体" w:cs="宋体"/>
                <w:b/>
                <w:bCs/>
                <w:i w:val="0"/>
                <w:iCs w:val="0"/>
                <w:color w:val="000000"/>
                <w:kern w:val="0"/>
                <w:sz w:val="22"/>
                <w:szCs w:val="22"/>
                <w:u w:val="none"/>
                <w:lang w:val="en-US" w:eastAsia="zh-CN" w:bidi="ar"/>
              </w:rPr>
              <w:t>一</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水暖材料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  （元）</w:t>
            </w:r>
          </w:p>
        </w:tc>
        <w:tc>
          <w:tcPr>
            <w:tcW w:w="1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阀芯</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（全铜杆）</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阀盖</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（合金）</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混水阀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自动冲水阀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脚踏式冲水阀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20#9218)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截止阀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钢制（国标铸钢）</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蝶阀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铸钢闸阀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铸钢闸阀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铸钢闸阀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铸钢闸阀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水龙头把手（快开）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水龙头（快开）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水龙头（洗手池）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吸水阀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吸水阀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自动补水阀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泄水阀（钢制）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排污阀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柱塞阀（钢制）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柱塞阀（钢制）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柱塞阀（钢制）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柱塞阀（钢制）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柱塞阀（钢制）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闸板阀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闸板阀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自动放气阀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电磁阀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高位水箱洁具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低位水箱洁具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自动放气阀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波纹管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波纹管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波纹管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洗脸盆双水混合阀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实验室双水阀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水表（数字）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水表（数字）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水表（数字）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水表(数字)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PPR双活接球阀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PPR活接阀门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下水软管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铝塑管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铝塑管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铝塑管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铝塑管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lang w:val="en-US" w:eastAsia="zh-CN"/>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钢管（热度）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钢管（热度）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钢管（热度）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钢管（热度）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镀锌钢管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镀锌钢管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镀锌钢管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镀锌钢管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镀锌钢管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柔性铸铁管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柔性铸铁</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柔性铸铁管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柔性铸铁</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S弯头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变径</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内弯</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等弯</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地暖管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地暖管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外丝直接（铜）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外丝直接（铜）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外丝直接（铜）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等三通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外丝三通（铜）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垫子（钢）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卡子（铁皮）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PE卡子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PE热熔管箍</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PE卡子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PE热熔管箍</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PE卡子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PE热熔管箍</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水不漏</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暖气片(压缩片）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760型</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暖气片（钢铸片）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暖气片（铸铁片）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堵头（暖气）</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正、反</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760型用</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堵头（暖气）</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跑风带堵头</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活结</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速接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盘根</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盘根</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生胶带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麻绳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200克</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石棉板</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石棉板</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石棉板</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石棉带</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3.2（件）</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2.5（件）</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锯条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钢锯条</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锯子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洗脸池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60公分</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拖把池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480×420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小便池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632*423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蹲便器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540*430*240mm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花洒（喷头）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花洒（喷头）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扬程30米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球墨铸铁井盖</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30吨</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复合井盖</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5㎝厚</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井盖（复合）</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5㎝厚</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雨排水篦子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75×45</w:t>
            </w:r>
            <w:r>
              <w:rPr>
                <w:rFonts w:hint="eastAsia" w:ascii="宋体" w:hAnsi="宋体" w:eastAsia="宋体" w:cs="宋体"/>
                <w:i w:val="0"/>
                <w:iCs w:val="0"/>
                <w:color w:val="000000"/>
                <w:kern w:val="0"/>
                <w:sz w:val="20"/>
                <w:szCs w:val="20"/>
                <w:u w:val="none"/>
                <w:lang w:val="en-US" w:eastAsia="zh-CN" w:bidi="ar"/>
              </w:rPr>
              <w:t>㎝</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柔性铸铁</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热镀锌管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150#（6米）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热镀锌管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200#（6米）</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室内循环泵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prs40/10-180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国标 </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电熔PE管箍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小便下水软管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上水软管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80cm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50*45</w:t>
            </w:r>
            <w:r>
              <w:rPr>
                <w:rStyle w:val="216"/>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159焊管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159</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110焊管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铸铁保温管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PPR内丝变径弯头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DN20*32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PPR内丝变径弯头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DN15*25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PPR内丝直接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32变20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PPR外丝直接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32变15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PPR内丝直接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PPR外丝直接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PPR内丝直接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PPR外丝直接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PVC直接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110 90</w:t>
            </w:r>
            <w:r>
              <w:rPr>
                <w:rStyle w:val="216"/>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110 45</w:t>
            </w:r>
            <w:r>
              <w:rPr>
                <w:rStyle w:val="216"/>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PVC胶</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水泥钢钉</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焊帽</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电焊镜片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热熔头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坐便器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铸铁变径直通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DN25*15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M18*130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M16*130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M16*120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螺帽</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M16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螺丝全套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螺丝全套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M14*100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螺丝全套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PE电容弯头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PE电容弯头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PE电容弯头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PE热容弯头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160 120</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PE电容弯头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160 120</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热容法兰头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电容法兰头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电容法兰头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电容法兰片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电容法兰片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PE专用法兰片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PE电容三通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PE热熔三通</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r>
              <w:rPr>
                <w:rFonts w:hint="eastAsia" w:ascii="宋体" w:hAnsi="宋体" w:cs="宋体"/>
                <w:i w:val="0"/>
                <w:iCs w:val="0"/>
                <w:color w:val="000000"/>
                <w:kern w:val="0"/>
                <w:sz w:val="22"/>
                <w:szCs w:val="22"/>
                <w:u w:val="none"/>
                <w:lang w:val="en-US" w:eastAsia="zh-CN" w:bidi="ar"/>
              </w:rPr>
              <w:t>（承压16KG）</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软连接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软连接</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大放气阀（暖气小头）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减压阀（国际）</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减压阀压力表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膜盒压力表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200*25Kg</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电接点</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3kw</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污水泵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 kw</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管道泵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切割泵</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 kw</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黑白料</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夹克皮</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焊接弯头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球墨井盖</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复合井盖子</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法兰柱塞阀</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铸铁堵头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头套防护镜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M16*100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M18*100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110盲板</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160盲板</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防水不漏贴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防水不漏贴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DN90*200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DN110*300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DN110*400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DN150*300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DN150*400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DN160*200短</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DN200*200短</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切割片（铁）</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尿池感应器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干电</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沟槽感应器</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220V(AC)</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马桶盖</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开水龙头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弯头（柔性管）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弯头（柔性管）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弯头（柔性管）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 45</w:t>
            </w:r>
            <w:r>
              <w:rPr>
                <w:rStyle w:val="217"/>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大小头（马钢）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大小头（马钢）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大小头（马钢）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大小头（马钢）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大小头（马钢）</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304不锈钢管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304不锈钢管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DN160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304不锈钢法兰片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304不锈钢法兰片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304不锈钢法兰片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不锈钢大小头 </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不锈钢大小头 </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不锈钢焊条</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不锈钢螺丝</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￠16×6cm</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电熔机</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技术参数</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1.输入电源电压：AC170-250V，频率50HZ</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2.电压控制模式下：3-60V按需设定</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3.电流控制模式下：3-60A按需设定</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4.输出功率：3500W</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5.使用环境温度：-15℃-70℃</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6.相对湿度：≤80%</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7.时间调整范围：1-9999S</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8.时间分辨率：1S</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9.时间误差：≤0.01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马桶水箱</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国标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焊帽</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电焊镜片</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头套防护镜</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电熔机</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技术参数</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1.输入电源电压：AC170-250V，频率50HZ</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2.电压控制模式下：3-60V按需设定</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3.电流控制模式下：3-60A按需设定</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4.输出功率：3500W</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5.使用环境温度：-15℃-70℃</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6.相对湿度：≤80%</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7.时间调整范围：1-9999S</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8.时间分辨率：1S</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9.时间误差：≤0.01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切割片（大）</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切割片（小）</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105*16*（1-6）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sg4-50(0.7-4)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sg4-50(0.7-4)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sg4-75(0.7-4)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sg4-75(0.7-4)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sg4-100(0.7-4)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sg4-100(0.7-4)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sg4-150(0.7-4)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sg4-150(0.7-4)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冲击钻</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TSB1300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四坑锤钻</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GBH2-26E</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GG-400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机油</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4升</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2公斤</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疏通机</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27寸</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套筒扳手（套）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481</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482</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电焊机</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483</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加毛雨鞋</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套丝板牙（套）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½</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套丝板牙（套）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内六方（13件套）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bm-c13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w:t>
            </w:r>
          </w:p>
        </w:tc>
        <w:tc>
          <w:tcPr>
            <w:tcW w:w="10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电池）</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rPr>
          <w:rFonts w:hint="eastAsia"/>
          <w:b/>
          <w:kern w:val="0"/>
          <w:sz w:val="32"/>
          <w:szCs w:val="32"/>
        </w:rPr>
      </w:pPr>
    </w:p>
    <w:p>
      <w:pPr>
        <w:rPr>
          <w:rFonts w:hint="eastAsia"/>
          <w:b/>
          <w:kern w:val="0"/>
          <w:sz w:val="32"/>
          <w:szCs w:val="32"/>
        </w:rPr>
      </w:pPr>
    </w:p>
    <w:p>
      <w:pPr>
        <w:rPr>
          <w:rFonts w:hint="eastAsia"/>
          <w:b/>
          <w:kern w:val="0"/>
          <w:sz w:val="32"/>
          <w:szCs w:val="32"/>
        </w:rPr>
      </w:pPr>
    </w:p>
    <w:tbl>
      <w:tblPr>
        <w:tblStyle w:val="4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858"/>
        <w:gridCol w:w="1977"/>
        <w:gridCol w:w="751"/>
        <w:gridCol w:w="751"/>
        <w:gridCol w:w="1074"/>
        <w:gridCol w:w="1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3513"/>
              </w:tabs>
              <w:jc w:val="left"/>
              <w:textAlignment w:val="center"/>
              <w:rPr>
                <w:rFonts w:hint="eastAsia" w:ascii="宋体" w:hAnsi="宋体" w:eastAsia="宋体" w:cs="宋体"/>
                <w:b/>
                <w:bCs/>
                <w:i w:val="0"/>
                <w:iCs w:val="0"/>
                <w:color w:val="000000"/>
                <w:sz w:val="22"/>
                <w:szCs w:val="22"/>
                <w:u w:val="none"/>
                <w:lang w:eastAsia="zh-CN"/>
              </w:rPr>
            </w:pPr>
            <w:r>
              <w:rPr>
                <w:rFonts w:hint="eastAsia" w:ascii="宋体" w:hAnsi="宋体" w:cs="宋体"/>
                <w:b/>
                <w:bCs/>
                <w:i w:val="0"/>
                <w:iCs w:val="0"/>
                <w:color w:val="000000"/>
                <w:sz w:val="22"/>
                <w:szCs w:val="22"/>
                <w:u w:val="none"/>
                <w:lang w:eastAsia="zh-CN"/>
              </w:rPr>
              <w:tab/>
            </w:r>
            <w:r>
              <w:rPr>
                <w:rFonts w:hint="eastAsia" w:ascii="宋体" w:hAnsi="宋体" w:cs="宋体"/>
                <w:b/>
                <w:bCs/>
                <w:i w:val="0"/>
                <w:iCs w:val="0"/>
                <w:color w:val="000000"/>
                <w:sz w:val="22"/>
                <w:szCs w:val="22"/>
                <w:u w:val="none"/>
                <w:lang w:eastAsia="zh-CN"/>
              </w:rPr>
              <w:t>附件二：木工材料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 号</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名 称</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规 格</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 量</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0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锁芯</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锁芯</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柜子把手（圆）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插销（铝合金）</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锁扣</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板扣</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门扣（双活）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门扣（双活）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防火门锁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三环锁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三环锁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闭门器</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合页（子母）</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门扣（把手）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连角件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合页（字母）</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压条（海面）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压条（塑钢）</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皮条（橡胶）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射钉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射钉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铆钉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铆钉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铆钉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燕尾螺钉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燕尾螺钉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木工胶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双猫</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发泡剂</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膨胀螺栓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膨胀螺栓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水泥钉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水泥钉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水泥钉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12㎝/合</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自攻螺丝(黑色）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自攻螺丝（黑色）</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油腻子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25㎏/代</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有机玻璃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水不漏</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5㎏/袋</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木工板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三合板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扁铁</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双面胶带</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万能胶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轨道（窗帘盒）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双轨</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窗帘夹子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切割片（大）</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切割片（小）</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105*16*（1-6）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罗马杆</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镜子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刷子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刷子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刷子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5寸</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拉铆枪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剪刀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手电钻</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TBM3400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空压机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角磨机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GWS 7-125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角磨机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GWS 7-100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石材切割机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TDM1200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吹风机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GBL800E</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GG-400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2公斤</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手套</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手电筒（LED）</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AF-L</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9#可旋式硅胶枪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手电筒（LED）</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AF-R（充电）</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电池）</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梯子（铝）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梯子（铝）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卷尺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腻子刀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腻子刀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踏步梯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6块</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马钉枪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气钉枪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钢钉枪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气管</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钉子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钉子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钢钉子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51-57</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水泥</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水洗沙子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结构胶</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rPr>
                <w:rFonts w:hint="eastAsia" w:ascii="Calibri" w:hAnsi="Calibri" w:eastAsia="宋体" w:cs="Calibri"/>
                <w:i w:val="0"/>
                <w:iCs w:val="0"/>
                <w:color w:val="000000"/>
                <w:sz w:val="21"/>
                <w:szCs w:val="21"/>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地砖（白）</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400×382*30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600×100*(18-20)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600×300*(18-20)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600×400*20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600×480*20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火烧大理石</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600×350*30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900×600*20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900×300*20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900×350*20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900×280*20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大理石砖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1200×600*20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文化砖</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400×200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花岗岩火烧板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花岗岩火烧板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850×600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花岗岩火烧板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600×600*(18-20)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中国黑火烧板</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600×300*(18-20)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中国黑</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600×350*(18-20)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芝麻白</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600×350*(18-20)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踢脚线转（黑）</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干壁钉</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3米</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双层玻璃</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1.97×1.09</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铁链接直角</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铅塑窗风撑</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不锈钢钻头</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铅合金梯子</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自攻螺丝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膨胀螺栓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燕尾螺栓</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铁丝</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加毛雨鞋</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玻璃胶枪</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100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手提截刷机</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b/>
          <w:kern w:val="0"/>
          <w:sz w:val="32"/>
          <w:szCs w:val="32"/>
        </w:rPr>
      </w:pPr>
    </w:p>
    <w:p>
      <w:pPr>
        <w:rPr>
          <w:rFonts w:hint="eastAsia"/>
          <w:b/>
          <w:kern w:val="0"/>
          <w:sz w:val="32"/>
          <w:szCs w:val="32"/>
        </w:rPr>
      </w:pP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4"/>
        <w:gridCol w:w="2004"/>
        <w:gridCol w:w="1425"/>
        <w:gridCol w:w="710"/>
        <w:gridCol w:w="713"/>
        <w:gridCol w:w="1061"/>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附件</w:t>
            </w: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电工材料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灯、灯架、镇流器、插座、声控开关、灯头、时控开关、电线、线槽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 号</w:t>
            </w:r>
          </w:p>
        </w:tc>
        <w:tc>
          <w:tcPr>
            <w:tcW w:w="107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名 称</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 格</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 量</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8"/>
                <w:szCs w:val="28"/>
                <w:u w:val="none"/>
                <w:lang w:eastAsia="zh-CN"/>
              </w:rPr>
            </w:pPr>
            <w:r>
              <w:rPr>
                <w:rFonts w:hint="eastAsia" w:ascii="宋体" w:hAnsi="宋体" w:eastAsia="宋体" w:cs="宋体"/>
                <w:b/>
                <w:bCs/>
                <w:i w:val="0"/>
                <w:iCs w:val="0"/>
                <w:color w:val="000000"/>
                <w:sz w:val="28"/>
                <w:szCs w:val="28"/>
                <w:u w:val="none"/>
                <w:lang w:eastAsia="zh-CN"/>
              </w:rPr>
              <w:t>单位</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单价（元）</w:t>
            </w:r>
          </w:p>
        </w:tc>
        <w:tc>
          <w:tcPr>
            <w:tcW w:w="132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Times New Roman" w:hAnsi="Times New Roman" w:eastAsia="宋体" w:cs="Times New Roman"/>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环形灯管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U型灯管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LED灯泡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LED灯泡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高压钠灯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高压钠灯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白炽灯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灯架（单）</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灯架（双）</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灯架</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灯架（双）</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灯架</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T8转T5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墙壁声光控灯头</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声光控灯头</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大灯头（瓷）</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灯头</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灯头</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卡扣</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防爆灯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T8电子镇流器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环形灯管镇流器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U型灯管镇流器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钠灯触发器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钠灯镇流器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交流接触器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CJXZ2510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交流接触器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CJXZ3210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交流接触器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CJXZ4011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交流接触器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CJXZ6511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交流接触器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CJXZ6511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4P空开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路灯开关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32A\4线</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时控开关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单联开关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双联开关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三联开关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BV线(ZR)</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BV线(ZR)</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BV线(ZR)</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BV线(ZR)</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WDZNH电缆线(5×10)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WDZNH电缆线(5×25)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WDZNH电缆线(5×35)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35㎡（铜）</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ZRVLV电缆线(5×25)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25㎡（铝）</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ZRVLV电缆线(5×35)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35㎡（铝）</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电缆线</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五孔插座</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灯绳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胶皮</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5㎜/卷</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防水胶布</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PVC线槽</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PVC线槽</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十五孔插线板</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启辉器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膨胀塞</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PVC穿线管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PVC穿线管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PVC穿线管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PVC穿线管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PVC穿线管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穿线管（铁）</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穿线管（铁）</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穿线管（波纹管）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穿线管（波纹管）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明线盒</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声光控开关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电热棒</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金卤灯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触发器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镜前灯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雅克力</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WDZNH5*70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WDZNH5*95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电焊机</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排气扇</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54㎝×47㎝</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排气扇</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39㎝×93㎝</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2RVLV电缆线</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四联开关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T8  LED灯管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T5  LED灯管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T5 灯管（56心分）</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T5 灯管（1米16）</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防爆灯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吊链灯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电表（磁卡）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2相</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电表（磁卡）</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3相</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钢丝钳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尖嘴钳子</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钳子</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万用表</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DCM-B</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试电笔</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电工刀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玻璃刀</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斜口钳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剥线钳</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人字梯（铝）</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人字梯（铝）</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踏步梯</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b/>
          <w:kern w:val="0"/>
          <w:sz w:val="32"/>
          <w:szCs w:val="32"/>
          <w:lang w:eastAsia="zh-CN"/>
        </w:rPr>
      </w:pPr>
    </w:p>
    <w:p>
      <w:pPr>
        <w:rPr>
          <w:rFonts w:hint="eastAsia"/>
          <w:b/>
          <w:kern w:val="0"/>
          <w:sz w:val="32"/>
          <w:szCs w:val="32"/>
          <w:lang w:eastAsia="zh-CN"/>
        </w:rPr>
      </w:pPr>
    </w:p>
    <w:p>
      <w:pPr>
        <w:rPr>
          <w:rFonts w:hint="eastAsia"/>
          <w:b/>
          <w:kern w:val="0"/>
          <w:sz w:val="32"/>
          <w:szCs w:val="32"/>
          <w:lang w:eastAsia="zh-CN"/>
        </w:rPr>
      </w:pPr>
    </w:p>
    <w:p>
      <w:pPr>
        <w:jc w:val="center"/>
        <w:rPr>
          <w:rFonts w:hint="eastAsia"/>
          <w:b/>
          <w:color w:val="auto"/>
          <w:kern w:val="0"/>
          <w:sz w:val="32"/>
          <w:szCs w:val="32"/>
          <w:lang w:eastAsia="zh-CN"/>
        </w:rPr>
      </w:pPr>
      <w:r>
        <w:rPr>
          <w:rFonts w:hint="eastAsia"/>
          <w:b/>
          <w:color w:val="auto"/>
          <w:kern w:val="0"/>
          <w:sz w:val="32"/>
          <w:szCs w:val="32"/>
          <w:lang w:eastAsia="zh-CN"/>
        </w:rPr>
        <w:t>样品清单</w:t>
      </w:r>
    </w:p>
    <w:p>
      <w:pPr>
        <w:pStyle w:val="2"/>
        <w:ind w:left="0" w:leftChars="0" w:firstLine="0" w:firstLineChars="0"/>
        <w:rPr>
          <w:rFonts w:hint="eastAsia"/>
          <w:b/>
          <w:color w:val="auto"/>
          <w:kern w:val="0"/>
          <w:sz w:val="32"/>
          <w:szCs w:val="32"/>
          <w:lang w:eastAsia="zh-CN"/>
        </w:rPr>
      </w:pPr>
      <w:r>
        <w:rPr>
          <w:rFonts w:hint="eastAsia"/>
          <w:b/>
          <w:color w:val="auto"/>
          <w:kern w:val="0"/>
          <w:sz w:val="32"/>
          <w:szCs w:val="32"/>
          <w:lang w:eastAsia="zh-CN"/>
        </w:rPr>
        <w:t>下述样品需按规格参数提供对应样品于 2023年0</w:t>
      </w:r>
      <w:r>
        <w:rPr>
          <w:rFonts w:hint="eastAsia"/>
          <w:b/>
          <w:color w:val="auto"/>
          <w:kern w:val="0"/>
          <w:sz w:val="32"/>
          <w:szCs w:val="32"/>
          <w:lang w:val="en-US" w:eastAsia="zh-CN"/>
        </w:rPr>
        <w:t>9</w:t>
      </w:r>
      <w:r>
        <w:rPr>
          <w:rFonts w:hint="eastAsia"/>
          <w:b/>
          <w:color w:val="auto"/>
          <w:kern w:val="0"/>
          <w:sz w:val="32"/>
          <w:szCs w:val="32"/>
          <w:lang w:eastAsia="zh-CN"/>
        </w:rPr>
        <w:t>月</w:t>
      </w:r>
      <w:r>
        <w:rPr>
          <w:rFonts w:hint="eastAsia"/>
          <w:b/>
          <w:color w:val="auto"/>
          <w:kern w:val="0"/>
          <w:sz w:val="32"/>
          <w:szCs w:val="32"/>
          <w:lang w:val="en-US" w:eastAsia="zh-CN"/>
        </w:rPr>
        <w:t>26</w:t>
      </w:r>
      <w:r>
        <w:rPr>
          <w:rFonts w:hint="eastAsia"/>
          <w:b/>
          <w:color w:val="auto"/>
          <w:kern w:val="0"/>
          <w:sz w:val="32"/>
          <w:szCs w:val="32"/>
          <w:lang w:eastAsia="zh-CN"/>
        </w:rPr>
        <w:t>日 1</w:t>
      </w:r>
      <w:r>
        <w:rPr>
          <w:rFonts w:hint="eastAsia"/>
          <w:b/>
          <w:color w:val="auto"/>
          <w:kern w:val="0"/>
          <w:sz w:val="32"/>
          <w:szCs w:val="32"/>
          <w:lang w:val="en-US" w:eastAsia="zh-CN"/>
        </w:rPr>
        <w:t>6</w:t>
      </w:r>
      <w:r>
        <w:rPr>
          <w:rFonts w:hint="eastAsia"/>
          <w:b/>
          <w:color w:val="auto"/>
          <w:kern w:val="0"/>
          <w:sz w:val="32"/>
          <w:szCs w:val="32"/>
          <w:lang w:eastAsia="zh-CN"/>
        </w:rPr>
        <w:t>:00（北京时间）前递交至乌鲁木齐市水磨沟区立井街198号丽景名都商住10号楼21楼2110室。</w:t>
      </w:r>
    </w:p>
    <w:p>
      <w:pPr>
        <w:pStyle w:val="2"/>
        <w:rPr>
          <w:rFonts w:hint="eastAsia"/>
          <w:lang w:eastAsia="zh-CN"/>
        </w:rPr>
      </w:pPr>
    </w:p>
    <w:tbl>
      <w:tblPr>
        <w:tblStyle w:val="42"/>
        <w:tblW w:w="9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2488"/>
        <w:gridCol w:w="2248"/>
        <w:gridCol w:w="872"/>
        <w:gridCol w:w="123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28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样品清单附件一：水暖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阀芯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阀盖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混水阀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自动冲水阀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脚踏式冲水阀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铜球阀门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铜闸阀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减压阀压力表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膜盒压力表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铸铁哈弗夫节（管箍）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DN65*200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切割片（铁）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焊帽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电焊镜片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头套防护镜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sg4-50(0.7-4)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螺丝刀（-字）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sg4-50(0.7-4)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套筒扳手（套）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活动扳手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两用梅花开口扳手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套丝板牙（套）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内六方（13件套）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bm-c13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2"/>
                <w:szCs w:val="22"/>
                <w:u w:val="none"/>
              </w:rPr>
            </w:pPr>
          </w:p>
        </w:tc>
      </w:tr>
    </w:tbl>
    <w:p>
      <w:pPr>
        <w:rPr>
          <w:rFonts w:hint="eastAsia"/>
          <w:b/>
          <w:kern w:val="0"/>
          <w:sz w:val="32"/>
          <w:szCs w:val="32"/>
        </w:rPr>
      </w:pPr>
    </w:p>
    <w:tbl>
      <w:tblPr>
        <w:tblStyle w:val="42"/>
        <w:tblW w:w="92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2527"/>
        <w:gridCol w:w="2235"/>
        <w:gridCol w:w="868"/>
        <w:gridCol w:w="1250"/>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292"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样品清单附件</w:t>
            </w:r>
            <w:r>
              <w:rPr>
                <w:rFonts w:hint="eastAsia" w:ascii="宋体" w:hAnsi="宋体" w:cs="宋体"/>
                <w:b/>
                <w:bCs/>
                <w:i w:val="0"/>
                <w:iCs w:val="0"/>
                <w:color w:val="000000"/>
                <w:kern w:val="0"/>
                <w:sz w:val="22"/>
                <w:szCs w:val="22"/>
                <w:u w:val="none"/>
                <w:lang w:val="en-US" w:eastAsia="zh-CN" w:bidi="ar"/>
              </w:rPr>
              <w:t>二</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木工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2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 称</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 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锁芯</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锁体</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把手</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柜子把手（圆）</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锁扣</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板扣</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锁杆</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门扣（双活）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插销</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手电钻</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TBM3400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角磨机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GWS 7-100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石材切割机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TDM1200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吹风机</w:t>
            </w:r>
            <w:bookmarkStart w:id="12" w:name="_GoBack"/>
            <w:bookmarkEnd w:id="12"/>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GBL800E</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7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黄油枪</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GG-400</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4升</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黄油</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2公斤</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9#可旋式硅胶枪</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CG-9</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手电筒（LED）</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AF-R（充电）</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压力钳</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卷尺</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5米</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腻子刀</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1寸</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52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不锈钢钻头</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b/>
          <w:kern w:val="0"/>
          <w:sz w:val="32"/>
          <w:szCs w:val="32"/>
        </w:rPr>
      </w:pPr>
    </w:p>
    <w:tbl>
      <w:tblPr>
        <w:tblStyle w:val="42"/>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2472"/>
        <w:gridCol w:w="2290"/>
        <w:gridCol w:w="868"/>
        <w:gridCol w:w="1235"/>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样品清单附件</w:t>
            </w:r>
            <w:r>
              <w:rPr>
                <w:rFonts w:hint="eastAsia" w:ascii="宋体" w:hAnsi="宋体" w:cs="宋体"/>
                <w:b/>
                <w:bCs/>
                <w:i w:val="0"/>
                <w:iCs w:val="0"/>
                <w:color w:val="000000"/>
                <w:kern w:val="0"/>
                <w:sz w:val="22"/>
                <w:szCs w:val="22"/>
                <w:u w:val="none"/>
                <w:lang w:val="en-US" w:eastAsia="zh-CN" w:bidi="ar"/>
              </w:rPr>
              <w:t>三</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电工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灯、灯架、镇流器、插座、声控开关、灯头、时控开关、电线、线槽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 号</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 称</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规 格</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 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节能灯管</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T5</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节能灯</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环形灯管</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U型灯管</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LED灯泡</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高压钠灯</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白炽灯</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灯架</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T8</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墙壁声光控灯头</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大灯头（瓷）</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电表（磁卡）</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2相</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钢丝钳</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尖嘴钳子</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钳子</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万用表</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DCM-B</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试电笔</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电工刀</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玻璃刀</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压力钳</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斜口钳</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剥线钳</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人字梯（铝）</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踏步梯</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6块</w:t>
            </w:r>
          </w:p>
        </w:tc>
        <w:tc>
          <w:tcPr>
            <w:tcW w:w="86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b/>
          <w:kern w:val="0"/>
          <w:sz w:val="32"/>
          <w:szCs w:val="32"/>
        </w:rPr>
      </w:pPr>
      <w:r>
        <w:rPr>
          <w:rFonts w:hint="eastAsia"/>
          <w:b/>
          <w:kern w:val="0"/>
          <w:sz w:val="32"/>
          <w:szCs w:val="32"/>
        </w:rPr>
        <w:br w:type="page"/>
      </w:r>
    </w:p>
    <w:p>
      <w:pPr>
        <w:pStyle w:val="2"/>
        <w:rPr>
          <w:rFonts w:hint="eastAsia"/>
        </w:rPr>
      </w:pPr>
    </w:p>
    <w:p>
      <w:pPr>
        <w:pStyle w:val="2"/>
        <w:rPr>
          <w:rFonts w:hint="eastAsia"/>
          <w:b/>
          <w:kern w:val="0"/>
          <w:sz w:val="32"/>
          <w:szCs w:val="32"/>
        </w:rPr>
      </w:pPr>
    </w:p>
    <w:p>
      <w:pPr>
        <w:pStyle w:val="2"/>
        <w:rPr>
          <w:rFonts w:hint="eastAsia"/>
          <w:b/>
          <w:kern w:val="0"/>
          <w:sz w:val="32"/>
          <w:szCs w:val="32"/>
        </w:rPr>
      </w:pPr>
    </w:p>
    <w:p>
      <w:pPr>
        <w:autoSpaceDE w:val="0"/>
        <w:autoSpaceDN w:val="0"/>
        <w:adjustRightInd w:val="0"/>
        <w:jc w:val="center"/>
        <w:outlineLvl w:val="0"/>
        <w:rPr>
          <w:b/>
          <w:kern w:val="0"/>
          <w:sz w:val="32"/>
          <w:szCs w:val="32"/>
        </w:rPr>
      </w:pPr>
      <w:r>
        <w:rPr>
          <w:rFonts w:hint="eastAsia"/>
          <w:b/>
          <w:kern w:val="0"/>
          <w:sz w:val="32"/>
          <w:szCs w:val="32"/>
        </w:rPr>
        <w:t>第四部分合同条款</w:t>
      </w:r>
    </w:p>
    <w:p>
      <w:pPr>
        <w:spacing w:line="360" w:lineRule="auto"/>
        <w:jc w:val="center"/>
        <w:outlineLvl w:val="0"/>
        <w:rPr>
          <w:rFonts w:ascii="宋体" w:hAnsi="宋体" w:cs="宋体"/>
          <w:b/>
          <w:sz w:val="24"/>
          <w:szCs w:val="24"/>
        </w:rPr>
      </w:pPr>
      <w:bookmarkStart w:id="1" w:name="_Toc23376"/>
      <w:r>
        <w:rPr>
          <w:rFonts w:hint="eastAsia" w:ascii="宋体" w:hAnsi="宋体" w:cs="宋体"/>
          <w:b/>
          <w:sz w:val="24"/>
          <w:szCs w:val="24"/>
        </w:rPr>
        <w:t>（仅供参考，以采购人实际签订为准）</w:t>
      </w:r>
      <w:bookmarkEnd w:id="1"/>
    </w:p>
    <w:p>
      <w:pPr>
        <w:keepNext/>
        <w:keepLines/>
        <w:spacing w:before="340" w:after="330" w:line="578" w:lineRule="auto"/>
        <w:jc w:val="center"/>
        <w:outlineLvl w:val="0"/>
        <w:rPr>
          <w:rFonts w:ascii="仿宋" w:hAnsi="仿宋" w:eastAsia="仿宋" w:cs="仿宋"/>
          <w:sz w:val="44"/>
          <w:szCs w:val="44"/>
        </w:rPr>
      </w:pPr>
      <w:r>
        <w:rPr>
          <w:rFonts w:hint="eastAsia" w:ascii="仿宋" w:hAnsi="仿宋" w:eastAsia="仿宋" w:cs="仿宋"/>
          <w:b/>
          <w:bCs/>
          <w:kern w:val="44"/>
          <w:sz w:val="36"/>
          <w:szCs w:val="36"/>
        </w:rPr>
        <w:t>物资设备类采购合同</w:t>
      </w:r>
    </w:p>
    <w:p>
      <w:pPr>
        <w:spacing w:line="540" w:lineRule="exact"/>
        <w:jc w:val="left"/>
        <w:rPr>
          <w:rFonts w:ascii="仿宋" w:hAnsi="仿宋" w:eastAsia="仿宋" w:cs="仿宋"/>
          <w:sz w:val="28"/>
          <w:szCs w:val="28"/>
        </w:rPr>
      </w:pPr>
      <w:r>
        <w:rPr>
          <w:rFonts w:hint="eastAsia" w:ascii="仿宋" w:hAnsi="仿宋" w:eastAsia="仿宋" w:cs="仿宋"/>
          <w:sz w:val="28"/>
          <w:szCs w:val="28"/>
        </w:rPr>
        <w:t>甲方（买方）：新疆工程学院</w:t>
      </w:r>
    </w:p>
    <w:p>
      <w:pPr>
        <w:spacing w:line="540" w:lineRule="exact"/>
        <w:jc w:val="left"/>
        <w:rPr>
          <w:rFonts w:ascii="仿宋" w:hAnsi="仿宋" w:eastAsia="仿宋" w:cs="仿宋"/>
          <w:color w:val="auto"/>
          <w:sz w:val="28"/>
          <w:szCs w:val="28"/>
        </w:rPr>
      </w:pPr>
      <w:r>
        <w:rPr>
          <w:rFonts w:hint="eastAsia" w:ascii="仿宋" w:hAnsi="仿宋" w:eastAsia="仿宋" w:cs="仿宋"/>
          <w:color w:val="auto"/>
          <w:sz w:val="28"/>
          <w:szCs w:val="28"/>
        </w:rPr>
        <w:t>法定代表人 ：</w:t>
      </w:r>
    </w:p>
    <w:p>
      <w:pPr>
        <w:spacing w:line="540" w:lineRule="exact"/>
        <w:jc w:val="left"/>
        <w:rPr>
          <w:rFonts w:ascii="仿宋" w:hAnsi="仿宋" w:eastAsia="仿宋" w:cs="仿宋"/>
          <w:color w:val="auto"/>
          <w:sz w:val="28"/>
          <w:szCs w:val="28"/>
        </w:rPr>
      </w:pPr>
      <w:r>
        <w:rPr>
          <w:rFonts w:hint="eastAsia" w:ascii="仿宋" w:hAnsi="仿宋" w:eastAsia="仿宋" w:cs="仿宋"/>
          <w:color w:val="auto"/>
          <w:sz w:val="28"/>
          <w:szCs w:val="28"/>
        </w:rPr>
        <w:t>地址：新疆乌鲁木齐市经济技术开发区（头屯河区）科创路1350号</w:t>
      </w:r>
    </w:p>
    <w:p>
      <w:pPr>
        <w:spacing w:line="540" w:lineRule="exact"/>
        <w:jc w:val="left"/>
        <w:rPr>
          <w:rFonts w:ascii="仿宋" w:hAnsi="仿宋" w:eastAsia="仿宋" w:cs="仿宋"/>
          <w:color w:val="auto"/>
          <w:sz w:val="28"/>
          <w:szCs w:val="28"/>
        </w:rPr>
      </w:pPr>
    </w:p>
    <w:p>
      <w:pPr>
        <w:spacing w:line="540" w:lineRule="exact"/>
        <w:jc w:val="left"/>
        <w:rPr>
          <w:rFonts w:ascii="仿宋" w:hAnsi="仿宋" w:eastAsia="仿宋" w:cs="仿宋"/>
          <w:color w:val="auto"/>
          <w:sz w:val="28"/>
          <w:szCs w:val="28"/>
        </w:rPr>
      </w:pPr>
      <w:r>
        <w:rPr>
          <w:rFonts w:hint="eastAsia" w:ascii="仿宋" w:hAnsi="仿宋" w:eastAsia="仿宋" w:cs="仿宋"/>
          <w:color w:val="auto"/>
          <w:sz w:val="28"/>
          <w:szCs w:val="28"/>
        </w:rPr>
        <w:t>乙方（卖方）</w:t>
      </w:r>
    </w:p>
    <w:p>
      <w:pPr>
        <w:spacing w:line="540" w:lineRule="exact"/>
        <w:jc w:val="left"/>
        <w:rPr>
          <w:rFonts w:ascii="仿宋" w:hAnsi="仿宋" w:eastAsia="仿宋" w:cs="仿宋"/>
          <w:color w:val="auto"/>
          <w:sz w:val="28"/>
          <w:szCs w:val="28"/>
        </w:rPr>
      </w:pPr>
      <w:r>
        <w:rPr>
          <w:rFonts w:hint="eastAsia" w:ascii="仿宋" w:hAnsi="仿宋" w:eastAsia="仿宋" w:cs="仿宋"/>
          <w:color w:val="auto"/>
          <w:sz w:val="28"/>
          <w:szCs w:val="28"/>
        </w:rPr>
        <w:t>法定代表人：</w:t>
      </w:r>
    </w:p>
    <w:p>
      <w:pPr>
        <w:spacing w:line="540" w:lineRule="exact"/>
        <w:jc w:val="left"/>
        <w:rPr>
          <w:rFonts w:ascii="仿宋" w:hAnsi="仿宋" w:eastAsia="仿宋" w:cs="仿宋"/>
          <w:color w:val="auto"/>
          <w:sz w:val="28"/>
          <w:szCs w:val="28"/>
        </w:rPr>
      </w:pPr>
      <w:r>
        <w:rPr>
          <w:rFonts w:hint="eastAsia" w:ascii="仿宋" w:hAnsi="仿宋" w:eastAsia="仿宋" w:cs="仿宋"/>
          <w:color w:val="auto"/>
          <w:sz w:val="28"/>
          <w:szCs w:val="28"/>
        </w:rPr>
        <w:t>地址：</w:t>
      </w:r>
    </w:p>
    <w:p>
      <w:pPr>
        <w:spacing w:line="540" w:lineRule="exact"/>
        <w:rPr>
          <w:rFonts w:ascii="仿宋" w:hAnsi="仿宋" w:eastAsia="仿宋" w:cs="仿宋"/>
          <w:sz w:val="28"/>
          <w:szCs w:val="28"/>
        </w:rPr>
      </w:pPr>
    </w:p>
    <w:p>
      <w:pPr>
        <w:spacing w:line="540" w:lineRule="exact"/>
        <w:ind w:firstLine="560" w:firstLineChars="200"/>
        <w:rPr>
          <w:rFonts w:ascii="仿宋" w:hAnsi="仿宋" w:eastAsia="仿宋" w:cs="仿宋"/>
          <w:b/>
          <w:sz w:val="28"/>
          <w:szCs w:val="28"/>
          <w:u w:val="single" w:color="FFFFFF"/>
        </w:rPr>
      </w:pPr>
      <w:r>
        <w:rPr>
          <w:rFonts w:hint="eastAsia" w:ascii="仿宋" w:hAnsi="仿宋" w:eastAsia="仿宋" w:cs="仿宋"/>
          <w:sz w:val="28"/>
          <w:szCs w:val="28"/>
        </w:rPr>
        <w:t>甲、乙双方</w:t>
      </w:r>
      <w:r>
        <w:rPr>
          <w:rFonts w:hint="eastAsia" w:ascii="仿宋" w:hAnsi="仿宋" w:eastAsia="仿宋" w:cs="仿宋"/>
          <w:spacing w:val="4"/>
          <w:sz w:val="28"/>
          <w:szCs w:val="28"/>
        </w:rPr>
        <w:t>根据</w:t>
      </w:r>
      <w:r>
        <w:rPr>
          <w:rFonts w:hint="eastAsia" w:ascii="仿宋" w:hAnsi="仿宋" w:eastAsia="仿宋" w:cs="仿宋"/>
          <w:sz w:val="28"/>
          <w:szCs w:val="28"/>
        </w:rPr>
        <w:t>《中华人民共和国</w:t>
      </w:r>
      <w:r>
        <w:rPr>
          <w:rFonts w:hint="eastAsia" w:ascii="仿宋" w:hAnsi="仿宋" w:eastAsia="仿宋" w:cs="仿宋"/>
          <w:sz w:val="28"/>
          <w:szCs w:val="28"/>
          <w:lang w:eastAsia="zh-Hans"/>
        </w:rPr>
        <w:t>民法典</w:t>
      </w:r>
      <w:r>
        <w:rPr>
          <w:rFonts w:hint="eastAsia" w:ascii="仿宋" w:hAnsi="仿宋" w:eastAsia="仿宋" w:cs="仿宋"/>
          <w:sz w:val="28"/>
          <w:szCs w:val="28"/>
        </w:rPr>
        <w:t>》及国家、地方有关法律法规</w:t>
      </w:r>
      <w:r>
        <w:rPr>
          <w:rFonts w:hint="eastAsia" w:ascii="仿宋" w:hAnsi="仿宋" w:eastAsia="仿宋" w:cs="仿宋"/>
          <w:spacing w:val="4"/>
          <w:sz w:val="28"/>
          <w:szCs w:val="28"/>
        </w:rPr>
        <w:t>，</w:t>
      </w:r>
      <w:r>
        <w:rPr>
          <w:rFonts w:hint="eastAsia" w:ascii="仿宋" w:hAnsi="仿宋" w:eastAsia="仿宋" w:cs="仿宋"/>
          <w:sz w:val="28"/>
          <w:szCs w:val="28"/>
        </w:rPr>
        <w:t>经友好协商，双方本着自愿、平等、互利的原则，</w:t>
      </w:r>
      <w:r>
        <w:rPr>
          <w:rFonts w:hint="eastAsia" w:ascii="仿宋" w:hAnsi="仿宋" w:eastAsia="仿宋" w:cs="仿宋"/>
          <w:spacing w:val="4"/>
          <w:sz w:val="28"/>
          <w:szCs w:val="28"/>
        </w:rPr>
        <w:t>就甲方采购</w:t>
      </w:r>
      <w:r>
        <w:rPr>
          <w:rFonts w:hint="eastAsia" w:ascii="仿宋" w:hAnsi="仿宋" w:eastAsia="仿宋" w:cs="仿宋"/>
          <w:spacing w:val="4"/>
          <w:sz w:val="28"/>
          <w:szCs w:val="28"/>
          <w:u w:val="single"/>
        </w:rPr>
        <w:t xml:space="preserve"> </w:t>
      </w:r>
      <w:r>
        <w:rPr>
          <w:rFonts w:hint="eastAsia" w:ascii="仿宋" w:hAnsi="仿宋" w:eastAsia="仿宋" w:cs="仿宋"/>
          <w:sz w:val="28"/>
          <w:szCs w:val="28"/>
        </w:rPr>
        <w:t>新疆工程学院数媒专业基础实验平台建设项目</w:t>
      </w:r>
      <w:r>
        <w:rPr>
          <w:rFonts w:hint="eastAsia" w:ascii="仿宋" w:hAnsi="仿宋" w:eastAsia="仿宋" w:cs="仿宋"/>
          <w:sz w:val="28"/>
          <w:szCs w:val="28"/>
          <w:u w:val="single" w:color="FFFFFF"/>
        </w:rPr>
        <w:t>相关事宜协商一致，订立本合同，以兹共同遵守。</w:t>
      </w:r>
    </w:p>
    <w:p>
      <w:pPr>
        <w:spacing w:line="700" w:lineRule="exact"/>
        <w:jc w:val="left"/>
        <w:rPr>
          <w:rFonts w:ascii="仿宋" w:hAnsi="仿宋" w:eastAsia="仿宋" w:cs="仿宋"/>
          <w:sz w:val="28"/>
          <w:szCs w:val="28"/>
        </w:rPr>
      </w:pPr>
    </w:p>
    <w:p>
      <w:pPr>
        <w:spacing w:line="540" w:lineRule="exact"/>
        <w:rPr>
          <w:rFonts w:ascii="仿宋" w:hAnsi="仿宋" w:eastAsia="仿宋" w:cs="仿宋"/>
          <w:b/>
          <w:sz w:val="28"/>
          <w:szCs w:val="28"/>
        </w:rPr>
      </w:pPr>
      <w:r>
        <w:rPr>
          <w:rFonts w:hint="eastAsia" w:ascii="仿宋" w:hAnsi="仿宋" w:eastAsia="仿宋" w:cs="仿宋"/>
          <w:b/>
          <w:sz w:val="28"/>
          <w:szCs w:val="28"/>
        </w:rPr>
        <w:t>1 采购标的</w:t>
      </w:r>
    </w:p>
    <w:p>
      <w:pPr>
        <w:spacing w:line="540" w:lineRule="exact"/>
        <w:rPr>
          <w:rFonts w:ascii="仿宋" w:hAnsi="仿宋" w:eastAsia="仿宋" w:cs="仿宋"/>
          <w:sz w:val="28"/>
          <w:szCs w:val="28"/>
        </w:rPr>
      </w:pPr>
      <w:r>
        <w:rPr>
          <w:rFonts w:hint="eastAsia" w:ascii="仿宋" w:hAnsi="仿宋" w:eastAsia="仿宋" w:cs="仿宋"/>
          <w:sz w:val="28"/>
          <w:szCs w:val="28"/>
        </w:rPr>
        <w:t>1.1甲方采购标的</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627"/>
        <w:gridCol w:w="746"/>
        <w:gridCol w:w="736"/>
        <w:gridCol w:w="991"/>
        <w:gridCol w:w="1009"/>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vAlign w:val="center"/>
          </w:tcPr>
          <w:p>
            <w:pPr>
              <w:adjustRightInd w:val="0"/>
              <w:snapToGrid w:val="0"/>
              <w:ind w:left="24"/>
              <w:jc w:val="center"/>
              <w:rPr>
                <w:rFonts w:ascii="仿宋" w:hAnsi="仿宋" w:eastAsia="仿宋" w:cs="仿宋"/>
                <w:sz w:val="22"/>
              </w:rPr>
            </w:pPr>
            <w:r>
              <w:rPr>
                <w:rFonts w:hint="eastAsia" w:ascii="仿宋" w:hAnsi="仿宋" w:eastAsia="仿宋" w:cs="仿宋"/>
                <w:sz w:val="22"/>
              </w:rPr>
              <w:t>产品名称</w:t>
            </w:r>
          </w:p>
        </w:tc>
        <w:tc>
          <w:tcPr>
            <w:tcW w:w="1627" w:type="dxa"/>
            <w:vAlign w:val="center"/>
          </w:tcPr>
          <w:p>
            <w:pPr>
              <w:adjustRightInd w:val="0"/>
              <w:snapToGrid w:val="0"/>
              <w:jc w:val="center"/>
              <w:rPr>
                <w:rFonts w:ascii="仿宋" w:hAnsi="仿宋" w:eastAsia="仿宋" w:cs="仿宋"/>
                <w:sz w:val="22"/>
              </w:rPr>
            </w:pPr>
            <w:r>
              <w:rPr>
                <w:rFonts w:hint="eastAsia" w:ascii="仿宋" w:hAnsi="仿宋" w:eastAsia="仿宋" w:cs="仿宋"/>
                <w:sz w:val="22"/>
              </w:rPr>
              <w:t>规格型号</w:t>
            </w:r>
          </w:p>
        </w:tc>
        <w:tc>
          <w:tcPr>
            <w:tcW w:w="746" w:type="dxa"/>
            <w:vAlign w:val="center"/>
          </w:tcPr>
          <w:p>
            <w:pPr>
              <w:adjustRightInd w:val="0"/>
              <w:snapToGrid w:val="0"/>
              <w:ind w:left="24"/>
              <w:jc w:val="center"/>
              <w:rPr>
                <w:rFonts w:ascii="仿宋" w:hAnsi="仿宋" w:eastAsia="仿宋" w:cs="仿宋"/>
                <w:sz w:val="22"/>
              </w:rPr>
            </w:pPr>
            <w:r>
              <w:rPr>
                <w:rFonts w:hint="eastAsia" w:ascii="仿宋" w:hAnsi="仿宋" w:eastAsia="仿宋" w:cs="仿宋"/>
                <w:sz w:val="22"/>
              </w:rPr>
              <w:t>单位</w:t>
            </w:r>
          </w:p>
        </w:tc>
        <w:tc>
          <w:tcPr>
            <w:tcW w:w="736" w:type="dxa"/>
            <w:vAlign w:val="center"/>
          </w:tcPr>
          <w:p>
            <w:pPr>
              <w:adjustRightInd w:val="0"/>
              <w:snapToGrid w:val="0"/>
              <w:ind w:left="24"/>
              <w:jc w:val="center"/>
              <w:rPr>
                <w:rFonts w:ascii="仿宋" w:hAnsi="仿宋" w:eastAsia="仿宋" w:cs="仿宋"/>
                <w:sz w:val="22"/>
              </w:rPr>
            </w:pPr>
            <w:r>
              <w:rPr>
                <w:rFonts w:hint="eastAsia" w:ascii="仿宋" w:hAnsi="仿宋" w:eastAsia="仿宋" w:cs="仿宋"/>
                <w:sz w:val="22"/>
              </w:rPr>
              <w:t>数量</w:t>
            </w:r>
          </w:p>
        </w:tc>
        <w:tc>
          <w:tcPr>
            <w:tcW w:w="991" w:type="dxa"/>
            <w:vAlign w:val="center"/>
          </w:tcPr>
          <w:p>
            <w:pPr>
              <w:adjustRightInd w:val="0"/>
              <w:snapToGrid w:val="0"/>
              <w:rPr>
                <w:rFonts w:ascii="仿宋" w:hAnsi="仿宋" w:eastAsia="仿宋" w:cs="仿宋"/>
                <w:sz w:val="22"/>
              </w:rPr>
            </w:pPr>
            <w:r>
              <w:rPr>
                <w:rFonts w:hint="eastAsia" w:ascii="仿宋" w:hAnsi="仿宋" w:eastAsia="仿宋" w:cs="仿宋"/>
                <w:sz w:val="22"/>
              </w:rPr>
              <w:t>含税单价（元）</w:t>
            </w:r>
          </w:p>
        </w:tc>
        <w:tc>
          <w:tcPr>
            <w:tcW w:w="1009" w:type="dxa"/>
            <w:vAlign w:val="center"/>
          </w:tcPr>
          <w:p>
            <w:pPr>
              <w:adjustRightInd w:val="0"/>
              <w:snapToGrid w:val="0"/>
              <w:rPr>
                <w:rFonts w:ascii="仿宋" w:hAnsi="仿宋" w:eastAsia="仿宋" w:cs="仿宋"/>
                <w:sz w:val="22"/>
              </w:rPr>
            </w:pPr>
            <w:r>
              <w:rPr>
                <w:rFonts w:hint="eastAsia" w:ascii="仿宋" w:hAnsi="仿宋" w:eastAsia="仿宋" w:cs="仿宋"/>
                <w:sz w:val="22"/>
              </w:rPr>
              <w:t>含税总价（元）</w:t>
            </w:r>
          </w:p>
        </w:tc>
        <w:tc>
          <w:tcPr>
            <w:tcW w:w="2923" w:type="dxa"/>
            <w:vAlign w:val="center"/>
          </w:tcPr>
          <w:p>
            <w:pPr>
              <w:adjustRightInd w:val="0"/>
              <w:snapToGrid w:val="0"/>
              <w:ind w:left="24"/>
              <w:jc w:val="center"/>
              <w:rPr>
                <w:rFonts w:ascii="仿宋" w:hAnsi="仿宋" w:eastAsia="仿宋" w:cs="仿宋"/>
                <w:sz w:val="22"/>
              </w:rPr>
            </w:pPr>
            <w:r>
              <w:rPr>
                <w:rFonts w:hint="eastAsia" w:ascii="仿宋" w:hAnsi="仿宋" w:eastAsia="仿宋" w:cs="仿宋"/>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40" w:type="dxa"/>
            <w:vAlign w:val="center"/>
          </w:tcPr>
          <w:p>
            <w:pPr>
              <w:widowControl/>
              <w:jc w:val="center"/>
              <w:textAlignment w:val="center"/>
              <w:rPr>
                <w:rFonts w:ascii="仿宋" w:hAnsi="仿宋" w:eastAsia="仿宋" w:cs="仿宋"/>
                <w:sz w:val="22"/>
              </w:rPr>
            </w:pPr>
          </w:p>
        </w:tc>
        <w:tc>
          <w:tcPr>
            <w:tcW w:w="1627" w:type="dxa"/>
            <w:vAlign w:val="center"/>
          </w:tcPr>
          <w:p>
            <w:pPr>
              <w:widowControl/>
              <w:jc w:val="center"/>
              <w:textAlignment w:val="center"/>
              <w:rPr>
                <w:rFonts w:ascii="仿宋" w:hAnsi="仿宋" w:eastAsia="仿宋" w:cs="仿宋"/>
                <w:sz w:val="22"/>
              </w:rPr>
            </w:pPr>
          </w:p>
        </w:tc>
        <w:tc>
          <w:tcPr>
            <w:tcW w:w="746" w:type="dxa"/>
            <w:vAlign w:val="center"/>
          </w:tcPr>
          <w:p>
            <w:pPr>
              <w:widowControl/>
              <w:jc w:val="center"/>
              <w:textAlignment w:val="center"/>
              <w:rPr>
                <w:rFonts w:ascii="仿宋" w:hAnsi="仿宋" w:eastAsia="仿宋" w:cs="仿宋"/>
                <w:sz w:val="22"/>
              </w:rPr>
            </w:pPr>
          </w:p>
        </w:tc>
        <w:tc>
          <w:tcPr>
            <w:tcW w:w="736" w:type="dxa"/>
            <w:vAlign w:val="center"/>
          </w:tcPr>
          <w:p>
            <w:pPr>
              <w:widowControl/>
              <w:jc w:val="center"/>
              <w:textAlignment w:val="center"/>
              <w:rPr>
                <w:rFonts w:ascii="仿宋" w:hAnsi="仿宋" w:eastAsia="仿宋" w:cs="仿宋"/>
                <w:sz w:val="22"/>
              </w:rPr>
            </w:pPr>
          </w:p>
        </w:tc>
        <w:tc>
          <w:tcPr>
            <w:tcW w:w="991" w:type="dxa"/>
            <w:vAlign w:val="center"/>
          </w:tcPr>
          <w:p>
            <w:pPr>
              <w:widowControl/>
              <w:jc w:val="center"/>
              <w:textAlignment w:val="center"/>
              <w:rPr>
                <w:rFonts w:ascii="仿宋" w:hAnsi="仿宋" w:eastAsia="仿宋" w:cs="仿宋"/>
                <w:sz w:val="22"/>
              </w:rPr>
            </w:pPr>
          </w:p>
        </w:tc>
        <w:tc>
          <w:tcPr>
            <w:tcW w:w="1009" w:type="dxa"/>
            <w:vAlign w:val="center"/>
          </w:tcPr>
          <w:p>
            <w:pPr>
              <w:widowControl/>
              <w:jc w:val="center"/>
              <w:textAlignment w:val="center"/>
              <w:rPr>
                <w:rFonts w:ascii="仿宋" w:hAnsi="仿宋" w:eastAsia="仿宋" w:cs="仿宋"/>
                <w:sz w:val="22"/>
              </w:rPr>
            </w:pPr>
          </w:p>
        </w:tc>
        <w:tc>
          <w:tcPr>
            <w:tcW w:w="2923" w:type="dxa"/>
            <w:vAlign w:val="center"/>
          </w:tcPr>
          <w:p>
            <w:pPr>
              <w:adjustRightInd w:val="0"/>
              <w:snapToGrid w:val="0"/>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140" w:type="dxa"/>
            <w:gridSpan w:val="5"/>
            <w:vAlign w:val="center"/>
          </w:tcPr>
          <w:p>
            <w:pPr>
              <w:tabs>
                <w:tab w:val="left" w:pos="1125"/>
              </w:tabs>
              <w:adjustRightInd w:val="0"/>
              <w:snapToGrid w:val="0"/>
              <w:ind w:left="24" w:firstLine="440" w:firstLineChars="200"/>
              <w:rPr>
                <w:rFonts w:ascii="仿宋" w:hAnsi="仿宋" w:eastAsia="仿宋" w:cs="仿宋"/>
                <w:sz w:val="22"/>
              </w:rPr>
            </w:pPr>
            <w:r>
              <w:rPr>
                <w:rFonts w:hint="eastAsia" w:ascii="仿宋" w:hAnsi="仿宋" w:eastAsia="仿宋" w:cs="仿宋"/>
                <w:sz w:val="22"/>
              </w:rPr>
              <w:t>合计：大写人民币：</w:t>
            </w:r>
          </w:p>
        </w:tc>
        <w:tc>
          <w:tcPr>
            <w:tcW w:w="3932" w:type="dxa"/>
            <w:gridSpan w:val="2"/>
            <w:vAlign w:val="center"/>
          </w:tcPr>
          <w:p>
            <w:pPr>
              <w:adjustRightInd w:val="0"/>
              <w:snapToGrid w:val="0"/>
              <w:jc w:val="left"/>
              <w:rPr>
                <w:rFonts w:ascii="仿宋" w:hAnsi="仿宋" w:eastAsia="仿宋" w:cs="仿宋"/>
                <w:sz w:val="22"/>
              </w:rPr>
            </w:pPr>
            <w:r>
              <w:rPr>
                <w:rFonts w:hint="eastAsia" w:ascii="仿宋" w:hAnsi="仿宋" w:eastAsia="仿宋" w:cs="仿宋"/>
                <w:sz w:val="22"/>
              </w:rPr>
              <w:t>¥： 元</w:t>
            </w:r>
          </w:p>
        </w:tc>
      </w:tr>
    </w:tbl>
    <w:p>
      <w:pPr>
        <w:spacing w:line="540" w:lineRule="exact"/>
        <w:rPr>
          <w:rFonts w:ascii="仿宋" w:hAnsi="仿宋" w:eastAsia="仿宋" w:cs="仿宋"/>
          <w:b/>
          <w:sz w:val="28"/>
          <w:szCs w:val="28"/>
        </w:rPr>
      </w:pPr>
      <w:r>
        <w:rPr>
          <w:rFonts w:hint="eastAsia" w:ascii="仿宋" w:hAnsi="仿宋" w:eastAsia="仿宋" w:cs="仿宋"/>
          <w:b/>
          <w:sz w:val="28"/>
          <w:szCs w:val="28"/>
        </w:rPr>
        <w:t>2供货及包装标准</w:t>
      </w:r>
    </w:p>
    <w:p>
      <w:pPr>
        <w:spacing w:line="540" w:lineRule="exact"/>
        <w:rPr>
          <w:rFonts w:ascii="仿宋" w:hAnsi="仿宋" w:eastAsia="仿宋" w:cs="仿宋"/>
          <w:sz w:val="28"/>
          <w:szCs w:val="28"/>
        </w:rPr>
      </w:pPr>
      <w:r>
        <w:rPr>
          <w:rFonts w:hint="eastAsia" w:ascii="仿宋" w:hAnsi="仿宋" w:eastAsia="仿宋" w:cs="仿宋"/>
          <w:sz w:val="28"/>
          <w:szCs w:val="28"/>
        </w:rPr>
        <w:t>2.1所供货物必须满足甲方招标文件及乙方投标文件（或采购谈判文件）中的质量要求和技术标准，并不得低于国家标准的规定。</w:t>
      </w:r>
    </w:p>
    <w:p>
      <w:pPr>
        <w:spacing w:line="540" w:lineRule="exact"/>
        <w:rPr>
          <w:rFonts w:ascii="仿宋" w:hAnsi="仿宋" w:eastAsia="仿宋" w:cs="仿宋"/>
          <w:sz w:val="28"/>
          <w:szCs w:val="28"/>
        </w:rPr>
      </w:pPr>
      <w:r>
        <w:rPr>
          <w:rFonts w:hint="eastAsia" w:ascii="仿宋" w:hAnsi="仿宋" w:eastAsia="仿宋" w:cs="仿宋"/>
          <w:sz w:val="28"/>
          <w:szCs w:val="28"/>
        </w:rPr>
        <w:t>2.2所供货物须符合保障人体健康和人身、财产安全的国家标准、行业标准，未制定国家标准、行业标准的，必须符合保障人体健康和人身、财产安全的通常要求。符合环境、职业健康安全管理标准。</w:t>
      </w:r>
    </w:p>
    <w:p>
      <w:pPr>
        <w:spacing w:line="540" w:lineRule="exact"/>
        <w:rPr>
          <w:rFonts w:ascii="仿宋" w:hAnsi="仿宋" w:eastAsia="仿宋" w:cs="仿宋"/>
          <w:sz w:val="28"/>
          <w:szCs w:val="28"/>
        </w:rPr>
      </w:pPr>
      <w:r>
        <w:rPr>
          <w:rFonts w:hint="eastAsia" w:ascii="仿宋" w:hAnsi="仿宋" w:eastAsia="仿宋" w:cs="仿宋"/>
          <w:sz w:val="28"/>
          <w:szCs w:val="28"/>
        </w:rPr>
        <w:t>2.3所供货物符合在产品或者其包装上注明采用的产品标准，并符合以产品说明、实物样品等方式表明的质量状况。</w:t>
      </w:r>
    </w:p>
    <w:p>
      <w:pPr>
        <w:spacing w:line="540" w:lineRule="exact"/>
        <w:rPr>
          <w:rFonts w:ascii="仿宋" w:hAnsi="仿宋" w:eastAsia="仿宋" w:cs="仿宋"/>
          <w:sz w:val="28"/>
          <w:szCs w:val="28"/>
        </w:rPr>
      </w:pPr>
      <w:r>
        <w:rPr>
          <w:rFonts w:hint="eastAsia" w:ascii="仿宋" w:hAnsi="仿宋" w:eastAsia="仿宋" w:cs="仿宋"/>
          <w:sz w:val="28"/>
          <w:szCs w:val="28"/>
        </w:rPr>
        <w:t>2.4所供货物及包装完好无损。对易碎、易潮、易腐蚀、不耐高温、不耐低温等货物其包装能保证设备运输、装卸、搬运、储存安全并具有明显标识。</w:t>
      </w:r>
    </w:p>
    <w:p>
      <w:pPr>
        <w:spacing w:line="540" w:lineRule="exact"/>
        <w:rPr>
          <w:rFonts w:ascii="仿宋" w:hAnsi="仿宋" w:eastAsia="仿宋" w:cs="仿宋"/>
          <w:sz w:val="28"/>
          <w:szCs w:val="28"/>
        </w:rPr>
      </w:pPr>
      <w:r>
        <w:rPr>
          <w:rFonts w:hint="eastAsia" w:ascii="仿宋" w:hAnsi="仿宋" w:eastAsia="仿宋" w:cs="仿宋"/>
          <w:sz w:val="28"/>
          <w:szCs w:val="28"/>
        </w:rPr>
        <w:t>2.5乙方应将货物的使用方法及注意事项告知甲方。</w:t>
      </w:r>
    </w:p>
    <w:p>
      <w:pPr>
        <w:autoSpaceDE w:val="0"/>
        <w:autoSpaceDN w:val="0"/>
        <w:spacing w:line="540" w:lineRule="exact"/>
        <w:textAlignment w:val="bottom"/>
        <w:rPr>
          <w:rFonts w:ascii="仿宋" w:hAnsi="仿宋" w:eastAsia="仿宋" w:cs="仿宋"/>
          <w:kern w:val="0"/>
          <w:sz w:val="28"/>
          <w:szCs w:val="28"/>
        </w:rPr>
      </w:pPr>
      <w:r>
        <w:rPr>
          <w:rFonts w:hint="eastAsia" w:ascii="仿宋" w:hAnsi="仿宋" w:eastAsia="仿宋" w:cs="仿宋"/>
          <w:sz w:val="28"/>
          <w:szCs w:val="28"/>
        </w:rPr>
        <w:t>2.6 乙方应提供设备运至合同约定的交付地点所需要的包装，以防止设备在运输中毁损或灭失。包装应采取防潮、防晒、防锈、防腐蚀、防震动及防止其它损坏的必要保护措施，从而保护设备能够经受多次搬运、装卸及远洋和内陆的长途运输。乙方应承担因其包装或其防护措施不妥而引起设备锈蚀、损坏和丢失的任何损失的责任或费用等。</w:t>
      </w:r>
      <w:r>
        <w:rPr>
          <w:rFonts w:hint="eastAsia" w:ascii="仿宋" w:hAnsi="仿宋" w:eastAsia="仿宋" w:cs="仿宋"/>
          <w:kern w:val="0"/>
          <w:sz w:val="28"/>
          <w:szCs w:val="28"/>
        </w:rPr>
        <w:t>如果乙方未能及时提供上述证明或声明，乙方应赔偿甲方因此遭受的所有损失和费用。</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kern w:val="0"/>
          <w:sz w:val="28"/>
          <w:szCs w:val="28"/>
        </w:rPr>
        <w:t>2.7 其他：</w:t>
      </w:r>
      <w:r>
        <w:rPr>
          <w:rFonts w:hint="eastAsia" w:ascii="仿宋" w:hAnsi="仿宋" w:eastAsia="仿宋" w:cs="仿宋"/>
          <w:kern w:val="0"/>
          <w:sz w:val="28"/>
          <w:szCs w:val="28"/>
          <w:u w:val="single"/>
        </w:rPr>
        <w:t xml:space="preserve">           /            </w:t>
      </w:r>
      <w:r>
        <w:rPr>
          <w:rFonts w:hint="eastAsia" w:ascii="仿宋" w:hAnsi="仿宋" w:eastAsia="仿宋" w:cs="仿宋"/>
          <w:kern w:val="0"/>
          <w:sz w:val="28"/>
          <w:szCs w:val="28"/>
        </w:rPr>
        <w:t>。</w:t>
      </w:r>
    </w:p>
    <w:p>
      <w:pPr>
        <w:autoSpaceDE w:val="0"/>
        <w:autoSpaceDN w:val="0"/>
        <w:spacing w:line="540" w:lineRule="exact"/>
        <w:textAlignment w:val="bottom"/>
        <w:rPr>
          <w:rFonts w:ascii="仿宋" w:hAnsi="仿宋" w:eastAsia="仿宋" w:cs="仿宋"/>
          <w:b/>
          <w:sz w:val="28"/>
          <w:szCs w:val="28"/>
        </w:rPr>
      </w:pPr>
      <w:r>
        <w:rPr>
          <w:rFonts w:hint="eastAsia" w:ascii="仿宋" w:hAnsi="仿宋" w:eastAsia="仿宋" w:cs="仿宋"/>
          <w:b/>
          <w:sz w:val="28"/>
          <w:szCs w:val="28"/>
        </w:rPr>
        <w:t>3 运输与交货</w:t>
      </w:r>
    </w:p>
    <w:p>
      <w:pPr>
        <w:spacing w:line="540" w:lineRule="exact"/>
        <w:rPr>
          <w:rFonts w:ascii="仿宋" w:hAnsi="仿宋" w:eastAsia="仿宋" w:cs="仿宋"/>
          <w:sz w:val="28"/>
          <w:szCs w:val="28"/>
        </w:rPr>
      </w:pPr>
      <w:r>
        <w:rPr>
          <w:rFonts w:hint="eastAsia" w:ascii="仿宋" w:hAnsi="仿宋" w:eastAsia="仿宋" w:cs="仿宋"/>
          <w:sz w:val="28"/>
          <w:szCs w:val="28"/>
        </w:rPr>
        <w:t>3.1交货地点：</w:t>
      </w:r>
      <w:r>
        <w:rPr>
          <w:rFonts w:hint="eastAsia" w:ascii="仿宋" w:hAnsi="仿宋" w:eastAsia="仿宋" w:cs="仿宋"/>
          <w:sz w:val="28"/>
          <w:szCs w:val="28"/>
          <w:u w:val="single"/>
        </w:rPr>
        <w:t xml:space="preserve">乌鲁木齐市经济技术开发区（头屯河区）科创路1350号  </w:t>
      </w:r>
    </w:p>
    <w:p>
      <w:pPr>
        <w:autoSpaceDE w:val="0"/>
        <w:autoSpaceDN w:val="0"/>
        <w:spacing w:line="540" w:lineRule="exact"/>
        <w:textAlignment w:val="bottom"/>
        <w:rPr>
          <w:rFonts w:ascii="仿宋" w:hAnsi="仿宋" w:eastAsia="仿宋" w:cs="仿宋"/>
          <w:sz w:val="28"/>
          <w:szCs w:val="28"/>
          <w:u w:val="single"/>
        </w:rPr>
      </w:pPr>
      <w:r>
        <w:rPr>
          <w:rFonts w:hint="eastAsia" w:ascii="仿宋" w:hAnsi="仿宋" w:eastAsia="仿宋" w:cs="仿宋"/>
          <w:sz w:val="28"/>
          <w:szCs w:val="28"/>
        </w:rPr>
        <w:t>3.2 交货时间：</w:t>
      </w:r>
      <w:r>
        <w:rPr>
          <w:rFonts w:hint="eastAsia" w:ascii="仿宋" w:hAnsi="仿宋" w:eastAsia="仿宋" w:cs="仿宋"/>
          <w:sz w:val="28"/>
          <w:szCs w:val="28"/>
          <w:u w:val="single"/>
        </w:rPr>
        <w:t xml:space="preserve">             </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3.3 乙方应根据货物特性采用符合包装、运输标准的方式包装、运输，对因包装、运输不当产生的设备灭失、毁损的责任均由乙方承担</w:t>
      </w:r>
      <w:r>
        <w:rPr>
          <w:rFonts w:ascii="仿宋" w:hAnsi="仿宋" w:eastAsia="仿宋" w:cs="仿宋"/>
          <w:sz w:val="28"/>
          <w:szCs w:val="28"/>
        </w:rPr>
        <w:t>，并负责在甲方指定时间内补足，否则视为逾期交货</w:t>
      </w:r>
      <w:r>
        <w:rPr>
          <w:rFonts w:hint="eastAsia" w:ascii="仿宋" w:hAnsi="仿宋" w:eastAsia="仿宋" w:cs="仿宋"/>
          <w:sz w:val="28"/>
          <w:szCs w:val="28"/>
        </w:rPr>
        <w:t>。</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3.4 将货物运输至甲方指定交货地点并经甲方验收合格之前的设备运输</w:t>
      </w:r>
      <w:r>
        <w:rPr>
          <w:rFonts w:ascii="仿宋" w:hAnsi="仿宋" w:eastAsia="仿宋" w:cs="仿宋"/>
          <w:sz w:val="28"/>
          <w:szCs w:val="28"/>
        </w:rPr>
        <w:t>、</w:t>
      </w:r>
      <w:r>
        <w:rPr>
          <w:rFonts w:hint="eastAsia" w:ascii="仿宋" w:hAnsi="仿宋" w:eastAsia="仿宋" w:cs="仿宋"/>
          <w:sz w:val="28"/>
          <w:szCs w:val="28"/>
          <w:lang w:eastAsia="zh-Hans"/>
        </w:rPr>
        <w:t>装卸</w:t>
      </w:r>
      <w:r>
        <w:rPr>
          <w:rFonts w:hint="eastAsia" w:ascii="仿宋" w:hAnsi="仿宋" w:eastAsia="仿宋" w:cs="仿宋"/>
          <w:sz w:val="28"/>
          <w:szCs w:val="28"/>
        </w:rPr>
        <w:t>由乙方负责，相关的运输费用、保险、货物灭失及毁损的风险亦由乙方承担。将设备运输至甲方指定地点并经甲方验收合格前因第三人原因造成的设备毁损、灭失所产生的损失由乙方承担。</w:t>
      </w:r>
    </w:p>
    <w:p>
      <w:pPr>
        <w:spacing w:line="540" w:lineRule="exact"/>
        <w:rPr>
          <w:rFonts w:ascii="仿宋" w:hAnsi="仿宋" w:eastAsia="仿宋" w:cs="仿宋"/>
          <w:sz w:val="28"/>
          <w:szCs w:val="28"/>
        </w:rPr>
      </w:pPr>
      <w:r>
        <w:rPr>
          <w:rFonts w:hint="eastAsia" w:ascii="仿宋" w:hAnsi="仿宋" w:eastAsia="仿宋" w:cs="仿宋"/>
          <w:sz w:val="28"/>
          <w:szCs w:val="28"/>
        </w:rPr>
        <w:t>3.5 因货物运输对第三人人身、财产权利造成损害的，第三人主张损害赔偿的，该损害赔偿由乙方承担。</w:t>
      </w:r>
    </w:p>
    <w:p>
      <w:pPr>
        <w:spacing w:line="540" w:lineRule="exact"/>
        <w:rPr>
          <w:rFonts w:ascii="仿宋" w:hAnsi="仿宋" w:eastAsia="仿宋" w:cs="仿宋"/>
          <w:b/>
          <w:sz w:val="28"/>
          <w:szCs w:val="28"/>
        </w:rPr>
      </w:pPr>
      <w:r>
        <w:rPr>
          <w:rFonts w:hint="eastAsia" w:ascii="仿宋" w:hAnsi="仿宋" w:eastAsia="仿宋" w:cs="仿宋"/>
          <w:sz w:val="28"/>
          <w:szCs w:val="28"/>
        </w:rPr>
        <w:t xml:space="preserve">4 </w:t>
      </w:r>
      <w:r>
        <w:rPr>
          <w:rFonts w:hint="eastAsia" w:ascii="仿宋" w:hAnsi="仿宋" w:eastAsia="仿宋" w:cs="仿宋"/>
          <w:b/>
          <w:sz w:val="28"/>
          <w:szCs w:val="28"/>
        </w:rPr>
        <w:t>验收标准</w:t>
      </w:r>
    </w:p>
    <w:p>
      <w:pPr>
        <w:spacing w:line="540" w:lineRule="exact"/>
        <w:rPr>
          <w:rFonts w:ascii="仿宋" w:hAnsi="仿宋" w:eastAsia="仿宋" w:cs="仿宋"/>
          <w:sz w:val="28"/>
          <w:szCs w:val="28"/>
        </w:rPr>
      </w:pPr>
      <w:r>
        <w:rPr>
          <w:rFonts w:hint="eastAsia" w:ascii="仿宋" w:hAnsi="仿宋" w:eastAsia="仿宋" w:cs="仿宋"/>
          <w:sz w:val="28"/>
          <w:szCs w:val="28"/>
        </w:rPr>
        <w:t>4.1 货物质量符合甲方质量要求并符合厂家规定的各项标准，同时按厂家标准验收规程和相关部门的有关规程验收。货物制造商授权的技术人员现场安装调试、设备技术指标经</w:t>
      </w:r>
      <w:r>
        <w:rPr>
          <w:rFonts w:hint="eastAsia" w:ascii="仿宋" w:hAnsi="仿宋" w:eastAsia="仿宋" w:cs="仿宋"/>
          <w:sz w:val="28"/>
          <w:szCs w:val="28"/>
          <w:lang w:eastAsia="zh-Hans"/>
        </w:rPr>
        <w:t>甲方</w:t>
      </w:r>
      <w:r>
        <w:rPr>
          <w:rFonts w:hint="eastAsia" w:ascii="仿宋" w:hAnsi="仿宋" w:eastAsia="仿宋" w:cs="仿宋"/>
          <w:sz w:val="28"/>
          <w:szCs w:val="28"/>
        </w:rPr>
        <w:t>验收合格，附验收报告。</w:t>
      </w:r>
    </w:p>
    <w:p>
      <w:pPr>
        <w:spacing w:line="540" w:lineRule="exact"/>
        <w:rPr>
          <w:rFonts w:ascii="仿宋" w:hAnsi="仿宋" w:eastAsia="仿宋" w:cs="仿宋"/>
          <w:sz w:val="28"/>
          <w:szCs w:val="28"/>
        </w:rPr>
      </w:pPr>
      <w:r>
        <w:rPr>
          <w:rFonts w:hint="eastAsia" w:ascii="仿宋" w:hAnsi="仿宋" w:eastAsia="仿宋" w:cs="仿宋"/>
          <w:sz w:val="28"/>
          <w:szCs w:val="28"/>
        </w:rPr>
        <w:t>4.2 货物运抵甲方指定地点交货时，乙方随货向甲方交付设备必需的合格证、保修卡，相关资料（如操作手册、使用指南、维修手册、安装调试说明书、服务手册、出厂检验报告等）及配备的用件、工具等。</w:t>
      </w:r>
    </w:p>
    <w:p>
      <w:pPr>
        <w:spacing w:line="540" w:lineRule="exact"/>
        <w:rPr>
          <w:rFonts w:ascii="仿宋" w:hAnsi="仿宋" w:eastAsia="仿宋" w:cs="仿宋"/>
          <w:bCs/>
          <w:sz w:val="28"/>
          <w:szCs w:val="28"/>
        </w:rPr>
      </w:pPr>
      <w:r>
        <w:rPr>
          <w:rFonts w:hint="eastAsia" w:ascii="仿宋" w:hAnsi="仿宋" w:eastAsia="仿宋" w:cs="仿宋"/>
          <w:bCs/>
          <w:sz w:val="28"/>
          <w:szCs w:val="28"/>
        </w:rPr>
        <w:t>4.3 乙方提供货物未达到验收标准的，应在甲方指定期限内调换或重新供货。</w:t>
      </w:r>
    </w:p>
    <w:p>
      <w:pPr>
        <w:spacing w:line="540" w:lineRule="exact"/>
        <w:rPr>
          <w:rFonts w:ascii="仿宋" w:hAnsi="仿宋" w:eastAsia="仿宋" w:cs="仿宋"/>
          <w:bCs/>
          <w:sz w:val="28"/>
          <w:szCs w:val="28"/>
        </w:rPr>
      </w:pPr>
      <w:r>
        <w:rPr>
          <w:rFonts w:hint="eastAsia" w:ascii="仿宋" w:hAnsi="仿宋" w:eastAsia="仿宋" w:cs="仿宋"/>
          <w:bCs/>
          <w:sz w:val="28"/>
          <w:szCs w:val="28"/>
        </w:rPr>
        <w:t>4.4甲乙双方签署验收报告后视为乙方货物交付成功，货物在交付前发生损毁、灭失的一切风险及造成双方或第三方人身、财产损害的责任均由乙方承担，交付后非货物质量问题导致的损害责任由甲方承担。</w:t>
      </w:r>
      <w:r>
        <w:rPr>
          <w:rFonts w:hint="eastAsia" w:ascii="仿宋" w:hAnsi="仿宋" w:eastAsia="仿宋" w:cs="仿宋"/>
          <w:bCs/>
          <w:sz w:val="28"/>
          <w:szCs w:val="28"/>
          <w:lang w:eastAsia="zh-Hans"/>
        </w:rPr>
        <w:t>货物验收情况及验收时间以验收报告为准</w:t>
      </w:r>
      <w:r>
        <w:rPr>
          <w:rFonts w:ascii="仿宋" w:hAnsi="仿宋" w:eastAsia="仿宋" w:cs="仿宋"/>
          <w:bCs/>
          <w:sz w:val="28"/>
          <w:szCs w:val="28"/>
          <w:lang w:eastAsia="zh-Hans"/>
        </w:rPr>
        <w:t>。</w:t>
      </w:r>
    </w:p>
    <w:p>
      <w:pPr>
        <w:spacing w:line="540" w:lineRule="exact"/>
        <w:rPr>
          <w:rFonts w:ascii="仿宋" w:hAnsi="仿宋" w:eastAsia="仿宋" w:cs="仿宋"/>
          <w:b/>
          <w:kern w:val="0"/>
          <w:sz w:val="28"/>
          <w:szCs w:val="28"/>
        </w:rPr>
      </w:pPr>
      <w:r>
        <w:rPr>
          <w:rFonts w:hint="eastAsia" w:ascii="仿宋" w:hAnsi="仿宋" w:eastAsia="仿宋" w:cs="仿宋"/>
          <w:b/>
          <w:sz w:val="28"/>
          <w:szCs w:val="28"/>
        </w:rPr>
        <w:t>5 售后服务</w:t>
      </w:r>
    </w:p>
    <w:p>
      <w:pPr>
        <w:spacing w:line="540" w:lineRule="exact"/>
        <w:rPr>
          <w:rFonts w:ascii="仿宋" w:hAnsi="仿宋" w:eastAsia="仿宋" w:cs="仿宋"/>
          <w:sz w:val="28"/>
          <w:szCs w:val="28"/>
        </w:rPr>
      </w:pPr>
      <w:r>
        <w:rPr>
          <w:rFonts w:hint="eastAsia" w:ascii="仿宋" w:hAnsi="仿宋" w:eastAsia="仿宋" w:cs="仿宋"/>
          <w:sz w:val="28"/>
          <w:szCs w:val="28"/>
        </w:rPr>
        <w:t>5.1 乙方所供货物在使用过程中出现质量问题，乙方必须在接到甲方通知后</w:t>
      </w:r>
      <w:r>
        <w:rPr>
          <w:rFonts w:hint="eastAsia" w:ascii="仿宋" w:hAnsi="仿宋" w:eastAsia="仿宋" w:cs="仿宋"/>
          <w:sz w:val="28"/>
          <w:szCs w:val="28"/>
          <w:u w:val="single"/>
        </w:rPr>
        <w:t xml:space="preserve">         </w:t>
      </w:r>
      <w:r>
        <w:rPr>
          <w:rFonts w:hint="eastAsia" w:ascii="仿宋" w:hAnsi="仿宋" w:eastAsia="仿宋" w:cs="仿宋"/>
          <w:sz w:val="28"/>
          <w:szCs w:val="28"/>
        </w:rPr>
        <w:t>小时内答复，</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小时内到达现场进行维修，</w:t>
      </w:r>
      <w:r>
        <w:rPr>
          <w:rFonts w:hint="eastAsia" w:ascii="仿宋" w:hAnsi="仿宋" w:eastAsia="仿宋" w:cs="仿宋"/>
          <w:sz w:val="28"/>
          <w:szCs w:val="28"/>
          <w:u w:val="single"/>
        </w:rPr>
        <w:t xml:space="preserve">    </w:t>
      </w:r>
      <w:r>
        <w:rPr>
          <w:rFonts w:hint="eastAsia" w:ascii="仿宋" w:hAnsi="仿宋" w:eastAsia="仿宋" w:cs="仿宋"/>
          <w:sz w:val="28"/>
          <w:szCs w:val="28"/>
        </w:rPr>
        <w:t>小时内解决问题。如设备在质保期内，全部维修费用由乙方承担</w:t>
      </w:r>
      <w:r>
        <w:rPr>
          <w:rFonts w:ascii="仿宋" w:hAnsi="仿宋" w:eastAsia="仿宋" w:cs="仿宋"/>
          <w:sz w:val="28"/>
          <w:szCs w:val="28"/>
        </w:rPr>
        <w:t>，</w:t>
      </w:r>
      <w:r>
        <w:rPr>
          <w:rFonts w:hint="eastAsia" w:ascii="仿宋" w:hAnsi="仿宋" w:eastAsia="仿宋" w:cs="仿宋"/>
          <w:sz w:val="28"/>
          <w:szCs w:val="28"/>
          <w:lang w:eastAsia="zh-Hans"/>
        </w:rPr>
        <w:t>如</w:t>
      </w:r>
      <w:r>
        <w:rPr>
          <w:rFonts w:ascii="仿宋" w:hAnsi="仿宋" w:eastAsia="仿宋" w:cs="仿宋"/>
          <w:sz w:val="28"/>
          <w:szCs w:val="28"/>
        </w:rPr>
        <w:t>出现</w:t>
      </w:r>
      <w:r>
        <w:rPr>
          <w:rFonts w:hint="eastAsia" w:ascii="仿宋" w:hAnsi="仿宋" w:eastAsia="仿宋" w:cs="仿宋"/>
          <w:sz w:val="28"/>
          <w:szCs w:val="28"/>
          <w:lang w:eastAsia="zh-Hans"/>
        </w:rPr>
        <w:t>质保</w:t>
      </w:r>
      <w:r>
        <w:rPr>
          <w:rFonts w:ascii="仿宋" w:hAnsi="仿宋" w:eastAsia="仿宋" w:cs="仿宋"/>
          <w:sz w:val="28"/>
          <w:szCs w:val="28"/>
        </w:rPr>
        <w:t>问题</w:t>
      </w:r>
      <w:r>
        <w:rPr>
          <w:rFonts w:hint="eastAsia" w:ascii="仿宋" w:hAnsi="仿宋" w:eastAsia="仿宋" w:cs="仿宋"/>
          <w:sz w:val="28"/>
          <w:szCs w:val="28"/>
          <w:lang w:eastAsia="zh-Hans"/>
        </w:rPr>
        <w:t>乙方未能在约定期限内</w:t>
      </w:r>
      <w:r>
        <w:rPr>
          <w:rFonts w:ascii="仿宋" w:hAnsi="仿宋" w:eastAsia="仿宋" w:cs="仿宋"/>
          <w:sz w:val="28"/>
          <w:szCs w:val="28"/>
        </w:rPr>
        <w:t>维修或解决，</w:t>
      </w:r>
      <w:r>
        <w:rPr>
          <w:rFonts w:hint="eastAsia" w:ascii="仿宋" w:hAnsi="仿宋" w:eastAsia="仿宋" w:cs="仿宋"/>
          <w:sz w:val="28"/>
          <w:szCs w:val="28"/>
          <w:lang w:eastAsia="zh-Hans"/>
        </w:rPr>
        <w:t>甲方</w:t>
      </w:r>
      <w:r>
        <w:rPr>
          <w:rFonts w:ascii="仿宋" w:hAnsi="仿宋" w:eastAsia="仿宋" w:cs="仿宋"/>
          <w:sz w:val="28"/>
          <w:szCs w:val="28"/>
        </w:rPr>
        <w:t>有权委托他人进行处理，费用</w:t>
      </w:r>
      <w:r>
        <w:rPr>
          <w:rFonts w:hint="eastAsia" w:ascii="仿宋" w:hAnsi="仿宋" w:eastAsia="仿宋" w:cs="仿宋"/>
          <w:sz w:val="28"/>
          <w:szCs w:val="28"/>
          <w:lang w:eastAsia="zh-Hans"/>
        </w:rPr>
        <w:t>由乙方承担</w:t>
      </w:r>
      <w:r>
        <w:rPr>
          <w:rFonts w:ascii="仿宋" w:hAnsi="仿宋" w:eastAsia="仿宋" w:cs="仿宋"/>
          <w:sz w:val="28"/>
          <w:szCs w:val="28"/>
        </w:rPr>
        <w:t>，维修项目的质量保修期相应顺延</w:t>
      </w:r>
      <w:r>
        <w:rPr>
          <w:rFonts w:hint="eastAsia" w:ascii="仿宋" w:hAnsi="仿宋" w:eastAsia="仿宋" w:cs="仿宋"/>
          <w:sz w:val="28"/>
          <w:szCs w:val="28"/>
        </w:rPr>
        <w:t>。货物质保期</w:t>
      </w:r>
      <w:r>
        <w:rPr>
          <w:rFonts w:hint="eastAsia" w:ascii="仿宋" w:hAnsi="仿宋" w:eastAsia="仿宋" w:cs="仿宋"/>
          <w:sz w:val="28"/>
          <w:szCs w:val="28"/>
          <w:u w:val="single"/>
        </w:rPr>
        <w:t xml:space="preserve">    </w:t>
      </w:r>
      <w:r>
        <w:rPr>
          <w:rFonts w:hint="eastAsia" w:ascii="仿宋" w:hAnsi="仿宋" w:eastAsia="仿宋" w:cs="仿宋"/>
          <w:sz w:val="28"/>
          <w:szCs w:val="28"/>
        </w:rPr>
        <w:t>年，自甲方验收合格之日起算。</w:t>
      </w:r>
    </w:p>
    <w:p>
      <w:pPr>
        <w:spacing w:line="540" w:lineRule="exact"/>
        <w:rPr>
          <w:rFonts w:ascii="仿宋" w:hAnsi="仿宋" w:eastAsia="仿宋" w:cs="仿宋"/>
          <w:sz w:val="28"/>
          <w:szCs w:val="28"/>
        </w:rPr>
      </w:pPr>
      <w:r>
        <w:rPr>
          <w:rFonts w:hint="eastAsia" w:ascii="仿宋" w:hAnsi="仿宋" w:eastAsia="仿宋" w:cs="仿宋"/>
          <w:sz w:val="28"/>
          <w:szCs w:val="28"/>
        </w:rPr>
        <w:t>5.2 所供货物在使用过程中需要乙方提供使用培训的，乙方应当负责对甲方使用人员进行培训，培训费用已计入合同价格总额，不再另行支付。</w:t>
      </w:r>
    </w:p>
    <w:p>
      <w:pPr>
        <w:spacing w:line="540" w:lineRule="exact"/>
        <w:rPr>
          <w:rFonts w:ascii="仿宋" w:hAnsi="仿宋" w:eastAsia="仿宋" w:cs="仿宋"/>
          <w:b/>
          <w:sz w:val="28"/>
          <w:szCs w:val="28"/>
        </w:rPr>
      </w:pPr>
      <w:r>
        <w:rPr>
          <w:rFonts w:hint="eastAsia" w:ascii="仿宋" w:hAnsi="仿宋" w:eastAsia="仿宋" w:cs="仿宋"/>
          <w:sz w:val="28"/>
          <w:szCs w:val="28"/>
        </w:rPr>
        <w:t>6</w:t>
      </w:r>
      <w:r>
        <w:rPr>
          <w:rFonts w:hint="eastAsia" w:ascii="仿宋" w:hAnsi="仿宋" w:eastAsia="仿宋" w:cs="仿宋"/>
          <w:b/>
          <w:sz w:val="28"/>
          <w:szCs w:val="28"/>
        </w:rPr>
        <w:t>合同价格和结算方式</w:t>
      </w:r>
    </w:p>
    <w:p>
      <w:pPr>
        <w:rPr>
          <w:rFonts w:ascii="仿宋" w:hAnsi="仿宋" w:eastAsia="仿宋" w:cs="仿宋"/>
          <w:sz w:val="28"/>
          <w:szCs w:val="28"/>
        </w:rPr>
      </w:pPr>
      <w:r>
        <w:rPr>
          <w:rFonts w:hint="eastAsia" w:ascii="仿宋" w:hAnsi="仿宋" w:eastAsia="仿宋" w:cs="仿宋"/>
          <w:sz w:val="28"/>
          <w:szCs w:val="28"/>
        </w:rPr>
        <w:t>6.1 本合同适用履约担保。</w:t>
      </w:r>
    </w:p>
    <w:p>
      <w:pPr>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.1.1</w:t>
      </w:r>
      <w:r>
        <w:rPr>
          <w:rFonts w:hint="eastAsia" w:ascii="仿宋" w:hAnsi="仿宋" w:eastAsia="仿宋" w:cs="仿宋"/>
          <w:sz w:val="28"/>
          <w:szCs w:val="28"/>
        </w:rPr>
        <w:t>担保形式为乙方向甲方提供履约保证金，从乙方的基本账户汇转</w:t>
      </w:r>
      <w:r>
        <w:rPr>
          <w:rFonts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.1.2</w:t>
      </w:r>
      <w:r>
        <w:rPr>
          <w:rFonts w:hint="eastAsia" w:ascii="仿宋" w:hAnsi="仿宋" w:eastAsia="仿宋" w:cs="仿宋"/>
          <w:sz w:val="28"/>
          <w:szCs w:val="28"/>
        </w:rPr>
        <w:t>乙方在签订合同后7个工作日内须向甲方提交履约保证金。履约保证金需支付至甲方指定账户，金额为合同价格的</w:t>
      </w:r>
      <w:r>
        <w:rPr>
          <w:rFonts w:hint="eastAsia" w:ascii="仿宋" w:hAnsi="仿宋" w:eastAsia="仿宋" w:cs="仿宋"/>
          <w:sz w:val="28"/>
          <w:szCs w:val="28"/>
          <w:u w:val="single"/>
        </w:rPr>
        <w:t xml:space="preserve">       </w:t>
      </w:r>
      <w:r>
        <w:rPr>
          <w:rFonts w:hint="eastAsia" w:ascii="仿宋" w:hAnsi="仿宋" w:eastAsia="仿宋" w:cs="仿宋"/>
          <w:sz w:val="28"/>
          <w:szCs w:val="28"/>
        </w:rPr>
        <w:t>％，人民币</w:t>
      </w:r>
      <w:r>
        <w:rPr>
          <w:rFonts w:hint="eastAsia" w:ascii="仿宋" w:hAnsi="仿宋" w:eastAsia="仿宋" w:cs="仿宋"/>
          <w:sz w:val="28"/>
          <w:szCs w:val="28"/>
          <w:u w:val="single"/>
        </w:rPr>
        <w:t xml:space="preserve">    </w:t>
      </w:r>
      <w:r>
        <w:rPr>
          <w:rFonts w:hint="eastAsia" w:ascii="仿宋" w:hAnsi="仿宋" w:eastAsia="仿宋" w:cs="仿宋"/>
          <w:sz w:val="28"/>
          <w:szCs w:val="28"/>
        </w:rPr>
        <w:t>整(大写: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.1.3</w:t>
      </w:r>
      <w:r>
        <w:rPr>
          <w:rFonts w:hint="eastAsia" w:ascii="仿宋" w:hAnsi="仿宋" w:eastAsia="仿宋" w:cs="仿宋"/>
          <w:sz w:val="28"/>
          <w:szCs w:val="28"/>
        </w:rPr>
        <w:t>履约保证金在乙方按照本合同约定时间及合同内容要求完成全部服务内容，经甲方验收合格后，一次性无息退还乙方。</w:t>
      </w:r>
    </w:p>
    <w:p>
      <w:pPr>
        <w:rPr>
          <w:rFonts w:ascii="仿宋" w:hAnsi="仿宋" w:eastAsia="仿宋" w:cs="仿宋"/>
          <w:b/>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.1.4</w:t>
      </w:r>
      <w:r>
        <w:rPr>
          <w:rFonts w:hint="eastAsia" w:ascii="仿宋" w:hAnsi="仿宋" w:eastAsia="仿宋" w:cs="仿宋"/>
          <w:sz w:val="28"/>
          <w:szCs w:val="28"/>
        </w:rPr>
        <w:t>发生合同约定的需要追究乙方违约责任的情形时，乙方拒绝支付相应违约金的，甲方有权直接扣除相应金额的履约保证金。</w:t>
      </w:r>
    </w:p>
    <w:p>
      <w:pPr>
        <w:spacing w:line="540" w:lineRule="exac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.2</w:t>
      </w:r>
      <w:r>
        <w:rPr>
          <w:rFonts w:hint="eastAsia" w:ascii="仿宋" w:hAnsi="仿宋" w:eastAsia="仿宋" w:cs="仿宋"/>
          <w:sz w:val="28"/>
          <w:szCs w:val="28"/>
        </w:rPr>
        <w:t>本合同暂定含税金额￥：</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w:t>
      </w:r>
      <w:r>
        <w:rPr>
          <w:rFonts w:hint="eastAsia" w:ascii="仿宋" w:hAnsi="仿宋" w:eastAsia="仿宋" w:cs="仿宋"/>
          <w:sz w:val="28"/>
          <w:szCs w:val="28"/>
        </w:rPr>
        <w:t>元），税率</w:t>
      </w:r>
      <w:r>
        <w:rPr>
          <w:rFonts w:hint="eastAsia" w:ascii="仿宋" w:hAnsi="仿宋" w:eastAsia="仿宋" w:cs="仿宋"/>
          <w:sz w:val="28"/>
          <w:szCs w:val="28"/>
          <w:u w:val="single"/>
        </w:rPr>
        <w:t xml:space="preserve">        </w:t>
      </w:r>
      <w:r>
        <w:rPr>
          <w:rFonts w:hint="eastAsia" w:ascii="仿宋" w:hAnsi="仿宋" w:eastAsia="仿宋" w:cs="仿宋"/>
          <w:sz w:val="28"/>
          <w:szCs w:val="28"/>
        </w:rPr>
        <w:t>%，不含税金额￥：</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u w:val="single"/>
        </w:rPr>
        <w:t xml:space="preserve">       元 </w:t>
      </w:r>
      <w:r>
        <w:rPr>
          <w:rFonts w:hint="eastAsia" w:ascii="仿宋" w:hAnsi="仿宋" w:eastAsia="仿宋" w:cs="仿宋"/>
          <w:sz w:val="28"/>
          <w:szCs w:val="28"/>
        </w:rPr>
        <w:t>）。</w:t>
      </w:r>
    </w:p>
    <w:p>
      <w:pPr>
        <w:spacing w:line="540" w:lineRule="exac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Hans"/>
        </w:rPr>
        <w:t>.3</w:t>
      </w:r>
      <w:r>
        <w:rPr>
          <w:rFonts w:hint="eastAsia" w:ascii="仿宋" w:hAnsi="仿宋" w:eastAsia="仿宋" w:cs="仿宋"/>
          <w:sz w:val="28"/>
          <w:szCs w:val="28"/>
        </w:rPr>
        <w:t>合同履行期限内，若国家对本项目所涉增值税税率进行调整的，甲方将以不含税价乘以调整后的增值税率计算新的含税价格，自国家调整增值税税率政策生效之日起，双方按新的含税价格进行结算。</w:t>
      </w:r>
    </w:p>
    <w:p>
      <w:pPr>
        <w:spacing w:line="540" w:lineRule="exact"/>
        <w:rPr>
          <w:rFonts w:ascii="仿宋" w:hAnsi="仿宋" w:eastAsia="仿宋" w:cs="仿宋"/>
          <w:sz w:val="28"/>
          <w:szCs w:val="28"/>
        </w:rPr>
      </w:pPr>
      <w:r>
        <w:rPr>
          <w:rFonts w:hint="eastAsia" w:ascii="仿宋" w:hAnsi="仿宋" w:eastAsia="仿宋" w:cs="仿宋"/>
          <w:sz w:val="28"/>
          <w:szCs w:val="28"/>
        </w:rPr>
        <w:t>6.4本合同价格已含检验试验、包装、运输、装卸、保险、安装、调试、培训、技术服务以及考虑除不可抗力外的其他任何风险而增加的所有费用。</w:t>
      </w:r>
    </w:p>
    <w:p>
      <w:pPr>
        <w:spacing w:line="540" w:lineRule="exact"/>
        <w:rPr>
          <w:rFonts w:ascii="仿宋" w:hAnsi="仿宋" w:eastAsia="仿宋" w:cs="仿宋"/>
          <w:sz w:val="28"/>
          <w:szCs w:val="28"/>
        </w:rPr>
      </w:pPr>
      <w:r>
        <w:rPr>
          <w:rFonts w:hint="eastAsia" w:ascii="仿宋" w:hAnsi="仿宋" w:eastAsia="仿宋" w:cs="仿宋"/>
          <w:sz w:val="28"/>
          <w:szCs w:val="28"/>
        </w:rPr>
        <w:t>6.5 甲方按照实际采购合格货物数量经验收合格后支付</w:t>
      </w:r>
      <w:r>
        <w:rPr>
          <w:rFonts w:hint="eastAsia" w:ascii="仿宋" w:hAnsi="仿宋" w:eastAsia="仿宋" w:cs="仿宋"/>
          <w:sz w:val="28"/>
          <w:szCs w:val="28"/>
          <w:lang w:eastAsia="zh-Hans"/>
        </w:rPr>
        <w:t>全部</w:t>
      </w:r>
      <w:r>
        <w:rPr>
          <w:rFonts w:hint="eastAsia" w:ascii="仿宋" w:hAnsi="仿宋" w:eastAsia="仿宋" w:cs="仿宋"/>
          <w:sz w:val="28"/>
          <w:szCs w:val="28"/>
        </w:rPr>
        <w:t>款项</w:t>
      </w:r>
      <w:r>
        <w:rPr>
          <w:rFonts w:ascii="仿宋" w:hAnsi="仿宋" w:eastAsia="仿宋" w:cs="仿宋"/>
          <w:sz w:val="28"/>
          <w:szCs w:val="28"/>
        </w:rPr>
        <w:t>，乙方应当在甲方</w:t>
      </w:r>
      <w:r>
        <w:rPr>
          <w:rFonts w:hint="eastAsia" w:ascii="仿宋" w:hAnsi="仿宋" w:eastAsia="仿宋" w:cs="仿宋"/>
          <w:sz w:val="28"/>
          <w:szCs w:val="28"/>
          <w:lang w:eastAsia="zh-Hans"/>
        </w:rPr>
        <w:t>每次</w:t>
      </w:r>
      <w:r>
        <w:rPr>
          <w:rFonts w:ascii="仿宋" w:hAnsi="仿宋" w:eastAsia="仿宋" w:cs="仿宋"/>
          <w:sz w:val="28"/>
          <w:szCs w:val="28"/>
        </w:rPr>
        <w:t>付款前向甲方交付足额、</w:t>
      </w:r>
      <w:r>
        <w:rPr>
          <w:rFonts w:hint="eastAsia" w:ascii="仿宋" w:hAnsi="仿宋" w:eastAsia="仿宋" w:cs="仿宋"/>
          <w:sz w:val="28"/>
          <w:szCs w:val="28"/>
          <w:lang w:eastAsia="zh-Hans"/>
        </w:rPr>
        <w:t>符合甲方要求</w:t>
      </w:r>
      <w:r>
        <w:rPr>
          <w:rFonts w:ascii="仿宋" w:hAnsi="仿宋" w:eastAsia="仿宋" w:cs="仿宋"/>
          <w:sz w:val="28"/>
          <w:szCs w:val="28"/>
        </w:rPr>
        <w:t>的增值税发票，乙方未能及时交付发票或交付的发票不合格的，甲方有权拒绝付款并要求乙方赔偿损失。</w:t>
      </w:r>
    </w:p>
    <w:p>
      <w:pPr>
        <w:widowControl/>
        <w:spacing w:line="540" w:lineRule="exact"/>
        <w:rPr>
          <w:rFonts w:ascii="仿宋" w:hAnsi="仿宋" w:eastAsia="仿宋" w:cs="仿宋"/>
          <w:b/>
          <w:kern w:val="0"/>
          <w:sz w:val="28"/>
          <w:szCs w:val="28"/>
        </w:rPr>
      </w:pPr>
      <w:r>
        <w:rPr>
          <w:rFonts w:hint="eastAsia" w:ascii="仿宋" w:hAnsi="仿宋" w:eastAsia="仿宋" w:cs="仿宋"/>
          <w:kern w:val="0"/>
          <w:sz w:val="28"/>
          <w:szCs w:val="28"/>
        </w:rPr>
        <w:t>6.6支付方式：</w:t>
      </w:r>
    </w:p>
    <w:p>
      <w:pPr>
        <w:widowControl/>
        <w:spacing w:line="540" w:lineRule="exact"/>
        <w:rPr>
          <w:rFonts w:ascii="仿宋" w:hAnsi="仿宋" w:eastAsia="仿宋" w:cs="仿宋"/>
          <w:sz w:val="28"/>
          <w:szCs w:val="28"/>
        </w:rPr>
      </w:pPr>
      <w:r>
        <w:rPr>
          <w:rFonts w:hint="eastAsia" w:ascii="仿宋" w:hAnsi="仿宋" w:eastAsia="仿宋" w:cs="仿宋"/>
          <w:sz w:val="28"/>
          <w:szCs w:val="28"/>
        </w:rPr>
        <w:t>6.6.1双方确认的支付方式为：银行转账。</w:t>
      </w:r>
    </w:p>
    <w:p>
      <w:pPr>
        <w:pStyle w:val="19"/>
        <w:snapToGrid w:val="0"/>
        <w:spacing w:before="120" w:after="120"/>
        <w:jc w:val="left"/>
        <w:rPr>
          <w:rFonts w:ascii="仿宋" w:hAnsi="仿宋" w:eastAsia="仿宋" w:cs="仿宋"/>
          <w:sz w:val="28"/>
          <w:szCs w:val="28"/>
        </w:rPr>
      </w:pPr>
      <w:r>
        <w:rPr>
          <w:rFonts w:hint="eastAsia" w:ascii="仿宋" w:hAnsi="仿宋" w:eastAsia="仿宋" w:cs="仿宋"/>
          <w:sz w:val="28"/>
          <w:szCs w:val="28"/>
        </w:rPr>
        <w:t>第一次付款：</w:t>
      </w:r>
    </w:p>
    <w:p>
      <w:pPr>
        <w:pStyle w:val="19"/>
        <w:snapToGrid w:val="0"/>
        <w:spacing w:before="120" w:after="120"/>
        <w:jc w:val="left"/>
        <w:rPr>
          <w:rFonts w:ascii="仿宋" w:hAnsi="仿宋" w:eastAsia="仿宋" w:cs="仿宋"/>
          <w:sz w:val="28"/>
          <w:szCs w:val="28"/>
        </w:rPr>
      </w:pPr>
      <w:r>
        <w:rPr>
          <w:rFonts w:hint="eastAsia" w:ascii="仿宋" w:hAnsi="仿宋" w:eastAsia="仿宋" w:cs="仿宋"/>
          <w:sz w:val="28"/>
          <w:szCs w:val="28"/>
        </w:rPr>
        <w:t>第二次付款：</w:t>
      </w:r>
    </w:p>
    <w:p>
      <w:pPr>
        <w:pStyle w:val="19"/>
        <w:snapToGrid w:val="0"/>
        <w:spacing w:before="120" w:after="120"/>
        <w:jc w:val="left"/>
        <w:rPr>
          <w:rFonts w:ascii="仿宋" w:hAnsi="仿宋" w:eastAsia="仿宋" w:cs="仿宋"/>
          <w:b/>
          <w:sz w:val="28"/>
          <w:szCs w:val="28"/>
        </w:rPr>
      </w:pPr>
      <w:r>
        <w:rPr>
          <w:rFonts w:hint="eastAsia" w:ascii="仿宋" w:hAnsi="仿宋" w:eastAsia="仿宋" w:cs="仿宋"/>
          <w:sz w:val="28"/>
          <w:szCs w:val="28"/>
        </w:rPr>
        <w:t>第三次付款：</w:t>
      </w:r>
    </w:p>
    <w:p>
      <w:pPr>
        <w:widowControl/>
        <w:spacing w:line="540" w:lineRule="exact"/>
        <w:rPr>
          <w:rFonts w:ascii="仿宋" w:hAnsi="仿宋" w:eastAsia="仿宋" w:cs="仿宋"/>
          <w:sz w:val="28"/>
          <w:szCs w:val="28"/>
        </w:rPr>
      </w:pPr>
      <w:r>
        <w:rPr>
          <w:rFonts w:hint="eastAsia" w:ascii="仿宋" w:hAnsi="仿宋" w:eastAsia="仿宋" w:cs="仿宋"/>
          <w:sz w:val="28"/>
          <w:szCs w:val="28"/>
        </w:rPr>
        <w:t>收款方账户信息为：</w:t>
      </w:r>
    </w:p>
    <w:p>
      <w:pPr>
        <w:widowControl/>
        <w:spacing w:line="540" w:lineRule="exact"/>
        <w:rPr>
          <w:rFonts w:ascii="仿宋" w:hAnsi="仿宋" w:eastAsia="仿宋" w:cs="仿宋"/>
          <w:sz w:val="28"/>
          <w:szCs w:val="28"/>
        </w:rPr>
      </w:pPr>
      <w:r>
        <w:rPr>
          <w:rFonts w:hint="eastAsia" w:ascii="仿宋" w:hAnsi="仿宋" w:eastAsia="仿宋" w:cs="仿宋"/>
          <w:sz w:val="28"/>
          <w:szCs w:val="28"/>
        </w:rPr>
        <w:t>户名：</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spacing w:line="540" w:lineRule="exact"/>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spacing w:line="540" w:lineRule="exact"/>
        <w:rPr>
          <w:rFonts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spacing w:line="540" w:lineRule="exact"/>
        <w:rPr>
          <w:rFonts w:ascii="仿宋" w:hAnsi="仿宋" w:eastAsia="仿宋" w:cs="仿宋"/>
          <w:sz w:val="28"/>
          <w:szCs w:val="28"/>
        </w:rPr>
      </w:pPr>
      <w:r>
        <w:rPr>
          <w:rFonts w:hint="eastAsia" w:ascii="仿宋" w:hAnsi="仿宋" w:eastAsia="仿宋" w:cs="仿宋"/>
          <w:sz w:val="28"/>
          <w:szCs w:val="28"/>
        </w:rPr>
        <w:t>收款方信息变更的，应以书面形式通知付款方，未及时通知给双方造成的全部损失由收款方承担。</w:t>
      </w:r>
    </w:p>
    <w:p>
      <w:pPr>
        <w:widowControl/>
        <w:spacing w:line="540" w:lineRule="exact"/>
        <w:rPr>
          <w:rFonts w:ascii="仿宋" w:hAnsi="仿宋" w:eastAsia="仿宋" w:cs="仿宋"/>
          <w:sz w:val="28"/>
          <w:szCs w:val="28"/>
        </w:rPr>
      </w:pPr>
      <w:r>
        <w:rPr>
          <w:rFonts w:hint="eastAsia" w:ascii="仿宋" w:hAnsi="仿宋" w:eastAsia="仿宋" w:cs="仿宋"/>
          <w:sz w:val="28"/>
          <w:szCs w:val="28"/>
        </w:rPr>
        <w:t>6.6.2本合同计价及支付货币除非另有约定，均指人民币。</w:t>
      </w:r>
    </w:p>
    <w:p>
      <w:pPr>
        <w:widowControl/>
        <w:spacing w:line="540" w:lineRule="exact"/>
        <w:rPr>
          <w:rFonts w:ascii="仿宋" w:hAnsi="仿宋" w:eastAsia="仿宋" w:cs="仿宋"/>
          <w:sz w:val="28"/>
          <w:szCs w:val="28"/>
        </w:rPr>
      </w:pPr>
      <w:r>
        <w:rPr>
          <w:rFonts w:hint="eastAsia" w:ascii="仿宋" w:hAnsi="仿宋" w:eastAsia="仿宋" w:cs="仿宋"/>
          <w:sz w:val="28"/>
          <w:szCs w:val="28"/>
        </w:rPr>
        <w:t>6.6.3 收款方向付款方开具的收款凭证为：</w:t>
      </w:r>
      <w:r>
        <w:rPr>
          <w:rFonts w:hint="eastAsia" w:ascii="仿宋" w:hAnsi="仿宋" w:eastAsia="仿宋" w:cs="仿宋"/>
          <w:sz w:val="28"/>
          <w:szCs w:val="28"/>
          <w:u w:val="single"/>
        </w:rPr>
        <w:t xml:space="preserve">      </w:t>
      </w:r>
    </w:p>
    <w:p>
      <w:pPr>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（1）增值税专用发票，税率为</w:t>
      </w:r>
      <w:r>
        <w:rPr>
          <w:rFonts w:hint="eastAsia" w:ascii="仿宋" w:hAnsi="仿宋" w:eastAsia="仿宋" w:cs="仿宋"/>
          <w:sz w:val="28"/>
          <w:szCs w:val="28"/>
          <w:u w:val="single"/>
        </w:rPr>
        <w:t xml:space="preserve">      %；</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（2）增值税普通发票，税率为</w:t>
      </w:r>
      <w:r>
        <w:rPr>
          <w:rFonts w:hint="eastAsia" w:ascii="仿宋" w:hAnsi="仿宋" w:eastAsia="仿宋" w:cs="仿宋"/>
          <w:sz w:val="28"/>
          <w:szCs w:val="28"/>
          <w:u w:val="single"/>
        </w:rPr>
        <w:t xml:space="preserve">      %；</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（3）行政事业单位收款收据</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（4）其他付款方认可的收款凭证</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（注明名称）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spacing w:line="540" w:lineRule="exact"/>
        <w:rPr>
          <w:rFonts w:ascii="仿宋" w:hAnsi="仿宋" w:eastAsia="仿宋" w:cs="仿宋"/>
          <w:sz w:val="28"/>
          <w:szCs w:val="28"/>
        </w:rPr>
      </w:pPr>
      <w:r>
        <w:rPr>
          <w:rFonts w:hint="eastAsia" w:ascii="仿宋" w:hAnsi="仿宋" w:eastAsia="仿宋" w:cs="仿宋"/>
          <w:sz w:val="28"/>
          <w:szCs w:val="28"/>
        </w:rPr>
        <w:t>6.7 收款方应按下列第</w:t>
      </w:r>
      <w:r>
        <w:rPr>
          <w:rFonts w:hint="eastAsia" w:ascii="仿宋" w:hAnsi="仿宋" w:eastAsia="仿宋" w:cs="仿宋"/>
          <w:sz w:val="28"/>
          <w:szCs w:val="28"/>
          <w:u w:val="single"/>
        </w:rPr>
        <w:t xml:space="preserve">      </w:t>
      </w:r>
      <w:r>
        <w:rPr>
          <w:rFonts w:hint="eastAsia" w:ascii="仿宋" w:hAnsi="仿宋" w:eastAsia="仿宋" w:cs="仿宋"/>
          <w:sz w:val="28"/>
          <w:szCs w:val="28"/>
        </w:rPr>
        <w:t>款约定的方式向付款方出具符合本合同约定收款凭证。收款方未依约提供，付款方有权暂停支付。</w:t>
      </w:r>
    </w:p>
    <w:p>
      <w:pPr>
        <w:widowControl/>
        <w:spacing w:line="540" w:lineRule="exact"/>
        <w:rPr>
          <w:rFonts w:ascii="仿宋" w:hAnsi="仿宋" w:eastAsia="仿宋" w:cs="仿宋"/>
          <w:sz w:val="28"/>
          <w:szCs w:val="28"/>
        </w:rPr>
      </w:pPr>
      <w:r>
        <w:rPr>
          <w:rFonts w:hint="eastAsia" w:ascii="仿宋" w:hAnsi="仿宋" w:eastAsia="仿宋" w:cs="仿宋"/>
          <w:sz w:val="28"/>
          <w:szCs w:val="28"/>
        </w:rPr>
        <w:t>6.7.1 每次付款前，收款方应出具与付款方支付金额等额的收款凭证；</w:t>
      </w:r>
    </w:p>
    <w:p>
      <w:pPr>
        <w:widowControl/>
        <w:spacing w:line="540" w:lineRule="exact"/>
        <w:rPr>
          <w:rFonts w:ascii="仿宋" w:hAnsi="仿宋" w:eastAsia="仿宋" w:cs="仿宋"/>
          <w:sz w:val="28"/>
          <w:szCs w:val="28"/>
        </w:rPr>
      </w:pPr>
      <w:r>
        <w:rPr>
          <w:rFonts w:hint="eastAsia" w:ascii="仿宋" w:hAnsi="仿宋" w:eastAsia="仿宋" w:cs="仿宋"/>
          <w:sz w:val="28"/>
          <w:szCs w:val="28"/>
        </w:rPr>
        <w:t>6.7.2 第一次付款前，收款方应出具与合同总价等额的收款凭证；</w:t>
      </w:r>
    </w:p>
    <w:p>
      <w:pPr>
        <w:widowControl/>
        <w:spacing w:line="540" w:lineRule="exact"/>
        <w:rPr>
          <w:rFonts w:ascii="仿宋" w:hAnsi="仿宋" w:eastAsia="仿宋" w:cs="仿宋"/>
          <w:sz w:val="28"/>
          <w:szCs w:val="28"/>
        </w:rPr>
      </w:pPr>
      <w:r>
        <w:rPr>
          <w:rFonts w:hint="eastAsia" w:ascii="仿宋" w:hAnsi="仿宋" w:eastAsia="仿宋" w:cs="仿宋"/>
          <w:sz w:val="28"/>
          <w:szCs w:val="28"/>
        </w:rPr>
        <w:t>6.7.3其他：</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40" w:lineRule="exact"/>
        <w:rPr>
          <w:rFonts w:ascii="仿宋" w:hAnsi="仿宋" w:eastAsia="仿宋" w:cs="仿宋"/>
          <w:sz w:val="28"/>
          <w:szCs w:val="28"/>
        </w:rPr>
      </w:pPr>
      <w:r>
        <w:rPr>
          <w:rFonts w:hint="eastAsia" w:ascii="仿宋" w:hAnsi="仿宋" w:eastAsia="仿宋" w:cs="仿宋"/>
          <w:sz w:val="28"/>
          <w:szCs w:val="28"/>
        </w:rPr>
        <w:t>6.8收款方委托其雇员办理收款事宜的，应出具加盖收款方公章的授权委托书，注明授权范围及期限，未出具有效授权委托书的，付款方可不予办理。</w:t>
      </w:r>
    </w:p>
    <w:p>
      <w:pPr>
        <w:autoSpaceDE w:val="0"/>
        <w:autoSpaceDN w:val="0"/>
        <w:spacing w:line="540" w:lineRule="exact"/>
        <w:textAlignment w:val="bottom"/>
        <w:rPr>
          <w:rFonts w:ascii="仿宋" w:hAnsi="仿宋" w:eastAsia="仿宋" w:cs="仿宋"/>
          <w:b/>
          <w:sz w:val="28"/>
          <w:szCs w:val="28"/>
        </w:rPr>
      </w:pPr>
      <w:r>
        <w:rPr>
          <w:rFonts w:hint="eastAsia" w:ascii="仿宋" w:hAnsi="仿宋" w:eastAsia="仿宋" w:cs="仿宋"/>
          <w:kern w:val="0"/>
          <w:sz w:val="28"/>
          <w:szCs w:val="28"/>
        </w:rPr>
        <w:t xml:space="preserve">7 </w:t>
      </w:r>
      <w:r>
        <w:rPr>
          <w:rFonts w:hint="eastAsia" w:ascii="仿宋" w:hAnsi="仿宋" w:eastAsia="仿宋" w:cs="仿宋"/>
          <w:b/>
          <w:sz w:val="28"/>
          <w:szCs w:val="28"/>
        </w:rPr>
        <w:t>甲乙双方权利义务</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7.1 甲方权利与义务</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7.1.1甲方应积极配合乙方完成相关货物验收工作，提供货物运抵甲方指定地点后保管所必需的场所或者所需要的条件。</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7.1.2甲方有权对乙方提供的不合格货物提出异议，并要求限期调换。</w:t>
      </w:r>
    </w:p>
    <w:p>
      <w:pPr>
        <w:autoSpaceDE w:val="0"/>
        <w:autoSpaceDN w:val="0"/>
        <w:spacing w:line="540" w:lineRule="exact"/>
        <w:textAlignment w:val="bottom"/>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lang w:eastAsia="zh-Hans"/>
        </w:rPr>
        <w:t>.</w:t>
      </w:r>
      <w:r>
        <w:rPr>
          <w:rFonts w:ascii="仿宋" w:hAnsi="仿宋" w:eastAsia="仿宋" w:cs="仿宋"/>
          <w:sz w:val="28"/>
          <w:szCs w:val="28"/>
          <w:lang w:eastAsia="zh-Hans"/>
        </w:rPr>
        <w:t>1</w:t>
      </w:r>
      <w:r>
        <w:rPr>
          <w:rFonts w:hint="eastAsia" w:ascii="仿宋" w:hAnsi="仿宋" w:eastAsia="仿宋" w:cs="仿宋"/>
          <w:sz w:val="28"/>
          <w:szCs w:val="28"/>
          <w:lang w:eastAsia="zh-Hans"/>
        </w:rPr>
        <w:t>.</w:t>
      </w:r>
      <w:r>
        <w:rPr>
          <w:rFonts w:ascii="仿宋" w:hAnsi="仿宋" w:eastAsia="仿宋" w:cs="仿宋"/>
          <w:sz w:val="28"/>
          <w:szCs w:val="28"/>
          <w:lang w:eastAsia="zh-Hans"/>
        </w:rPr>
        <w:t>3</w:t>
      </w:r>
      <w:r>
        <w:rPr>
          <w:rFonts w:hint="eastAsia" w:ascii="仿宋" w:hAnsi="仿宋" w:eastAsia="仿宋" w:cs="仿宋"/>
          <w:sz w:val="28"/>
          <w:szCs w:val="28"/>
        </w:rPr>
        <w:t>甲方有权要求乙方在甲方限期内对其服务过程中存在的问题进行整改。</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 乙方权利与义务</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7.2.1乙方应确保所提供的是全新的、配置齐全的、技术先进的、未被淘汰的合格产品。</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7.2.2所提供的设备及材料的产地、品牌、型号应符合合同约定的技术标准、质量标准的要求。</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7.2.3乙方应保证甲方在使用货物的任何一部分时，免受第三方提出的侵犯其专利权、商标权或其他知识产权的索赔或诉讼，否则由乙方承担一切赔偿责任。</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7.2.4乙方为执行本合同而提供的全套技术资料的使用权归甲方所有。</w:t>
      </w:r>
    </w:p>
    <w:p>
      <w:pPr>
        <w:autoSpaceDE w:val="0"/>
        <w:autoSpaceDN w:val="0"/>
        <w:spacing w:line="540" w:lineRule="exact"/>
        <w:textAlignment w:val="bottom"/>
        <w:rPr>
          <w:rFonts w:ascii="仿宋" w:hAnsi="仿宋" w:eastAsia="仿宋" w:cs="仿宋"/>
          <w:sz w:val="28"/>
          <w:szCs w:val="28"/>
        </w:rPr>
      </w:pPr>
      <w:r>
        <w:rPr>
          <w:rFonts w:hint="eastAsia" w:ascii="仿宋" w:hAnsi="仿宋" w:eastAsia="仿宋" w:cs="仿宋"/>
          <w:sz w:val="28"/>
          <w:szCs w:val="28"/>
        </w:rPr>
        <w:t>7.2.5 派驻甲方负责调试的人员，应严格遵守甲方的相关规章制度，并办理相关手续。</w:t>
      </w:r>
    </w:p>
    <w:p>
      <w:pPr>
        <w:spacing w:line="540" w:lineRule="exact"/>
        <w:rPr>
          <w:rFonts w:ascii="仿宋" w:hAnsi="仿宋" w:eastAsia="仿宋" w:cs="仿宋"/>
          <w:b/>
          <w:sz w:val="28"/>
          <w:szCs w:val="28"/>
        </w:rPr>
      </w:pPr>
      <w:r>
        <w:rPr>
          <w:rFonts w:hint="eastAsia" w:ascii="仿宋" w:hAnsi="仿宋" w:eastAsia="仿宋" w:cs="仿宋"/>
          <w:kern w:val="0"/>
          <w:sz w:val="28"/>
          <w:szCs w:val="28"/>
        </w:rPr>
        <w:t>8</w:t>
      </w:r>
      <w:r>
        <w:rPr>
          <w:rFonts w:hint="eastAsia" w:ascii="仿宋" w:hAnsi="仿宋" w:eastAsia="仿宋" w:cs="仿宋"/>
          <w:b/>
          <w:sz w:val="28"/>
          <w:szCs w:val="28"/>
        </w:rPr>
        <w:t xml:space="preserve"> 违约责任</w:t>
      </w:r>
    </w:p>
    <w:p>
      <w:pPr>
        <w:spacing w:line="540" w:lineRule="exact"/>
        <w:rPr>
          <w:rFonts w:ascii="仿宋" w:hAnsi="仿宋" w:eastAsia="仿宋" w:cs="仿宋"/>
          <w:b/>
          <w:sz w:val="28"/>
          <w:szCs w:val="28"/>
        </w:rPr>
      </w:pPr>
      <w:r>
        <w:rPr>
          <w:rFonts w:hint="eastAsia" w:ascii="仿宋" w:hAnsi="仿宋" w:eastAsia="仿宋" w:cs="仿宋"/>
          <w:sz w:val="28"/>
          <w:szCs w:val="28"/>
        </w:rPr>
        <w:t>8.1 乙方应在约定期限内交货，如逾期交货时间未超过</w:t>
      </w:r>
      <w:r>
        <w:rPr>
          <w:rFonts w:hint="eastAsia" w:ascii="仿宋" w:hAnsi="仿宋" w:eastAsia="仿宋" w:cs="仿宋"/>
          <w:sz w:val="28"/>
          <w:szCs w:val="28"/>
          <w:u w:val="single"/>
        </w:rPr>
        <w:t xml:space="preserve"> 5 </w:t>
      </w:r>
      <w:r>
        <w:rPr>
          <w:rFonts w:hint="eastAsia" w:ascii="仿宋" w:hAnsi="仿宋" w:eastAsia="仿宋" w:cs="仿宋"/>
          <w:sz w:val="28"/>
          <w:szCs w:val="28"/>
        </w:rPr>
        <w:t>天，按照未履行部分对应合同价格的</w:t>
      </w:r>
      <w:r>
        <w:rPr>
          <w:rFonts w:hint="eastAsia" w:ascii="仿宋" w:hAnsi="仿宋" w:eastAsia="仿宋" w:cs="仿宋"/>
          <w:sz w:val="28"/>
          <w:szCs w:val="28"/>
          <w:u w:val="single"/>
        </w:rPr>
        <w:t xml:space="preserve">  1 </w:t>
      </w:r>
      <w:r>
        <w:rPr>
          <w:rFonts w:hint="eastAsia" w:ascii="仿宋" w:hAnsi="仿宋" w:eastAsia="仿宋" w:cs="仿宋"/>
          <w:sz w:val="28"/>
          <w:szCs w:val="28"/>
        </w:rPr>
        <w:t>%计算逾期天数向甲方支付违约金；逾期交货时间超过</w:t>
      </w:r>
      <w:r>
        <w:rPr>
          <w:rFonts w:hint="eastAsia" w:ascii="仿宋" w:hAnsi="仿宋" w:eastAsia="仿宋" w:cs="仿宋"/>
          <w:sz w:val="28"/>
          <w:szCs w:val="28"/>
          <w:u w:val="single"/>
        </w:rPr>
        <w:t xml:space="preserve"> 30 </w:t>
      </w:r>
      <w:r>
        <w:rPr>
          <w:rFonts w:hint="eastAsia" w:ascii="仿宋" w:hAnsi="仿宋" w:eastAsia="仿宋" w:cs="仿宋"/>
          <w:sz w:val="28"/>
          <w:szCs w:val="28"/>
        </w:rPr>
        <w:t>天，甲方有权书面通知乙方后单方解除合同，乙方应向甲方支付合同价格总额</w:t>
      </w:r>
      <w:r>
        <w:rPr>
          <w:rFonts w:hint="eastAsia" w:ascii="仿宋" w:hAnsi="仿宋" w:eastAsia="仿宋" w:cs="仿宋"/>
          <w:sz w:val="28"/>
          <w:szCs w:val="28"/>
          <w:u w:val="single"/>
        </w:rPr>
        <w:t xml:space="preserve"> </w:t>
      </w:r>
      <w:r>
        <w:rPr>
          <w:rFonts w:ascii="仿宋" w:hAnsi="仿宋" w:eastAsia="仿宋" w:cs="仿宋"/>
          <w:sz w:val="28"/>
          <w:szCs w:val="28"/>
          <w:u w:val="single"/>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r>
        <w:rPr>
          <w:rFonts w:hint="eastAsia" w:ascii="仿宋" w:hAnsi="仿宋" w:eastAsia="仿宋" w:cs="仿宋"/>
          <w:sz w:val="28"/>
          <w:szCs w:val="28"/>
          <w:lang w:eastAsia="zh-Hans"/>
        </w:rPr>
        <w:t>并赔偿甲方全部损失</w:t>
      </w:r>
      <w:r>
        <w:rPr>
          <w:rFonts w:hint="eastAsia" w:ascii="仿宋" w:hAnsi="仿宋" w:eastAsia="仿宋" w:cs="仿宋"/>
          <w:sz w:val="28"/>
          <w:szCs w:val="28"/>
        </w:rPr>
        <w:t>。</w:t>
      </w:r>
    </w:p>
    <w:p>
      <w:pPr>
        <w:spacing w:line="540" w:lineRule="exact"/>
        <w:rPr>
          <w:rFonts w:ascii="仿宋" w:hAnsi="仿宋" w:eastAsia="仿宋" w:cs="仿宋"/>
          <w:sz w:val="28"/>
          <w:szCs w:val="28"/>
        </w:rPr>
      </w:pPr>
      <w:r>
        <w:rPr>
          <w:rFonts w:hint="eastAsia" w:ascii="仿宋" w:hAnsi="仿宋" w:eastAsia="仿宋" w:cs="仿宋"/>
          <w:sz w:val="28"/>
          <w:szCs w:val="28"/>
        </w:rPr>
        <w:t>8.2 乙方所供货物在交货时发现不符合质量要求的，应在甲方指定期限内负责调换；如超过指定期限未予更换的，甲方有权书面通知乙方后单方解除合同，乙方应向甲方支付合同总金额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％的违约金，并赔偿给甲方造成的全部损失。</w:t>
      </w:r>
    </w:p>
    <w:p>
      <w:pPr>
        <w:spacing w:line="540" w:lineRule="exact"/>
        <w:rPr>
          <w:rFonts w:ascii="仿宋" w:hAnsi="仿宋" w:eastAsia="仿宋" w:cs="仿宋"/>
          <w:sz w:val="28"/>
          <w:szCs w:val="28"/>
        </w:rPr>
      </w:pPr>
      <w:r>
        <w:rPr>
          <w:rFonts w:hint="eastAsia" w:ascii="仿宋" w:hAnsi="仿宋" w:eastAsia="仿宋" w:cs="仿宋"/>
          <w:sz w:val="28"/>
          <w:szCs w:val="28"/>
        </w:rPr>
        <w:t>8.3 乙方所供货物在调试后达不到约定质量标准或甲方使用要求的，乙方应负责在甲方指定期限内更换或整改，若在甲方指定期限内乙方拒不更换、整改或更换、整改后仍达不到甲方要求，甲方有权书面通知乙方后单方解除本合同，乙方应</w:t>
      </w:r>
      <w:r>
        <w:rPr>
          <w:rFonts w:hint="eastAsia" w:ascii="仿宋" w:hAnsi="仿宋" w:eastAsia="仿宋" w:cs="仿宋"/>
          <w:sz w:val="28"/>
          <w:szCs w:val="28"/>
          <w:lang w:eastAsia="zh-Hans"/>
        </w:rPr>
        <w:t>在甲方指定期限内</w:t>
      </w:r>
      <w:r>
        <w:rPr>
          <w:rFonts w:hint="eastAsia" w:ascii="仿宋" w:hAnsi="仿宋" w:eastAsia="仿宋" w:cs="仿宋"/>
          <w:sz w:val="28"/>
          <w:szCs w:val="28"/>
        </w:rPr>
        <w:t>返还甲方所付设备款，并向甲方支付合同价格总额</w:t>
      </w:r>
      <w:r>
        <w:rPr>
          <w:rFonts w:hint="eastAsia" w:ascii="仿宋" w:hAnsi="仿宋" w:eastAsia="仿宋" w:cs="仿宋"/>
          <w:sz w:val="28"/>
          <w:szCs w:val="28"/>
          <w:u w:val="single"/>
        </w:rPr>
        <w:t xml:space="preserve"> </w:t>
      </w:r>
      <w:r>
        <w:rPr>
          <w:rFonts w:ascii="仿宋" w:hAnsi="仿宋" w:eastAsia="仿宋" w:cs="仿宋"/>
          <w:sz w:val="28"/>
          <w:szCs w:val="28"/>
          <w:u w:val="single"/>
        </w:rPr>
        <w:t>20</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r>
        <w:rPr>
          <w:rFonts w:ascii="仿宋" w:hAnsi="仿宋" w:eastAsia="仿宋" w:cs="仿宋"/>
          <w:sz w:val="28"/>
          <w:szCs w:val="28"/>
        </w:rPr>
        <w:t>、</w:t>
      </w:r>
      <w:r>
        <w:rPr>
          <w:rFonts w:hint="eastAsia" w:ascii="仿宋" w:hAnsi="仿宋" w:eastAsia="仿宋" w:cs="仿宋"/>
          <w:sz w:val="28"/>
          <w:szCs w:val="28"/>
          <w:lang w:eastAsia="zh-Hans"/>
        </w:rPr>
        <w:t>赔偿甲方全部损失</w:t>
      </w:r>
      <w:r>
        <w:rPr>
          <w:rFonts w:hint="eastAsia" w:ascii="仿宋" w:hAnsi="仿宋" w:eastAsia="仿宋" w:cs="仿宋"/>
          <w:sz w:val="28"/>
          <w:szCs w:val="28"/>
        </w:rPr>
        <w:t>。</w:t>
      </w:r>
    </w:p>
    <w:p>
      <w:pPr>
        <w:spacing w:line="540" w:lineRule="exact"/>
        <w:rPr>
          <w:rFonts w:ascii="仿宋" w:hAnsi="仿宋" w:eastAsia="仿宋" w:cs="仿宋"/>
          <w:sz w:val="28"/>
          <w:szCs w:val="28"/>
        </w:rPr>
      </w:pPr>
      <w:r>
        <w:rPr>
          <w:rFonts w:hint="eastAsia" w:ascii="仿宋" w:hAnsi="仿宋" w:eastAsia="仿宋" w:cs="仿宋"/>
          <w:sz w:val="28"/>
          <w:szCs w:val="28"/>
        </w:rPr>
        <w:t>8.4 违约金不足以弥补守约方实际损失的，违约方应补足不足部分。</w:t>
      </w:r>
    </w:p>
    <w:p>
      <w:pPr>
        <w:spacing w:line="540" w:lineRule="exact"/>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Hans"/>
        </w:rPr>
        <w:t xml:space="preserve">.5 </w:t>
      </w:r>
      <w:r>
        <w:rPr>
          <w:rFonts w:hint="eastAsia" w:ascii="仿宋" w:hAnsi="仿宋" w:eastAsia="仿宋" w:cs="仿宋"/>
          <w:sz w:val="28"/>
          <w:szCs w:val="28"/>
        </w:rPr>
        <w:t>乙方逾期向甲方提交履约保证金或不提交履约保证金的，每逾期一日，乙方应当按照履约保证金</w:t>
      </w:r>
      <w:r>
        <w:rPr>
          <w:rFonts w:hint="eastAsia" w:ascii="仿宋" w:hAnsi="仿宋" w:eastAsia="仿宋" w:cs="仿宋"/>
          <w:sz w:val="28"/>
          <w:szCs w:val="28"/>
          <w:u w:val="single"/>
        </w:rPr>
        <w:t xml:space="preserve"> 1   </w:t>
      </w:r>
      <w:r>
        <w:rPr>
          <w:rFonts w:hint="eastAsia" w:ascii="仿宋" w:hAnsi="仿宋" w:eastAsia="仿宋" w:cs="仿宋"/>
          <w:sz w:val="28"/>
          <w:szCs w:val="28"/>
        </w:rPr>
        <w:t>‰的标准向甲方支付违约金。</w:t>
      </w:r>
    </w:p>
    <w:p>
      <w:pPr>
        <w:rPr>
          <w:rFonts w:ascii="仿宋" w:hAnsi="仿宋" w:eastAsia="仿宋" w:cs="仿宋"/>
          <w:sz w:val="28"/>
          <w:szCs w:val="28"/>
        </w:rPr>
      </w:pPr>
      <w:r>
        <w:rPr>
          <w:rFonts w:hint="eastAsia" w:ascii="仿宋" w:hAnsi="仿宋" w:eastAsia="仿宋" w:cs="仿宋"/>
          <w:sz w:val="28"/>
          <w:szCs w:val="28"/>
          <w:lang w:eastAsia="zh-Hans"/>
        </w:rPr>
        <w:t>8.6</w:t>
      </w:r>
      <w:r>
        <w:rPr>
          <w:rFonts w:hint="eastAsia" w:ascii="仿宋" w:hAnsi="仿宋" w:eastAsia="仿宋" w:cs="仿宋"/>
          <w:sz w:val="28"/>
          <w:szCs w:val="28"/>
        </w:rPr>
        <w:t>乙方在招投标过程中若有弄虚作假、串通投标、同招标人或评标委员会行贿谋取中标或以其他不正当手段谋取中标等行为，在双方签订合同后被查证属实的，甲方有权取消乙方中标资格，单方解除本合同，乙方应向甲方支付</w:t>
      </w:r>
      <w:r>
        <w:rPr>
          <w:rFonts w:hint="eastAsia" w:ascii="仿宋" w:hAnsi="仿宋" w:eastAsia="仿宋" w:cs="仿宋"/>
          <w:sz w:val="28"/>
          <w:szCs w:val="28"/>
          <w:u w:val="single"/>
        </w:rPr>
        <w:t xml:space="preserve">     </w:t>
      </w:r>
      <w:r>
        <w:rPr>
          <w:rFonts w:hint="eastAsia" w:ascii="仿宋" w:hAnsi="仿宋" w:eastAsia="仿宋" w:cs="仿宋"/>
          <w:sz w:val="28"/>
          <w:szCs w:val="28"/>
        </w:rPr>
        <w:t>万元的违约金，违约金不足以弥补甲方损失的，乙方应赔偿甲方因此受到的全部损失。</w:t>
      </w:r>
    </w:p>
    <w:p>
      <w:pPr>
        <w:rPr>
          <w:rFonts w:ascii="仿宋" w:hAnsi="仿宋" w:eastAsia="仿宋" w:cs="仿宋"/>
          <w:sz w:val="28"/>
          <w:szCs w:val="28"/>
        </w:rPr>
      </w:pPr>
      <w:r>
        <w:rPr>
          <w:rFonts w:ascii="仿宋" w:hAnsi="仿宋" w:eastAsia="仿宋" w:cs="仿宋"/>
          <w:sz w:val="28"/>
          <w:szCs w:val="28"/>
        </w:rPr>
        <w:t>8.7乙方不按照本合同履行义务或者履行义务不符合合同约定的，</w:t>
      </w:r>
      <w:r>
        <w:rPr>
          <w:rFonts w:hint="eastAsia" w:ascii="仿宋" w:hAnsi="仿宋" w:eastAsia="仿宋" w:cs="仿宋"/>
          <w:sz w:val="28"/>
          <w:szCs w:val="28"/>
          <w:lang w:eastAsia="zh-Hans"/>
        </w:rPr>
        <w:t>除合同约定的责任外</w:t>
      </w:r>
      <w:r>
        <w:rPr>
          <w:rFonts w:ascii="仿宋" w:hAnsi="仿宋" w:eastAsia="仿宋" w:cs="仿宋"/>
          <w:sz w:val="28"/>
          <w:szCs w:val="28"/>
          <w:lang w:eastAsia="zh-Hans"/>
        </w:rPr>
        <w:t>，</w:t>
      </w:r>
      <w:r>
        <w:rPr>
          <w:rFonts w:ascii="仿宋" w:hAnsi="仿宋" w:eastAsia="仿宋" w:cs="仿宋"/>
          <w:sz w:val="28"/>
          <w:szCs w:val="28"/>
        </w:rPr>
        <w:t>甲方有权解除合同，乙方应当全额退还甲方已付费用、支付甲方合同总价款20%的违约金并且赔偿甲方全部损失，包括但不限于甲方的已有损失、预期损失、诉讼费、律师费、送达费、公告费等。</w:t>
      </w:r>
    </w:p>
    <w:p>
      <w:pPr>
        <w:rPr>
          <w:rFonts w:ascii="仿宋" w:hAnsi="仿宋" w:eastAsia="仿宋" w:cs="仿宋"/>
          <w:sz w:val="28"/>
          <w:szCs w:val="28"/>
        </w:rPr>
      </w:pPr>
      <w:r>
        <w:rPr>
          <w:rFonts w:ascii="仿宋" w:hAnsi="仿宋" w:eastAsia="仿宋" w:cs="仿宋"/>
          <w:sz w:val="28"/>
          <w:szCs w:val="28"/>
        </w:rPr>
        <w:t>8.8上述条款中甲方不行使合同解除权的，乙方仍应按照约定承担违约责任</w:t>
      </w:r>
      <w:r>
        <w:rPr>
          <w:rFonts w:hint="eastAsia" w:ascii="仿宋" w:hAnsi="仿宋" w:eastAsia="仿宋" w:cs="仿宋"/>
          <w:sz w:val="28"/>
          <w:szCs w:val="28"/>
          <w:lang w:eastAsia="zh-Hans"/>
        </w:rPr>
        <w:t>并继续履行合同义务</w:t>
      </w:r>
      <w:r>
        <w:rPr>
          <w:rFonts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8.9本合同提及“损失”，包括但不限于人身及财产损害、行政罚款等直接损失、预期利益损失及维权产生的公证费、调查取证费、交通费、律师费等。</w:t>
      </w:r>
    </w:p>
    <w:p>
      <w:pPr>
        <w:widowControl/>
        <w:spacing w:line="540" w:lineRule="exact"/>
        <w:rPr>
          <w:rFonts w:ascii="仿宋" w:hAnsi="仿宋" w:eastAsia="仿宋" w:cs="仿宋"/>
          <w:sz w:val="28"/>
          <w:szCs w:val="28"/>
        </w:rPr>
      </w:pPr>
      <w:r>
        <w:rPr>
          <w:rFonts w:hint="eastAsia" w:ascii="仿宋" w:hAnsi="仿宋" w:eastAsia="仿宋" w:cs="仿宋"/>
          <w:b/>
          <w:bCs/>
          <w:sz w:val="28"/>
          <w:szCs w:val="28"/>
        </w:rPr>
        <w:t>9保密义务</w:t>
      </w:r>
    </w:p>
    <w:p>
      <w:pPr>
        <w:widowControl/>
        <w:spacing w:line="540" w:lineRule="exact"/>
        <w:rPr>
          <w:rFonts w:ascii="仿宋" w:hAnsi="仿宋" w:eastAsia="仿宋" w:cs="仿宋"/>
          <w:sz w:val="28"/>
          <w:szCs w:val="28"/>
        </w:rPr>
      </w:pPr>
      <w:r>
        <w:rPr>
          <w:rFonts w:hint="eastAsia" w:ascii="仿宋" w:hAnsi="仿宋" w:eastAsia="仿宋" w:cs="仿宋"/>
          <w:sz w:val="28"/>
          <w:szCs w:val="28"/>
        </w:rPr>
        <w:t>9.1任一方对基于本合同而知悉的对方秘密信息均负有保密义务。除相对方书面同意或法律强制性规定外，双方均不得以任何形式向第三方泄露、披露或公开该信息。本合同项下所称秘密信息是指披露方以任何形式向接受方披露的或接受方因本合同而得知的与业务相关的任何信息。上述“秘密信息”应包括但不限于本合同所有条款、知识产权、技术诀窍、调研结果、商业秘密、数据库；财务信息（包括成本、利润和销售）；市场策略；客户名单；提案与合同；披露方内部管理程序等。秘密信息不包括：1.在披露时或披露前已为公众所知晓的信息或资料；2.能证明从披露方获得相关信息时接受方已经熟知的资料或信息；3.由第三方合法提供给接受方的资料或信息。</w:t>
      </w:r>
    </w:p>
    <w:p>
      <w:pPr>
        <w:widowControl/>
        <w:spacing w:line="540" w:lineRule="exact"/>
        <w:rPr>
          <w:rFonts w:ascii="仿宋" w:hAnsi="仿宋" w:eastAsia="仿宋" w:cs="仿宋"/>
          <w:sz w:val="28"/>
          <w:szCs w:val="28"/>
        </w:rPr>
      </w:pPr>
      <w:r>
        <w:rPr>
          <w:rFonts w:hint="eastAsia" w:ascii="仿宋" w:hAnsi="仿宋" w:eastAsia="仿宋" w:cs="仿宋"/>
          <w:sz w:val="28"/>
          <w:szCs w:val="28"/>
        </w:rPr>
        <w:t>9.2本合同项下保密义务的期限不受本合同履行期限的限制</w:t>
      </w:r>
      <w:r>
        <w:rPr>
          <w:rFonts w:ascii="仿宋" w:hAnsi="仿宋" w:eastAsia="仿宋" w:cs="仿宋"/>
          <w:sz w:val="28"/>
          <w:szCs w:val="28"/>
        </w:rPr>
        <w:t>，应在本</w:t>
      </w:r>
      <w:r>
        <w:rPr>
          <w:rFonts w:hint="eastAsia" w:ascii="仿宋" w:hAnsi="仿宋" w:eastAsia="仿宋" w:cs="仿宋"/>
          <w:sz w:val="28"/>
          <w:szCs w:val="28"/>
          <w:lang w:eastAsia="zh-Hans"/>
        </w:rPr>
        <w:t>合同</w:t>
      </w:r>
      <w:r>
        <w:rPr>
          <w:rFonts w:ascii="仿宋" w:hAnsi="仿宋" w:eastAsia="仿宋" w:cs="仿宋"/>
          <w:sz w:val="28"/>
          <w:szCs w:val="28"/>
        </w:rPr>
        <w:t>期满、解除或终止后仍然有效</w:t>
      </w:r>
      <w:r>
        <w:rPr>
          <w:rFonts w:hint="eastAsia" w:ascii="仿宋" w:hAnsi="仿宋" w:eastAsia="仿宋" w:cs="仿宋"/>
          <w:sz w:val="28"/>
          <w:szCs w:val="28"/>
        </w:rPr>
        <w:t>。</w:t>
      </w:r>
    </w:p>
    <w:p>
      <w:pPr>
        <w:widowControl/>
        <w:spacing w:line="540" w:lineRule="exact"/>
        <w:rPr>
          <w:rFonts w:ascii="仿宋" w:hAnsi="仿宋" w:eastAsia="仿宋" w:cs="仿宋"/>
          <w:sz w:val="28"/>
          <w:szCs w:val="28"/>
        </w:rPr>
      </w:pPr>
      <w:r>
        <w:rPr>
          <w:rFonts w:hint="eastAsia" w:ascii="仿宋" w:hAnsi="仿宋" w:eastAsia="仿宋" w:cs="仿宋"/>
          <w:sz w:val="28"/>
          <w:szCs w:val="28"/>
        </w:rPr>
        <w:t>9.3如一方违反上述保密义务，致使另一方秘密信息泄露的，则泄密方应承担本合同金额</w:t>
      </w:r>
      <w:r>
        <w:rPr>
          <w:rFonts w:hint="eastAsia" w:ascii="仿宋" w:hAnsi="仿宋" w:eastAsia="仿宋" w:cs="仿宋"/>
          <w:sz w:val="28"/>
          <w:szCs w:val="28"/>
          <w:u w:val="single"/>
        </w:rPr>
        <w:t xml:space="preserve">     %</w:t>
      </w:r>
      <w:r>
        <w:rPr>
          <w:rFonts w:hint="eastAsia" w:ascii="仿宋" w:hAnsi="仿宋" w:eastAsia="仿宋" w:cs="仿宋"/>
          <w:sz w:val="28"/>
          <w:szCs w:val="28"/>
        </w:rPr>
        <w:t>的违约责任；一方泄密造成严重后果的，另一方有权单方解除本合同，并书面通知泄密方。因泄密给相对方造成的一切损失，由泄密方负责赔偿。</w:t>
      </w:r>
    </w:p>
    <w:p>
      <w:pPr>
        <w:widowControl/>
        <w:spacing w:line="540" w:lineRule="exact"/>
        <w:rPr>
          <w:rFonts w:ascii="仿宋" w:hAnsi="仿宋" w:eastAsia="仿宋" w:cs="仿宋"/>
          <w:sz w:val="28"/>
          <w:szCs w:val="28"/>
        </w:rPr>
      </w:pPr>
      <w:r>
        <w:rPr>
          <w:rFonts w:hint="eastAsia" w:ascii="仿宋" w:hAnsi="仿宋" w:eastAsia="仿宋" w:cs="仿宋"/>
          <w:b/>
          <w:bCs/>
          <w:sz w:val="28"/>
          <w:szCs w:val="28"/>
        </w:rPr>
        <w:t>10 合同解除和终止</w:t>
      </w:r>
    </w:p>
    <w:p>
      <w:pPr>
        <w:widowControl/>
        <w:spacing w:line="540" w:lineRule="exact"/>
        <w:rPr>
          <w:rFonts w:ascii="仿宋" w:hAnsi="仿宋" w:eastAsia="仿宋" w:cs="仿宋"/>
          <w:sz w:val="28"/>
          <w:szCs w:val="28"/>
        </w:rPr>
      </w:pPr>
      <w:r>
        <w:rPr>
          <w:rFonts w:hint="eastAsia" w:ascii="仿宋" w:hAnsi="仿宋" w:eastAsia="仿宋" w:cs="仿宋"/>
          <w:sz w:val="28"/>
          <w:szCs w:val="28"/>
        </w:rPr>
        <w:t>10.1经双方协商一致并签订书面协议后，即终止或解除本合同。</w:t>
      </w:r>
    </w:p>
    <w:p>
      <w:pPr>
        <w:widowControl/>
        <w:spacing w:line="540" w:lineRule="exact"/>
        <w:rPr>
          <w:rFonts w:ascii="仿宋" w:hAnsi="仿宋" w:eastAsia="仿宋" w:cs="仿宋"/>
          <w:sz w:val="28"/>
          <w:szCs w:val="28"/>
        </w:rPr>
      </w:pPr>
      <w:r>
        <w:rPr>
          <w:rFonts w:hint="eastAsia" w:ascii="仿宋" w:hAnsi="仿宋" w:eastAsia="仿宋" w:cs="仿宋"/>
          <w:sz w:val="28"/>
          <w:szCs w:val="28"/>
        </w:rPr>
        <w:t>10.2发生如下情形时，本合同终止：</w:t>
      </w:r>
    </w:p>
    <w:p>
      <w:pPr>
        <w:widowControl/>
        <w:spacing w:line="540" w:lineRule="exact"/>
        <w:rPr>
          <w:rFonts w:ascii="仿宋" w:hAnsi="仿宋" w:eastAsia="仿宋" w:cs="仿宋"/>
          <w:sz w:val="28"/>
          <w:szCs w:val="28"/>
        </w:rPr>
      </w:pPr>
      <w:r>
        <w:rPr>
          <w:rFonts w:hint="eastAsia" w:ascii="仿宋" w:hAnsi="仿宋" w:eastAsia="仿宋" w:cs="仿宋"/>
          <w:sz w:val="28"/>
          <w:szCs w:val="28"/>
        </w:rPr>
        <w:t>10.2.1本合同约定有效期届满；</w:t>
      </w:r>
    </w:p>
    <w:p>
      <w:pPr>
        <w:widowControl/>
        <w:spacing w:line="540" w:lineRule="exact"/>
        <w:rPr>
          <w:rFonts w:ascii="仿宋" w:hAnsi="仿宋" w:eastAsia="仿宋" w:cs="仿宋"/>
          <w:sz w:val="28"/>
          <w:szCs w:val="28"/>
        </w:rPr>
      </w:pPr>
      <w:r>
        <w:rPr>
          <w:rFonts w:hint="eastAsia" w:ascii="仿宋" w:hAnsi="仿宋" w:eastAsia="仿宋" w:cs="仿宋"/>
          <w:sz w:val="28"/>
          <w:szCs w:val="28"/>
        </w:rPr>
        <w:t>10.2.2本合同一方或双方合并、分立、破产、清算等组织形式变更且未确定本合同权利义务承继主体，难以继续履行本合同；</w:t>
      </w:r>
    </w:p>
    <w:p>
      <w:pPr>
        <w:widowControl/>
        <w:spacing w:line="540" w:lineRule="exact"/>
        <w:rPr>
          <w:rFonts w:ascii="仿宋" w:hAnsi="仿宋" w:eastAsia="仿宋" w:cs="仿宋"/>
          <w:sz w:val="28"/>
          <w:szCs w:val="28"/>
        </w:rPr>
      </w:pPr>
      <w:r>
        <w:rPr>
          <w:rFonts w:hint="eastAsia" w:ascii="仿宋" w:hAnsi="仿宋" w:eastAsia="仿宋" w:cs="仿宋"/>
          <w:sz w:val="28"/>
          <w:szCs w:val="28"/>
        </w:rPr>
        <w:t>10.2.3因不可抗力导致本合同无法继续履行的，双方视不可抗力影响程度和范围可</w:t>
      </w:r>
      <w:r>
        <w:rPr>
          <w:rFonts w:hint="eastAsia" w:ascii="仿宋" w:hAnsi="仿宋" w:eastAsia="仿宋" w:cs="仿宋"/>
          <w:sz w:val="28"/>
          <w:szCs w:val="28"/>
          <w:lang w:eastAsia="zh-Hans"/>
        </w:rPr>
        <w:t>书面</w:t>
      </w:r>
      <w:r>
        <w:rPr>
          <w:rFonts w:hint="eastAsia" w:ascii="仿宋" w:hAnsi="仿宋" w:eastAsia="仿宋" w:cs="仿宋"/>
          <w:sz w:val="28"/>
          <w:szCs w:val="28"/>
        </w:rPr>
        <w:t>协商中止或终止本合同，本合同另有约定的除外；</w:t>
      </w:r>
    </w:p>
    <w:p>
      <w:pPr>
        <w:widowControl/>
        <w:spacing w:line="540" w:lineRule="exact"/>
        <w:rPr>
          <w:rFonts w:ascii="仿宋" w:hAnsi="仿宋" w:eastAsia="仿宋" w:cs="仿宋"/>
          <w:sz w:val="28"/>
          <w:szCs w:val="28"/>
        </w:rPr>
      </w:pPr>
      <w:r>
        <w:rPr>
          <w:rFonts w:hint="eastAsia" w:ascii="仿宋" w:hAnsi="仿宋" w:eastAsia="仿宋" w:cs="仿宋"/>
          <w:sz w:val="28"/>
          <w:szCs w:val="28"/>
        </w:rPr>
        <w:t>10.2.4本合同约定的其他终止情形。</w:t>
      </w:r>
    </w:p>
    <w:p>
      <w:pPr>
        <w:widowControl/>
        <w:spacing w:line="540" w:lineRule="exact"/>
        <w:rPr>
          <w:rFonts w:ascii="仿宋" w:hAnsi="仿宋" w:eastAsia="仿宋" w:cs="仿宋"/>
          <w:sz w:val="28"/>
          <w:szCs w:val="28"/>
        </w:rPr>
      </w:pPr>
      <w:r>
        <w:rPr>
          <w:rFonts w:hint="eastAsia" w:ascii="仿宋" w:hAnsi="仿宋" w:eastAsia="仿宋" w:cs="仿宋"/>
          <w:b/>
          <w:bCs/>
          <w:sz w:val="28"/>
          <w:szCs w:val="28"/>
        </w:rPr>
        <w:t>11 不可抗力</w:t>
      </w:r>
    </w:p>
    <w:p>
      <w:pPr>
        <w:widowControl/>
        <w:spacing w:line="540" w:lineRule="exact"/>
        <w:rPr>
          <w:rFonts w:ascii="仿宋" w:hAnsi="仿宋" w:eastAsia="仿宋" w:cs="仿宋"/>
          <w:sz w:val="28"/>
          <w:szCs w:val="28"/>
        </w:rPr>
      </w:pPr>
      <w:r>
        <w:rPr>
          <w:rFonts w:hint="eastAsia" w:ascii="仿宋" w:hAnsi="仿宋" w:eastAsia="仿宋" w:cs="仿宋"/>
          <w:sz w:val="28"/>
          <w:szCs w:val="28"/>
        </w:rPr>
        <w:t>11.1不可抗力是指双方不能预见、不能避免且不能克服的妨碍任何一方全部或部分履行本合同的一切事件。此种事件只包括地震、塌方、陷落、洪水、台风等自然灾害以及火灾、爆炸、事故、破坏活动、战争、政府法律或政策变化等任何其它类似的偶发事件。</w:t>
      </w:r>
    </w:p>
    <w:p>
      <w:pPr>
        <w:widowControl/>
        <w:spacing w:line="540" w:lineRule="exact"/>
        <w:rPr>
          <w:rFonts w:ascii="仿宋" w:hAnsi="仿宋" w:eastAsia="仿宋" w:cs="仿宋"/>
          <w:sz w:val="28"/>
          <w:szCs w:val="28"/>
        </w:rPr>
      </w:pPr>
      <w:r>
        <w:rPr>
          <w:rFonts w:hint="eastAsia" w:ascii="仿宋" w:hAnsi="仿宋" w:eastAsia="仿宋" w:cs="仿宋"/>
          <w:sz w:val="28"/>
          <w:szCs w:val="28"/>
        </w:rPr>
        <w:t>11.2任何一方由于不可抗力原因不能履行合同时，应在不可抗力事件发生后三日内向对方书面通报，并采取力所能及的补救措施以尽量减少给双方带来的损失；在取得有关机构的不可抗力证明后，根据不可抗力对本合同的影响情况，经双方协商决定延期履行、部分履行或者不履行合同，并根据情况可部分或全部免予承担违约责任。</w:t>
      </w:r>
    </w:p>
    <w:p>
      <w:pPr>
        <w:widowControl/>
        <w:spacing w:line="540" w:lineRule="exact"/>
        <w:rPr>
          <w:rFonts w:ascii="仿宋" w:hAnsi="仿宋" w:eastAsia="仿宋" w:cs="仿宋"/>
          <w:b/>
          <w:bCs/>
          <w:sz w:val="28"/>
          <w:szCs w:val="28"/>
        </w:rPr>
      </w:pPr>
      <w:r>
        <w:rPr>
          <w:rFonts w:hint="eastAsia" w:ascii="仿宋" w:hAnsi="仿宋" w:eastAsia="仿宋" w:cs="仿宋"/>
          <w:sz w:val="28"/>
          <w:szCs w:val="28"/>
        </w:rPr>
        <w:t>11.3如果不可抗力发生或影响的时间连续超过30日以上且妨碍任何一方履行本合同时，</w:t>
      </w:r>
      <w:r>
        <w:rPr>
          <w:rFonts w:hint="eastAsia" w:ascii="仿宋" w:hAnsi="仿宋" w:eastAsia="仿宋" w:cs="仿宋"/>
          <w:sz w:val="28"/>
          <w:szCs w:val="28"/>
          <w:lang w:eastAsia="zh-Hans"/>
        </w:rPr>
        <w:t>双方可书面协商</w:t>
      </w:r>
      <w:r>
        <w:rPr>
          <w:rFonts w:hint="eastAsia" w:ascii="仿宋" w:hAnsi="仿宋" w:eastAsia="仿宋" w:cs="仿宋"/>
          <w:sz w:val="28"/>
          <w:szCs w:val="28"/>
        </w:rPr>
        <w:t>解除本合同。</w:t>
      </w:r>
    </w:p>
    <w:p>
      <w:pPr>
        <w:widowControl/>
        <w:spacing w:line="540" w:lineRule="exact"/>
        <w:rPr>
          <w:rFonts w:ascii="仿宋" w:hAnsi="仿宋" w:eastAsia="仿宋" w:cs="仿宋"/>
          <w:sz w:val="28"/>
          <w:szCs w:val="28"/>
        </w:rPr>
      </w:pPr>
      <w:r>
        <w:rPr>
          <w:rFonts w:hint="eastAsia" w:ascii="仿宋" w:hAnsi="仿宋" w:eastAsia="仿宋" w:cs="仿宋"/>
          <w:b/>
          <w:bCs/>
          <w:sz w:val="28"/>
          <w:szCs w:val="28"/>
        </w:rPr>
        <w:t>12  争议解决</w:t>
      </w:r>
    </w:p>
    <w:p>
      <w:pPr>
        <w:widowControl/>
        <w:spacing w:line="540" w:lineRule="exact"/>
        <w:rPr>
          <w:rFonts w:ascii="仿宋" w:hAnsi="仿宋" w:eastAsia="仿宋" w:cs="仿宋"/>
          <w:sz w:val="28"/>
          <w:szCs w:val="28"/>
        </w:rPr>
      </w:pPr>
      <w:r>
        <w:rPr>
          <w:rFonts w:hint="eastAsia" w:ascii="仿宋" w:hAnsi="仿宋" w:eastAsia="仿宋" w:cs="仿宋"/>
          <w:sz w:val="28"/>
          <w:szCs w:val="28"/>
        </w:rPr>
        <w:t>12.1甲、乙双方因履行本合同发生争议的，应友好协商解决，协商不成的，依法</w:t>
      </w:r>
      <w:r>
        <w:rPr>
          <w:rFonts w:hint="eastAsia" w:ascii="仿宋" w:hAnsi="仿宋" w:eastAsia="仿宋" w:cs="仿宋"/>
          <w:sz w:val="28"/>
          <w:szCs w:val="28"/>
          <w:lang w:eastAsia="zh-Hans"/>
        </w:rPr>
        <w:t>向甲方所在</w:t>
      </w:r>
      <w:r>
        <w:rPr>
          <w:rFonts w:hint="eastAsia" w:ascii="仿宋" w:hAnsi="仿宋" w:eastAsia="仿宋" w:cs="仿宋"/>
          <w:sz w:val="28"/>
          <w:szCs w:val="28"/>
        </w:rPr>
        <w:t>地法院提起诉讼。</w:t>
      </w:r>
    </w:p>
    <w:p>
      <w:pPr>
        <w:widowControl/>
        <w:spacing w:line="540" w:lineRule="exact"/>
        <w:rPr>
          <w:rFonts w:ascii="仿宋" w:hAnsi="仿宋" w:eastAsia="仿宋" w:cs="仿宋"/>
          <w:sz w:val="28"/>
          <w:szCs w:val="28"/>
        </w:rPr>
      </w:pPr>
      <w:r>
        <w:rPr>
          <w:rFonts w:hint="eastAsia" w:ascii="仿宋" w:hAnsi="仿宋" w:eastAsia="仿宋" w:cs="仿宋"/>
          <w:sz w:val="28"/>
          <w:szCs w:val="28"/>
        </w:rPr>
        <w:t>12.2违约一方需承担守约方支出的合理费用，包括但不限于诉讼费、律师费、公证费、鉴定费、担保费等。</w:t>
      </w:r>
    </w:p>
    <w:p>
      <w:pPr>
        <w:widowControl/>
        <w:spacing w:line="540" w:lineRule="exact"/>
        <w:rPr>
          <w:rFonts w:ascii="仿宋" w:hAnsi="仿宋" w:eastAsia="仿宋" w:cs="仿宋"/>
          <w:sz w:val="28"/>
          <w:szCs w:val="28"/>
        </w:rPr>
      </w:pPr>
      <w:r>
        <w:rPr>
          <w:rFonts w:hint="eastAsia" w:ascii="仿宋" w:hAnsi="仿宋" w:eastAsia="仿宋" w:cs="仿宋"/>
          <w:b/>
          <w:bCs/>
          <w:sz w:val="28"/>
          <w:szCs w:val="28"/>
        </w:rPr>
        <w:t>13  附则</w:t>
      </w:r>
    </w:p>
    <w:p>
      <w:pPr>
        <w:widowControl/>
        <w:spacing w:line="540" w:lineRule="exact"/>
        <w:rPr>
          <w:rFonts w:ascii="仿宋" w:hAnsi="仿宋" w:eastAsia="仿宋" w:cs="仿宋"/>
          <w:sz w:val="28"/>
          <w:szCs w:val="28"/>
        </w:rPr>
      </w:pPr>
      <w:r>
        <w:rPr>
          <w:rFonts w:hint="eastAsia" w:ascii="仿宋" w:hAnsi="仿宋" w:eastAsia="仿宋" w:cs="仿宋"/>
          <w:sz w:val="28"/>
          <w:szCs w:val="28"/>
        </w:rPr>
        <w:t>13.1本合同未尽事宜，经双方协商一致，应签订补充协议。补充协议与本合同具有同等法律效力。</w:t>
      </w:r>
    </w:p>
    <w:p>
      <w:pPr>
        <w:widowControl/>
        <w:spacing w:line="540" w:lineRule="exact"/>
        <w:rPr>
          <w:rFonts w:ascii="仿宋" w:hAnsi="仿宋" w:eastAsia="仿宋" w:cs="仿宋"/>
          <w:sz w:val="28"/>
          <w:szCs w:val="28"/>
        </w:rPr>
      </w:pPr>
      <w:r>
        <w:rPr>
          <w:rFonts w:hint="eastAsia" w:ascii="仿宋" w:hAnsi="仿宋" w:eastAsia="仿宋" w:cs="仿宋"/>
          <w:sz w:val="28"/>
          <w:szCs w:val="28"/>
        </w:rPr>
        <w:t>13.2以下文件作为本合同附件，是本合同不可分割的部分：</w:t>
      </w:r>
    </w:p>
    <w:p>
      <w:pPr>
        <w:widowControl/>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13.2.1采购文件和乙方的投标文件；</w:t>
      </w:r>
    </w:p>
    <w:p>
      <w:pPr>
        <w:widowControl/>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13.2.2中标通知书；</w:t>
      </w:r>
    </w:p>
    <w:p>
      <w:pPr>
        <w:widowControl/>
        <w:spacing w:line="540" w:lineRule="exact"/>
        <w:rPr>
          <w:rFonts w:ascii="仿宋" w:hAnsi="仿宋" w:eastAsia="仿宋" w:cs="仿宋"/>
          <w:color w:val="000000"/>
          <w:sz w:val="28"/>
          <w:szCs w:val="28"/>
        </w:rPr>
      </w:pPr>
      <w:r>
        <w:rPr>
          <w:rFonts w:hint="eastAsia" w:ascii="仿宋" w:hAnsi="仿宋" w:eastAsia="仿宋" w:cs="仿宋"/>
          <w:color w:val="000000"/>
          <w:sz w:val="28"/>
          <w:szCs w:val="28"/>
        </w:rPr>
        <w:t>13.2.3甲乙双方商定的其他必要文件。</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本合同与合同附件就同一事项约定不一致的，适用足以保证符合甲方使用需求、技术或工艺要求的最严格的标准。</w:t>
      </w:r>
    </w:p>
    <w:p>
      <w:pPr>
        <w:ind w:left="141" w:hanging="141" w:hangingChars="50"/>
        <w:rPr>
          <w:rFonts w:ascii="仿宋" w:hAnsi="仿宋" w:eastAsia="仿宋" w:cs="仿宋"/>
          <w:b/>
          <w:sz w:val="28"/>
          <w:szCs w:val="28"/>
        </w:rPr>
      </w:pPr>
      <w:r>
        <w:rPr>
          <w:rFonts w:hint="eastAsia" w:ascii="仿宋" w:hAnsi="仿宋" w:eastAsia="仿宋" w:cs="仿宋"/>
          <w:b/>
          <w:sz w:val="28"/>
          <w:szCs w:val="28"/>
        </w:rPr>
        <w:t>13.3送达条款</w:t>
      </w:r>
    </w:p>
    <w:p>
      <w:pPr>
        <w:rPr>
          <w:rFonts w:ascii="仿宋" w:hAnsi="仿宋" w:eastAsia="仿宋" w:cs="仿宋"/>
          <w:sz w:val="28"/>
          <w:szCs w:val="28"/>
        </w:rPr>
      </w:pPr>
      <w:r>
        <w:rPr>
          <w:rFonts w:hint="eastAsia" w:ascii="仿宋" w:hAnsi="仿宋" w:eastAsia="仿宋" w:cs="仿宋"/>
          <w:sz w:val="28"/>
          <w:szCs w:val="28"/>
        </w:rPr>
        <w:t>13.3.1送达地址和联系方式:合同各方一致确认本合同中记载的各方地址和联系方式为各方履行合同、解决合同争议时接收其他方商业文件信函或司法机关(法院、仲裁机构)诉讼、仲裁文书的地址和联系方式。</w:t>
      </w:r>
    </w:p>
    <w:p>
      <w:pPr>
        <w:rPr>
          <w:rFonts w:ascii="仿宋" w:hAnsi="仿宋" w:eastAsia="仿宋" w:cs="仿宋"/>
          <w:sz w:val="28"/>
          <w:szCs w:val="28"/>
        </w:rPr>
      </w:pPr>
      <w:r>
        <w:rPr>
          <w:rFonts w:hint="eastAsia" w:ascii="仿宋" w:hAnsi="仿宋" w:eastAsia="仿宋" w:cs="仿宋"/>
          <w:sz w:val="28"/>
          <w:szCs w:val="28"/>
        </w:rPr>
        <w:t>13.3.2送达地址和联系方式适用期间。上述送达地址和联系方式适用至本合同履行完毕或争议经过法院一审、二审、审判监督程序至执行程序完毕时止，除非各方依下款告知变更。</w:t>
      </w:r>
    </w:p>
    <w:p>
      <w:pPr>
        <w:rPr>
          <w:rFonts w:ascii="仿宋" w:hAnsi="仿宋" w:eastAsia="仿宋" w:cs="仿宋"/>
          <w:sz w:val="28"/>
          <w:szCs w:val="28"/>
        </w:rPr>
      </w:pPr>
      <w:r>
        <w:rPr>
          <w:rFonts w:hint="eastAsia" w:ascii="仿宋" w:hAnsi="仿宋" w:eastAsia="仿宋" w:cs="仿宋"/>
          <w:sz w:val="28"/>
          <w:szCs w:val="28"/>
        </w:rPr>
        <w:t>13.3.3送达地址和联系方式的变更。任何一方送达地址和联系方式需要变更的，应提前五个工作日向合同其他方和司法机关送交书面变更告知书(若争议已经进入司法程序解决)。</w:t>
      </w:r>
    </w:p>
    <w:p>
      <w:pPr>
        <w:rPr>
          <w:rFonts w:ascii="仿宋" w:hAnsi="仿宋" w:eastAsia="仿宋" w:cs="仿宋"/>
          <w:sz w:val="28"/>
          <w:szCs w:val="28"/>
        </w:rPr>
      </w:pPr>
      <w:r>
        <w:rPr>
          <w:rFonts w:hint="eastAsia" w:ascii="仿宋" w:hAnsi="仿宋" w:eastAsia="仿宋" w:cs="仿宋"/>
          <w:sz w:val="28"/>
          <w:szCs w:val="28"/>
        </w:rPr>
        <w:t>13.3.4合同各方承诺:上述确认的送达地址和联系方式真实有效，如有错误，导致的商业信函和诉讼文书送达不能的法律后果由自己承担。</w:t>
      </w:r>
    </w:p>
    <w:p>
      <w:pPr>
        <w:rPr>
          <w:rFonts w:ascii="仿宋" w:hAnsi="仿宋" w:eastAsia="仿宋" w:cs="仿宋"/>
          <w:sz w:val="28"/>
          <w:szCs w:val="28"/>
        </w:rPr>
      </w:pPr>
      <w:r>
        <w:rPr>
          <w:rFonts w:hint="eastAsia" w:ascii="仿宋" w:hAnsi="仿宋" w:eastAsia="仿宋" w:cs="仿宋"/>
          <w:sz w:val="28"/>
          <w:szCs w:val="28"/>
        </w:rPr>
        <w:t>13.3.5合同各方均明知:因各方提供或者确认的送达地址和联系方式不准确、或者送达地址变更后未及时依程序告知对方和司法机关、或者当事人及指定接收人拒绝签收等原因，导致送达文书未能被当事人实际接受，邮寄送达的，以文书退回之日视为送达之日；直接送达的，送达人当场在送达回证上记明情况之日视为送达之日。</w:t>
      </w:r>
    </w:p>
    <w:p>
      <w:pPr>
        <w:pStyle w:val="11"/>
        <w:rPr>
          <w:rFonts w:ascii="仿宋" w:hAnsi="仿宋" w:eastAsia="仿宋" w:cs="仿宋"/>
          <w:sz w:val="28"/>
          <w:szCs w:val="28"/>
        </w:rPr>
      </w:pPr>
      <w:r>
        <w:rPr>
          <w:rFonts w:hint="eastAsia" w:ascii="仿宋" w:hAnsi="仿宋" w:eastAsia="仿宋" w:cs="仿宋"/>
          <w:sz w:val="28"/>
          <w:szCs w:val="28"/>
        </w:rPr>
        <w:t>13.3.6本合同项下双方发出的每一项通知，应在下述时间视作已送达相对方：如以预缴邮资的特快专递寄发，则寄送一方交寄后第三天即视为送达；如由专人送交，则在交给相对方签收时；如以传真发出，为传真机记录发送完毕时；如以电子邮件发出，为发件人设备记录发送完毕时。</w:t>
      </w:r>
    </w:p>
    <w:p>
      <w:pPr>
        <w:widowControl/>
        <w:spacing w:line="540" w:lineRule="exact"/>
        <w:rPr>
          <w:rFonts w:ascii="仿宋" w:hAnsi="仿宋" w:eastAsia="仿宋" w:cs="仿宋"/>
          <w:sz w:val="28"/>
          <w:szCs w:val="28"/>
        </w:rPr>
      </w:pPr>
      <w:r>
        <w:rPr>
          <w:rFonts w:hint="eastAsia" w:ascii="仿宋" w:hAnsi="仿宋" w:eastAsia="仿宋" w:cs="仿宋"/>
          <w:sz w:val="28"/>
          <w:szCs w:val="28"/>
        </w:rPr>
        <w:t>13.4甲、乙双方的联系方式、联系人等基本信息以本合同记录的为准。</w:t>
      </w:r>
    </w:p>
    <w:p>
      <w:pPr>
        <w:widowControl/>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甲方有效联系地址:                                            </w:t>
      </w:r>
    </w:p>
    <w:p>
      <w:pPr>
        <w:widowControl/>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联系人：</w:t>
      </w:r>
    </w:p>
    <w:p>
      <w:pPr>
        <w:widowControl/>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电话：</w:t>
      </w:r>
    </w:p>
    <w:p>
      <w:pPr>
        <w:widowControl/>
        <w:spacing w:line="5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传真：</w:t>
      </w:r>
    </w:p>
    <w:p>
      <w:pPr>
        <w:widowControl/>
        <w:spacing w:line="540" w:lineRule="exact"/>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电子邮箱：</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乙方有效联系地址:                                          </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联系人： </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电话： </w:t>
      </w:r>
    </w:p>
    <w:p>
      <w:pPr>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传真：</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电子邮箱：</w:t>
      </w:r>
    </w:p>
    <w:p>
      <w:pPr>
        <w:spacing w:line="540" w:lineRule="exact"/>
        <w:rPr>
          <w:rFonts w:ascii="仿宋" w:hAnsi="仿宋" w:eastAsia="仿宋" w:cs="仿宋"/>
          <w:sz w:val="28"/>
          <w:szCs w:val="28"/>
        </w:rPr>
      </w:pPr>
      <w:r>
        <w:rPr>
          <w:rFonts w:hint="eastAsia" w:ascii="仿宋" w:hAnsi="仿宋" w:eastAsia="仿宋" w:cs="仿宋"/>
          <w:sz w:val="28"/>
          <w:szCs w:val="28"/>
        </w:rPr>
        <w:t>13.5本合同一式</w:t>
      </w:r>
      <w:r>
        <w:rPr>
          <w:rFonts w:hint="eastAsia" w:ascii="仿宋" w:hAnsi="仿宋" w:eastAsia="仿宋" w:cs="仿宋"/>
          <w:sz w:val="28"/>
          <w:szCs w:val="28"/>
          <w:u w:val="single"/>
        </w:rPr>
        <w:t xml:space="preserve">    </w:t>
      </w:r>
      <w:r>
        <w:rPr>
          <w:rFonts w:hint="eastAsia" w:ascii="仿宋" w:hAnsi="仿宋" w:eastAsia="仿宋" w:cs="仿宋"/>
          <w:sz w:val="28"/>
          <w:szCs w:val="28"/>
        </w:rPr>
        <w:t>份，甲方持</w:t>
      </w:r>
      <w:r>
        <w:rPr>
          <w:rFonts w:hint="eastAsia" w:ascii="仿宋" w:hAnsi="仿宋" w:eastAsia="仿宋" w:cs="仿宋"/>
          <w:sz w:val="28"/>
          <w:szCs w:val="28"/>
          <w:u w:val="single"/>
        </w:rPr>
        <w:t xml:space="preserve"> 肆 </w:t>
      </w:r>
      <w:r>
        <w:rPr>
          <w:rFonts w:hint="eastAsia" w:ascii="仿宋" w:hAnsi="仿宋" w:eastAsia="仿宋" w:cs="仿宋"/>
          <w:sz w:val="28"/>
          <w:szCs w:val="28"/>
        </w:rPr>
        <w:t>份，乙方持</w:t>
      </w:r>
      <w:r>
        <w:rPr>
          <w:rFonts w:hint="eastAsia" w:ascii="仿宋" w:hAnsi="仿宋" w:eastAsia="仿宋" w:cs="仿宋"/>
          <w:sz w:val="28"/>
          <w:szCs w:val="28"/>
          <w:u w:val="single"/>
        </w:rPr>
        <w:t xml:space="preserve">    </w:t>
      </w:r>
      <w:r>
        <w:rPr>
          <w:rFonts w:hint="eastAsia" w:ascii="仿宋" w:hAnsi="仿宋" w:eastAsia="仿宋" w:cs="仿宋"/>
          <w:sz w:val="28"/>
          <w:szCs w:val="28"/>
        </w:rPr>
        <w:t>份，均具有同等法律效力。</w:t>
      </w:r>
    </w:p>
    <w:p>
      <w:pPr>
        <w:spacing w:line="540" w:lineRule="exact"/>
        <w:rPr>
          <w:rFonts w:ascii="仿宋" w:hAnsi="仿宋" w:eastAsia="仿宋" w:cs="仿宋"/>
          <w:sz w:val="28"/>
          <w:szCs w:val="28"/>
        </w:rPr>
      </w:pPr>
      <w:r>
        <w:rPr>
          <w:rFonts w:hint="eastAsia" w:ascii="仿宋" w:hAnsi="仿宋" w:eastAsia="仿宋" w:cs="仿宋"/>
          <w:sz w:val="28"/>
          <w:szCs w:val="28"/>
        </w:rPr>
        <w:t>13.6本合同自甲、乙双方法定代表人或委托代理人签字并加盖公章之日起生效。</w:t>
      </w:r>
    </w:p>
    <w:p>
      <w:pPr>
        <w:widowControl/>
        <w:spacing w:line="540" w:lineRule="exact"/>
        <w:ind w:firstLine="560"/>
        <w:jc w:val="center"/>
        <w:rPr>
          <w:rFonts w:ascii="仿宋" w:hAnsi="仿宋" w:eastAsia="仿宋" w:cs="仿宋"/>
          <w:kern w:val="0"/>
          <w:sz w:val="28"/>
          <w:szCs w:val="28"/>
        </w:rPr>
      </w:pPr>
      <w:r>
        <w:rPr>
          <w:rFonts w:hint="eastAsia" w:ascii="仿宋" w:hAnsi="仿宋" w:eastAsia="仿宋" w:cs="仿宋"/>
          <w:b/>
          <w:bCs/>
          <w:kern w:val="0"/>
          <w:sz w:val="28"/>
          <w:szCs w:val="28"/>
        </w:rPr>
        <w:t>（以下无正文，为合同签署页）</w:t>
      </w:r>
    </w:p>
    <w:p>
      <w:pPr>
        <w:widowControl/>
        <w:spacing w:line="540" w:lineRule="exact"/>
        <w:rPr>
          <w:rFonts w:ascii="仿宋" w:hAnsi="仿宋" w:eastAsia="仿宋" w:cs="仿宋"/>
          <w:kern w:val="0"/>
          <w:sz w:val="28"/>
          <w:szCs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59" w:type="dxa"/>
          </w:tcPr>
          <w:p>
            <w:pPr>
              <w:spacing w:line="360" w:lineRule="auto"/>
              <w:jc w:val="center"/>
              <w:rPr>
                <w:rFonts w:ascii="仿宋" w:hAnsi="仿宋" w:eastAsia="仿宋" w:cs="仿宋"/>
                <w:sz w:val="28"/>
                <w:szCs w:val="28"/>
              </w:rPr>
            </w:pPr>
            <w:r>
              <w:rPr>
                <w:rFonts w:hint="eastAsia" w:ascii="仿宋" w:hAnsi="仿宋" w:eastAsia="仿宋" w:cs="仿宋"/>
                <w:sz w:val="28"/>
                <w:szCs w:val="28"/>
              </w:rPr>
              <w:t>甲方</w:t>
            </w:r>
          </w:p>
        </w:tc>
        <w:tc>
          <w:tcPr>
            <w:tcW w:w="4311" w:type="dxa"/>
          </w:tcPr>
          <w:p>
            <w:pPr>
              <w:spacing w:line="360" w:lineRule="auto"/>
              <w:rPr>
                <w:rFonts w:ascii="仿宋" w:hAnsi="仿宋" w:eastAsia="仿宋" w:cs="仿宋"/>
                <w:sz w:val="28"/>
                <w:szCs w:val="28"/>
              </w:rPr>
            </w:pPr>
            <w:r>
              <w:rPr>
                <w:rFonts w:hint="eastAsia" w:ascii="仿宋" w:hAnsi="仿宋" w:eastAsia="仿宋" w:cs="仿宋"/>
                <w:sz w:val="28"/>
                <w:szCs w:val="28"/>
              </w:rPr>
              <w:t xml:space="preserve">           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59" w:type="dxa"/>
          </w:tcPr>
          <w:p>
            <w:pPr>
              <w:spacing w:line="360" w:lineRule="auto"/>
              <w:rPr>
                <w:rFonts w:ascii="仿宋" w:hAnsi="仿宋" w:eastAsia="仿宋" w:cs="仿宋"/>
                <w:sz w:val="28"/>
                <w:szCs w:val="28"/>
              </w:rPr>
            </w:pPr>
            <w:r>
              <w:rPr>
                <w:rFonts w:hint="eastAsia" w:ascii="仿宋" w:hAnsi="仿宋" w:eastAsia="仿宋" w:cs="仿宋"/>
                <w:sz w:val="28"/>
                <w:szCs w:val="28"/>
              </w:rPr>
              <w:t>单位名称（公章）：</w:t>
            </w:r>
            <w:r>
              <w:rPr>
                <w:rFonts w:hint="eastAsia" w:ascii="仿宋" w:hAnsi="仿宋" w:eastAsia="仿宋" w:cs="仿宋"/>
                <w:sz w:val="28"/>
                <w:szCs w:val="28"/>
                <w:lang w:eastAsia="zh-Hans"/>
              </w:rPr>
              <w:t>新疆工程学院</w:t>
            </w:r>
          </w:p>
          <w:p>
            <w:pPr>
              <w:spacing w:line="360" w:lineRule="auto"/>
              <w:rPr>
                <w:rFonts w:ascii="仿宋" w:hAnsi="仿宋" w:eastAsia="仿宋" w:cs="仿宋"/>
                <w:sz w:val="28"/>
                <w:szCs w:val="28"/>
              </w:rPr>
            </w:pPr>
            <w:r>
              <w:rPr>
                <w:rFonts w:hint="eastAsia" w:ascii="仿宋" w:hAnsi="仿宋" w:eastAsia="仿宋" w:cs="仿宋"/>
                <w:sz w:val="28"/>
                <w:szCs w:val="28"/>
              </w:rPr>
              <w:t xml:space="preserve">住所：新疆乌鲁木齐市经济技术开发区（头屯河区）科创路1350号        </w:t>
            </w:r>
          </w:p>
          <w:p>
            <w:pPr>
              <w:spacing w:line="360" w:lineRule="auto"/>
              <w:rPr>
                <w:rFonts w:ascii="仿宋" w:hAnsi="仿宋" w:eastAsia="仿宋" w:cs="仿宋"/>
                <w:sz w:val="28"/>
                <w:szCs w:val="28"/>
              </w:rPr>
            </w:pPr>
            <w:r>
              <w:rPr>
                <w:rFonts w:hint="eastAsia" w:ascii="仿宋" w:hAnsi="仿宋" w:eastAsia="仿宋" w:cs="仿宋"/>
                <w:sz w:val="28"/>
                <w:szCs w:val="28"/>
              </w:rPr>
              <w:t>法定代表人：</w:t>
            </w:r>
          </w:p>
          <w:p>
            <w:pPr>
              <w:spacing w:line="360" w:lineRule="auto"/>
              <w:rPr>
                <w:rFonts w:ascii="仿宋" w:hAnsi="仿宋" w:eastAsia="仿宋" w:cs="仿宋"/>
                <w:sz w:val="28"/>
                <w:szCs w:val="28"/>
              </w:rPr>
            </w:pPr>
            <w:r>
              <w:rPr>
                <w:rFonts w:hint="eastAsia" w:ascii="仿宋" w:hAnsi="仿宋" w:eastAsia="仿宋" w:cs="仿宋"/>
                <w:sz w:val="28"/>
                <w:szCs w:val="28"/>
              </w:rPr>
              <w:t>委托代理人：</w:t>
            </w:r>
          </w:p>
          <w:p>
            <w:pPr>
              <w:spacing w:line="360" w:lineRule="auto"/>
              <w:rPr>
                <w:rFonts w:ascii="仿宋" w:hAnsi="仿宋" w:eastAsia="仿宋" w:cs="仿宋"/>
                <w:sz w:val="28"/>
                <w:szCs w:val="28"/>
              </w:rPr>
            </w:pPr>
            <w:r>
              <w:rPr>
                <w:rFonts w:hint="eastAsia" w:ascii="仿宋" w:hAnsi="仿宋" w:eastAsia="仿宋" w:cs="仿宋"/>
                <w:sz w:val="28"/>
                <w:szCs w:val="28"/>
              </w:rPr>
              <w:t>电话：</w:t>
            </w:r>
          </w:p>
          <w:p>
            <w:pPr>
              <w:spacing w:line="360" w:lineRule="auto"/>
              <w:rPr>
                <w:rFonts w:ascii="仿宋" w:hAnsi="仿宋" w:eastAsia="仿宋" w:cs="仿宋"/>
                <w:sz w:val="28"/>
                <w:szCs w:val="28"/>
              </w:rPr>
            </w:pPr>
            <w:r>
              <w:rPr>
                <w:rFonts w:hint="eastAsia" w:ascii="仿宋" w:hAnsi="仿宋" w:eastAsia="仿宋" w:cs="仿宋"/>
                <w:sz w:val="28"/>
                <w:szCs w:val="28"/>
              </w:rPr>
              <w:t>邮政编码：</w:t>
            </w:r>
          </w:p>
          <w:p>
            <w:pPr>
              <w:spacing w:line="360" w:lineRule="auto"/>
              <w:rPr>
                <w:rFonts w:ascii="仿宋" w:hAnsi="仿宋" w:eastAsia="仿宋" w:cs="仿宋"/>
                <w:sz w:val="28"/>
                <w:szCs w:val="28"/>
              </w:rPr>
            </w:pPr>
            <w:r>
              <w:rPr>
                <w:rFonts w:hint="eastAsia" w:ascii="仿宋" w:hAnsi="仿宋" w:eastAsia="仿宋" w:cs="仿宋"/>
                <w:sz w:val="28"/>
                <w:szCs w:val="28"/>
              </w:rPr>
              <w:t>签订时间：</w:t>
            </w:r>
          </w:p>
        </w:tc>
        <w:tc>
          <w:tcPr>
            <w:tcW w:w="4311" w:type="dxa"/>
          </w:tcPr>
          <w:p>
            <w:pPr>
              <w:spacing w:line="360" w:lineRule="auto"/>
              <w:jc w:val="left"/>
              <w:rPr>
                <w:rFonts w:ascii="仿宋" w:hAnsi="仿宋" w:eastAsia="仿宋" w:cs="仿宋"/>
                <w:sz w:val="28"/>
                <w:szCs w:val="28"/>
              </w:rPr>
            </w:pPr>
            <w:r>
              <w:rPr>
                <w:rFonts w:hint="eastAsia" w:ascii="仿宋" w:hAnsi="仿宋" w:eastAsia="仿宋" w:cs="仿宋"/>
                <w:sz w:val="28"/>
                <w:szCs w:val="28"/>
              </w:rPr>
              <w:t>单位名称（公章）：</w:t>
            </w:r>
          </w:p>
          <w:p>
            <w:pPr>
              <w:spacing w:line="360" w:lineRule="auto"/>
              <w:jc w:val="left"/>
              <w:rPr>
                <w:rFonts w:ascii="仿宋" w:hAnsi="仿宋" w:eastAsia="仿宋" w:cs="仿宋"/>
                <w:sz w:val="28"/>
                <w:szCs w:val="28"/>
              </w:rPr>
            </w:pPr>
            <w:r>
              <w:rPr>
                <w:rFonts w:hint="eastAsia" w:ascii="仿宋" w:hAnsi="仿宋" w:eastAsia="仿宋" w:cs="仿宋"/>
                <w:sz w:val="28"/>
                <w:szCs w:val="28"/>
              </w:rPr>
              <w:t>住所：</w:t>
            </w:r>
          </w:p>
          <w:p>
            <w:pPr>
              <w:spacing w:line="360" w:lineRule="auto"/>
              <w:jc w:val="left"/>
              <w:rPr>
                <w:rFonts w:ascii="仿宋" w:hAnsi="仿宋" w:eastAsia="仿宋" w:cs="仿宋"/>
                <w:sz w:val="28"/>
                <w:szCs w:val="28"/>
              </w:rPr>
            </w:pPr>
            <w:r>
              <w:rPr>
                <w:rFonts w:hint="eastAsia" w:ascii="仿宋" w:hAnsi="仿宋" w:eastAsia="仿宋" w:cs="仿宋"/>
                <w:sz w:val="28"/>
                <w:szCs w:val="28"/>
              </w:rPr>
              <w:t>法定代表人：</w:t>
            </w:r>
          </w:p>
          <w:p>
            <w:pPr>
              <w:pStyle w:val="12"/>
            </w:pPr>
          </w:p>
          <w:p>
            <w:pPr>
              <w:spacing w:line="360" w:lineRule="auto"/>
              <w:jc w:val="left"/>
              <w:rPr>
                <w:rFonts w:ascii="仿宋" w:hAnsi="仿宋" w:eastAsia="仿宋" w:cs="仿宋"/>
                <w:sz w:val="28"/>
                <w:szCs w:val="28"/>
              </w:rPr>
            </w:pPr>
            <w:r>
              <w:rPr>
                <w:rFonts w:hint="eastAsia" w:ascii="仿宋" w:hAnsi="仿宋" w:eastAsia="仿宋" w:cs="仿宋"/>
                <w:sz w:val="28"/>
                <w:szCs w:val="28"/>
              </w:rPr>
              <w:t>委托代理人：</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电话： </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邮政编码： </w:t>
            </w:r>
          </w:p>
          <w:p>
            <w:pPr>
              <w:spacing w:line="360" w:lineRule="auto"/>
              <w:jc w:val="left"/>
              <w:rPr>
                <w:rFonts w:ascii="仿宋" w:hAnsi="仿宋" w:eastAsia="仿宋" w:cs="仿宋"/>
                <w:sz w:val="28"/>
                <w:szCs w:val="28"/>
              </w:rPr>
            </w:pPr>
            <w:r>
              <w:rPr>
                <w:rFonts w:hint="eastAsia" w:ascii="仿宋" w:hAnsi="仿宋" w:eastAsia="仿宋" w:cs="仿宋"/>
                <w:sz w:val="28"/>
                <w:szCs w:val="28"/>
              </w:rPr>
              <w:t>签订时间：</w:t>
            </w:r>
          </w:p>
        </w:tc>
      </w:tr>
    </w:tbl>
    <w:p>
      <w:pPr>
        <w:spacing w:line="540" w:lineRule="exact"/>
        <w:jc w:val="left"/>
        <w:rPr>
          <w:rFonts w:ascii="仿宋" w:hAnsi="仿宋" w:eastAsia="仿宋" w:cs="仿宋"/>
          <w:sz w:val="28"/>
          <w:szCs w:val="28"/>
        </w:rPr>
      </w:pPr>
    </w:p>
    <w:p>
      <w:pPr>
        <w:pStyle w:val="12"/>
        <w:ind w:left="0"/>
        <w:rPr>
          <w:rFonts w:ascii="仿宋" w:hAnsi="仿宋" w:eastAsia="仿宋" w:cs="仿宋"/>
          <w:sz w:val="28"/>
          <w:szCs w:val="28"/>
        </w:rPr>
      </w:pPr>
    </w:p>
    <w:p>
      <w:pPr>
        <w:pStyle w:val="12"/>
        <w:ind w:left="0"/>
        <w:rPr>
          <w:rFonts w:eastAsia="仿宋"/>
        </w:rPr>
      </w:pPr>
      <w:r>
        <w:rPr>
          <w:rFonts w:hint="eastAsia" w:ascii="仿宋" w:hAnsi="仿宋" w:eastAsia="仿宋" w:cs="仿宋"/>
          <w:sz w:val="28"/>
          <w:szCs w:val="28"/>
        </w:rPr>
        <w:t>附件1：设备清单</w:t>
      </w: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rPr>
          <w:b/>
          <w:kern w:val="0"/>
          <w:sz w:val="32"/>
          <w:szCs w:val="32"/>
        </w:rPr>
      </w:pPr>
      <w:r>
        <w:rPr>
          <w:rFonts w:hint="eastAsia"/>
          <w:b/>
          <w:kern w:val="0"/>
          <w:sz w:val="32"/>
          <w:szCs w:val="32"/>
        </w:rPr>
        <w:br w:type="page"/>
      </w:r>
    </w:p>
    <w:p>
      <w:pPr>
        <w:autoSpaceDE w:val="0"/>
        <w:autoSpaceDN w:val="0"/>
        <w:adjustRightInd w:val="0"/>
        <w:jc w:val="center"/>
        <w:outlineLvl w:val="0"/>
        <w:rPr>
          <w:b/>
          <w:kern w:val="0"/>
          <w:sz w:val="32"/>
          <w:szCs w:val="32"/>
        </w:rPr>
      </w:pPr>
      <w:r>
        <w:rPr>
          <w:rFonts w:hint="eastAsia"/>
          <w:b/>
          <w:kern w:val="0"/>
          <w:sz w:val="32"/>
          <w:szCs w:val="32"/>
        </w:rPr>
        <w:t>第五部分附件</w:t>
      </w:r>
    </w:p>
    <w:p>
      <w:pPr>
        <w:autoSpaceDE w:val="0"/>
        <w:autoSpaceDN w:val="0"/>
        <w:adjustRightInd w:val="0"/>
        <w:jc w:val="center"/>
        <w:rPr>
          <w:rFonts w:ascii="宋体" w:cs="宋体"/>
          <w:kern w:val="0"/>
          <w:sz w:val="24"/>
          <w:szCs w:val="24"/>
        </w:rPr>
      </w:pPr>
      <w:r>
        <w:rPr>
          <w:rFonts w:hint="eastAsia" w:ascii="宋体" w:hAnsi="宋体" w:cs="宋体"/>
          <w:kern w:val="0"/>
          <w:sz w:val="24"/>
          <w:szCs w:val="24"/>
        </w:rPr>
        <w:t>投标文件制作参考格式</w:t>
      </w:r>
    </w:p>
    <w:p>
      <w:pPr>
        <w:autoSpaceDE w:val="0"/>
        <w:autoSpaceDN w:val="0"/>
        <w:adjustRightInd w:val="0"/>
        <w:jc w:val="left"/>
        <w:rPr>
          <w:rFonts w:ascii="宋体" w:cs="宋体"/>
          <w:kern w:val="0"/>
          <w:sz w:val="24"/>
          <w:szCs w:val="24"/>
        </w:rPr>
      </w:pPr>
    </w:p>
    <w:p>
      <w:pPr>
        <w:autoSpaceDE w:val="0"/>
        <w:autoSpaceDN w:val="0"/>
        <w:adjustRightInd w:val="0"/>
        <w:jc w:val="left"/>
        <w:rPr>
          <w:rFonts w:ascii="宋体" w:cs="宋体"/>
          <w:kern w:val="0"/>
          <w:sz w:val="24"/>
          <w:szCs w:val="24"/>
        </w:rPr>
      </w:pPr>
    </w:p>
    <w:p>
      <w:pPr>
        <w:autoSpaceDE w:val="0"/>
        <w:autoSpaceDN w:val="0"/>
        <w:adjustRightInd w:val="0"/>
        <w:spacing w:line="360" w:lineRule="auto"/>
        <w:rPr>
          <w:rFonts w:ascii="宋体" w:cs="宋体"/>
          <w:kern w:val="0"/>
          <w:sz w:val="24"/>
          <w:szCs w:val="24"/>
        </w:rPr>
      </w:pPr>
    </w:p>
    <w:p>
      <w:pPr>
        <w:autoSpaceDE w:val="0"/>
        <w:autoSpaceDN w:val="0"/>
        <w:adjustRightInd w:val="0"/>
        <w:spacing w:line="360" w:lineRule="auto"/>
        <w:jc w:val="right"/>
        <w:rPr>
          <w:rFonts w:ascii="宋体" w:cs="宋体"/>
          <w:kern w:val="0"/>
          <w:sz w:val="24"/>
          <w:szCs w:val="24"/>
        </w:rPr>
      </w:pPr>
    </w:p>
    <w:p>
      <w:pPr>
        <w:autoSpaceDE w:val="0"/>
        <w:autoSpaceDN w:val="0"/>
        <w:adjustRightInd w:val="0"/>
        <w:spacing w:line="360" w:lineRule="auto"/>
        <w:jc w:val="center"/>
        <w:rPr>
          <w:rFonts w:ascii="宋体" w:hAnsi="宋体" w:cs="宋体"/>
          <w:kern w:val="0"/>
          <w:sz w:val="32"/>
          <w:szCs w:val="32"/>
          <w:u w:val="single"/>
        </w:rPr>
      </w:pPr>
      <w:r>
        <w:rPr>
          <w:rFonts w:hint="eastAsia" w:ascii="宋体" w:hAnsi="宋体" w:cs="宋体"/>
          <w:kern w:val="0"/>
          <w:sz w:val="32"/>
          <w:szCs w:val="32"/>
          <w:u w:val="single"/>
        </w:rPr>
        <w:t>项目名称：</w:t>
      </w:r>
    </w:p>
    <w:p>
      <w:pPr>
        <w:pStyle w:val="13"/>
      </w:pPr>
    </w:p>
    <w:p>
      <w:pPr>
        <w:autoSpaceDE w:val="0"/>
        <w:autoSpaceDN w:val="0"/>
        <w:adjustRightInd w:val="0"/>
        <w:spacing w:line="360" w:lineRule="auto"/>
        <w:jc w:val="center"/>
        <w:rPr>
          <w:rFonts w:ascii="宋体" w:cs="宋体"/>
          <w:kern w:val="0"/>
          <w:sz w:val="24"/>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b/>
          <w:bCs/>
          <w:kern w:val="0"/>
          <w:sz w:val="32"/>
          <w:szCs w:val="32"/>
        </w:rPr>
      </w:pPr>
      <w:r>
        <w:rPr>
          <w:rFonts w:hint="eastAsia" w:ascii="宋体" w:hAnsi="宋体" w:cs="宋体"/>
          <w:b/>
          <w:bCs/>
          <w:kern w:val="0"/>
          <w:sz w:val="32"/>
          <w:szCs w:val="32"/>
        </w:rPr>
        <w:t>投标文件</w:t>
      </w: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项目编号：</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（盖章）          </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联系人及联系电话：</w:t>
      </w:r>
      <w:r>
        <w:rPr>
          <w:rFonts w:hint="eastAsia" w:ascii="宋体" w:hAnsi="宋体" w:cs="宋体"/>
          <w:kern w:val="0"/>
          <w:sz w:val="24"/>
          <w:szCs w:val="24"/>
          <w:u w:val="single"/>
        </w:rPr>
        <w:t xml:space="preserve">            </w:t>
      </w: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u w:val="single"/>
        </w:rPr>
        <w:t xml:space="preserve">20    </w:t>
      </w:r>
      <w:r>
        <w:rPr>
          <w:rFonts w:hint="eastAsia" w:ascii="宋体" w:hAnsi="宋体" w:cs="宋体"/>
          <w:kern w:val="0"/>
          <w:sz w:val="24"/>
          <w:szCs w:val="24"/>
        </w:rPr>
        <w:t>年月日</w:t>
      </w:r>
    </w:p>
    <w:p>
      <w:pPr>
        <w:autoSpaceDE w:val="0"/>
        <w:autoSpaceDN w:val="0"/>
        <w:adjustRightInd w:val="0"/>
        <w:spacing w:line="360" w:lineRule="auto"/>
        <w:jc w:val="left"/>
        <w:rPr>
          <w:rFonts w:asci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目录</w:t>
      </w:r>
    </w:p>
    <w:p>
      <w:pPr>
        <w:rPr>
          <w:sz w:val="24"/>
          <w:szCs w:val="28"/>
        </w:rPr>
      </w:pPr>
      <w:r>
        <w:rPr>
          <w:rFonts w:hint="eastAsia"/>
          <w:sz w:val="24"/>
          <w:szCs w:val="28"/>
        </w:rPr>
        <w:t>（一）投标函；</w:t>
      </w:r>
    </w:p>
    <w:p>
      <w:pPr>
        <w:rPr>
          <w:sz w:val="24"/>
          <w:szCs w:val="28"/>
        </w:rPr>
      </w:pPr>
      <w:r>
        <w:rPr>
          <w:rFonts w:hint="eastAsia"/>
          <w:sz w:val="24"/>
          <w:szCs w:val="28"/>
        </w:rPr>
        <w:t>（二）法定代表人身份证明或法定代表人授权委托书；</w:t>
      </w:r>
    </w:p>
    <w:p>
      <w:pPr>
        <w:rPr>
          <w:sz w:val="24"/>
          <w:szCs w:val="28"/>
        </w:rPr>
      </w:pPr>
      <w:r>
        <w:rPr>
          <w:sz w:val="24"/>
          <w:szCs w:val="28"/>
        </w:rPr>
        <w:t>1</w:t>
      </w:r>
      <w:r>
        <w:rPr>
          <w:rFonts w:hint="eastAsia"/>
          <w:sz w:val="24"/>
          <w:szCs w:val="28"/>
        </w:rPr>
        <w:t>、法定代表人身份证明</w:t>
      </w:r>
    </w:p>
    <w:p>
      <w:pPr>
        <w:rPr>
          <w:sz w:val="24"/>
          <w:szCs w:val="28"/>
        </w:rPr>
      </w:pPr>
      <w:r>
        <w:rPr>
          <w:sz w:val="24"/>
          <w:szCs w:val="28"/>
        </w:rPr>
        <w:t>2</w:t>
      </w:r>
      <w:r>
        <w:rPr>
          <w:rFonts w:hint="eastAsia"/>
          <w:sz w:val="24"/>
          <w:szCs w:val="28"/>
        </w:rPr>
        <w:t>、法定代表人授权委托书</w:t>
      </w:r>
    </w:p>
    <w:p>
      <w:pPr>
        <w:rPr>
          <w:sz w:val="24"/>
          <w:szCs w:val="28"/>
        </w:rPr>
      </w:pPr>
      <w:r>
        <w:rPr>
          <w:rFonts w:hint="eastAsia"/>
          <w:sz w:val="24"/>
          <w:szCs w:val="28"/>
        </w:rPr>
        <w:t>（三）开标一览表；</w:t>
      </w:r>
    </w:p>
    <w:p>
      <w:pPr>
        <w:rPr>
          <w:sz w:val="24"/>
          <w:szCs w:val="28"/>
        </w:rPr>
      </w:pPr>
      <w:r>
        <w:rPr>
          <w:rFonts w:hint="eastAsia"/>
          <w:sz w:val="24"/>
          <w:szCs w:val="28"/>
        </w:rPr>
        <w:t>附表</w:t>
      </w:r>
      <w:r>
        <w:rPr>
          <w:sz w:val="24"/>
          <w:szCs w:val="28"/>
        </w:rPr>
        <w:t xml:space="preserve">3-1 </w:t>
      </w:r>
      <w:r>
        <w:rPr>
          <w:rFonts w:hint="eastAsia"/>
          <w:sz w:val="24"/>
          <w:szCs w:val="28"/>
        </w:rPr>
        <w:t>报价明细表</w:t>
      </w:r>
    </w:p>
    <w:p>
      <w:pPr>
        <w:rPr>
          <w:sz w:val="24"/>
          <w:szCs w:val="28"/>
        </w:rPr>
      </w:pPr>
      <w:r>
        <w:rPr>
          <w:rFonts w:hint="eastAsia"/>
          <w:sz w:val="24"/>
          <w:szCs w:val="28"/>
        </w:rPr>
        <w:t>附表3-2节能、环境标志产品明细表</w:t>
      </w:r>
    </w:p>
    <w:p>
      <w:pPr>
        <w:rPr>
          <w:sz w:val="24"/>
          <w:szCs w:val="28"/>
        </w:rPr>
      </w:pPr>
      <w:r>
        <w:rPr>
          <w:rFonts w:hint="eastAsia"/>
          <w:sz w:val="24"/>
          <w:szCs w:val="28"/>
        </w:rPr>
        <w:t>（四）偏离表；</w:t>
      </w:r>
    </w:p>
    <w:p>
      <w:pPr>
        <w:rPr>
          <w:sz w:val="24"/>
          <w:szCs w:val="28"/>
        </w:rPr>
      </w:pPr>
      <w:r>
        <w:rPr>
          <w:rFonts w:hint="eastAsia"/>
          <w:sz w:val="24"/>
          <w:szCs w:val="28"/>
        </w:rPr>
        <w:t>（五）投标保证金提交证明；</w:t>
      </w:r>
    </w:p>
    <w:p>
      <w:pPr>
        <w:rPr>
          <w:sz w:val="24"/>
          <w:szCs w:val="28"/>
        </w:rPr>
      </w:pPr>
      <w:r>
        <w:rPr>
          <w:rFonts w:hint="eastAsia"/>
          <w:sz w:val="24"/>
          <w:szCs w:val="28"/>
        </w:rPr>
        <w:t>（六）投标投标人资格证明文件，包括：</w:t>
      </w:r>
    </w:p>
    <w:p>
      <w:pPr>
        <w:rPr>
          <w:sz w:val="24"/>
          <w:szCs w:val="28"/>
        </w:rPr>
      </w:pPr>
      <w:r>
        <w:rPr>
          <w:rFonts w:hint="eastAsia"/>
          <w:sz w:val="24"/>
          <w:szCs w:val="28"/>
        </w:rPr>
        <w:t>1、关于资格的声明函；</w:t>
      </w:r>
    </w:p>
    <w:p>
      <w:pPr>
        <w:rPr>
          <w:sz w:val="24"/>
          <w:szCs w:val="28"/>
        </w:rPr>
      </w:pPr>
      <w:r>
        <w:rPr>
          <w:sz w:val="24"/>
          <w:szCs w:val="28"/>
        </w:rPr>
        <w:t>2</w:t>
      </w:r>
      <w:r>
        <w:rPr>
          <w:rFonts w:hint="eastAsia"/>
          <w:sz w:val="24"/>
          <w:szCs w:val="28"/>
        </w:rPr>
        <w:t>、投标人基本情况表；</w:t>
      </w:r>
    </w:p>
    <w:p>
      <w:pPr>
        <w:rPr>
          <w:sz w:val="24"/>
          <w:szCs w:val="28"/>
        </w:rPr>
      </w:pPr>
      <w:r>
        <w:rPr>
          <w:sz w:val="24"/>
          <w:szCs w:val="28"/>
        </w:rPr>
        <w:t>3</w:t>
      </w:r>
      <w:r>
        <w:rPr>
          <w:rFonts w:hint="eastAsia"/>
          <w:sz w:val="24"/>
          <w:szCs w:val="28"/>
        </w:rPr>
        <w:t>、中小微企业证明文件（如有）；</w:t>
      </w:r>
    </w:p>
    <w:p>
      <w:pPr>
        <w:rPr>
          <w:sz w:val="24"/>
          <w:szCs w:val="28"/>
        </w:rPr>
      </w:pPr>
      <w:r>
        <w:rPr>
          <w:sz w:val="24"/>
          <w:szCs w:val="28"/>
        </w:rPr>
        <w:t xml:space="preserve">3-1 </w:t>
      </w:r>
      <w:r>
        <w:rPr>
          <w:rFonts w:hint="eastAsia"/>
          <w:sz w:val="24"/>
          <w:szCs w:val="28"/>
        </w:rPr>
        <w:t>中小企业声明函</w:t>
      </w:r>
    </w:p>
    <w:p>
      <w:pPr>
        <w:rPr>
          <w:sz w:val="24"/>
          <w:szCs w:val="28"/>
        </w:rPr>
      </w:pPr>
      <w:r>
        <w:rPr>
          <w:sz w:val="24"/>
          <w:szCs w:val="28"/>
        </w:rPr>
        <w:t xml:space="preserve">3-2 </w:t>
      </w:r>
      <w:r>
        <w:rPr>
          <w:rFonts w:hint="eastAsia"/>
          <w:sz w:val="24"/>
          <w:szCs w:val="28"/>
        </w:rPr>
        <w:t>残疾人福利性单位声明函</w:t>
      </w:r>
    </w:p>
    <w:p>
      <w:pPr>
        <w:rPr>
          <w:sz w:val="24"/>
          <w:szCs w:val="28"/>
        </w:rPr>
      </w:pPr>
      <w:r>
        <w:rPr>
          <w:sz w:val="24"/>
          <w:szCs w:val="28"/>
        </w:rPr>
        <w:t>3-</w:t>
      </w:r>
      <w:r>
        <w:rPr>
          <w:rFonts w:hint="eastAsia"/>
          <w:sz w:val="24"/>
          <w:szCs w:val="28"/>
        </w:rPr>
        <w:t>3监狱企业声明函</w:t>
      </w:r>
    </w:p>
    <w:p>
      <w:pPr>
        <w:rPr>
          <w:sz w:val="24"/>
          <w:szCs w:val="28"/>
        </w:rPr>
      </w:pPr>
      <w:r>
        <w:rPr>
          <w:sz w:val="24"/>
          <w:szCs w:val="28"/>
        </w:rPr>
        <w:t>4</w:t>
      </w:r>
      <w:r>
        <w:rPr>
          <w:rFonts w:hint="eastAsia"/>
          <w:sz w:val="24"/>
          <w:szCs w:val="28"/>
        </w:rPr>
        <w:t>、信用查询文件</w:t>
      </w:r>
    </w:p>
    <w:p>
      <w:pPr>
        <w:rPr>
          <w:sz w:val="24"/>
          <w:szCs w:val="28"/>
        </w:rPr>
      </w:pPr>
      <w:r>
        <w:rPr>
          <w:rFonts w:hint="eastAsia"/>
          <w:sz w:val="24"/>
          <w:szCs w:val="28"/>
        </w:rPr>
        <w:t>4.1参加政府采购活动前三年内在经营活动中没有重大违法记录</w:t>
      </w:r>
    </w:p>
    <w:p>
      <w:pPr>
        <w:rPr>
          <w:sz w:val="24"/>
          <w:szCs w:val="28"/>
        </w:rPr>
      </w:pPr>
      <w:r>
        <w:rPr>
          <w:rFonts w:hint="eastAsia"/>
          <w:sz w:val="24"/>
          <w:szCs w:val="28"/>
        </w:rPr>
        <w:t>4.2无不良信用记录</w:t>
      </w:r>
    </w:p>
    <w:p>
      <w:pPr>
        <w:rPr>
          <w:sz w:val="24"/>
          <w:szCs w:val="28"/>
        </w:rPr>
      </w:pPr>
      <w:r>
        <w:rPr>
          <w:rFonts w:hint="eastAsia"/>
          <w:sz w:val="24"/>
          <w:szCs w:val="28"/>
        </w:rPr>
        <w:t>5、投标货物生产能力说明（如有时，制造商提供）</w:t>
      </w:r>
    </w:p>
    <w:p>
      <w:pPr>
        <w:rPr>
          <w:sz w:val="24"/>
          <w:szCs w:val="28"/>
        </w:rPr>
      </w:pPr>
      <w:r>
        <w:rPr>
          <w:rFonts w:hint="eastAsia"/>
          <w:sz w:val="24"/>
          <w:szCs w:val="28"/>
        </w:rPr>
        <w:t>6、制造商授权书（如有时，代理商或经销商提供）</w:t>
      </w:r>
    </w:p>
    <w:p>
      <w:pPr>
        <w:rPr>
          <w:sz w:val="24"/>
          <w:szCs w:val="28"/>
        </w:rPr>
      </w:pPr>
      <w:r>
        <w:rPr>
          <w:rFonts w:hint="eastAsia"/>
          <w:sz w:val="24"/>
          <w:szCs w:val="28"/>
        </w:rPr>
        <w:t>7、拟投入本项目主要人员汇总表</w:t>
      </w:r>
    </w:p>
    <w:p>
      <w:pPr>
        <w:rPr>
          <w:sz w:val="24"/>
          <w:szCs w:val="28"/>
        </w:rPr>
      </w:pPr>
      <w:r>
        <w:rPr>
          <w:rFonts w:hint="eastAsia"/>
          <w:sz w:val="24"/>
          <w:szCs w:val="28"/>
        </w:rPr>
        <w:t>8、拟投入本项目的主要人员简历表</w:t>
      </w:r>
    </w:p>
    <w:p>
      <w:pPr>
        <w:rPr>
          <w:sz w:val="24"/>
          <w:szCs w:val="28"/>
        </w:rPr>
      </w:pPr>
      <w:r>
        <w:rPr>
          <w:rFonts w:hint="eastAsia"/>
          <w:sz w:val="24"/>
          <w:szCs w:val="28"/>
        </w:rPr>
        <w:t>9、近三年内已完成的类似项目业绩</w:t>
      </w:r>
    </w:p>
    <w:p>
      <w:pPr>
        <w:rPr>
          <w:rFonts w:hint="eastAsia"/>
          <w:sz w:val="24"/>
          <w:szCs w:val="28"/>
          <w:lang w:val="en-US" w:eastAsia="zh-CN"/>
        </w:rPr>
      </w:pPr>
      <w:r>
        <w:rPr>
          <w:rFonts w:hint="eastAsia"/>
          <w:sz w:val="24"/>
          <w:szCs w:val="28"/>
          <w:lang w:val="en-US" w:eastAsia="zh-CN"/>
        </w:rPr>
        <w:t>10、产品反馈情况</w:t>
      </w:r>
    </w:p>
    <w:p>
      <w:pPr>
        <w:rPr>
          <w:rFonts w:hint="default"/>
          <w:sz w:val="24"/>
          <w:szCs w:val="28"/>
          <w:lang w:val="en-US" w:eastAsia="zh-CN"/>
        </w:rPr>
      </w:pPr>
      <w:r>
        <w:rPr>
          <w:rFonts w:hint="eastAsia"/>
          <w:sz w:val="24"/>
          <w:szCs w:val="28"/>
          <w:lang w:val="en-US" w:eastAsia="zh-CN"/>
        </w:rPr>
        <w:t>11、优惠条件</w:t>
      </w:r>
    </w:p>
    <w:p>
      <w:pPr>
        <w:rPr>
          <w:sz w:val="24"/>
          <w:szCs w:val="28"/>
        </w:rPr>
      </w:pPr>
      <w:r>
        <w:rPr>
          <w:sz w:val="24"/>
          <w:szCs w:val="28"/>
        </w:rPr>
        <w:t>(</w:t>
      </w:r>
      <w:r>
        <w:rPr>
          <w:rFonts w:hint="eastAsia"/>
          <w:sz w:val="24"/>
          <w:szCs w:val="28"/>
        </w:rPr>
        <w:t>七</w:t>
      </w:r>
      <w:r>
        <w:rPr>
          <w:sz w:val="24"/>
          <w:szCs w:val="28"/>
        </w:rPr>
        <w:t xml:space="preserve">) </w:t>
      </w:r>
      <w:r>
        <w:rPr>
          <w:rFonts w:hint="eastAsia"/>
          <w:sz w:val="24"/>
          <w:szCs w:val="28"/>
        </w:rPr>
        <w:t>服务方案</w:t>
      </w:r>
    </w:p>
    <w:p>
      <w:pPr>
        <w:rPr>
          <w:sz w:val="24"/>
          <w:szCs w:val="28"/>
        </w:rPr>
      </w:pPr>
      <w:r>
        <w:rPr>
          <w:sz w:val="24"/>
          <w:szCs w:val="28"/>
        </w:rPr>
        <w:t>(</w:t>
      </w:r>
      <w:r>
        <w:rPr>
          <w:rFonts w:hint="eastAsia"/>
          <w:sz w:val="24"/>
          <w:szCs w:val="28"/>
        </w:rPr>
        <w:t>八</w:t>
      </w:r>
      <w:r>
        <w:rPr>
          <w:sz w:val="24"/>
          <w:szCs w:val="28"/>
        </w:rPr>
        <w:t xml:space="preserve">) </w:t>
      </w:r>
      <w:r>
        <w:rPr>
          <w:rFonts w:hint="eastAsia"/>
          <w:sz w:val="24"/>
          <w:szCs w:val="28"/>
        </w:rPr>
        <w:t>售后服务承诺书；</w:t>
      </w:r>
    </w:p>
    <w:p>
      <w:pPr>
        <w:rPr>
          <w:sz w:val="24"/>
          <w:szCs w:val="28"/>
        </w:rPr>
      </w:pPr>
      <w:r>
        <w:rPr>
          <w:sz w:val="24"/>
          <w:szCs w:val="28"/>
        </w:rPr>
        <w:t>(</w:t>
      </w:r>
      <w:r>
        <w:rPr>
          <w:rFonts w:hint="eastAsia"/>
          <w:sz w:val="24"/>
          <w:szCs w:val="28"/>
        </w:rPr>
        <w:t>九</w:t>
      </w:r>
      <w:r>
        <w:rPr>
          <w:sz w:val="24"/>
          <w:szCs w:val="28"/>
        </w:rPr>
        <w:t xml:space="preserve">) </w:t>
      </w:r>
      <w:r>
        <w:rPr>
          <w:rFonts w:hint="eastAsia"/>
          <w:sz w:val="24"/>
          <w:szCs w:val="28"/>
        </w:rPr>
        <w:t>其他有利资料；</w:t>
      </w:r>
    </w:p>
    <w:p>
      <w:pPr>
        <w:rPr>
          <w:rFonts w:hint="eastAsia"/>
          <w:sz w:val="24"/>
          <w:szCs w:val="28"/>
        </w:rPr>
      </w:pPr>
      <w:r>
        <w:rPr>
          <w:sz w:val="24"/>
          <w:szCs w:val="28"/>
        </w:rPr>
        <w:t>(</w:t>
      </w:r>
      <w:r>
        <w:rPr>
          <w:rFonts w:hint="eastAsia"/>
          <w:sz w:val="24"/>
          <w:szCs w:val="28"/>
        </w:rPr>
        <w:t>十</w:t>
      </w:r>
      <w:r>
        <w:rPr>
          <w:sz w:val="24"/>
          <w:szCs w:val="28"/>
        </w:rPr>
        <w:t xml:space="preserve">) </w:t>
      </w:r>
      <w:r>
        <w:rPr>
          <w:rFonts w:hint="eastAsia"/>
          <w:sz w:val="24"/>
          <w:szCs w:val="28"/>
        </w:rPr>
        <w:t>不参与围标串标承诺书</w:t>
      </w:r>
    </w:p>
    <w:p>
      <w:pPr>
        <w:rPr>
          <w:sz w:val="24"/>
          <w:szCs w:val="28"/>
        </w:rPr>
      </w:pPr>
      <w:r>
        <w:rPr>
          <w:rFonts w:hint="eastAsia"/>
          <w:sz w:val="24"/>
          <w:szCs w:val="28"/>
        </w:rPr>
        <w:t>（十一）投标单位反商业贿赂承诺书</w:t>
      </w:r>
    </w:p>
    <w:p>
      <w:pPr>
        <w:pStyle w:val="41"/>
        <w:ind w:firstLine="480"/>
      </w:pPr>
    </w:p>
    <w:p>
      <w:pPr>
        <w:spacing w:line="360" w:lineRule="auto"/>
        <w:ind w:firstLine="472" w:firstLineChars="196"/>
        <w:rPr>
          <w:rFonts w:ascii="宋体" w:hAnsi="宋体"/>
          <w:b/>
          <w:bCs/>
          <w:sz w:val="24"/>
          <w:szCs w:val="24"/>
        </w:rPr>
      </w:pPr>
      <w:r>
        <w:rPr>
          <w:rFonts w:hint="eastAsia" w:ascii="宋体" w:hAnsi="宋体"/>
          <w:b/>
          <w:bCs/>
          <w:sz w:val="24"/>
          <w:szCs w:val="24"/>
        </w:rPr>
        <w:t>注：为了便于查找，请按上述顺序编排投标文件内容，并在目录中标明每项内容的起始页码。</w:t>
      </w:r>
      <w:r>
        <w:rPr>
          <w:rFonts w:ascii="宋体" w:hAnsi="宋体"/>
          <w:b/>
          <w:bCs/>
          <w:sz w:val="24"/>
          <w:szCs w:val="24"/>
        </w:rPr>
        <w:t xml:space="preserve">  </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rPr>
          <w:rFonts w:ascii="宋体" w:hAnsi="宋体" w:cs="宋体"/>
          <w:b/>
          <w:kern w:val="0"/>
          <w:sz w:val="24"/>
          <w:szCs w:val="24"/>
        </w:rPr>
      </w:pPr>
      <w:r>
        <w:rPr>
          <w:rFonts w:hint="eastAsia" w:ascii="宋体" w:hAnsi="宋体" w:cs="宋体"/>
          <w:b/>
          <w:kern w:val="0"/>
          <w:sz w:val="24"/>
          <w:szCs w:val="24"/>
        </w:rPr>
        <w:br w:type="page"/>
      </w: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（一）投标函</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widowControl/>
        <w:shd w:val="clear" w:color="auto" w:fill="FFFFFF"/>
        <w:snapToGrid w:val="0"/>
        <w:spacing w:line="384" w:lineRule="auto"/>
        <w:ind w:firstLine="420"/>
        <w:jc w:val="left"/>
        <w:rPr>
          <w:rFonts w:ascii="宋体" w:cs="Arial"/>
          <w:kern w:val="0"/>
          <w:sz w:val="24"/>
          <w:szCs w:val="24"/>
        </w:rPr>
      </w:pPr>
      <w:r>
        <w:rPr>
          <w:rFonts w:hint="eastAsia" w:ascii="宋体" w:hAnsi="宋体" w:cs="Arial"/>
          <w:kern w:val="0"/>
          <w:sz w:val="24"/>
          <w:szCs w:val="24"/>
        </w:rPr>
        <w:t>根据已收到的</w:t>
      </w:r>
      <w:r>
        <w:rPr>
          <w:rFonts w:hint="eastAsia" w:ascii="宋体" w:hAnsi="宋体" w:cs="Arial"/>
          <w:kern w:val="0"/>
          <w:sz w:val="24"/>
          <w:szCs w:val="24"/>
          <w:u w:val="single"/>
        </w:rPr>
        <w:t xml:space="preserve">    （项目名称）    </w:t>
      </w:r>
      <w:r>
        <w:rPr>
          <w:rFonts w:hint="eastAsia" w:ascii="宋体" w:hAnsi="宋体" w:cs="Arial"/>
          <w:kern w:val="0"/>
          <w:sz w:val="24"/>
          <w:szCs w:val="24"/>
        </w:rPr>
        <w:t>项目的招标文件，遵照招标投标法律法规的规定，经考察现场和充分研究贵方的招标文件的全部内容后，我方郑重承诺如下：</w:t>
      </w:r>
    </w:p>
    <w:p>
      <w:pPr>
        <w:widowControl/>
        <w:numPr>
          <w:ilvl w:val="0"/>
          <w:numId w:val="7"/>
        </w:numPr>
        <w:shd w:val="clear" w:color="auto" w:fill="FFFFFF"/>
        <w:snapToGrid w:val="0"/>
        <w:spacing w:line="384" w:lineRule="auto"/>
        <w:ind w:firstLine="420"/>
        <w:jc w:val="left"/>
        <w:rPr>
          <w:rFonts w:ascii="宋体" w:hAnsi="宋体" w:cs="Arial"/>
          <w:kern w:val="0"/>
          <w:sz w:val="24"/>
          <w:szCs w:val="24"/>
        </w:rPr>
      </w:pPr>
      <w:r>
        <w:rPr>
          <w:rFonts w:hint="eastAsia" w:ascii="宋体" w:hAnsi="宋体" w:cs="Arial"/>
          <w:kern w:val="0"/>
          <w:sz w:val="24"/>
          <w:szCs w:val="24"/>
        </w:rPr>
        <w:t>我方投标价格</w:t>
      </w:r>
      <w:r>
        <w:rPr>
          <w:rFonts w:hint="eastAsia" w:ascii="宋体" w:hAnsi="宋体" w:cs="Arial"/>
          <w:kern w:val="0"/>
          <w:sz w:val="24"/>
          <w:szCs w:val="24"/>
          <w:u w:val="single"/>
        </w:rPr>
        <w:t xml:space="preserve">          元，大写：           </w:t>
      </w:r>
      <w:r>
        <w:rPr>
          <w:rFonts w:hint="eastAsia" w:ascii="宋体" w:hAnsi="宋体" w:cs="Arial"/>
          <w:kern w:val="0"/>
          <w:sz w:val="24"/>
          <w:szCs w:val="24"/>
        </w:rPr>
        <w:t>，供货周期</w:t>
      </w:r>
      <w:r>
        <w:rPr>
          <w:rFonts w:hint="eastAsia" w:ascii="宋体" w:hAnsi="宋体" w:cs="Arial"/>
          <w:kern w:val="0"/>
          <w:sz w:val="24"/>
          <w:szCs w:val="24"/>
          <w:u w:val="single"/>
        </w:rPr>
        <w:t xml:space="preserve">        。</w:t>
      </w:r>
    </w:p>
    <w:p>
      <w:pPr>
        <w:widowControl/>
        <w:numPr>
          <w:ilvl w:val="0"/>
          <w:numId w:val="7"/>
        </w:numPr>
        <w:shd w:val="clear" w:color="auto" w:fill="FFFFFF"/>
        <w:snapToGrid w:val="0"/>
        <w:spacing w:line="384" w:lineRule="auto"/>
        <w:ind w:firstLine="420"/>
        <w:jc w:val="left"/>
        <w:rPr>
          <w:rFonts w:ascii="宋体" w:cs="Arial"/>
          <w:kern w:val="0"/>
          <w:sz w:val="24"/>
          <w:szCs w:val="24"/>
        </w:rPr>
      </w:pPr>
      <w:r>
        <w:rPr>
          <w:rFonts w:hint="eastAsia" w:ascii="宋体" w:hAnsi="宋体" w:cs="Arial"/>
          <w:kern w:val="0"/>
          <w:sz w:val="24"/>
          <w:szCs w:val="24"/>
        </w:rPr>
        <w:t>如果我方中标，我方将按规定履行合同责任义务。保证在合同约定的</w:t>
      </w:r>
      <w:r>
        <w:rPr>
          <w:rFonts w:hint="eastAsia" w:ascii="宋体" w:hAnsi="宋体" w:cs="Arial"/>
          <w:color w:val="auto"/>
          <w:kern w:val="0"/>
          <w:sz w:val="24"/>
          <w:szCs w:val="24"/>
        </w:rPr>
        <w:t>供货周期内供货，</w:t>
      </w:r>
      <w:r>
        <w:rPr>
          <w:rFonts w:hint="eastAsia" w:ascii="宋体" w:hAnsi="宋体" w:cs="Arial"/>
          <w:kern w:val="0"/>
          <w:sz w:val="24"/>
          <w:szCs w:val="24"/>
        </w:rPr>
        <w:t>并确保我方提供货物的品种、规格、质量和数量以及相关服务满足招标文件的要求。</w:t>
      </w:r>
    </w:p>
    <w:p>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3.</w:t>
      </w:r>
      <w:r>
        <w:rPr>
          <w:rFonts w:hint="eastAsia" w:ascii="宋体" w:hAnsi="宋体" w:cs="Arial"/>
          <w:kern w:val="0"/>
          <w:sz w:val="24"/>
          <w:szCs w:val="24"/>
        </w:rPr>
        <w:t>质保期：本项目货物质保期为</w:t>
      </w:r>
      <w:r>
        <w:rPr>
          <w:rFonts w:hint="eastAsia" w:ascii="宋体" w:hAnsi="宋体" w:cs="Arial"/>
          <w:kern w:val="0"/>
          <w:sz w:val="24"/>
          <w:szCs w:val="24"/>
          <w:u w:val="single"/>
        </w:rPr>
        <w:t xml:space="preserve">        </w:t>
      </w:r>
      <w:r>
        <w:rPr>
          <w:rFonts w:hint="eastAsia" w:ascii="宋体" w:hAnsi="宋体" w:cs="Arial"/>
          <w:kern w:val="0"/>
          <w:sz w:val="24"/>
          <w:szCs w:val="24"/>
        </w:rPr>
        <w:t>年，自甲方及相关部门总体验收合格之日起计算。如果由于我方责任致使不能验收，此质保期相应顺延。</w:t>
      </w:r>
    </w:p>
    <w:p>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4.</w:t>
      </w:r>
      <w:r>
        <w:rPr>
          <w:rFonts w:hint="eastAsia" w:ascii="宋体" w:hAnsi="宋体" w:cs="Arial"/>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5.</w:t>
      </w:r>
      <w:r>
        <w:rPr>
          <w:rFonts w:hint="eastAsia" w:ascii="宋体" w:hAnsi="宋体" w:cs="Arial"/>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6.</w:t>
      </w:r>
      <w:r>
        <w:rPr>
          <w:rFonts w:hint="eastAsia" w:ascii="宋体" w:hAnsi="宋体" w:cs="Arial"/>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kern w:val="0"/>
          <w:sz w:val="24"/>
          <w:szCs w:val="24"/>
        </w:rPr>
        <w:t>7.</w:t>
      </w:r>
      <w:r>
        <w:rPr>
          <w:rFonts w:hint="eastAsia" w:ascii="宋体" w:hAnsi="宋体" w:cs="Arial"/>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ind w:firstLine="420"/>
        <w:jc w:val="left"/>
        <w:rPr>
          <w:rFonts w:ascii="宋体" w:hAnsi="宋体" w:cs="Arial"/>
          <w:kern w:val="0"/>
          <w:sz w:val="24"/>
          <w:szCs w:val="24"/>
        </w:rPr>
      </w:pPr>
      <w:r>
        <w:rPr>
          <w:rFonts w:hint="eastAsia" w:ascii="宋体" w:hAnsi="宋体" w:cs="Arial"/>
          <w:kern w:val="0"/>
          <w:sz w:val="24"/>
          <w:szCs w:val="24"/>
        </w:rPr>
        <w:t>8.如我方中标，我方自愿向招标代理机构支付咨询费。</w:t>
      </w:r>
    </w:p>
    <w:p>
      <w:pPr>
        <w:widowControl/>
        <w:shd w:val="clear" w:color="auto" w:fill="FFFFFF"/>
        <w:snapToGrid w:val="0"/>
        <w:spacing w:line="384" w:lineRule="auto"/>
        <w:jc w:val="left"/>
        <w:rPr>
          <w:rFonts w:ascii="宋体" w:cs="Arial"/>
          <w:kern w:val="0"/>
          <w:sz w:val="24"/>
          <w:szCs w:val="24"/>
        </w:rPr>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pStyle w:val="13"/>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pStyle w:val="13"/>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outlineLvl w:val="1"/>
        <w:rPr>
          <w:rFonts w:ascii="宋体" w:hAnsi="宋体" w:cs="宋体"/>
          <w:b/>
          <w:kern w:val="0"/>
          <w:sz w:val="24"/>
          <w:szCs w:val="24"/>
        </w:rPr>
      </w:pPr>
      <w:r>
        <w:rPr>
          <w:rFonts w:hint="eastAsia" w:ascii="宋体" w:hAnsi="宋体" w:cs="宋体"/>
          <w:b/>
          <w:kern w:val="0"/>
          <w:sz w:val="24"/>
          <w:szCs w:val="24"/>
        </w:rPr>
        <w:t>（二）法定人代表身份证明及法定代表人授权委托书</w:t>
      </w:r>
    </w:p>
    <w:p>
      <w:pPr>
        <w:autoSpaceDE w:val="0"/>
        <w:autoSpaceDN w:val="0"/>
        <w:adjustRightInd w:val="0"/>
        <w:spacing w:line="360" w:lineRule="auto"/>
        <w:jc w:val="center"/>
        <w:rPr>
          <w:rFonts w:ascii="宋体" w:cs="宋体"/>
          <w:b/>
          <w:kern w:val="0"/>
          <w:sz w:val="24"/>
          <w:szCs w:val="24"/>
        </w:rPr>
      </w:pP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、法定代表人身份证明</w:t>
      </w:r>
    </w:p>
    <w:p>
      <w:pPr>
        <w:autoSpaceDE w:val="0"/>
        <w:autoSpaceDN w:val="0"/>
        <w:adjustRightInd w:val="0"/>
        <w:spacing w:line="360" w:lineRule="auto"/>
        <w:ind w:firstLine="360" w:firstLineChars="150"/>
        <w:rPr>
          <w:rFonts w:asci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兹证明</w:t>
      </w:r>
      <w:r>
        <w:rPr>
          <w:rFonts w:hint="eastAsia" w:ascii="宋体" w:hAnsi="宋体" w:cs="宋体"/>
          <w:kern w:val="0"/>
          <w:sz w:val="24"/>
          <w:szCs w:val="24"/>
          <w:u w:val="single"/>
        </w:rPr>
        <w:t xml:space="preserve">         </w:t>
      </w:r>
      <w:r>
        <w:rPr>
          <w:rFonts w:hint="eastAsia" w:ascii="宋体" w:hAnsi="宋体" w:cs="宋体"/>
          <w:kern w:val="0"/>
          <w:sz w:val="24"/>
          <w:szCs w:val="24"/>
        </w:rPr>
        <w:t>同志在我单位任</w:t>
      </w:r>
      <w:r>
        <w:rPr>
          <w:rFonts w:hint="eastAsia" w:ascii="宋体" w:hAnsi="宋体" w:cs="宋体"/>
          <w:kern w:val="0"/>
          <w:sz w:val="24"/>
          <w:szCs w:val="24"/>
          <w:u w:val="single"/>
        </w:rPr>
        <w:t>（职务）</w:t>
      </w:r>
      <w:r>
        <w:rPr>
          <w:rFonts w:hint="eastAsia" w:ascii="宋体" w:hAnsi="宋体" w:cs="宋体"/>
          <w:kern w:val="0"/>
          <w:sz w:val="24"/>
          <w:szCs w:val="24"/>
        </w:rPr>
        <w:t>，是我单位的法定代表人。</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附法定代表人基本情况：</w:t>
      </w:r>
    </w:p>
    <w:p>
      <w:pPr>
        <w:autoSpaceDE w:val="0"/>
        <w:autoSpaceDN w:val="0"/>
        <w:adjustRightInd w:val="0"/>
        <w:spacing w:line="360" w:lineRule="auto"/>
        <w:ind w:firstLine="360" w:firstLineChars="150"/>
        <w:jc w:val="left"/>
        <w:rPr>
          <w:rFonts w:asci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年龄</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cs="宋体"/>
          <w:kern w:val="0"/>
          <w:sz w:val="24"/>
          <w:szCs w:val="24"/>
          <w:u w:val="single"/>
        </w:rPr>
      </w:pPr>
      <w:r>
        <w:rPr>
          <w:rFonts w:hint="eastAsia" w:ascii="宋体" w:hAnsi="宋体" w:cs="宋体"/>
          <w:kern w:val="0"/>
          <w:sz w:val="24"/>
          <w:szCs w:val="24"/>
        </w:rPr>
        <w:t>通讯地址：</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cs="宋体"/>
          <w:kern w:val="0"/>
          <w:sz w:val="24"/>
          <w:szCs w:val="24"/>
          <w:u w:val="single"/>
        </w:rPr>
      </w:pPr>
      <w:r>
        <w:rPr>
          <w:rFonts w:hint="eastAsia" w:ascii="宋体" w:hAnsi="宋体" w:cs="宋体"/>
          <w:kern w:val="0"/>
          <w:sz w:val="24"/>
          <w:szCs w:val="24"/>
        </w:rPr>
        <w:t>电话号码：</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ind w:firstLine="361" w:firstLineChars="150"/>
        <w:jc w:val="left"/>
        <w:rPr>
          <w:rFonts w:ascii="宋体" w:cs="宋体"/>
          <w:b/>
          <w:kern w:val="0"/>
          <w:sz w:val="24"/>
          <w:szCs w:val="24"/>
        </w:rPr>
      </w:pPr>
      <w:r>
        <w:rPr>
          <w:rFonts w:hint="eastAsia" w:ascii="宋体" w:hAnsi="宋体" w:cs="宋体"/>
          <w:b/>
          <w:kern w:val="0"/>
          <w:sz w:val="24"/>
          <w:szCs w:val="24"/>
        </w:rPr>
        <w:t>附：法定代表人《居民身份证》复印件正反面</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pStyle w:val="13"/>
        <w:rPr>
          <w:rFonts w:ascii="宋体" w:cs="宋体"/>
          <w:szCs w:val="24"/>
        </w:rPr>
      </w:pPr>
    </w:p>
    <w:p>
      <w:pPr>
        <w:pStyle w:val="13"/>
        <w:rPr>
          <w:rFonts w:ascii="宋体" w:cs="宋体"/>
          <w:szCs w:val="24"/>
        </w:rPr>
      </w:pPr>
    </w:p>
    <w:p>
      <w:pPr>
        <w:pStyle w:val="13"/>
        <w:rPr>
          <w:rFonts w:ascii="宋体" w:cs="宋体"/>
          <w:szCs w:val="24"/>
        </w:rPr>
      </w:pPr>
    </w:p>
    <w:p>
      <w:pPr>
        <w:pStyle w:val="13"/>
        <w:rPr>
          <w:rFonts w:ascii="宋体" w:cs="宋体"/>
          <w:szCs w:val="24"/>
        </w:rPr>
      </w:pP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、法定代表人授权委托书</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本授权书声明：注册于</w:t>
      </w:r>
      <w:r>
        <w:rPr>
          <w:rFonts w:hint="eastAsia" w:ascii="宋体" w:hAnsi="宋体" w:cs="宋体"/>
          <w:kern w:val="0"/>
          <w:sz w:val="24"/>
          <w:szCs w:val="24"/>
          <w:u w:val="single"/>
        </w:rPr>
        <w:t>（地区的名称）</w:t>
      </w:r>
      <w:r>
        <w:rPr>
          <w:rFonts w:hint="eastAsia" w:ascii="宋体" w:hAnsi="宋体" w:cs="宋体"/>
          <w:kern w:val="0"/>
          <w:sz w:val="24"/>
          <w:szCs w:val="24"/>
        </w:rPr>
        <w:t>的</w:t>
      </w:r>
      <w:r>
        <w:rPr>
          <w:rFonts w:hint="eastAsia" w:ascii="宋体" w:hAnsi="宋体" w:cs="宋体"/>
          <w:kern w:val="0"/>
          <w:sz w:val="24"/>
          <w:szCs w:val="24"/>
          <w:u w:val="single"/>
        </w:rPr>
        <w:t>（公司名称）</w:t>
      </w:r>
      <w:r>
        <w:rPr>
          <w:rFonts w:hint="eastAsia" w:ascii="宋体" w:hAnsi="宋体" w:cs="宋体"/>
          <w:kern w:val="0"/>
          <w:sz w:val="24"/>
          <w:szCs w:val="24"/>
        </w:rPr>
        <w:t>，在下面盖章的法定代表人</w:t>
      </w:r>
      <w:r>
        <w:rPr>
          <w:rFonts w:hint="eastAsia" w:ascii="宋体" w:hAnsi="宋体" w:cs="宋体"/>
          <w:kern w:val="0"/>
          <w:sz w:val="24"/>
          <w:szCs w:val="24"/>
          <w:u w:val="single"/>
        </w:rPr>
        <w:t>（姓名、职务）</w:t>
      </w:r>
      <w:r>
        <w:rPr>
          <w:rFonts w:hint="eastAsia" w:ascii="宋体" w:hAnsi="宋体" w:cs="宋体"/>
          <w:kern w:val="0"/>
          <w:sz w:val="24"/>
          <w:szCs w:val="24"/>
        </w:rPr>
        <w:t>，代表本公司委托在下面签字的</w:t>
      </w:r>
      <w:r>
        <w:rPr>
          <w:rFonts w:hint="eastAsia" w:ascii="宋体" w:hAnsi="宋体" w:cs="宋体"/>
          <w:kern w:val="0"/>
          <w:sz w:val="24"/>
          <w:szCs w:val="24"/>
          <w:u w:val="single"/>
        </w:rPr>
        <w:t>（被授权人的姓名、职务）</w:t>
      </w:r>
      <w:r>
        <w:rPr>
          <w:rFonts w:hint="eastAsia" w:ascii="宋体" w:hAnsi="宋体" w:cs="宋体"/>
          <w:kern w:val="0"/>
          <w:sz w:val="24"/>
          <w:szCs w:val="24"/>
        </w:rPr>
        <w:t>为本公司的合法代理人，就</w:t>
      </w:r>
      <w:r>
        <w:rPr>
          <w:rFonts w:hint="eastAsia" w:ascii="宋体" w:hAnsi="宋体" w:cs="宋体"/>
          <w:kern w:val="0"/>
          <w:sz w:val="24"/>
          <w:szCs w:val="24"/>
          <w:u w:val="single"/>
        </w:rPr>
        <w:t>（项目名称）</w:t>
      </w:r>
      <w:r>
        <w:rPr>
          <w:rFonts w:hint="eastAsia" w:ascii="宋体" w:hAnsi="宋体" w:cs="宋体"/>
          <w:kern w:val="0"/>
          <w:sz w:val="24"/>
          <w:szCs w:val="24"/>
        </w:rPr>
        <w:t>的投标，以本公司的名义处理一切与之有关的事务。</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本授权书于年月日签字生效，代理人无转委托权，特此声明。</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附：委托代理人的身份证复印件（加盖单位公章）</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委托代理人签字：</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授权日期：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法定代表人盖章必须是相关主管行政部门备案的法定代表人印章。不得使用其他印章或是电子版签名。</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2、投标人的委托代理人作为公司的代表前来参加投标的投标人，须提供此项证明文件。</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（三）开标一览表</w:t>
      </w:r>
    </w:p>
    <w:p>
      <w:pPr>
        <w:autoSpaceDE w:val="0"/>
        <w:autoSpaceDN w:val="0"/>
        <w:adjustRightInd w:val="0"/>
        <w:spacing w:line="360" w:lineRule="auto"/>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项目名称：</w:t>
      </w:r>
    </w:p>
    <w:tbl>
      <w:tblPr>
        <w:tblStyle w:val="4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项目</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cs="宋体"/>
                <w:kern w:val="0"/>
                <w:sz w:val="24"/>
                <w:szCs w:val="24"/>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投标总报价</w:t>
            </w:r>
          </w:p>
        </w:tc>
        <w:tc>
          <w:tcPr>
            <w:tcW w:w="5880" w:type="dxa"/>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ascii="宋体" w:cs="宋体"/>
                <w:kern w:val="0"/>
                <w:sz w:val="24"/>
                <w:szCs w:val="24"/>
                <w:u w:val="single"/>
              </w:rPr>
            </w:pPr>
            <w:r>
              <w:rPr>
                <w:rFonts w:hint="eastAsia" w:ascii="宋体" w:hAnsi="宋体" w:cs="宋体"/>
                <w:kern w:val="0"/>
                <w:sz w:val="24"/>
                <w:szCs w:val="24"/>
              </w:rPr>
              <w:t>供货周期：</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138" w:type="dxa"/>
            <w:gridSpan w:val="3"/>
            <w:vAlign w:val="center"/>
          </w:tcPr>
          <w:p>
            <w:pPr>
              <w:autoSpaceDE w:val="0"/>
              <w:autoSpaceDN w:val="0"/>
              <w:adjustRightInd w:val="0"/>
              <w:spacing w:line="360" w:lineRule="auto"/>
              <w:rPr>
                <w:rFonts w:ascii="宋体" w:hAnsi="宋体" w:cs="宋体"/>
                <w:kern w:val="0"/>
                <w:sz w:val="24"/>
                <w:szCs w:val="24"/>
                <w:u w:val="single"/>
              </w:rPr>
            </w:pPr>
            <w:r>
              <w:rPr>
                <w:rFonts w:hint="eastAsia" w:ascii="宋体" w:hAnsi="宋体" w:cs="宋体"/>
                <w:kern w:val="0"/>
                <w:sz w:val="24"/>
                <w:szCs w:val="24"/>
              </w:rPr>
              <w:t>质保期：</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备注</w:t>
            </w: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投标报价为完成本次采购项目内的所有内容的一切相关费用。可根据需要附报价明细。</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本表中“投标总报价”必须与《投标函》中的“投标总报价”均保持一致，如不一致，以《开标一览表》为准。</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附表</w:t>
      </w:r>
      <w:r>
        <w:rPr>
          <w:rFonts w:ascii="宋体" w:hAnsi="宋体" w:cs="宋体"/>
          <w:kern w:val="0"/>
          <w:sz w:val="24"/>
          <w:szCs w:val="24"/>
        </w:rPr>
        <w:t xml:space="preserve">3-1 </w:t>
      </w:r>
      <w:r>
        <w:rPr>
          <w:rFonts w:hint="eastAsia" w:ascii="宋体" w:hAnsi="宋体" w:cs="宋体"/>
          <w:kern w:val="0"/>
          <w:sz w:val="24"/>
          <w:szCs w:val="24"/>
        </w:rPr>
        <w:t>报价明细表</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项目名称：                                                    单位：元</w:t>
      </w:r>
    </w:p>
    <w:tbl>
      <w:tblPr>
        <w:tblStyle w:val="42"/>
        <w:tblW w:w="9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2128"/>
        <w:gridCol w:w="856"/>
        <w:gridCol w:w="1274"/>
        <w:gridCol w:w="1276"/>
        <w:gridCol w:w="1139"/>
        <w:gridCol w:w="1134"/>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序号</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名称</w:t>
            </w: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品牌</w:t>
            </w: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生产厂家</w:t>
            </w: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规格型号</w:t>
            </w:r>
          </w:p>
        </w:tc>
        <w:tc>
          <w:tcPr>
            <w:tcW w:w="1139" w:type="dxa"/>
            <w:tcBorders>
              <w:top w:val="single" w:color="000000" w:sz="4" w:space="0"/>
              <w:left w:val="nil"/>
              <w:bottom w:val="single" w:color="000000" w:sz="4" w:space="0"/>
              <w:right w:val="single" w:color="000000" w:sz="4" w:space="0"/>
            </w:tcBorders>
            <w:vAlign w:val="center"/>
          </w:tcPr>
          <w:p>
            <w:pPr>
              <w:jc w:val="center"/>
            </w:pPr>
            <w:r>
              <w:rPr>
                <w:rFonts w:hint="eastAsia"/>
              </w:rPr>
              <w:t>单价</w:t>
            </w:r>
          </w:p>
        </w:tc>
        <w:tc>
          <w:tcPr>
            <w:tcW w:w="1134" w:type="dxa"/>
            <w:tcBorders>
              <w:top w:val="single" w:color="000000" w:sz="4" w:space="0"/>
              <w:left w:val="nil"/>
              <w:bottom w:val="single" w:color="000000" w:sz="4" w:space="0"/>
              <w:right w:val="single" w:color="000000" w:sz="4" w:space="0"/>
            </w:tcBorders>
            <w:vAlign w:val="center"/>
          </w:tcPr>
          <w:p>
            <w:pPr>
              <w:jc w:val="center"/>
            </w:pPr>
            <w:r>
              <w:rPr>
                <w:rFonts w:hint="eastAsia"/>
              </w:rPr>
              <w:t>数量</w:t>
            </w:r>
          </w:p>
        </w:tc>
        <w:tc>
          <w:tcPr>
            <w:tcW w:w="1067" w:type="dxa"/>
            <w:tcBorders>
              <w:top w:val="single" w:color="000000" w:sz="4" w:space="0"/>
              <w:left w:val="nil"/>
              <w:bottom w:val="single" w:color="000000" w:sz="4" w:space="0"/>
              <w:right w:val="single" w:color="000000" w:sz="4" w:space="0"/>
            </w:tcBorders>
            <w:vAlign w:val="center"/>
          </w:tcPr>
          <w:p>
            <w:pPr>
              <w:jc w:val="center"/>
            </w:pPr>
            <w:r>
              <w:rPr>
                <w:rFonts w:hint="eastAsi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1</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2</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3</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4</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5</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6</w:t>
            </w:r>
          </w:p>
        </w:tc>
        <w:tc>
          <w:tcPr>
            <w:tcW w:w="2128" w:type="dxa"/>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w:t>
            </w:r>
          </w:p>
        </w:tc>
        <w:tc>
          <w:tcPr>
            <w:tcW w:w="85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205"/>
              <w:autoSpaceDE w:val="0"/>
              <w:autoSpaceDN w:val="0"/>
              <w:jc w:val="center"/>
              <w:rPr>
                <w:rFonts w:ascii="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4"/>
                <w:szCs w:val="24"/>
              </w:rPr>
            </w:pPr>
            <w:r>
              <w:rPr>
                <w:rFonts w:hint="eastAsia"/>
                <w:sz w:val="24"/>
                <w:szCs w:val="24"/>
              </w:rPr>
              <w:t>合计</w:t>
            </w:r>
          </w:p>
        </w:tc>
        <w:tc>
          <w:tcPr>
            <w:tcW w:w="6746" w:type="dxa"/>
            <w:gridSpan w:val="6"/>
            <w:tcBorders>
              <w:top w:val="single" w:color="000000" w:sz="4" w:space="0"/>
              <w:left w:val="nil"/>
              <w:bottom w:val="single" w:color="000000" w:sz="4" w:space="0"/>
              <w:right w:val="single" w:color="000000" w:sz="4" w:space="0"/>
            </w:tcBorders>
            <w:vAlign w:val="center"/>
          </w:tcPr>
          <w:p>
            <w:pPr>
              <w:jc w:val="center"/>
              <w:rPr>
                <w:sz w:val="24"/>
                <w:szCs w:val="24"/>
              </w:rPr>
            </w:pPr>
            <w:r>
              <w:rPr>
                <w:rFonts w:hint="eastAsia"/>
                <w:sz w:val="24"/>
                <w:szCs w:val="24"/>
              </w:rPr>
              <w:t>人民币（元）</w:t>
            </w: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1、货物名称和数量应按照第三部分采购内容及技术服务要求内容填写。</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2、投标人填报价格合计应与投标函载明价格一致，若不一致，应按照第五章投标文件计算错误的修正进行修正。</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3、以上报价应一次性报定，应包括：货物、外购件、外协件、配套件、备品备件、全套设备全部内容、专用工具、原材料及生产制造、检验、油漆、包装、专利费、保险、利税（各种税费）、管理、运输、装卸、运杂费、疫情防控费、设备的安装调试（含辅材、开箱费）、配合费、检验验收、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由中标人自行负责。</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此表中的投标总报价必须与“开标一览表”中的“投标总报价”一致。</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ind w:firstLine="480" w:firstLineChars="200"/>
        <w:jc w:val="left"/>
        <w:rPr>
          <w:rFonts w:ascii="宋体" w:cs="宋体"/>
          <w:kern w:val="0"/>
          <w:sz w:val="24"/>
          <w:szCs w:val="24"/>
        </w:rPr>
      </w:pPr>
      <w:r>
        <w:rPr>
          <w:rFonts w:hint="eastAsia" w:ascii="宋体" w:hAnsi="宋体"/>
          <w:sz w:val="24"/>
          <w:szCs w:val="24"/>
        </w:rPr>
        <w:t>附表3-2          节能、环境标志产品明细表</w:t>
      </w:r>
    </w:p>
    <w:p>
      <w:pPr>
        <w:spacing w:line="440" w:lineRule="exact"/>
        <w:ind w:firstLine="480" w:firstLineChars="200"/>
        <w:jc w:val="center"/>
        <w:rPr>
          <w:rFonts w:ascii="宋体" w:hAnsi="宋体"/>
          <w:sz w:val="24"/>
          <w:szCs w:val="24"/>
        </w:rPr>
      </w:pPr>
      <w:r>
        <w:rPr>
          <w:rFonts w:hint="eastAsia" w:ascii="宋体" w:hAnsi="宋体"/>
          <w:sz w:val="24"/>
          <w:szCs w:val="24"/>
        </w:rPr>
        <w:t>(若有，请如实填写)</w:t>
      </w:r>
    </w:p>
    <w:p>
      <w:pPr>
        <w:spacing w:line="440" w:lineRule="exact"/>
        <w:rPr>
          <w:rFonts w:ascii="宋体" w:hAnsi="宋体"/>
          <w:sz w:val="24"/>
          <w:szCs w:val="24"/>
        </w:rPr>
      </w:pPr>
      <w:r>
        <w:rPr>
          <w:rFonts w:hint="eastAsia" w:ascii="宋体" w:hAnsi="宋体"/>
          <w:sz w:val="24"/>
          <w:szCs w:val="24"/>
        </w:rPr>
        <w:t xml:space="preserve">环保产品明细清单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28"/>
        <w:gridCol w:w="929"/>
        <w:gridCol w:w="929"/>
        <w:gridCol w:w="929"/>
        <w:gridCol w:w="929"/>
        <w:gridCol w:w="929"/>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28"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928"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929"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w:t>
            </w:r>
          </w:p>
        </w:tc>
        <w:tc>
          <w:tcPr>
            <w:tcW w:w="929"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w:t>
            </w:r>
          </w:p>
        </w:tc>
        <w:tc>
          <w:tcPr>
            <w:tcW w:w="929"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规格型号</w:t>
            </w:r>
          </w:p>
        </w:tc>
        <w:tc>
          <w:tcPr>
            <w:tcW w:w="929"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中国环境标志认证证书编号</w:t>
            </w:r>
          </w:p>
        </w:tc>
        <w:tc>
          <w:tcPr>
            <w:tcW w:w="929" w:type="dxa"/>
            <w:vMerge w:val="restart"/>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认证证书有效截止日期</w:t>
            </w:r>
          </w:p>
        </w:tc>
        <w:tc>
          <w:tcPr>
            <w:tcW w:w="2787" w:type="dxa"/>
            <w:gridSpan w:val="3"/>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28" w:type="dxa"/>
            <w:vMerge w:val="continue"/>
            <w:vAlign w:val="center"/>
          </w:tcPr>
          <w:p>
            <w:pPr>
              <w:jc w:val="center"/>
              <w:rPr>
                <w:rFonts w:asciiTheme="minorEastAsia" w:hAnsiTheme="minorEastAsia" w:eastAsiaTheme="minorEastAsia" w:cstheme="minorEastAsia"/>
                <w:sz w:val="24"/>
                <w:szCs w:val="24"/>
              </w:rPr>
            </w:pPr>
          </w:p>
        </w:tc>
        <w:tc>
          <w:tcPr>
            <w:tcW w:w="928" w:type="dxa"/>
            <w:vMerge w:val="continue"/>
            <w:vAlign w:val="center"/>
          </w:tcPr>
          <w:p>
            <w:pPr>
              <w:jc w:val="center"/>
              <w:rPr>
                <w:rFonts w:asciiTheme="minorEastAsia" w:hAnsiTheme="minorEastAsia" w:eastAsiaTheme="minorEastAsia" w:cstheme="minorEastAsia"/>
                <w:sz w:val="24"/>
                <w:szCs w:val="24"/>
              </w:rPr>
            </w:pPr>
          </w:p>
        </w:tc>
        <w:tc>
          <w:tcPr>
            <w:tcW w:w="929" w:type="dxa"/>
            <w:vMerge w:val="continue"/>
            <w:vAlign w:val="center"/>
          </w:tcPr>
          <w:p>
            <w:pPr>
              <w:jc w:val="center"/>
              <w:rPr>
                <w:rFonts w:asciiTheme="minorEastAsia" w:hAnsiTheme="minorEastAsia" w:eastAsiaTheme="minorEastAsia" w:cstheme="minorEastAsia"/>
                <w:sz w:val="24"/>
                <w:szCs w:val="24"/>
              </w:rPr>
            </w:pPr>
          </w:p>
        </w:tc>
        <w:tc>
          <w:tcPr>
            <w:tcW w:w="929" w:type="dxa"/>
            <w:vMerge w:val="continue"/>
            <w:vAlign w:val="center"/>
          </w:tcPr>
          <w:p>
            <w:pPr>
              <w:jc w:val="center"/>
              <w:rPr>
                <w:rFonts w:asciiTheme="minorEastAsia" w:hAnsiTheme="minorEastAsia" w:eastAsiaTheme="minorEastAsia" w:cstheme="minorEastAsia"/>
                <w:sz w:val="24"/>
                <w:szCs w:val="24"/>
              </w:rPr>
            </w:pPr>
          </w:p>
        </w:tc>
        <w:tc>
          <w:tcPr>
            <w:tcW w:w="929" w:type="dxa"/>
            <w:vMerge w:val="continue"/>
            <w:vAlign w:val="center"/>
          </w:tcPr>
          <w:p>
            <w:pPr>
              <w:jc w:val="center"/>
              <w:rPr>
                <w:rFonts w:asciiTheme="minorEastAsia" w:hAnsiTheme="minorEastAsia" w:eastAsiaTheme="minorEastAsia" w:cstheme="minorEastAsia"/>
                <w:sz w:val="24"/>
                <w:szCs w:val="24"/>
              </w:rPr>
            </w:pPr>
          </w:p>
        </w:tc>
        <w:tc>
          <w:tcPr>
            <w:tcW w:w="929" w:type="dxa"/>
            <w:vMerge w:val="continue"/>
            <w:vAlign w:val="center"/>
          </w:tcPr>
          <w:p>
            <w:pPr>
              <w:jc w:val="center"/>
              <w:rPr>
                <w:rFonts w:asciiTheme="minorEastAsia" w:hAnsiTheme="minorEastAsia" w:eastAsiaTheme="minorEastAsia" w:cstheme="minorEastAsia"/>
                <w:sz w:val="24"/>
                <w:szCs w:val="24"/>
              </w:rPr>
            </w:pPr>
          </w:p>
        </w:tc>
        <w:tc>
          <w:tcPr>
            <w:tcW w:w="929" w:type="dxa"/>
            <w:vMerge w:val="continue"/>
            <w:vAlign w:val="center"/>
          </w:tcPr>
          <w:p>
            <w:pPr>
              <w:jc w:val="center"/>
              <w:rPr>
                <w:rFonts w:asciiTheme="minorEastAsia" w:hAnsiTheme="minorEastAsia" w:eastAsiaTheme="minorEastAsia" w:cstheme="minorEastAsia"/>
                <w:sz w:val="24"/>
                <w:szCs w:val="24"/>
              </w:rPr>
            </w:pPr>
          </w:p>
        </w:tc>
        <w:tc>
          <w:tcPr>
            <w:tcW w:w="92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2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929"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spacing w:line="440" w:lineRule="exact"/>
              <w:rPr>
                <w:rFonts w:asciiTheme="minorEastAsia" w:hAnsiTheme="minorEastAsia" w:eastAsiaTheme="minorEastAsia" w:cstheme="minorEastAsia"/>
                <w:sz w:val="24"/>
                <w:szCs w:val="24"/>
              </w:rPr>
            </w:pPr>
          </w:p>
        </w:tc>
        <w:tc>
          <w:tcPr>
            <w:tcW w:w="928"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spacing w:line="440" w:lineRule="exact"/>
              <w:rPr>
                <w:rFonts w:asciiTheme="minorEastAsia" w:hAnsiTheme="minorEastAsia" w:eastAsiaTheme="minorEastAsia" w:cstheme="minorEastAsia"/>
                <w:sz w:val="24"/>
                <w:szCs w:val="24"/>
              </w:rPr>
            </w:pPr>
          </w:p>
        </w:tc>
        <w:tc>
          <w:tcPr>
            <w:tcW w:w="928"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 w:type="dxa"/>
          </w:tcPr>
          <w:p>
            <w:pPr>
              <w:spacing w:line="440" w:lineRule="exact"/>
              <w:rPr>
                <w:rFonts w:asciiTheme="minorEastAsia" w:hAnsiTheme="minorEastAsia" w:eastAsiaTheme="minorEastAsia" w:cstheme="minorEastAsia"/>
                <w:sz w:val="24"/>
                <w:szCs w:val="24"/>
              </w:rPr>
            </w:pPr>
          </w:p>
        </w:tc>
        <w:tc>
          <w:tcPr>
            <w:tcW w:w="928"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c>
          <w:tcPr>
            <w:tcW w:w="929" w:type="dxa"/>
          </w:tcPr>
          <w:p>
            <w:pPr>
              <w:spacing w:line="440" w:lineRule="exact"/>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9"/>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929" w:type="dxa"/>
          </w:tcPr>
          <w:p>
            <w:pPr>
              <w:spacing w:line="440" w:lineRule="exact"/>
              <w:rPr>
                <w:rFonts w:asciiTheme="minorEastAsia" w:hAnsiTheme="minorEastAsia" w:eastAsiaTheme="minorEastAsia" w:cstheme="minorEastAsia"/>
                <w:sz w:val="24"/>
                <w:szCs w:val="24"/>
              </w:rPr>
            </w:pPr>
          </w:p>
        </w:tc>
      </w:tr>
    </w:tbl>
    <w:p>
      <w:pPr>
        <w:spacing w:line="440" w:lineRule="exact"/>
        <w:rPr>
          <w:rFonts w:ascii="宋体" w:hAnsi="宋体" w:cs="Calibri"/>
          <w:sz w:val="24"/>
          <w:szCs w:val="24"/>
        </w:rPr>
      </w:pPr>
      <w:r>
        <w:rPr>
          <w:rFonts w:hint="eastAsia" w:ascii="宋体" w:hAnsi="宋体"/>
          <w:sz w:val="24"/>
          <w:szCs w:val="24"/>
        </w:rPr>
        <w:t>注：</w:t>
      </w:r>
    </w:p>
    <w:p>
      <w:pPr>
        <w:numPr>
          <w:ilvl w:val="0"/>
          <w:numId w:val="8"/>
        </w:numPr>
        <w:adjustRightInd w:val="0"/>
        <w:snapToGrid w:val="0"/>
        <w:spacing w:line="440" w:lineRule="exact"/>
        <w:rPr>
          <w:rFonts w:ascii="宋体" w:hAnsi="宋体" w:cs="宋体"/>
          <w:kern w:val="0"/>
          <w:sz w:val="24"/>
          <w:szCs w:val="24"/>
        </w:rPr>
      </w:pPr>
      <w:r>
        <w:rPr>
          <w:rFonts w:hint="eastAsia" w:ascii="宋体" w:hAnsi="宋体" w:cs="宋体"/>
          <w:kern w:val="0"/>
          <w:sz w:val="24"/>
          <w:szCs w:val="24"/>
        </w:rPr>
        <w:t>执行《财政部发展改革委生态环境部 市场监管总局关于调整优化节能产品、环境标志产品政府采购执行机制的通知》(财库〔2019〕9号)、《市场监管总局办公厅关于扩大参与实施政府采购节能产品、环境标志产品认证机构范围的通知》（市监认证函〔2019〕513号）及市场监管总局最新关于发布参与实施政府采购节能产品、环境标志产品认证机构名录。附《中国环境标志产品认证证书》复印件；</w:t>
      </w:r>
    </w:p>
    <w:p>
      <w:pPr>
        <w:adjustRightInd w:val="0"/>
        <w:snapToGrid w:val="0"/>
        <w:spacing w:line="440" w:lineRule="exact"/>
        <w:rPr>
          <w:rFonts w:ascii="宋体" w:hAnsi="宋体"/>
          <w:sz w:val="24"/>
          <w:szCs w:val="24"/>
        </w:rPr>
      </w:pPr>
      <w:r>
        <w:rPr>
          <w:rFonts w:hint="eastAsia" w:ascii="宋体" w:hAnsi="宋体"/>
          <w:sz w:val="24"/>
          <w:szCs w:val="24"/>
        </w:rPr>
        <w:t>2、若无货物属于优先采购节能、环境标志产品的，则不填写此表。</w:t>
      </w:r>
    </w:p>
    <w:p>
      <w:pPr>
        <w:autoSpaceDE w:val="0"/>
        <w:autoSpaceDN w:val="0"/>
        <w:adjustRightInd w:val="0"/>
        <w:spacing w:line="360" w:lineRule="auto"/>
        <w:jc w:val="left"/>
        <w:rPr>
          <w:rFonts w:ascii="宋体" w:hAnsi="宋体" w:cs="宋体"/>
          <w:kern w:val="0"/>
          <w:sz w:val="24"/>
          <w:szCs w:val="24"/>
        </w:rPr>
      </w:pPr>
    </w:p>
    <w:p>
      <w:pPr>
        <w:pStyle w:val="13"/>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rPr>
          <w:rFonts w:ascii="宋体" w:hAnsi="宋体" w:cs="宋体"/>
          <w:b/>
          <w:kern w:val="0"/>
          <w:sz w:val="24"/>
          <w:szCs w:val="24"/>
        </w:rPr>
      </w:pPr>
      <w:r>
        <w:rPr>
          <w:rFonts w:hint="eastAsia" w:ascii="宋体" w:hAnsi="宋体" w:cs="宋体"/>
          <w:b/>
          <w:kern w:val="0"/>
          <w:sz w:val="24"/>
          <w:szCs w:val="24"/>
        </w:rPr>
        <w:br w:type="page"/>
      </w: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（四）偏离表</w:t>
      </w:r>
    </w:p>
    <w:p>
      <w:pPr>
        <w:autoSpaceDE w:val="0"/>
        <w:autoSpaceDN w:val="0"/>
        <w:adjustRightInd w:val="0"/>
        <w:spacing w:line="360" w:lineRule="auto"/>
        <w:jc w:val="left"/>
        <w:rPr>
          <w:rFonts w:ascii="宋体" w:cs="CourierNewPSMT"/>
          <w:kern w:val="0"/>
          <w:sz w:val="24"/>
          <w:szCs w:val="24"/>
          <w:u w:val="single"/>
        </w:rPr>
      </w:pPr>
      <w:r>
        <w:rPr>
          <w:rFonts w:hint="eastAsia" w:ascii="宋体" w:hAnsi="宋体" w:cs="宋体"/>
          <w:kern w:val="0"/>
          <w:sz w:val="24"/>
          <w:szCs w:val="24"/>
        </w:rPr>
        <w:t>投标人名称：                                        项目编号</w:t>
      </w:r>
      <w:r>
        <w:rPr>
          <w:rFonts w:ascii="宋体" w:hAnsi="宋体" w:cs="宋体"/>
          <w:kern w:val="0"/>
          <w:sz w:val="24"/>
          <w:szCs w:val="24"/>
        </w:rPr>
        <w:t>/</w:t>
      </w:r>
      <w:r>
        <w:rPr>
          <w:rFonts w:hint="eastAsia" w:ascii="宋体" w:hAnsi="宋体" w:cs="宋体"/>
          <w:kern w:val="0"/>
          <w:sz w:val="24"/>
          <w:szCs w:val="24"/>
        </w:rPr>
        <w:t>合同包号：</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167"/>
        <w:gridCol w:w="2016"/>
        <w:gridCol w:w="203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r>
              <w:rPr>
                <w:rFonts w:hint="eastAsia" w:ascii="宋体" w:hAnsi="宋体" w:cs="宋体"/>
                <w:kern w:val="0"/>
                <w:sz w:val="24"/>
                <w:szCs w:val="24"/>
              </w:rPr>
              <w:t>序号</w:t>
            </w:r>
          </w:p>
        </w:tc>
        <w:tc>
          <w:tcPr>
            <w:tcW w:w="2167"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招标文件条目号</w:t>
            </w:r>
          </w:p>
        </w:tc>
        <w:tc>
          <w:tcPr>
            <w:tcW w:w="2016"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招标文件的条款</w:t>
            </w:r>
          </w:p>
        </w:tc>
        <w:tc>
          <w:tcPr>
            <w:tcW w:w="2037"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投标文件的条款</w:t>
            </w:r>
          </w:p>
        </w:tc>
        <w:tc>
          <w:tcPr>
            <w:tcW w:w="185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0" w:type="dxa"/>
            <w:vAlign w:val="center"/>
          </w:tcPr>
          <w:p>
            <w:pPr>
              <w:autoSpaceDE w:val="0"/>
              <w:autoSpaceDN w:val="0"/>
              <w:adjustRightInd w:val="0"/>
              <w:spacing w:line="360" w:lineRule="auto"/>
              <w:jc w:val="center"/>
              <w:rPr>
                <w:rFonts w:ascii="宋体" w:cs="CourierNewPSMT"/>
                <w:kern w:val="0"/>
                <w:sz w:val="24"/>
                <w:szCs w:val="24"/>
                <w:u w:val="single"/>
              </w:rPr>
            </w:pPr>
          </w:p>
        </w:tc>
        <w:tc>
          <w:tcPr>
            <w:tcW w:w="2167"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16" w:type="dxa"/>
            <w:vAlign w:val="center"/>
          </w:tcPr>
          <w:p>
            <w:pPr>
              <w:autoSpaceDE w:val="0"/>
              <w:autoSpaceDN w:val="0"/>
              <w:adjustRightInd w:val="0"/>
              <w:spacing w:line="360" w:lineRule="auto"/>
              <w:jc w:val="center"/>
              <w:rPr>
                <w:rFonts w:ascii="宋体" w:cs="CourierNewPSMT"/>
                <w:kern w:val="0"/>
                <w:sz w:val="24"/>
                <w:szCs w:val="24"/>
                <w:u w:val="single"/>
              </w:rPr>
            </w:pPr>
          </w:p>
        </w:tc>
        <w:tc>
          <w:tcPr>
            <w:tcW w:w="2037" w:type="dxa"/>
            <w:vAlign w:val="center"/>
          </w:tcPr>
          <w:p>
            <w:pPr>
              <w:autoSpaceDE w:val="0"/>
              <w:autoSpaceDN w:val="0"/>
              <w:adjustRightInd w:val="0"/>
              <w:spacing w:line="360" w:lineRule="auto"/>
              <w:jc w:val="center"/>
              <w:rPr>
                <w:rFonts w:ascii="宋体" w:cs="CourierNewPSMT"/>
                <w:kern w:val="0"/>
                <w:sz w:val="24"/>
                <w:szCs w:val="24"/>
                <w:u w:val="single"/>
              </w:rPr>
            </w:pPr>
          </w:p>
        </w:tc>
        <w:tc>
          <w:tcPr>
            <w:tcW w:w="1858" w:type="dxa"/>
            <w:vAlign w:val="center"/>
          </w:tcPr>
          <w:p>
            <w:pPr>
              <w:autoSpaceDE w:val="0"/>
              <w:autoSpaceDN w:val="0"/>
              <w:adjustRightInd w:val="0"/>
              <w:spacing w:line="360" w:lineRule="auto"/>
              <w:jc w:val="center"/>
              <w:rPr>
                <w:rFonts w:ascii="宋体" w:cs="CourierNewPSMT"/>
                <w:kern w:val="0"/>
                <w:sz w:val="24"/>
                <w:szCs w:val="24"/>
                <w:u w:val="single"/>
              </w:rPr>
            </w:pPr>
          </w:p>
        </w:tc>
      </w:tr>
    </w:tbl>
    <w:p>
      <w:pPr>
        <w:autoSpaceDE w:val="0"/>
        <w:autoSpaceDN w:val="0"/>
        <w:adjustRightInd w:val="0"/>
        <w:spacing w:line="360" w:lineRule="auto"/>
        <w:jc w:val="left"/>
        <w:rPr>
          <w:rFonts w:ascii="宋体" w:cs="CourierNewPSMT"/>
          <w:kern w:val="0"/>
          <w:sz w:val="24"/>
          <w:szCs w:val="24"/>
          <w:u w:val="single"/>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注：投标人要将投标文件与招标文件在商务部分的差异之处汇集成此表。投标方必须详细填写偏离表，偏离表未声明事项视为认同招标文件标准。</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（五）投标保证金提交证明</w:t>
      </w: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288" w:type="dxa"/>
            <w:vAlign w:val="center"/>
          </w:tcPr>
          <w:p>
            <w:pPr>
              <w:autoSpaceDE w:val="0"/>
              <w:autoSpaceDN w:val="0"/>
              <w:adjustRightInd w:val="0"/>
              <w:spacing w:line="360" w:lineRule="auto"/>
              <w:jc w:val="center"/>
              <w:rPr>
                <w:rFonts w:ascii="宋体" w:cs="宋体"/>
                <w:kern w:val="0"/>
                <w:sz w:val="24"/>
                <w:szCs w:val="24"/>
              </w:rPr>
            </w:pPr>
            <w:bookmarkStart w:id="2" w:name="OLE_LINK2"/>
            <w:bookmarkStart w:id="3" w:name="OLE_LINK1"/>
            <w:r>
              <w:rPr>
                <w:rFonts w:hint="eastAsia" w:ascii="宋体" w:hAnsi="宋体" w:cs="宋体"/>
                <w:kern w:val="0"/>
                <w:sz w:val="24"/>
                <w:szCs w:val="24"/>
              </w:rPr>
              <w:t>投标保证金电汇、网银缴纳凭证复印件</w:t>
            </w:r>
            <w:bookmarkEnd w:id="2"/>
            <w:bookmarkEnd w:id="3"/>
          </w:p>
        </w:tc>
      </w:tr>
    </w:tbl>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（投标人须将投标保证金电汇、网银缴纳凭证复印件附在此处）</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（六）投标投标人资格证明文件</w:t>
      </w:r>
    </w:p>
    <w:p>
      <w:pPr>
        <w:autoSpaceDE w:val="0"/>
        <w:autoSpaceDN w:val="0"/>
        <w:adjustRightInd w:val="0"/>
        <w:spacing w:line="360" w:lineRule="auto"/>
        <w:jc w:val="center"/>
        <w:outlineLvl w:val="2"/>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、关于资格的声明函</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关于贵方第</w:t>
      </w:r>
      <w:r>
        <w:rPr>
          <w:rFonts w:hint="eastAsia" w:ascii="宋体" w:hAnsi="宋体" w:cs="宋体"/>
          <w:kern w:val="0"/>
          <w:sz w:val="24"/>
          <w:szCs w:val="24"/>
          <w:u w:val="single"/>
        </w:rPr>
        <w:t>（项目编号）</w:t>
      </w:r>
      <w:r>
        <w:rPr>
          <w:rFonts w:hint="eastAsia" w:ascii="宋体" w:hAnsi="宋体" w:cs="宋体"/>
          <w:kern w:val="0"/>
          <w:sz w:val="24"/>
          <w:szCs w:val="24"/>
        </w:rPr>
        <w:t>招标公告关于“</w:t>
      </w:r>
      <w:r>
        <w:rPr>
          <w:rFonts w:hint="eastAsia" w:ascii="宋体" w:hAnsi="宋体" w:cs="宋体"/>
          <w:kern w:val="0"/>
          <w:sz w:val="24"/>
          <w:szCs w:val="24"/>
          <w:u w:val="single"/>
        </w:rPr>
        <w:t xml:space="preserve">               </w:t>
      </w:r>
      <w:r>
        <w:rPr>
          <w:rFonts w:hint="eastAsia" w:ascii="宋体" w:hAnsi="宋体" w:cs="宋体"/>
          <w:kern w:val="0"/>
          <w:sz w:val="24"/>
          <w:szCs w:val="24"/>
        </w:rPr>
        <w:t>”的采购项目，本公司愿意参加投标，并有能力提供</w:t>
      </w:r>
      <w:r>
        <w:rPr>
          <w:rFonts w:hint="eastAsia" w:ascii="宋体" w:hAnsi="宋体" w:cs="宋体"/>
          <w:kern w:val="0"/>
          <w:sz w:val="24"/>
          <w:szCs w:val="24"/>
          <w:u w:val="single"/>
        </w:rPr>
        <w:t>（项目名称）</w:t>
      </w:r>
      <w:r>
        <w:rPr>
          <w:rFonts w:hint="eastAsia" w:ascii="宋体" w:hAnsi="宋体" w:cs="宋体"/>
          <w:kern w:val="0"/>
          <w:sz w:val="24"/>
          <w:szCs w:val="24"/>
        </w:rPr>
        <w:t>项目中的全部货物、服务内容，并保证所提交的所有文件和说明是真实和准确的。</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地址：</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传真：</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邮编：</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电话：</w:t>
      </w:r>
    </w:p>
    <w:p>
      <w:pPr>
        <w:autoSpaceDE w:val="0"/>
        <w:autoSpaceDN w:val="0"/>
        <w:adjustRightInd w:val="0"/>
        <w:spacing w:line="360" w:lineRule="auto"/>
        <w:jc w:val="right"/>
        <w:rPr>
          <w:rFonts w:ascii="宋体" w:cs="宋体"/>
          <w:kern w:val="0"/>
          <w:sz w:val="24"/>
          <w:szCs w:val="24"/>
        </w:rPr>
      </w:pP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outlineLvl w:val="2"/>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、投标人基本情况表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698"/>
        <w:gridCol w:w="1869"/>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名称</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注册地址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办公地址</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法定代表人</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联系人</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电话</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传真</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邮政编码</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E-Mail</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社会统一信用代码</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资质等级</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注册资金（万元）</w:t>
            </w:r>
          </w:p>
        </w:tc>
        <w:tc>
          <w:tcPr>
            <w:tcW w:w="1991" w:type="pct"/>
            <w:vAlign w:val="center"/>
          </w:tcPr>
          <w:p>
            <w:pPr>
              <w:autoSpaceDE w:val="0"/>
              <w:autoSpaceDN w:val="0"/>
              <w:adjustRightInd w:val="0"/>
              <w:spacing w:line="360" w:lineRule="auto"/>
              <w:jc w:val="center"/>
              <w:rPr>
                <w:rFonts w:ascii="宋体" w:cs="宋体"/>
                <w:kern w:val="0"/>
                <w:sz w:val="24"/>
                <w:szCs w:val="24"/>
              </w:rPr>
            </w:pPr>
          </w:p>
        </w:tc>
        <w:tc>
          <w:tcPr>
            <w:tcW w:w="1006"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专业人员数量</w:t>
            </w:r>
          </w:p>
        </w:tc>
        <w:tc>
          <w:tcPr>
            <w:tcW w:w="998" w:type="pct"/>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经营范围</w:t>
            </w:r>
          </w:p>
        </w:tc>
        <w:tc>
          <w:tcPr>
            <w:tcW w:w="3995" w:type="pct"/>
            <w:gridSpan w:val="3"/>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5000" w:type="pct"/>
            <w:gridSpan w:val="4"/>
          </w:tcPr>
          <w:p>
            <w:pPr>
              <w:autoSpaceDE w:val="0"/>
              <w:autoSpaceDN w:val="0"/>
              <w:adjustRightInd w:val="0"/>
              <w:spacing w:line="360" w:lineRule="auto"/>
              <w:rPr>
                <w:rFonts w:ascii="宋体" w:cs="宋体"/>
                <w:kern w:val="0"/>
                <w:sz w:val="24"/>
                <w:szCs w:val="24"/>
              </w:rPr>
            </w:pPr>
            <w:r>
              <w:rPr>
                <w:rFonts w:hint="eastAsia" w:ascii="宋体" w:hAnsi="宋体" w:cs="宋体"/>
                <w:kern w:val="0"/>
                <w:sz w:val="24"/>
                <w:szCs w:val="24"/>
              </w:rPr>
              <w:t>机构简况：</w:t>
            </w:r>
          </w:p>
        </w:tc>
      </w:tr>
    </w:tbl>
    <w:p>
      <w:pPr>
        <w:pStyle w:val="203"/>
        <w:rPr>
          <w:rFonts w:ascii="宋体" w:hAnsi="宋体"/>
          <w:sz w:val="24"/>
          <w:szCs w:val="24"/>
        </w:rPr>
      </w:pPr>
      <w:r>
        <w:rPr>
          <w:rFonts w:hint="eastAsia" w:ascii="宋体" w:hAnsi="宋体"/>
          <w:sz w:val="24"/>
          <w:szCs w:val="24"/>
        </w:rPr>
        <w:t>附件2-1法人或者其他组织的营业执照等证明文件，自然人的身份证明；</w:t>
      </w:r>
    </w:p>
    <w:p>
      <w:pPr>
        <w:pStyle w:val="19"/>
        <w:ind w:firstLine="480" w:firstLineChars="200"/>
        <w:rPr>
          <w:rFonts w:hAnsi="宋体"/>
          <w:sz w:val="24"/>
          <w:szCs w:val="24"/>
        </w:rPr>
      </w:pPr>
      <w:r>
        <w:rPr>
          <w:rFonts w:hint="eastAsia" w:hAnsi="宋体"/>
          <w:sz w:val="24"/>
          <w:szCs w:val="24"/>
        </w:rPr>
        <w:t xml:space="preserve"> 2-2 财务状况报告、依法缴纳税收和社会保障资金的相关证明</w:t>
      </w:r>
    </w:p>
    <w:p>
      <w:pPr>
        <w:pStyle w:val="19"/>
        <w:ind w:firstLine="480" w:firstLineChars="200"/>
        <w:rPr>
          <w:rFonts w:hAnsi="宋体"/>
          <w:sz w:val="24"/>
          <w:szCs w:val="24"/>
        </w:rPr>
      </w:pPr>
      <w:r>
        <w:rPr>
          <w:rFonts w:hint="eastAsia" w:hAnsi="宋体"/>
          <w:sz w:val="24"/>
          <w:szCs w:val="24"/>
        </w:rPr>
        <w:t xml:space="preserve"> 2-3具备履行合同所必需的设备和专业技术能力的证明材料(由投标人根据项目需求提供说明材料)</w:t>
      </w:r>
    </w:p>
    <w:p>
      <w:pPr>
        <w:pStyle w:val="19"/>
        <w:ind w:firstLine="480" w:firstLineChars="200"/>
        <w:rPr>
          <w:rFonts w:hAnsi="宋体"/>
          <w:sz w:val="24"/>
          <w:szCs w:val="24"/>
        </w:rPr>
      </w:pPr>
      <w:r>
        <w:rPr>
          <w:rFonts w:hint="eastAsia" w:hAnsi="宋体"/>
          <w:sz w:val="24"/>
          <w:szCs w:val="24"/>
        </w:rPr>
        <w:t>备注：1）.</w:t>
      </w:r>
      <w:r>
        <w:rPr>
          <w:rFonts w:hint="eastAsia" w:hAnsi="宋体" w:cs="宋体"/>
          <w:kern w:val="0"/>
          <w:sz w:val="24"/>
          <w:szCs w:val="24"/>
        </w:rPr>
        <w:t>投标人</w:t>
      </w:r>
      <w:r>
        <w:rPr>
          <w:rFonts w:hint="eastAsia" w:hAnsi="宋体"/>
          <w:sz w:val="24"/>
          <w:szCs w:val="24"/>
        </w:rPr>
        <w:t>提供的财务状况报告，包括资产负债表等复印件。 (如投标人为新成立公司的，应提供公司成立之日后的财务报表)</w:t>
      </w:r>
    </w:p>
    <w:p>
      <w:pPr>
        <w:pStyle w:val="19"/>
        <w:numPr>
          <w:ilvl w:val="0"/>
          <w:numId w:val="9"/>
        </w:numPr>
        <w:rPr>
          <w:rFonts w:hAnsi="宋体"/>
          <w:sz w:val="24"/>
          <w:szCs w:val="24"/>
        </w:rPr>
      </w:pPr>
      <w:r>
        <w:rPr>
          <w:rFonts w:hint="eastAsia" w:hAnsi="宋体"/>
          <w:sz w:val="24"/>
          <w:szCs w:val="24"/>
        </w:rPr>
        <w:t>.提供依法缴纳税收和社会保障资金证明材料的复印件。</w:t>
      </w:r>
    </w:p>
    <w:p>
      <w:pPr>
        <w:pStyle w:val="19"/>
        <w:ind w:left="1200"/>
        <w:rPr>
          <w:rFonts w:hAnsi="宋体"/>
          <w:sz w:val="24"/>
          <w:szCs w:val="24"/>
        </w:rPr>
      </w:pPr>
    </w:p>
    <w:p>
      <w:pPr>
        <w:pStyle w:val="19"/>
        <w:ind w:firstLine="400" w:firstLineChars="200"/>
        <w:rPr>
          <w:rFonts w:hAnsi="宋体"/>
          <w:sz w:val="20"/>
        </w:rPr>
      </w:pPr>
    </w:p>
    <w:p>
      <w:pPr>
        <w:pStyle w:val="19"/>
        <w:spacing w:line="360" w:lineRule="auto"/>
        <w:ind w:firstLine="420" w:firstLineChars="200"/>
        <w:rPr>
          <w:rFonts w:hAnsi="Calibri"/>
          <w:szCs w:val="21"/>
        </w:rPr>
      </w:pPr>
      <w:r>
        <w:rPr>
          <w:rFonts w:hint="eastAsia" w:hAnsi="宋体"/>
        </w:rPr>
        <w:br w:type="page"/>
      </w:r>
    </w:p>
    <w:p>
      <w:pPr>
        <w:autoSpaceDE w:val="0"/>
        <w:autoSpaceDN w:val="0"/>
        <w:adjustRightInd w:val="0"/>
        <w:spacing w:line="360" w:lineRule="auto"/>
        <w:jc w:val="center"/>
        <w:outlineLvl w:val="2"/>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、中小微企业证明文件（如有）</w:t>
      </w: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 xml:space="preserve">3-1 </w:t>
      </w:r>
      <w:r>
        <w:rPr>
          <w:rFonts w:hint="eastAsia" w:ascii="宋体" w:cs="宋体"/>
          <w:kern w:val="0"/>
          <w:sz w:val="24"/>
          <w:szCs w:val="24"/>
        </w:rPr>
        <w:t>中小企业声明函(货物)</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1.（标的名称），属于（采购文件中明确的所属行业</w:t>
      </w:r>
      <w:r>
        <w:rPr>
          <w:rFonts w:hint="eastAsia" w:ascii="宋体" w:cs="宋体"/>
          <w:kern w:val="0"/>
          <w:sz w:val="24"/>
          <w:szCs w:val="24"/>
          <w:u w:val="single"/>
          <w:lang w:eastAsia="zh-CN"/>
        </w:rPr>
        <w:t>工业</w:t>
      </w:r>
      <w:r>
        <w:rPr>
          <w:rFonts w:hint="eastAsia" w:ascii="宋体" w:cs="宋体"/>
          <w:kern w:val="0"/>
          <w:sz w:val="24"/>
          <w:szCs w:val="24"/>
        </w:rPr>
        <w:t>）；制造商为（企业名称），从业人员  人，营业收入为  万元，资产总额为  万元</w:t>
      </w:r>
      <w:r>
        <w:rPr>
          <w:rFonts w:ascii="宋体" w:cs="宋体"/>
          <w:kern w:val="0"/>
          <w:sz w:val="24"/>
          <w:szCs w:val="24"/>
        </w:rPr>
        <w:footnoteReference w:id="0"/>
      </w:r>
      <w:r>
        <w:rPr>
          <w:rFonts w:hint="eastAsia" w:ascii="宋体" w:cs="宋体"/>
          <w:kern w:val="0"/>
          <w:sz w:val="24"/>
          <w:szCs w:val="24"/>
        </w:rPr>
        <w:t>，属于（中型企业、小型企业、微型企业）；</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2. （标的名称），属于（采购文件中明确的所属行业）；制造商为（企业名称），从业人员  人，营业收入为  万元，资产总额为  万元，属于（中型企业、小型企业、微型企业）；</w:t>
      </w:r>
    </w:p>
    <w:p>
      <w:pPr>
        <w:autoSpaceDE w:val="0"/>
        <w:autoSpaceDN w:val="0"/>
        <w:adjustRightInd w:val="0"/>
        <w:spacing w:line="360" w:lineRule="auto"/>
        <w:jc w:val="left"/>
        <w:rPr>
          <w:rFonts w:ascii="宋体" w:cs="宋体"/>
          <w:kern w:val="0"/>
          <w:sz w:val="24"/>
          <w:szCs w:val="24"/>
        </w:rPr>
      </w:pPr>
      <w:r>
        <w:rPr>
          <w:rFonts w:ascii="宋体" w:cs="宋体"/>
          <w:kern w:val="0"/>
          <w:sz w:val="24"/>
          <w:szCs w:val="24"/>
        </w:rPr>
        <w:t>……</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cs="宋体"/>
          <w:kern w:val="0"/>
          <w:sz w:val="24"/>
          <w:szCs w:val="24"/>
        </w:rPr>
        <w:t>以上企业，不属于大企业的分支机构，不存在控股股东为大企业的情形，也不存在与大企业的负责人为同一人的情形。</w:t>
      </w:r>
    </w:p>
    <w:p>
      <w:pPr>
        <w:autoSpaceDE w:val="0"/>
        <w:autoSpaceDN w:val="0"/>
        <w:adjustRightInd w:val="0"/>
        <w:spacing w:line="360" w:lineRule="auto"/>
        <w:jc w:val="left"/>
        <w:rPr>
          <w:rFonts w:ascii="宋体" w:cs="宋体"/>
          <w:kern w:val="0"/>
          <w:sz w:val="24"/>
          <w:szCs w:val="24"/>
        </w:rPr>
      </w:pPr>
      <w:r>
        <w:rPr>
          <w:rFonts w:hint="eastAsia" w:ascii="宋体" w:cs="宋体"/>
          <w:kern w:val="0"/>
          <w:sz w:val="24"/>
          <w:szCs w:val="24"/>
        </w:rPr>
        <w:t>本企业对上述声明内容的真实性负责。如有虚假，将依法承担相应责任。</w:t>
      </w:r>
    </w:p>
    <w:p>
      <w:pPr>
        <w:autoSpaceDE w:val="0"/>
        <w:autoSpaceDN w:val="0"/>
        <w:adjustRightInd w:val="0"/>
        <w:spacing w:line="360" w:lineRule="auto"/>
        <w:rPr>
          <w:rFonts w:ascii="宋体" w:cs="宋体"/>
          <w:kern w:val="0"/>
          <w:sz w:val="24"/>
          <w:szCs w:val="24"/>
        </w:rPr>
      </w:pPr>
      <w:r>
        <w:rPr>
          <w:rFonts w:hint="eastAsia" w:ascii="宋体" w:cs="宋体"/>
          <w:kern w:val="0"/>
          <w:sz w:val="24"/>
          <w:szCs w:val="24"/>
        </w:rPr>
        <w:t xml:space="preserve">   企业名称（盖章）：</w:t>
      </w:r>
    </w:p>
    <w:p>
      <w:pPr>
        <w:autoSpaceDE w:val="0"/>
        <w:autoSpaceDN w:val="0"/>
        <w:adjustRightInd w:val="0"/>
        <w:spacing w:line="360" w:lineRule="auto"/>
        <w:jc w:val="left"/>
        <w:rPr>
          <w:rFonts w:ascii="宋体" w:cs="宋体"/>
          <w:kern w:val="0"/>
          <w:sz w:val="24"/>
          <w:szCs w:val="24"/>
        </w:rPr>
      </w:pPr>
      <w:r>
        <w:rPr>
          <w:rFonts w:hint="eastAsia" w:ascii="宋体" w:cs="宋体"/>
          <w:kern w:val="0"/>
          <w:sz w:val="24"/>
          <w:szCs w:val="24"/>
        </w:rPr>
        <w:t xml:space="preserve">   日期：</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号）和《财政部工业和信息化部关于印发＜政府采购促进中小企业发展暂行办法＞的通知》</w:t>
      </w:r>
      <w:r>
        <w:rPr>
          <w:rFonts w:ascii="宋体" w:hAnsi="宋体" w:cs="宋体"/>
          <w:kern w:val="0"/>
          <w:sz w:val="24"/>
          <w:szCs w:val="24"/>
        </w:rPr>
        <w:t>(</w:t>
      </w:r>
      <w:r>
        <w:rPr>
          <w:rFonts w:hint="eastAsia" w:ascii="宋体" w:hAnsi="宋体" w:cs="宋体"/>
          <w:kern w:val="0"/>
          <w:sz w:val="24"/>
          <w:szCs w:val="24"/>
        </w:rPr>
        <w:t>财库</w:t>
      </w:r>
      <w:r>
        <w:rPr>
          <w:rFonts w:ascii="宋体" w:hAnsi="宋体" w:cs="宋体"/>
          <w:kern w:val="0"/>
          <w:sz w:val="24"/>
          <w:szCs w:val="24"/>
        </w:rPr>
        <w:t xml:space="preserve">[2011]181 </w:t>
      </w:r>
      <w:r>
        <w:rPr>
          <w:rFonts w:hint="eastAsia" w:ascii="宋体" w:hAnsi="宋体" w:cs="宋体"/>
          <w:kern w:val="0"/>
          <w:sz w:val="24"/>
          <w:szCs w:val="24"/>
        </w:rPr>
        <w:t>号</w:t>
      </w:r>
      <w:r>
        <w:rPr>
          <w:rFonts w:ascii="宋体" w:hAnsi="宋体" w:cs="宋体"/>
          <w:kern w:val="0"/>
          <w:sz w:val="24"/>
          <w:szCs w:val="24"/>
        </w:rPr>
        <w:t>)</w:t>
      </w:r>
      <w:r>
        <w:rPr>
          <w:rFonts w:hint="eastAsia" w:ascii="宋体" w:hAnsi="宋体" w:cs="宋体"/>
          <w:kern w:val="0"/>
          <w:sz w:val="24"/>
          <w:szCs w:val="24"/>
        </w:rPr>
        <w:t>相关规定。</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、中小企业部分提供其他中小企业制造货物的应另附说明。</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、未按上述要求提供、填写的，评审时不予以考虑。</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残疾人福利性单位声明函</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项目采购活动提供本单位制造的货物（由本单位承担工程</w:t>
      </w:r>
      <w:r>
        <w:rPr>
          <w:rFonts w:ascii="宋体" w:hAnsi="宋体" w:cs="宋体"/>
          <w:kern w:val="0"/>
          <w:sz w:val="24"/>
          <w:szCs w:val="24"/>
        </w:rPr>
        <w:t>/</w:t>
      </w:r>
      <w:r>
        <w:rPr>
          <w:rFonts w:hint="eastAsia" w:ascii="宋体" w:hAnsi="宋体" w:cs="宋体"/>
          <w:kern w:val="0"/>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spacing w:line="360" w:lineRule="auto"/>
        <w:ind w:firstLine="480" w:firstLineChars="200"/>
        <w:jc w:val="center"/>
        <w:rPr>
          <w:rFonts w:ascii="宋体" w:hAnsi="宋体"/>
          <w:kern w:val="0"/>
          <w:sz w:val="24"/>
          <w:szCs w:val="24"/>
        </w:rPr>
      </w:pPr>
      <w:r>
        <w:rPr>
          <w:rFonts w:ascii="宋体" w:hAnsi="宋体" w:cs="宋体"/>
          <w:kern w:val="0"/>
          <w:sz w:val="24"/>
          <w:szCs w:val="24"/>
        </w:rPr>
        <w:t>3-</w:t>
      </w:r>
      <w:r>
        <w:rPr>
          <w:rFonts w:hint="eastAsia" w:ascii="宋体" w:hAnsi="宋体" w:cs="宋体"/>
          <w:kern w:val="0"/>
          <w:sz w:val="24"/>
          <w:szCs w:val="24"/>
        </w:rPr>
        <w:t>3</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2"/>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、信用查询文件</w:t>
      </w:r>
    </w:p>
    <w:p>
      <w:pPr>
        <w:pStyle w:val="19"/>
        <w:spacing w:line="360" w:lineRule="auto"/>
        <w:ind w:firstLine="480" w:firstLineChars="200"/>
        <w:jc w:val="center"/>
        <w:rPr>
          <w:rFonts w:hAnsi="宋体" w:cs="宋体"/>
          <w:kern w:val="0"/>
          <w:sz w:val="24"/>
          <w:szCs w:val="24"/>
        </w:rPr>
      </w:pPr>
      <w:r>
        <w:rPr>
          <w:rFonts w:hint="eastAsia" w:hAnsi="宋体" w:cs="宋体"/>
          <w:kern w:val="0"/>
          <w:sz w:val="24"/>
          <w:szCs w:val="24"/>
        </w:rPr>
        <w:t>4.1参加政府采购活动前三年内在经营活动中</w:t>
      </w:r>
    </w:p>
    <w:p>
      <w:pPr>
        <w:pStyle w:val="19"/>
        <w:spacing w:line="360" w:lineRule="auto"/>
        <w:ind w:firstLine="480" w:firstLineChars="200"/>
        <w:jc w:val="center"/>
        <w:rPr>
          <w:rFonts w:hAnsi="宋体" w:cs="宋体"/>
          <w:kern w:val="0"/>
          <w:sz w:val="24"/>
          <w:szCs w:val="24"/>
        </w:rPr>
      </w:pPr>
      <w:r>
        <w:rPr>
          <w:rFonts w:hint="eastAsia" w:hAnsi="宋体" w:cs="宋体"/>
          <w:kern w:val="0"/>
          <w:sz w:val="24"/>
          <w:szCs w:val="24"/>
        </w:rPr>
        <w:t>没有重大违法记录</w:t>
      </w: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hAnsi="宋体" w:cs="宋体"/>
          <w:kern w:val="0"/>
          <w:sz w:val="24"/>
          <w:szCs w:val="24"/>
        </w:rPr>
      </w:pPr>
    </w:p>
    <w:p>
      <w:pPr>
        <w:pStyle w:val="19"/>
        <w:spacing w:line="360" w:lineRule="auto"/>
        <w:ind w:firstLine="480" w:firstLineChars="200"/>
        <w:jc w:val="center"/>
        <w:rPr>
          <w:rFonts w:cs="宋体"/>
          <w:kern w:val="0"/>
          <w:sz w:val="24"/>
          <w:szCs w:val="24"/>
        </w:rPr>
      </w:pPr>
    </w:p>
    <w:p>
      <w:pPr>
        <w:pStyle w:val="19"/>
        <w:spacing w:line="360" w:lineRule="auto"/>
        <w:ind w:firstLine="480" w:firstLineChars="200"/>
        <w:rPr>
          <w:rFonts w:hAnsi="宋体"/>
          <w:sz w:val="24"/>
          <w:szCs w:val="24"/>
        </w:rPr>
      </w:pPr>
    </w:p>
    <w:p>
      <w:pPr>
        <w:pStyle w:val="19"/>
        <w:spacing w:line="360" w:lineRule="auto"/>
        <w:ind w:firstLine="480" w:firstLineChars="200"/>
        <w:rPr>
          <w:rFonts w:hAnsi="宋体"/>
          <w:sz w:val="24"/>
          <w:szCs w:val="24"/>
        </w:rPr>
      </w:pPr>
    </w:p>
    <w:p>
      <w:pPr>
        <w:pStyle w:val="19"/>
        <w:spacing w:line="360" w:lineRule="auto"/>
        <w:ind w:firstLine="480" w:firstLineChars="200"/>
        <w:rPr>
          <w:rFonts w:hAnsi="宋体"/>
          <w:sz w:val="24"/>
          <w:szCs w:val="24"/>
        </w:rPr>
      </w:pPr>
    </w:p>
    <w:p>
      <w:pPr>
        <w:pStyle w:val="19"/>
        <w:spacing w:line="360" w:lineRule="auto"/>
        <w:ind w:firstLine="400" w:firstLineChars="200"/>
        <w:rPr>
          <w:rFonts w:hAnsi="宋体"/>
          <w:sz w:val="20"/>
        </w:rPr>
      </w:pPr>
    </w:p>
    <w:p>
      <w:pPr>
        <w:pStyle w:val="19"/>
        <w:spacing w:line="360" w:lineRule="auto"/>
        <w:ind w:firstLine="480" w:firstLineChars="200"/>
        <w:rPr>
          <w:rFonts w:hAnsi="宋体"/>
        </w:rPr>
      </w:pPr>
      <w:r>
        <w:rPr>
          <w:rFonts w:hint="eastAsia"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）。查询时间为自公告发布之日起至投标文件递交截止时间止（该时间段内任一时间）。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ind w:firstLine="420" w:firstLineChars="200"/>
        <w:rPr>
          <w:rFonts w:hAnsi="宋体"/>
        </w:rPr>
      </w:pPr>
    </w:p>
    <w:p>
      <w:pPr>
        <w:pStyle w:val="19"/>
        <w:spacing w:line="360" w:lineRule="auto"/>
        <w:ind w:firstLine="480" w:firstLineChars="200"/>
        <w:jc w:val="center"/>
        <w:rPr>
          <w:rFonts w:hAnsi="宋体" w:cs="宋体"/>
          <w:kern w:val="0"/>
          <w:sz w:val="24"/>
          <w:szCs w:val="24"/>
        </w:rPr>
      </w:pPr>
      <w:r>
        <w:rPr>
          <w:rFonts w:hint="eastAsia" w:hAnsi="宋体" w:cs="宋体"/>
          <w:kern w:val="0"/>
          <w:sz w:val="24"/>
          <w:szCs w:val="24"/>
        </w:rPr>
        <w:t>4.2无不良信用记录</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hAnsi="宋体" w:cs="宋体"/>
          <w:kern w:val="0"/>
          <w:sz w:val="24"/>
          <w:szCs w:val="24"/>
        </w:rPr>
        <w:t>注：</w:t>
      </w:r>
      <w:r>
        <w:rPr>
          <w:rFonts w:hint="eastAsia" w:ascii="宋体" w:hAnsi="宋体" w:cs="宋体"/>
          <w:kern w:val="0"/>
          <w:sz w:val="24"/>
          <w:szCs w:val="24"/>
        </w:rPr>
        <w:t>附网页查询后的截图证明</w:t>
      </w:r>
    </w:p>
    <w:p>
      <w:pPr>
        <w:autoSpaceDE w:val="0"/>
        <w:autoSpaceDN w:val="0"/>
        <w:adjustRightInd w:val="0"/>
        <w:spacing w:line="360" w:lineRule="auto"/>
        <w:ind w:firstLine="482" w:firstLineChars="200"/>
        <w:jc w:val="left"/>
        <w:rPr>
          <w:rFonts w:ascii="宋体" w:hAns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）查询时间为自公告发布之日起至投标文件递交截止时间止（该时间段内任一时间）。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ind w:firstLine="480" w:firstLineChars="200"/>
        <w:jc w:val="left"/>
        <w:rPr>
          <w:rFonts w:ascii="宋体" w:cs="宋体"/>
          <w:kern w:val="0"/>
          <w:sz w:val="24"/>
          <w:szCs w:val="24"/>
        </w:rPr>
      </w:pPr>
    </w:p>
    <w:p>
      <w:pPr>
        <w:tabs>
          <w:tab w:val="center" w:pos="4832"/>
          <w:tab w:val="left" w:pos="7140"/>
        </w:tabs>
        <w:jc w:val="center"/>
        <w:outlineLvl w:val="2"/>
        <w:rPr>
          <w:rFonts w:ascii="宋体" w:cs="宋体"/>
          <w:b/>
          <w:sz w:val="24"/>
          <w:szCs w:val="24"/>
        </w:rPr>
      </w:pPr>
      <w:bookmarkStart w:id="4" w:name="_Toc502825826"/>
      <w:bookmarkStart w:id="5" w:name="_Toc69746035"/>
      <w:r>
        <w:rPr>
          <w:rFonts w:hint="eastAsia" w:ascii="宋体" w:hAnsi="宋体" w:cs="宋体"/>
          <w:b/>
          <w:sz w:val="24"/>
          <w:szCs w:val="24"/>
        </w:rPr>
        <w:t>5、</w:t>
      </w:r>
      <w:r>
        <w:rPr>
          <w:rFonts w:hint="eastAsia" w:ascii="宋体" w:hAnsi="宋体"/>
          <w:b/>
          <w:sz w:val="24"/>
          <w:szCs w:val="24"/>
        </w:rPr>
        <w:t>投标货物生产能力说明（如有时，制造商提供）</w:t>
      </w:r>
      <w:bookmarkEnd w:id="4"/>
      <w:bookmarkEnd w:id="5"/>
    </w:p>
    <w:p>
      <w:pPr>
        <w:jc w:val="center"/>
        <w:rPr>
          <w:rFonts w:ascii="宋体"/>
          <w:sz w:val="24"/>
          <w:szCs w:val="24"/>
        </w:rPr>
      </w:pPr>
    </w:p>
    <w:p>
      <w:pPr>
        <w:spacing w:line="360" w:lineRule="auto"/>
        <w:jc w:val="left"/>
        <w:rPr>
          <w:rFonts w:ascii="宋体" w:hAnsi="宋体"/>
          <w:sz w:val="24"/>
          <w:szCs w:val="24"/>
        </w:rPr>
      </w:pPr>
      <w:r>
        <w:rPr>
          <w:rFonts w:hint="eastAsia" w:ascii="宋体" w:hAnsi="宋体"/>
          <w:sz w:val="24"/>
          <w:szCs w:val="24"/>
        </w:rPr>
        <w:t>格式自拟，包含但不限于以下内容：</w:t>
      </w:r>
    </w:p>
    <w:p>
      <w:pPr>
        <w:spacing w:line="360" w:lineRule="auto"/>
        <w:jc w:val="left"/>
        <w:rPr>
          <w:rFonts w:ascii="宋体"/>
          <w:sz w:val="24"/>
          <w:szCs w:val="24"/>
        </w:rPr>
      </w:pPr>
      <w:r>
        <w:rPr>
          <w:rFonts w:ascii="宋体" w:hAnsi="宋体"/>
          <w:sz w:val="24"/>
          <w:szCs w:val="24"/>
        </w:rPr>
        <w:t xml:space="preserve">    1</w:t>
      </w:r>
      <w:r>
        <w:rPr>
          <w:rFonts w:hint="eastAsia" w:ascii="宋体" w:hAnsi="宋体"/>
          <w:sz w:val="24"/>
          <w:szCs w:val="24"/>
        </w:rPr>
        <w:t>、生产投标货物的简介。</w:t>
      </w:r>
    </w:p>
    <w:p>
      <w:pPr>
        <w:spacing w:line="360" w:lineRule="auto"/>
        <w:ind w:firstLine="480" w:firstLineChars="200"/>
        <w:jc w:val="left"/>
        <w:rPr>
          <w:rFonts w:ascii="宋体"/>
          <w:sz w:val="24"/>
          <w:szCs w:val="24"/>
        </w:rPr>
      </w:pPr>
      <w:r>
        <w:rPr>
          <w:rFonts w:ascii="宋体" w:hAnsi="宋体"/>
          <w:sz w:val="24"/>
          <w:szCs w:val="24"/>
        </w:rPr>
        <w:t>2</w:t>
      </w:r>
      <w:r>
        <w:rPr>
          <w:rFonts w:hint="eastAsia" w:ascii="宋体" w:hAnsi="宋体"/>
          <w:sz w:val="24"/>
          <w:szCs w:val="24"/>
        </w:rPr>
        <w:t>、生产投标货物的设施及相关情况等。</w:t>
      </w:r>
    </w:p>
    <w:p>
      <w:pPr>
        <w:spacing w:line="360" w:lineRule="auto"/>
        <w:ind w:firstLine="480" w:firstLineChars="200"/>
        <w:jc w:val="left"/>
        <w:rPr>
          <w:rFonts w:ascii="宋体"/>
          <w:sz w:val="24"/>
          <w:szCs w:val="24"/>
        </w:rPr>
      </w:pPr>
      <w:r>
        <w:rPr>
          <w:rFonts w:ascii="宋体" w:hAnsi="宋体"/>
          <w:sz w:val="24"/>
          <w:szCs w:val="24"/>
        </w:rPr>
        <w:t>3</w:t>
      </w:r>
      <w:r>
        <w:rPr>
          <w:rFonts w:hint="eastAsia" w:ascii="宋体" w:hAnsi="宋体"/>
          <w:sz w:val="24"/>
          <w:szCs w:val="24"/>
        </w:rPr>
        <w:t>、外购主要零部件的相关情况，包括但不限于制造厂家的名称、地址、主要零部件及相关外构货物的具体内容。</w:t>
      </w:r>
    </w:p>
    <w:p>
      <w:pPr>
        <w:spacing w:line="360" w:lineRule="auto"/>
        <w:ind w:firstLine="480" w:firstLineChars="200"/>
        <w:jc w:val="left"/>
        <w:rPr>
          <w:rFonts w:ascii="宋体"/>
          <w:sz w:val="24"/>
          <w:szCs w:val="24"/>
          <w:u w:val="single"/>
        </w:rPr>
      </w:pPr>
      <w:r>
        <w:rPr>
          <w:rFonts w:ascii="宋体" w:hAnsi="宋体"/>
          <w:sz w:val="24"/>
          <w:szCs w:val="24"/>
        </w:rPr>
        <w:t>4</w:t>
      </w:r>
      <w:r>
        <w:rPr>
          <w:rFonts w:hint="eastAsia" w:ascii="宋体" w:hAnsi="宋体"/>
          <w:sz w:val="24"/>
          <w:szCs w:val="24"/>
        </w:rPr>
        <w:t>、主要备品备件、损耗件投标人的相关情况，包括但不限于具体部件名称、投标人名称及联系办法等。</w:t>
      </w:r>
    </w:p>
    <w:p>
      <w:pPr>
        <w:tabs>
          <w:tab w:val="center" w:pos="4832"/>
          <w:tab w:val="left" w:pos="7140"/>
        </w:tabs>
        <w:jc w:val="center"/>
        <w:outlineLvl w:val="2"/>
        <w:rPr>
          <w:rFonts w:ascii="宋体" w:cs="宋体"/>
          <w:b/>
          <w:sz w:val="24"/>
          <w:szCs w:val="24"/>
        </w:rPr>
      </w:pPr>
      <w:r>
        <w:rPr>
          <w:rFonts w:ascii="宋体"/>
          <w:sz w:val="24"/>
          <w:szCs w:val="24"/>
        </w:rPr>
        <w:br w:type="page"/>
      </w:r>
      <w:bookmarkStart w:id="6" w:name="_Toc502825827"/>
      <w:bookmarkStart w:id="7" w:name="_Toc69746036"/>
      <w:r>
        <w:rPr>
          <w:rFonts w:hint="eastAsia" w:ascii="宋体" w:hAnsi="宋体" w:cs="宋体"/>
          <w:b/>
          <w:sz w:val="24"/>
          <w:szCs w:val="24"/>
        </w:rPr>
        <w:t>6、制造商授权书（如有时，代理商或经销商提供）</w:t>
      </w:r>
      <w:bookmarkEnd w:id="6"/>
      <w:bookmarkEnd w:id="7"/>
    </w:p>
    <w:p>
      <w:pPr>
        <w:jc w:val="center"/>
        <w:rPr>
          <w:rFonts w:ascii="宋体"/>
          <w:sz w:val="24"/>
          <w:szCs w:val="24"/>
        </w:rPr>
      </w:pPr>
    </w:p>
    <w:p>
      <w:pPr>
        <w:widowControl/>
        <w:jc w:val="left"/>
        <w:rPr>
          <w:rFonts w:asci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outlineLvl w:val="2"/>
        <w:rPr>
          <w:rFonts w:ascii="宋体" w:cs="宋体"/>
          <w:b/>
          <w:bCs/>
          <w:kern w:val="0"/>
          <w:sz w:val="24"/>
          <w:szCs w:val="24"/>
        </w:rPr>
      </w:pPr>
      <w:r>
        <w:rPr>
          <w:rFonts w:hint="eastAsia" w:ascii="宋体" w:hAnsi="宋体" w:cs="宋体"/>
          <w:b/>
          <w:bCs/>
          <w:kern w:val="0"/>
          <w:sz w:val="24"/>
          <w:szCs w:val="24"/>
        </w:rPr>
        <w:t>7、拟投入本项目主要人员汇总表</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投标人名称（公章）：                                         项目编号</w:t>
      </w:r>
      <w:r>
        <w:rPr>
          <w:rFonts w:ascii="宋体" w:hAnsi="宋体" w:cs="宋体"/>
          <w:kern w:val="0"/>
          <w:sz w:val="24"/>
          <w:szCs w:val="24"/>
        </w:rPr>
        <w:t>/</w:t>
      </w:r>
      <w:r>
        <w:rPr>
          <w:rFonts w:hint="eastAsia" w:ascii="宋体" w:hAnsi="宋体" w:cs="宋体"/>
          <w:kern w:val="0"/>
          <w:sz w:val="24"/>
          <w:szCs w:val="24"/>
        </w:rPr>
        <w:t>包号：</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942"/>
        <w:gridCol w:w="1050"/>
        <w:gridCol w:w="735"/>
        <w:gridCol w:w="1161"/>
        <w:gridCol w:w="1161"/>
        <w:gridCol w:w="1161"/>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942"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姓名</w:t>
            </w:r>
          </w:p>
        </w:tc>
        <w:tc>
          <w:tcPr>
            <w:tcW w:w="105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年龄</w:t>
            </w:r>
          </w:p>
        </w:tc>
        <w:tc>
          <w:tcPr>
            <w:tcW w:w="73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性别</w:t>
            </w:r>
          </w:p>
        </w:tc>
        <w:tc>
          <w:tcPr>
            <w:tcW w:w="1161"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学历</w:t>
            </w:r>
          </w:p>
        </w:tc>
        <w:tc>
          <w:tcPr>
            <w:tcW w:w="1161"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专业</w:t>
            </w:r>
          </w:p>
        </w:tc>
        <w:tc>
          <w:tcPr>
            <w:tcW w:w="1161"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职称</w:t>
            </w:r>
          </w:p>
        </w:tc>
        <w:tc>
          <w:tcPr>
            <w:tcW w:w="1872"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cs="宋体"/>
                <w:kern w:val="0"/>
                <w:sz w:val="24"/>
                <w:szCs w:val="24"/>
              </w:rPr>
            </w:pPr>
          </w:p>
        </w:tc>
        <w:tc>
          <w:tcPr>
            <w:tcW w:w="942" w:type="dxa"/>
          </w:tcPr>
          <w:p>
            <w:pPr>
              <w:autoSpaceDE w:val="0"/>
              <w:autoSpaceDN w:val="0"/>
              <w:adjustRightInd w:val="0"/>
              <w:spacing w:line="360" w:lineRule="auto"/>
              <w:jc w:val="left"/>
              <w:rPr>
                <w:rFonts w:ascii="宋体" w:cs="宋体"/>
                <w:kern w:val="0"/>
                <w:sz w:val="24"/>
                <w:szCs w:val="24"/>
              </w:rPr>
            </w:pPr>
          </w:p>
        </w:tc>
        <w:tc>
          <w:tcPr>
            <w:tcW w:w="1050" w:type="dxa"/>
          </w:tcPr>
          <w:p>
            <w:pPr>
              <w:autoSpaceDE w:val="0"/>
              <w:autoSpaceDN w:val="0"/>
              <w:adjustRightInd w:val="0"/>
              <w:spacing w:line="360" w:lineRule="auto"/>
              <w:jc w:val="left"/>
              <w:rPr>
                <w:rFonts w:ascii="宋体" w:cs="宋体"/>
                <w:kern w:val="0"/>
                <w:sz w:val="24"/>
                <w:szCs w:val="24"/>
              </w:rPr>
            </w:pPr>
          </w:p>
        </w:tc>
        <w:tc>
          <w:tcPr>
            <w:tcW w:w="735"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161" w:type="dxa"/>
          </w:tcPr>
          <w:p>
            <w:pPr>
              <w:autoSpaceDE w:val="0"/>
              <w:autoSpaceDN w:val="0"/>
              <w:adjustRightInd w:val="0"/>
              <w:spacing w:line="360" w:lineRule="auto"/>
              <w:jc w:val="left"/>
              <w:rPr>
                <w:rFonts w:ascii="宋体" w:cs="宋体"/>
                <w:kern w:val="0"/>
                <w:sz w:val="24"/>
                <w:szCs w:val="24"/>
              </w:rPr>
            </w:pPr>
          </w:p>
        </w:tc>
        <w:tc>
          <w:tcPr>
            <w:tcW w:w="1872" w:type="dxa"/>
          </w:tcPr>
          <w:p>
            <w:pPr>
              <w:autoSpaceDE w:val="0"/>
              <w:autoSpaceDN w:val="0"/>
              <w:adjustRightInd w:val="0"/>
              <w:spacing w:line="360" w:lineRule="auto"/>
              <w:jc w:val="left"/>
              <w:rPr>
                <w:rFonts w:ascii="宋体" w:cs="宋体"/>
                <w:kern w:val="0"/>
                <w:sz w:val="24"/>
                <w:szCs w:val="24"/>
              </w:rPr>
            </w:pP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注：我单位承诺以上填报内容真实。如不真实，将按照有关规定接受处理。</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特别要求：拟投入本项目的工作人员须满足本项目的工作要求，在合同履行过程中，中标人须根据本项目的实际需求或采购人的进度要求，对人员进行合理的增加，费用均包含在内。</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 xml:space="preserve"> </w:t>
      </w:r>
    </w:p>
    <w:p>
      <w:pPr>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outlineLvl w:val="2"/>
        <w:rPr>
          <w:rFonts w:ascii="宋体" w:cs="宋体"/>
          <w:b/>
          <w:bCs/>
          <w:kern w:val="0"/>
          <w:sz w:val="24"/>
          <w:szCs w:val="24"/>
        </w:rPr>
      </w:pPr>
      <w:r>
        <w:rPr>
          <w:rFonts w:hint="eastAsia" w:ascii="宋体" w:hAnsi="宋体" w:cs="宋体"/>
          <w:b/>
          <w:bCs/>
          <w:kern w:val="0"/>
          <w:sz w:val="24"/>
          <w:szCs w:val="24"/>
        </w:rPr>
        <w:t>8、拟投入本项目的主要人员简历表</w:t>
      </w:r>
    </w:p>
    <w:tbl>
      <w:tblPr>
        <w:tblStyle w:val="42"/>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239"/>
        <w:gridCol w:w="154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姓名</w:t>
            </w:r>
          </w:p>
        </w:tc>
        <w:tc>
          <w:tcPr>
            <w:tcW w:w="1548" w:type="dxa"/>
            <w:vAlign w:val="center"/>
          </w:tcPr>
          <w:p>
            <w:pPr>
              <w:autoSpaceDE w:val="0"/>
              <w:autoSpaceDN w:val="0"/>
              <w:adjustRightInd w:val="0"/>
              <w:spacing w:line="360" w:lineRule="auto"/>
              <w:jc w:val="center"/>
              <w:rPr>
                <w:rFonts w:ascii="宋体" w:cs="宋体"/>
                <w:kern w:val="0"/>
                <w:sz w:val="24"/>
                <w:szCs w:val="24"/>
              </w:rPr>
            </w:pPr>
          </w:p>
        </w:tc>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性别</w:t>
            </w:r>
          </w:p>
        </w:tc>
        <w:tc>
          <w:tcPr>
            <w:tcW w:w="1239" w:type="dxa"/>
            <w:vAlign w:val="center"/>
          </w:tcPr>
          <w:p>
            <w:pPr>
              <w:autoSpaceDE w:val="0"/>
              <w:autoSpaceDN w:val="0"/>
              <w:adjustRightInd w:val="0"/>
              <w:spacing w:line="360" w:lineRule="auto"/>
              <w:jc w:val="center"/>
              <w:rPr>
                <w:rFonts w:ascii="宋体" w:cs="宋体"/>
                <w:kern w:val="0"/>
                <w:sz w:val="24"/>
                <w:szCs w:val="24"/>
              </w:rPr>
            </w:pPr>
          </w:p>
        </w:tc>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出生日期</w:t>
            </w:r>
          </w:p>
        </w:tc>
        <w:tc>
          <w:tcPr>
            <w:tcW w:w="1917" w:type="dxa"/>
            <w:vAlign w:val="center"/>
          </w:tcPr>
          <w:p>
            <w:pPr>
              <w:autoSpaceDE w:val="0"/>
              <w:autoSpaceDN w:val="0"/>
              <w:adjustRightInd w:val="0"/>
              <w:spacing w:line="360" w:lineRule="auto"/>
              <w:ind w:left="120" w:leftChars="57" w:firstLine="240" w:firstLineChars="100"/>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毕业院校及专业</w:t>
            </w:r>
          </w:p>
        </w:tc>
        <w:tc>
          <w:tcPr>
            <w:tcW w:w="4335" w:type="dxa"/>
            <w:gridSpan w:val="3"/>
            <w:vAlign w:val="center"/>
          </w:tcPr>
          <w:p>
            <w:pPr>
              <w:autoSpaceDE w:val="0"/>
              <w:autoSpaceDN w:val="0"/>
              <w:adjustRightInd w:val="0"/>
              <w:spacing w:line="360" w:lineRule="auto"/>
              <w:jc w:val="center"/>
              <w:rPr>
                <w:rFonts w:ascii="宋体" w:cs="宋体"/>
                <w:kern w:val="0"/>
                <w:sz w:val="24"/>
                <w:szCs w:val="24"/>
              </w:rPr>
            </w:pPr>
          </w:p>
        </w:tc>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毕业时间</w:t>
            </w:r>
          </w:p>
        </w:tc>
        <w:tc>
          <w:tcPr>
            <w:tcW w:w="1917" w:type="dxa"/>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从事本专业时间</w:t>
            </w:r>
          </w:p>
        </w:tc>
        <w:tc>
          <w:tcPr>
            <w:tcW w:w="1548" w:type="dxa"/>
            <w:vAlign w:val="center"/>
          </w:tcPr>
          <w:p>
            <w:pPr>
              <w:autoSpaceDE w:val="0"/>
              <w:autoSpaceDN w:val="0"/>
              <w:adjustRightInd w:val="0"/>
              <w:spacing w:line="360" w:lineRule="auto"/>
              <w:jc w:val="center"/>
              <w:rPr>
                <w:rFonts w:asci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为申请人服务时间</w:t>
            </w:r>
          </w:p>
        </w:tc>
        <w:tc>
          <w:tcPr>
            <w:tcW w:w="1548" w:type="dxa"/>
            <w:vAlign w:val="center"/>
          </w:tcPr>
          <w:p>
            <w:pPr>
              <w:autoSpaceDE w:val="0"/>
              <w:autoSpaceDN w:val="0"/>
              <w:adjustRightInd w:val="0"/>
              <w:spacing w:line="360" w:lineRule="auto"/>
              <w:jc w:val="center"/>
              <w:rPr>
                <w:rFonts w:ascii="宋体" w:cs="宋体"/>
                <w:kern w:val="0"/>
                <w:sz w:val="24"/>
                <w:szCs w:val="24"/>
              </w:rPr>
            </w:pPr>
          </w:p>
        </w:tc>
        <w:tc>
          <w:tcPr>
            <w:tcW w:w="1917" w:type="dxa"/>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执业注册</w:t>
            </w:r>
          </w:p>
        </w:tc>
        <w:tc>
          <w:tcPr>
            <w:tcW w:w="1548" w:type="dxa"/>
            <w:vAlign w:val="center"/>
          </w:tcPr>
          <w:p>
            <w:pPr>
              <w:autoSpaceDE w:val="0"/>
              <w:autoSpaceDN w:val="0"/>
              <w:adjustRightInd w:val="0"/>
              <w:spacing w:line="360" w:lineRule="auto"/>
              <w:jc w:val="center"/>
              <w:rPr>
                <w:rFonts w:asci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职称</w:t>
            </w:r>
          </w:p>
        </w:tc>
        <w:tc>
          <w:tcPr>
            <w:tcW w:w="1548" w:type="dxa"/>
            <w:vAlign w:val="center"/>
          </w:tcPr>
          <w:p>
            <w:pPr>
              <w:autoSpaceDE w:val="0"/>
              <w:autoSpaceDN w:val="0"/>
              <w:adjustRightInd w:val="0"/>
              <w:spacing w:line="360" w:lineRule="auto"/>
              <w:jc w:val="center"/>
              <w:rPr>
                <w:rFonts w:ascii="宋体" w:cs="宋体"/>
                <w:kern w:val="0"/>
                <w:sz w:val="24"/>
                <w:szCs w:val="24"/>
              </w:rPr>
            </w:pPr>
          </w:p>
        </w:tc>
        <w:tc>
          <w:tcPr>
            <w:tcW w:w="1917" w:type="dxa"/>
            <w:vAlign w:val="center"/>
          </w:tcPr>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6"/>
            <w:vAlign w:val="center"/>
          </w:tcPr>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主要经历</w:t>
            </w:r>
          </w:p>
          <w:p>
            <w:pPr>
              <w:autoSpaceDE w:val="0"/>
              <w:autoSpaceDN w:val="0"/>
              <w:adjustRightInd w:val="0"/>
              <w:spacing w:line="360" w:lineRule="auto"/>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gridSpan w:val="2"/>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时间</w:t>
            </w:r>
          </w:p>
        </w:tc>
        <w:tc>
          <w:tcPr>
            <w:tcW w:w="2787" w:type="dxa"/>
            <w:gridSpan w:val="2"/>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参加过的类似项目名称及主要内容等</w:t>
            </w:r>
          </w:p>
        </w:tc>
        <w:tc>
          <w:tcPr>
            <w:tcW w:w="3465" w:type="dxa"/>
            <w:gridSpan w:val="2"/>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3096" w:type="dxa"/>
            <w:gridSpan w:val="2"/>
            <w:vAlign w:val="center"/>
          </w:tcPr>
          <w:p>
            <w:pPr>
              <w:autoSpaceDE w:val="0"/>
              <w:autoSpaceDN w:val="0"/>
              <w:adjustRightInd w:val="0"/>
              <w:spacing w:line="360" w:lineRule="auto"/>
              <w:jc w:val="center"/>
              <w:rPr>
                <w:rFonts w:asci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cs="宋体"/>
                <w:kern w:val="0"/>
                <w:sz w:val="24"/>
                <w:szCs w:val="24"/>
              </w:rPr>
            </w:pPr>
          </w:p>
        </w:tc>
        <w:tc>
          <w:tcPr>
            <w:tcW w:w="3465" w:type="dxa"/>
            <w:gridSpan w:val="2"/>
            <w:vAlign w:val="center"/>
          </w:tcPr>
          <w:p>
            <w:pPr>
              <w:autoSpaceDE w:val="0"/>
              <w:autoSpaceDN w:val="0"/>
              <w:adjustRightInd w:val="0"/>
              <w:spacing w:line="360" w:lineRule="auto"/>
              <w:jc w:val="center"/>
              <w:rPr>
                <w:rFonts w:ascii="宋体" w:cs="宋体"/>
                <w:kern w:val="0"/>
                <w:sz w:val="24"/>
                <w:szCs w:val="24"/>
              </w:rPr>
            </w:pPr>
          </w:p>
        </w:tc>
      </w:tr>
    </w:tbl>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附职称证书（如有）、学历或学位等相关证件的复印件。</w:t>
      </w:r>
    </w:p>
    <w:p>
      <w:pPr>
        <w:widowControl/>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bookmarkStart w:id="8" w:name="_Toc502825830"/>
      <w:bookmarkStart w:id="9" w:name="_Toc69746040"/>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rPr>
          <w:rFonts w:ascii="宋体" w:hAnsi="宋体" w:cs="宋体"/>
          <w:b/>
          <w:sz w:val="24"/>
          <w:szCs w:val="24"/>
        </w:rPr>
      </w:pPr>
      <w:r>
        <w:rPr>
          <w:rFonts w:hint="eastAsia" w:ascii="宋体" w:hAnsi="宋体" w:cs="宋体"/>
          <w:b/>
          <w:sz w:val="24"/>
          <w:szCs w:val="24"/>
        </w:rPr>
        <w:br w:type="page"/>
      </w:r>
    </w:p>
    <w:p>
      <w:pPr>
        <w:autoSpaceDE w:val="0"/>
        <w:autoSpaceDN w:val="0"/>
        <w:adjustRightInd w:val="0"/>
        <w:spacing w:line="360" w:lineRule="auto"/>
        <w:ind w:firstLine="120" w:firstLineChars="50"/>
        <w:jc w:val="center"/>
        <w:outlineLvl w:val="2"/>
        <w:rPr>
          <w:rFonts w:ascii="宋体" w:cs="宋体"/>
          <w:b/>
          <w:bCs/>
          <w:kern w:val="0"/>
          <w:sz w:val="24"/>
          <w:szCs w:val="24"/>
        </w:rPr>
      </w:pPr>
      <w:r>
        <w:rPr>
          <w:rFonts w:hint="eastAsia" w:ascii="宋体" w:hAnsi="宋体" w:cs="宋体"/>
          <w:b/>
          <w:bCs/>
          <w:kern w:val="0"/>
          <w:sz w:val="24"/>
          <w:szCs w:val="24"/>
        </w:rPr>
        <w:t>9、近三年内已完成的类似项目业绩</w:t>
      </w:r>
    </w:p>
    <w:p>
      <w:pPr>
        <w:autoSpaceDE w:val="0"/>
        <w:autoSpaceDN w:val="0"/>
        <w:adjustRightInd w:val="0"/>
        <w:spacing w:line="360" w:lineRule="auto"/>
        <w:ind w:firstLine="120" w:firstLineChars="50"/>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投标人名称（公章）：                                        项目编号</w:t>
      </w:r>
      <w:r>
        <w:rPr>
          <w:rFonts w:ascii="宋体" w:hAnsi="宋体" w:cs="宋体"/>
          <w:kern w:val="0"/>
          <w:sz w:val="24"/>
          <w:szCs w:val="24"/>
        </w:rPr>
        <w:t>/</w:t>
      </w:r>
      <w:r>
        <w:rPr>
          <w:rFonts w:hint="eastAsia" w:ascii="宋体" w:hAnsi="宋体" w:cs="宋体"/>
          <w:kern w:val="0"/>
          <w:sz w:val="24"/>
          <w:szCs w:val="24"/>
        </w:rPr>
        <w:t>包号：</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序号</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项目名称</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发包人</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主要内容</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完工时间</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按采购人要求的内容及范围提供相关类型的业绩。</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本表后须附清晰可辨的、真实的合同或中标通知书相关的证明材料。如未附证明材料或工作内容模糊不清的，其业绩将不予认定。有效业绩的认定详见投标人须知前附表。</w:t>
      </w:r>
    </w:p>
    <w:p>
      <w:pPr>
        <w:autoSpaceDE w:val="0"/>
        <w:autoSpaceDN w:val="0"/>
        <w:adjustRightInd w:val="0"/>
        <w:spacing w:line="360" w:lineRule="auto"/>
        <w:ind w:firstLine="480" w:firstLineChars="20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如近年来，投标人法人机构发生合法变更或重组或法人名称变更时，应提供相关部门的合法批件或其他相关证明材料来证明其所附业绩的继承性。</w:t>
      </w:r>
    </w:p>
    <w:p>
      <w:pPr>
        <w:rPr>
          <w:rFonts w:ascii="宋体" w:hAnsi="宋体" w:cs="宋体"/>
          <w:b/>
          <w:sz w:val="24"/>
          <w:szCs w:val="24"/>
        </w:rPr>
      </w:pPr>
      <w:r>
        <w:rPr>
          <w:rFonts w:hint="eastAsia" w:ascii="宋体" w:hAnsi="宋体" w:cs="宋体"/>
          <w:b/>
          <w:sz w:val="24"/>
          <w:szCs w:val="24"/>
        </w:rPr>
        <w:br w:type="page"/>
      </w:r>
    </w:p>
    <w:p>
      <w:pPr>
        <w:autoSpaceDE w:val="0"/>
        <w:autoSpaceDN w:val="0"/>
        <w:adjustRightInd w:val="0"/>
        <w:spacing w:line="360" w:lineRule="auto"/>
        <w:ind w:firstLine="120" w:firstLineChars="50"/>
        <w:jc w:val="center"/>
        <w:outlineLvl w:val="2"/>
        <w:rPr>
          <w:rFonts w:hint="eastAsia" w:ascii="宋体" w:hAnsi="宋体" w:cs="宋体"/>
          <w:b/>
          <w:bCs/>
          <w:kern w:val="0"/>
          <w:sz w:val="24"/>
          <w:szCs w:val="24"/>
        </w:rPr>
      </w:pPr>
      <w:r>
        <w:rPr>
          <w:rFonts w:hint="eastAsia" w:ascii="宋体" w:hAnsi="宋体" w:cs="宋体"/>
          <w:b/>
          <w:bCs/>
          <w:kern w:val="0"/>
          <w:sz w:val="24"/>
          <w:szCs w:val="24"/>
          <w:lang w:val="en-US" w:eastAsia="zh-CN"/>
        </w:rPr>
        <w:t>10、</w:t>
      </w:r>
      <w:r>
        <w:rPr>
          <w:rFonts w:hint="eastAsia" w:ascii="宋体" w:hAnsi="宋体" w:cs="宋体"/>
          <w:b/>
          <w:bCs/>
          <w:kern w:val="0"/>
          <w:sz w:val="24"/>
          <w:szCs w:val="24"/>
        </w:rPr>
        <w:t>产品反馈情况</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投标人名称（公章）：                                        项目编号</w:t>
      </w:r>
      <w:r>
        <w:rPr>
          <w:rFonts w:ascii="宋体" w:hAnsi="宋体" w:cs="宋体"/>
          <w:kern w:val="0"/>
          <w:sz w:val="24"/>
          <w:szCs w:val="24"/>
        </w:rPr>
        <w:t>/</w:t>
      </w:r>
      <w:r>
        <w:rPr>
          <w:rFonts w:hint="eastAsia" w:ascii="宋体" w:hAnsi="宋体" w:cs="宋体"/>
          <w:kern w:val="0"/>
          <w:sz w:val="24"/>
          <w:szCs w:val="24"/>
        </w:rPr>
        <w:t>包号：</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796"/>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序号</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项目名称</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发包人</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主要内容</w:t>
            </w:r>
          </w:p>
        </w:tc>
        <w:tc>
          <w:tcPr>
            <w:tcW w:w="1796"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none"/>
              </w:rPr>
              <w:t>产品反馈情况</w:t>
            </w:r>
          </w:p>
        </w:tc>
        <w:tc>
          <w:tcPr>
            <w:tcW w:w="1300" w:type="dxa"/>
          </w:tcPr>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796" w:type="dxa"/>
          </w:tcPr>
          <w:p>
            <w:pPr>
              <w:autoSpaceDE w:val="0"/>
              <w:autoSpaceDN w:val="0"/>
              <w:adjustRightInd w:val="0"/>
              <w:spacing w:line="360" w:lineRule="auto"/>
              <w:jc w:val="left"/>
              <w:rPr>
                <w:rFonts w:ascii="宋体" w:cs="宋体"/>
                <w:kern w:val="0"/>
                <w:sz w:val="24"/>
                <w:szCs w:val="24"/>
                <w:u w:val="single"/>
              </w:rPr>
            </w:pPr>
          </w:p>
        </w:tc>
        <w:tc>
          <w:tcPr>
            <w:tcW w:w="1300" w:type="dxa"/>
          </w:tcPr>
          <w:p>
            <w:pPr>
              <w:autoSpaceDE w:val="0"/>
              <w:autoSpaceDN w:val="0"/>
              <w:adjustRightInd w:val="0"/>
              <w:spacing w:line="360" w:lineRule="auto"/>
              <w:jc w:val="left"/>
              <w:rPr>
                <w:rFonts w:asci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548"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796" w:type="dxa"/>
          </w:tcPr>
          <w:p>
            <w:pPr>
              <w:autoSpaceDE w:val="0"/>
              <w:autoSpaceDN w:val="0"/>
              <w:adjustRightInd w:val="0"/>
              <w:spacing w:line="360" w:lineRule="auto"/>
              <w:jc w:val="left"/>
              <w:rPr>
                <w:rFonts w:ascii="宋体" w:cs="宋体"/>
                <w:kern w:val="0"/>
                <w:sz w:val="24"/>
                <w:szCs w:val="24"/>
                <w:u w:val="single"/>
              </w:rPr>
            </w:pPr>
            <w:r>
              <w:rPr>
                <w:rFonts w:hint="eastAsia" w:ascii="宋体" w:cs="宋体"/>
                <w:kern w:val="0"/>
                <w:sz w:val="24"/>
                <w:szCs w:val="24"/>
                <w:u w:val="single"/>
              </w:rPr>
              <w:t>…</w:t>
            </w:r>
          </w:p>
        </w:tc>
        <w:tc>
          <w:tcPr>
            <w:tcW w:w="1300" w:type="dxa"/>
          </w:tcPr>
          <w:p>
            <w:pPr>
              <w:autoSpaceDE w:val="0"/>
              <w:autoSpaceDN w:val="0"/>
              <w:adjustRightInd w:val="0"/>
              <w:spacing w:line="360" w:lineRule="auto"/>
              <w:jc w:val="left"/>
              <w:rPr>
                <w:rFonts w:ascii="宋体" w:cs="宋体"/>
                <w:kern w:val="0"/>
                <w:sz w:val="24"/>
                <w:szCs w:val="24"/>
                <w:u w:val="single"/>
              </w:rPr>
            </w:pPr>
          </w:p>
        </w:tc>
      </w:tr>
    </w:tbl>
    <w:p>
      <w:pPr>
        <w:rPr>
          <w:rFonts w:hint="eastAsia" w:ascii="宋体" w:hAnsi="宋体" w:cs="宋体"/>
          <w:b/>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jc w:val="left"/>
        <w:rPr>
          <w:rFonts w:hint="eastAsia" w:ascii="宋体" w:cs="宋体" w:eastAsiaTheme="minorEastAsia"/>
          <w:kern w:val="0"/>
          <w:sz w:val="24"/>
          <w:szCs w:val="24"/>
          <w:lang w:val="en-US" w:eastAsia="zh-CN"/>
        </w:rPr>
      </w:pPr>
      <w:r>
        <w:rPr>
          <w:rFonts w:hint="eastAsia" w:ascii="宋体" w:hAnsi="宋体" w:cs="宋体"/>
          <w:kern w:val="0"/>
          <w:sz w:val="24"/>
          <w:szCs w:val="24"/>
        </w:rPr>
        <w:t>注：</w:t>
      </w:r>
      <w:r>
        <w:rPr>
          <w:rFonts w:ascii="宋体" w:hAnsi="宋体" w:cs="宋体"/>
          <w:kern w:val="0"/>
          <w:sz w:val="24"/>
          <w:szCs w:val="24"/>
        </w:rPr>
        <w:t>1.</w:t>
      </w:r>
      <w:r>
        <w:rPr>
          <w:rFonts w:hint="eastAsia" w:asciiTheme="minorEastAsia" w:hAnsiTheme="minorEastAsia" w:eastAsiaTheme="minorEastAsia" w:cstheme="minorEastAsia"/>
          <w:color w:val="auto"/>
          <w:spacing w:val="16"/>
          <w:sz w:val="24"/>
          <w:szCs w:val="24"/>
        </w:rPr>
        <w:t>需提供反馈意见表并加盖服务对象公</w:t>
      </w:r>
      <w:r>
        <w:rPr>
          <w:rFonts w:hint="eastAsia" w:asciiTheme="minorEastAsia" w:hAnsiTheme="minorEastAsia" w:eastAsiaTheme="minorEastAsia" w:cstheme="minorEastAsia"/>
          <w:color w:val="auto"/>
          <w:spacing w:val="5"/>
          <w:sz w:val="24"/>
          <w:szCs w:val="24"/>
        </w:rPr>
        <w:t>章</w:t>
      </w:r>
      <w:r>
        <w:rPr>
          <w:rFonts w:hint="eastAsia" w:asciiTheme="minorEastAsia" w:hAnsiTheme="minorEastAsia" w:eastAsiaTheme="minorEastAsia" w:cstheme="minorEastAsia"/>
          <w:color w:val="auto"/>
          <w:spacing w:val="5"/>
          <w:sz w:val="24"/>
          <w:szCs w:val="24"/>
          <w:lang w:eastAsia="zh-CN"/>
        </w:rPr>
        <w:t>。</w:t>
      </w:r>
    </w:p>
    <w:p>
      <w:pPr>
        <w:numPr>
          <w:ilvl w:val="0"/>
          <w:numId w:val="0"/>
        </w:numPr>
        <w:autoSpaceDE w:val="0"/>
        <w:autoSpaceDN w:val="0"/>
        <w:adjustRightInd w:val="0"/>
        <w:spacing w:line="360" w:lineRule="auto"/>
        <w:ind w:left="420" w:leftChars="0"/>
        <w:jc w:val="left"/>
        <w:rPr>
          <w:rFonts w:hint="eastAsia" w:asciiTheme="minorEastAsia" w:hAnsiTheme="minorEastAsia" w:eastAsiaTheme="minorEastAsia" w:cstheme="minorEastAsia"/>
          <w:color w:val="auto"/>
          <w:spacing w:val="16"/>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本表后须附清晰可辨的、真实的</w:t>
      </w:r>
      <w:r>
        <w:rPr>
          <w:rFonts w:hint="eastAsia" w:asciiTheme="minorEastAsia" w:hAnsiTheme="minorEastAsia" w:eastAsiaTheme="minorEastAsia" w:cstheme="minorEastAsia"/>
          <w:color w:val="auto"/>
          <w:spacing w:val="16"/>
          <w:sz w:val="24"/>
          <w:szCs w:val="24"/>
        </w:rPr>
        <w:t>反馈意见表</w:t>
      </w:r>
    </w:p>
    <w:p>
      <w:pPr>
        <w:numPr>
          <w:ilvl w:val="0"/>
          <w:numId w:val="7"/>
        </w:numPr>
        <w:autoSpaceDE w:val="0"/>
        <w:autoSpaceDN w:val="0"/>
        <w:adjustRightInd w:val="0"/>
        <w:spacing w:line="360" w:lineRule="auto"/>
        <w:ind w:left="0" w:leftChars="0" w:firstLine="420" w:firstLineChars="0"/>
        <w:jc w:val="left"/>
        <w:rPr>
          <w:rFonts w:ascii="宋体" w:cs="宋体"/>
          <w:kern w:val="0"/>
          <w:sz w:val="24"/>
          <w:szCs w:val="24"/>
        </w:rPr>
      </w:pPr>
      <w:r>
        <w:rPr>
          <w:rFonts w:hint="eastAsia" w:ascii="宋体" w:hAnsi="宋体" w:cs="宋体"/>
          <w:kern w:val="0"/>
          <w:sz w:val="24"/>
          <w:szCs w:val="24"/>
        </w:rPr>
        <w:t>如近年来，投标人法人机构发生合法变更或重组或法人名称变更时，应提供相关部门的合法批件或其他相关证明材料来证明其所附业绩的继承性。</w:t>
      </w:r>
    </w:p>
    <w:p>
      <w:pPr>
        <w:rPr>
          <w:rFonts w:hint="eastAsia" w:ascii="宋体" w:hAnsi="宋体" w:cs="宋体"/>
          <w:b/>
          <w:sz w:val="24"/>
          <w:szCs w:val="24"/>
        </w:rPr>
      </w:pPr>
    </w:p>
    <w:p>
      <w:pPr>
        <w:rPr>
          <w:rFonts w:hint="eastAsia" w:ascii="宋体" w:hAnsi="宋体" w:cs="宋体"/>
          <w:b/>
          <w:sz w:val="24"/>
          <w:szCs w:val="24"/>
        </w:rPr>
      </w:pPr>
      <w:r>
        <w:rPr>
          <w:rFonts w:hint="eastAsia" w:ascii="宋体" w:hAnsi="宋体" w:cs="宋体"/>
          <w:b/>
          <w:sz w:val="24"/>
          <w:szCs w:val="24"/>
        </w:rPr>
        <w:br w:type="page"/>
      </w:r>
    </w:p>
    <w:p>
      <w:pPr>
        <w:tabs>
          <w:tab w:val="center" w:pos="4832"/>
          <w:tab w:val="left" w:pos="7140"/>
        </w:tabs>
        <w:jc w:val="center"/>
        <w:outlineLvl w:val="2"/>
        <w:rPr>
          <w:rFonts w:hint="eastAsia" w:ascii="宋体" w:hAnsi="宋体" w:cs="宋体"/>
          <w:b/>
          <w:sz w:val="24"/>
          <w:szCs w:val="24"/>
        </w:rPr>
      </w:pPr>
      <w:r>
        <w:rPr>
          <w:rFonts w:hint="eastAsia" w:ascii="宋体" w:hAnsi="宋体" w:cs="宋体"/>
          <w:b/>
          <w:sz w:val="24"/>
          <w:szCs w:val="24"/>
          <w:lang w:val="en-US" w:eastAsia="zh-CN"/>
        </w:rPr>
        <w:t>11、</w:t>
      </w:r>
      <w:r>
        <w:rPr>
          <w:rFonts w:hint="eastAsia" w:ascii="宋体" w:hAnsi="宋体" w:cs="宋体"/>
          <w:b/>
          <w:sz w:val="24"/>
          <w:szCs w:val="24"/>
        </w:rPr>
        <w:t>优惠条件</w:t>
      </w:r>
    </w:p>
    <w:p>
      <w:pPr>
        <w:jc w:val="center"/>
        <w:rPr>
          <w:rFonts w:hint="eastAsia" w:ascii="宋体" w:hAnsi="宋体" w:eastAsia="宋体" w:cs="宋体"/>
          <w:b/>
          <w:sz w:val="24"/>
          <w:szCs w:val="24"/>
          <w:lang w:eastAsia="zh-CN"/>
        </w:rPr>
      </w:pPr>
      <w:r>
        <w:rPr>
          <w:rFonts w:hint="eastAsia" w:ascii="宋体" w:hAnsi="宋体" w:cs="宋体"/>
          <w:b/>
          <w:sz w:val="24"/>
          <w:szCs w:val="24"/>
          <w:lang w:eastAsia="zh-CN"/>
        </w:rPr>
        <w:t>（格式自拟）</w:t>
      </w:r>
    </w:p>
    <w:p>
      <w:pPr>
        <w:rPr>
          <w:rFonts w:hint="eastAsia" w:ascii="宋体" w:hAnsi="宋体" w:cs="宋体"/>
          <w:b/>
          <w:sz w:val="24"/>
          <w:szCs w:val="24"/>
        </w:rPr>
      </w:pPr>
      <w:r>
        <w:rPr>
          <w:rFonts w:hint="eastAsia" w:ascii="宋体" w:hAnsi="宋体" w:cs="宋体"/>
          <w:b/>
          <w:sz w:val="24"/>
          <w:szCs w:val="24"/>
        </w:rPr>
        <w:br w:type="page"/>
      </w:r>
    </w:p>
    <w:p>
      <w:pPr>
        <w:tabs>
          <w:tab w:val="center" w:pos="4832"/>
          <w:tab w:val="left" w:pos="7140"/>
        </w:tabs>
        <w:jc w:val="center"/>
        <w:outlineLvl w:val="1"/>
        <w:rPr>
          <w:rFonts w:ascii="宋体" w:hAnsi="宋体" w:cs="宋体"/>
          <w:b/>
          <w:sz w:val="24"/>
          <w:szCs w:val="24"/>
        </w:rPr>
      </w:pPr>
      <w:r>
        <w:rPr>
          <w:rFonts w:hint="eastAsia" w:ascii="宋体" w:hAnsi="宋体" w:cs="宋体"/>
          <w:b/>
          <w:sz w:val="24"/>
          <w:szCs w:val="24"/>
        </w:rPr>
        <w:t>（七）服务方案</w:t>
      </w:r>
      <w:bookmarkEnd w:id="8"/>
      <w:bookmarkEnd w:id="9"/>
    </w:p>
    <w:p>
      <w:pPr>
        <w:spacing w:line="360" w:lineRule="auto"/>
        <w:ind w:firstLine="480" w:firstLineChars="200"/>
        <w:rPr>
          <w:rFonts w:ascii="宋体" w:hAnsi="宋体" w:cs="Arial"/>
          <w:bCs/>
          <w:kern w:val="0"/>
          <w:sz w:val="24"/>
          <w:szCs w:val="24"/>
        </w:rPr>
      </w:pPr>
      <w:bookmarkStart w:id="10" w:name="_Toc375218897"/>
      <w:r>
        <w:rPr>
          <w:rFonts w:hint="eastAsia" w:ascii="宋体" w:hAnsi="宋体"/>
          <w:bCs/>
          <w:sz w:val="24"/>
          <w:szCs w:val="24"/>
        </w:rPr>
        <w:t>投标人须提交拟完成本项目的技术方案，技术方案的格式和内容由投标人根据本项目的具体情况</w:t>
      </w:r>
      <w:r>
        <w:rPr>
          <w:rFonts w:hint="eastAsia" w:ascii="宋体" w:hAnsi="宋体"/>
          <w:sz w:val="24"/>
          <w:szCs w:val="24"/>
        </w:rPr>
        <w:t>自行拟定，应包含但不限于以下内容：</w:t>
      </w:r>
    </w:p>
    <w:bookmarkEnd w:id="10"/>
    <w:p>
      <w:pPr>
        <w:numPr>
          <w:ilvl w:val="0"/>
          <w:numId w:val="10"/>
        </w:num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对招标项目的需求分析和总体思路；</w:t>
      </w:r>
    </w:p>
    <w:p>
      <w:pPr>
        <w:spacing w:line="360" w:lineRule="auto"/>
      </w:pPr>
      <w:r>
        <w:rPr>
          <w:rFonts w:ascii="宋体" w:hAnsi="宋体" w:cs="宋体"/>
          <w:kern w:val="0"/>
          <w:sz w:val="24"/>
          <w:szCs w:val="24"/>
        </w:rPr>
        <w:t>2.</w:t>
      </w:r>
      <w:r>
        <w:rPr>
          <w:rFonts w:hint="eastAsia" w:ascii="宋体" w:hAnsi="宋体" w:cs="宋体"/>
          <w:kern w:val="0"/>
          <w:sz w:val="24"/>
          <w:szCs w:val="24"/>
        </w:rPr>
        <w:t>服务方案（</w:t>
      </w:r>
      <w:r>
        <w:rPr>
          <w:rFonts w:hint="eastAsia" w:ascii="宋体" w:hAnsi="宋体"/>
          <w:kern w:val="0"/>
          <w:sz w:val="24"/>
          <w:szCs w:val="24"/>
        </w:rPr>
        <w:t>产品性能、技术指标、</w:t>
      </w:r>
      <w:r>
        <w:rPr>
          <w:rFonts w:hint="eastAsia" w:ascii="宋体" w:hAnsi="宋体"/>
          <w:sz w:val="24"/>
          <w:szCs w:val="24"/>
        </w:rPr>
        <w:t>供货、</w:t>
      </w:r>
      <w:r>
        <w:rPr>
          <w:rFonts w:hint="eastAsia" w:ascii="宋体" w:hAnsi="宋体"/>
          <w:sz w:val="24"/>
          <w:szCs w:val="24"/>
          <w:lang w:eastAsia="zh-CN"/>
        </w:rPr>
        <w:t>验收、</w:t>
      </w:r>
      <w:r>
        <w:rPr>
          <w:rFonts w:hint="eastAsia" w:ascii="宋体" w:hAnsi="宋体"/>
          <w:sz w:val="24"/>
          <w:szCs w:val="24"/>
        </w:rPr>
        <w:t>安装、售后等</w:t>
      </w:r>
      <w:r>
        <w:rPr>
          <w:rFonts w:hint="eastAsia" w:ascii="宋体" w:hAnsi="宋体" w:cs="宋体"/>
          <w:kern w:val="0"/>
          <w:sz w:val="24"/>
          <w:szCs w:val="24"/>
        </w:rPr>
        <w:t>）；</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工作量及计划安排；</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质量保证措施、进度保证措施等；</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 xml:space="preserve">5. </w:t>
      </w:r>
      <w:r>
        <w:rPr>
          <w:rFonts w:hint="eastAsia" w:ascii="宋体" w:hAnsi="宋体" w:cs="宋体"/>
          <w:kern w:val="0"/>
          <w:sz w:val="24"/>
          <w:szCs w:val="24"/>
        </w:rPr>
        <w:t>针对本项目的特点，提供完善和可操作性的项目售后技术服务工作保障，后续服务的安排及服务保证措施；</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6</w:t>
      </w:r>
      <w:r>
        <w:rPr>
          <w:rFonts w:ascii="宋体" w:hAnsi="宋体" w:cs="宋体"/>
          <w:kern w:val="0"/>
          <w:sz w:val="24"/>
          <w:szCs w:val="24"/>
        </w:rPr>
        <w:t>.</w:t>
      </w:r>
      <w:r>
        <w:rPr>
          <w:rFonts w:hint="eastAsia" w:ascii="宋体" w:hAnsi="宋体" w:cs="宋体"/>
          <w:kern w:val="0"/>
          <w:sz w:val="24"/>
          <w:szCs w:val="24"/>
        </w:rPr>
        <w:t>其他建议。</w:t>
      </w:r>
    </w:p>
    <w:p>
      <w:pPr>
        <w:pStyle w:val="13"/>
        <w:ind w:firstLine="480" w:firstLineChars="200"/>
        <w:rPr>
          <w:rFonts w:ascii="宋体" w:hAnsi="宋体" w:cs="Arial"/>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上述内容仅供参考，如有不足，请自行补充提供。</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（八） 售后服务承诺书</w:t>
      </w:r>
    </w:p>
    <w:p>
      <w:pPr>
        <w:spacing w:line="360" w:lineRule="auto"/>
        <w:ind w:firstLine="480" w:firstLineChars="200"/>
        <w:rPr>
          <w:rFonts w:ascii="宋体"/>
          <w:sz w:val="24"/>
          <w:szCs w:val="24"/>
        </w:rPr>
      </w:pPr>
      <w:r>
        <w:rPr>
          <w:rFonts w:hint="eastAsia" w:ascii="宋体" w:hAnsi="宋体"/>
          <w:sz w:val="24"/>
          <w:szCs w:val="24"/>
        </w:rPr>
        <w:t>该承诺书格式由投标人自行确定，应包括以下内容：</w:t>
      </w:r>
    </w:p>
    <w:p>
      <w:pPr>
        <w:spacing w:line="360" w:lineRule="auto"/>
        <w:ind w:firstLine="480" w:firstLineChars="200"/>
        <w:rPr>
          <w:rFonts w:ascii="宋体"/>
          <w:sz w:val="24"/>
          <w:szCs w:val="24"/>
        </w:rPr>
      </w:pPr>
      <w:r>
        <w:rPr>
          <w:rFonts w:ascii="宋体" w:hAnsi="宋体"/>
          <w:sz w:val="24"/>
          <w:szCs w:val="24"/>
        </w:rPr>
        <w:t>1.</w:t>
      </w:r>
      <w:r>
        <w:rPr>
          <w:rFonts w:hint="eastAsia" w:ascii="宋体" w:hAnsi="宋体"/>
          <w:sz w:val="24"/>
          <w:szCs w:val="24"/>
        </w:rPr>
        <w:t>包括对拟提供货物进行售后服务的机构和人员名单及其工作经验、工作时间、从事过的工作岗位等；</w:t>
      </w:r>
    </w:p>
    <w:p>
      <w:pPr>
        <w:spacing w:line="360" w:lineRule="auto"/>
        <w:ind w:firstLine="480" w:firstLineChars="200"/>
        <w:rPr>
          <w:rFonts w:ascii="宋体"/>
          <w:sz w:val="24"/>
          <w:szCs w:val="24"/>
        </w:rPr>
      </w:pPr>
      <w:r>
        <w:rPr>
          <w:rFonts w:ascii="宋体" w:hAnsi="宋体"/>
          <w:sz w:val="24"/>
          <w:szCs w:val="24"/>
        </w:rPr>
        <w:t>2.</w:t>
      </w:r>
      <w:r>
        <w:rPr>
          <w:rFonts w:hint="eastAsia" w:ascii="宋体" w:hAnsi="宋体"/>
          <w:sz w:val="24"/>
          <w:szCs w:val="24"/>
        </w:rPr>
        <w:t>质保期内、质保期后维护计划等；</w:t>
      </w:r>
    </w:p>
    <w:p>
      <w:pPr>
        <w:spacing w:line="360" w:lineRule="auto"/>
        <w:ind w:firstLine="480" w:firstLineChars="200"/>
        <w:rPr>
          <w:rFonts w:ascii="宋体"/>
          <w:sz w:val="24"/>
          <w:szCs w:val="24"/>
        </w:rPr>
      </w:pPr>
      <w:r>
        <w:rPr>
          <w:rFonts w:ascii="宋体" w:hAnsi="宋体"/>
          <w:sz w:val="24"/>
          <w:szCs w:val="24"/>
        </w:rPr>
        <w:t>3.</w:t>
      </w:r>
      <w:r>
        <w:rPr>
          <w:rFonts w:hint="eastAsia" w:ascii="宋体" w:hAnsi="宋体"/>
          <w:sz w:val="24"/>
          <w:szCs w:val="24"/>
        </w:rPr>
        <w:t>备品、备件供应方案；</w:t>
      </w:r>
    </w:p>
    <w:p>
      <w:pPr>
        <w:spacing w:line="360" w:lineRule="auto"/>
        <w:ind w:firstLine="480" w:firstLineChars="200"/>
        <w:rPr>
          <w:rFonts w:ascii="宋体"/>
          <w:sz w:val="24"/>
          <w:szCs w:val="24"/>
        </w:rPr>
      </w:pPr>
      <w:r>
        <w:rPr>
          <w:rFonts w:ascii="宋体" w:hAnsi="宋体"/>
          <w:sz w:val="24"/>
          <w:szCs w:val="24"/>
        </w:rPr>
        <w:t>4.</w:t>
      </w:r>
      <w:r>
        <w:rPr>
          <w:rFonts w:hint="eastAsia" w:ascii="宋体" w:hAnsi="宋体"/>
          <w:sz w:val="24"/>
          <w:szCs w:val="24"/>
        </w:rPr>
        <w:t>售后技术服务及技术支持；</w:t>
      </w:r>
    </w:p>
    <w:p>
      <w:pPr>
        <w:spacing w:line="360" w:lineRule="auto"/>
        <w:ind w:firstLine="480" w:firstLineChars="200"/>
        <w:rPr>
          <w:rFonts w:ascii="宋体"/>
          <w:sz w:val="24"/>
          <w:szCs w:val="24"/>
        </w:rPr>
      </w:pPr>
      <w:r>
        <w:rPr>
          <w:rFonts w:ascii="宋体" w:hAnsi="宋体"/>
          <w:sz w:val="24"/>
          <w:szCs w:val="24"/>
        </w:rPr>
        <w:t>5.</w:t>
      </w:r>
      <w:r>
        <w:rPr>
          <w:rFonts w:hint="eastAsia" w:ascii="宋体" w:hAnsi="宋体"/>
          <w:sz w:val="24"/>
          <w:szCs w:val="24"/>
        </w:rPr>
        <w:t>售后服务承诺。</w:t>
      </w: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widowControl/>
        <w:shd w:val="clear" w:color="auto" w:fill="FFFFFF"/>
        <w:snapToGrid w:val="0"/>
        <w:spacing w:line="384" w:lineRule="auto"/>
        <w:jc w:val="left"/>
        <w:rPr>
          <w:rFonts w:ascii="宋体" w:cs="Arial"/>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（九）其他有利资料</w:t>
      </w:r>
    </w:p>
    <w:p>
      <w:pPr>
        <w:autoSpaceDE w:val="0"/>
        <w:autoSpaceDN w:val="0"/>
        <w:adjustRightInd w:val="0"/>
        <w:spacing w:line="360" w:lineRule="auto"/>
        <w:jc w:val="center"/>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其他有利资料。</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outlineLvl w:val="1"/>
        <w:rPr>
          <w:rFonts w:ascii="宋体" w:hAnsi="宋体" w:cs="宋体"/>
          <w:b/>
          <w:kern w:val="0"/>
          <w:sz w:val="24"/>
          <w:szCs w:val="24"/>
        </w:rPr>
      </w:pPr>
      <w:r>
        <w:rPr>
          <w:rFonts w:hint="eastAsia" w:ascii="宋体" w:hAnsi="宋体" w:cs="宋体"/>
          <w:b/>
          <w:kern w:val="0"/>
          <w:sz w:val="24"/>
          <w:szCs w:val="24"/>
        </w:rPr>
        <w:t>（十）</w:t>
      </w:r>
      <w:bookmarkStart w:id="11" w:name="_Toc25912"/>
      <w:r>
        <w:rPr>
          <w:rFonts w:hint="eastAsia" w:ascii="宋体" w:hAnsi="宋体" w:cs="宋体"/>
          <w:b/>
          <w:kern w:val="0"/>
          <w:sz w:val="24"/>
          <w:szCs w:val="24"/>
        </w:rPr>
        <w:t>不参与围标串标承诺书</w:t>
      </w:r>
      <w:bookmarkEnd w:id="11"/>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本人作为经授权投标人代表，清楚知晓我单位本项目投标活动，对以下事项作出承诺:</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一、我单位和我本人遵循公开、公平、公正、诚实守信的原则，依法依规参与本项目竞标。</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二、我单位和我本人在本项目采购活动中，未参与围标串标。</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三、我单位如被查实在本项目采购活动中存在围标串标行为的，递交投标文件行为作为实施串通投标违法行为的关键环节，本人承担直接责任人员法律责任，接受相应行政处罚和失信惩戒。</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rPr>
          <w:rFonts w:ascii="宋体" w:hAnsi="宋体" w:cs="宋体"/>
          <w:b/>
          <w:kern w:val="0"/>
          <w:sz w:val="24"/>
          <w:szCs w:val="24"/>
        </w:rPr>
      </w:pPr>
      <w:r>
        <w:rPr>
          <w:rFonts w:hint="eastAsia" w:ascii="宋体" w:hAnsi="宋体" w:cs="宋体"/>
          <w:b/>
          <w:kern w:val="0"/>
          <w:sz w:val="24"/>
          <w:szCs w:val="24"/>
        </w:rPr>
        <w:br w:type="page"/>
      </w:r>
    </w:p>
    <w:p>
      <w:pPr>
        <w:autoSpaceDE w:val="0"/>
        <w:autoSpaceDN w:val="0"/>
        <w:adjustRightInd w:val="0"/>
        <w:spacing w:line="360" w:lineRule="auto"/>
        <w:jc w:val="center"/>
        <w:outlineLvl w:val="1"/>
        <w:rPr>
          <w:rFonts w:ascii="宋体" w:cs="宋体"/>
          <w:b/>
          <w:kern w:val="0"/>
          <w:sz w:val="24"/>
          <w:szCs w:val="24"/>
        </w:rPr>
      </w:pPr>
      <w:r>
        <w:rPr>
          <w:rFonts w:hint="eastAsia" w:ascii="宋体" w:hAnsi="宋体" w:cs="宋体"/>
          <w:b/>
          <w:kern w:val="0"/>
          <w:sz w:val="24"/>
          <w:szCs w:val="24"/>
        </w:rPr>
        <w:t>（十一）投标单位反商业贿赂承诺书</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承诺书（</w:t>
      </w:r>
      <w:r>
        <w:rPr>
          <w:rFonts w:ascii="宋体" w:hAnsi="宋体" w:cs="宋体"/>
          <w:kern w:val="0"/>
          <w:sz w:val="24"/>
          <w:szCs w:val="24"/>
        </w:rPr>
        <w:t>1</w:t>
      </w:r>
      <w:r>
        <w:rPr>
          <w:rFonts w:hint="eastAsia" w:ascii="宋体" w:hAnsi="宋体" w:cs="宋体"/>
          <w:kern w:val="0"/>
          <w:sz w:val="24"/>
          <w:szCs w:val="24"/>
        </w:rPr>
        <w:t>）</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我公司承诺在</w:t>
      </w:r>
      <w:r>
        <w:rPr>
          <w:rFonts w:hint="eastAsia" w:ascii="宋体" w:hAnsi="宋体" w:cs="宋体"/>
          <w:kern w:val="0"/>
          <w:sz w:val="24"/>
          <w:szCs w:val="24"/>
          <w:u w:val="single"/>
        </w:rPr>
        <w:t>（项目编号、项目名称）</w:t>
      </w:r>
      <w:r>
        <w:rPr>
          <w:rFonts w:hint="eastAsia" w:ascii="宋体" w:hAnsi="宋体" w:cs="宋体"/>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ind w:firstLine="480" w:firstLineChars="200"/>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rPr>
          <w:rFonts w:ascii="宋体" w:hAnsi="宋体"/>
          <w:kern w:val="0"/>
          <w:sz w:val="32"/>
          <w:szCs w:val="32"/>
        </w:rPr>
      </w:pPr>
    </w:p>
    <w:sectPr>
      <w:footerReference r:id="rId8" w:type="first"/>
      <w:headerReference r:id="rId4" w:type="default"/>
      <w:footerReference r:id="rId6" w:type="default"/>
      <w:headerReference r:id="rId5" w:type="even"/>
      <w:footerReference r:id="rId7" w:type="even"/>
      <w:pgSz w:w="11906" w:h="16838"/>
      <w:pgMar w:top="1440" w:right="1416"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DA2A79-1FE8-401D-8301-3B9CA17268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7265F73-A5F7-4DFC-BB46-53F05D758C02}"/>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monospace">
    <w:altName w:val="Courier New"/>
    <w:panose1 w:val="00000000000000000000"/>
    <w:charset w:val="00"/>
    <w:family w:val="auto"/>
    <w:pitch w:val="default"/>
    <w:sig w:usb0="00000000" w:usb1="00000000" w:usb2="00000000" w:usb3="00000000" w:csb0="00000001" w:csb1="00000000"/>
  </w:font>
  <w:font w:name="?? Light">
    <w:altName w:val="Times New Roman"/>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embedRegular r:id="rId3" w:fontKey="{2D4EA7B5-C6E7-4E92-B4F5-3ED95D79E352}"/>
  </w:font>
  <w:font w:name="方正仿宋_GBK">
    <w:panose1 w:val="02000000000000000000"/>
    <w:charset w:val="86"/>
    <w:family w:val="auto"/>
    <w:pitch w:val="default"/>
    <w:sig w:usb0="A00002BF" w:usb1="38CF7CFA" w:usb2="00082016" w:usb3="00000000" w:csb0="00040001" w:csb1="00000000"/>
    <w:embedRegular r:id="rId4" w:fontKey="{B9739B73-CFB1-4206-A22C-D8136AB2C0BB}"/>
  </w:font>
  <w:font w:name="TimesNewRomanPSMT">
    <w:altName w:val="Times New Roman"/>
    <w:panose1 w:val="00000000000000000000"/>
    <w:charset w:val="86"/>
    <w:family w:val="auto"/>
    <w:pitch w:val="default"/>
    <w:sig w:usb0="00000000" w:usb1="00000000" w:usb2="00000010" w:usb3="00000000" w:csb0="00040000" w:csb1="00000000"/>
    <w:embedRegular r:id="rId5" w:fontKey="{00E3F1E1-A02D-4F9B-B50F-25DB62430DBF}"/>
  </w:font>
  <w:font w:name="仿宋">
    <w:panose1 w:val="02010609060101010101"/>
    <w:charset w:val="86"/>
    <w:family w:val="modern"/>
    <w:pitch w:val="default"/>
    <w:sig w:usb0="800002BF" w:usb1="38CF7CFA" w:usb2="00000016" w:usb3="00000000" w:csb0="00040001" w:csb1="00000000"/>
    <w:embedRegular r:id="rId6" w:fontKey="{DE4DEBB8-D9E5-4316-AF06-07CC860DC990}"/>
  </w:font>
  <w:font w:name="CourierNewPSMT">
    <w:altName w:val="宋体"/>
    <w:panose1 w:val="00000000000000000000"/>
    <w:charset w:val="86"/>
    <w:family w:val="auto"/>
    <w:pitch w:val="default"/>
    <w:sig w:usb0="00000000" w:usb1="00000000" w:usb2="00000010" w:usb3="00000000" w:csb0="00040000" w:csb1="00000000"/>
    <w:embedRegular r:id="rId7" w:fontKey="{0F068BD2-D706-4557-AB63-86A24AD13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t>69</w:t>
    </w:r>
    <w:r>
      <w:fldChar w:fldCharType="end"/>
    </w:r>
  </w:p>
  <w:p>
    <w:pPr>
      <w:pStyle w:val="24"/>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9"/>
      </w:pPr>
      <w:r>
        <w:rPr>
          <w:rStyle w:val="56"/>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4" w:space="1"/>
      </w:pBdr>
      <w:jc w:val="right"/>
      <w:rPr>
        <w:rFonts w:hint="eastAsia" w:eastAsia="宋体" w:asciiTheme="minorEastAsia" w:hAnsiTheme="minorEastAsia"/>
        <w:i/>
        <w:sz w:val="21"/>
        <w:szCs w:val="21"/>
        <w:lang w:eastAsia="zh-CN"/>
      </w:rPr>
    </w:pPr>
    <w:r>
      <w:rPr>
        <w:rFonts w:hint="eastAsia" w:asciiTheme="minorEastAsia" w:hAnsiTheme="minorEastAsia"/>
        <w:i/>
        <w:sz w:val="21"/>
        <w:szCs w:val="21"/>
      </w:rPr>
      <w:t>项目名称：</w:t>
    </w:r>
    <w:r>
      <w:rPr>
        <w:rFonts w:hint="eastAsia" w:asciiTheme="minorEastAsia" w:hAnsiTheme="minorEastAsia"/>
        <w:i/>
        <w:sz w:val="21"/>
        <w:szCs w:val="21"/>
        <w:lang w:eastAsia="zh-CN"/>
      </w:rPr>
      <w:t>新疆工程学院水暖、电工、木工材料供货商招标项目</w:t>
    </w:r>
  </w:p>
  <w:p>
    <w:pPr>
      <w:pStyle w:val="25"/>
      <w:pBdr>
        <w:bottom w:val="single" w:color="auto" w:sz="4" w:space="1"/>
      </w:pBdr>
      <w:rPr>
        <w:rFonts w:ascii="宋体" w:hAnsi="宋体"/>
        <w:i/>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4158D"/>
    <w:multiLevelType w:val="singleLevel"/>
    <w:tmpl w:val="0A84158D"/>
    <w:lvl w:ilvl="0" w:tentative="0">
      <w:start w:val="1"/>
      <w:numFmt w:val="decimal"/>
      <w:lvlText w:val="%1."/>
      <w:lvlJc w:val="left"/>
      <w:pPr>
        <w:tabs>
          <w:tab w:val="left" w:pos="312"/>
        </w:tabs>
      </w:pPr>
    </w:lvl>
  </w:abstractNum>
  <w:abstractNum w:abstractNumId="1">
    <w:nsid w:val="0FFFFF7C"/>
    <w:multiLevelType w:val="singleLevel"/>
    <w:tmpl w:val="0FFFFF7C"/>
    <w:lvl w:ilvl="0" w:tentative="0">
      <w:start w:val="1"/>
      <w:numFmt w:val="decimal"/>
      <w:pStyle w:val="59"/>
      <w:lvlText w:val="%1."/>
      <w:lvlJc w:val="left"/>
      <w:pPr>
        <w:tabs>
          <w:tab w:val="left" w:pos="2040"/>
        </w:tabs>
        <w:ind w:left="2040" w:hanging="360"/>
      </w:pPr>
    </w:lvl>
  </w:abstractNum>
  <w:abstractNum w:abstractNumId="2">
    <w:nsid w:val="1F4E39CA"/>
    <w:multiLevelType w:val="singleLevel"/>
    <w:tmpl w:val="1F4E39CA"/>
    <w:lvl w:ilvl="0" w:tentative="0">
      <w:start w:val="2"/>
      <w:numFmt w:val="decimal"/>
      <w:suff w:val="nothing"/>
      <w:lvlText w:val="%1）"/>
      <w:lvlJc w:val="left"/>
      <w:pPr>
        <w:ind w:left="1200" w:firstLine="0"/>
      </w:pPr>
    </w:lvl>
  </w:abstractNum>
  <w:abstractNum w:abstractNumId="3">
    <w:nsid w:val="36171AC1"/>
    <w:multiLevelType w:val="singleLevel"/>
    <w:tmpl w:val="36171AC1"/>
    <w:lvl w:ilvl="0" w:tentative="0">
      <w:start w:val="1"/>
      <w:numFmt w:val="decimal"/>
      <w:lvlText w:val="%1."/>
      <w:lvlJc w:val="left"/>
      <w:pPr>
        <w:tabs>
          <w:tab w:val="left" w:pos="312"/>
        </w:tabs>
      </w:pPr>
    </w:lvl>
  </w:abstractNum>
  <w:abstractNum w:abstractNumId="4">
    <w:nsid w:val="459A571E"/>
    <w:multiLevelType w:val="multilevel"/>
    <w:tmpl w:val="459A571E"/>
    <w:lvl w:ilvl="0" w:tentative="0">
      <w:start w:val="1"/>
      <w:numFmt w:val="chineseCountingThousand"/>
      <w:pStyle w:val="3"/>
      <w:lvlText w:val="%1、"/>
      <w:lvlJc w:val="left"/>
      <w:pPr>
        <w:ind w:left="1135" w:hanging="425"/>
      </w:pPr>
      <w:rPr>
        <w:rFonts w:hint="eastAsia" w:cs="Times New Roman"/>
        <w:b w:val="0"/>
        <w:bCs w:val="0"/>
      </w:rPr>
    </w:lvl>
    <w:lvl w:ilvl="1" w:tentative="0">
      <w:start w:val="1"/>
      <w:numFmt w:val="chineseCountingThousand"/>
      <w:lvlText w:val="（%2）"/>
      <w:lvlJc w:val="left"/>
      <w:pPr>
        <w:ind w:left="1702" w:hanging="567"/>
      </w:pPr>
      <w:rPr>
        <w:rFonts w:hint="eastAsia" w:cs="Times New Roman"/>
      </w:rPr>
    </w:lvl>
    <w:lvl w:ilvl="2" w:tentative="0">
      <w:start w:val="1"/>
      <w:numFmt w:val="decimal"/>
      <w:lvlText w:val="%3."/>
      <w:lvlJc w:val="left"/>
      <w:pPr>
        <w:ind w:left="1561"/>
      </w:pPr>
      <w:rPr>
        <w:rFonts w:hint="eastAsia" w:cs="Times New Roman"/>
      </w:rPr>
    </w:lvl>
    <w:lvl w:ilvl="3" w:tentative="0">
      <w:start w:val="1"/>
      <w:numFmt w:val="decimal"/>
      <w:lvlText w:val="%1.%2.%3.%4"/>
      <w:lvlJc w:val="left"/>
      <w:pPr>
        <w:ind w:left="2694" w:hanging="708"/>
      </w:pPr>
      <w:rPr>
        <w:rFonts w:hint="eastAsia" w:cs="Times New Roman"/>
      </w:rPr>
    </w:lvl>
    <w:lvl w:ilvl="4" w:tentative="0">
      <w:start w:val="1"/>
      <w:numFmt w:val="decimal"/>
      <w:lvlText w:val="%1.%2.%3.%4.%5"/>
      <w:lvlJc w:val="left"/>
      <w:pPr>
        <w:ind w:left="3261" w:hanging="850"/>
      </w:pPr>
      <w:rPr>
        <w:rFonts w:hint="eastAsia" w:cs="Times New Roman"/>
      </w:rPr>
    </w:lvl>
    <w:lvl w:ilvl="5" w:tentative="0">
      <w:start w:val="1"/>
      <w:numFmt w:val="decimal"/>
      <w:lvlText w:val="%1.%2.%3.%4.%5.%6"/>
      <w:lvlJc w:val="left"/>
      <w:pPr>
        <w:ind w:left="3970" w:hanging="1134"/>
      </w:pPr>
      <w:rPr>
        <w:rFonts w:hint="eastAsia" w:cs="Times New Roman"/>
      </w:rPr>
    </w:lvl>
    <w:lvl w:ilvl="6" w:tentative="0">
      <w:start w:val="1"/>
      <w:numFmt w:val="decimal"/>
      <w:lvlText w:val="%1.%2.%3.%4.%5.%6.%7"/>
      <w:lvlJc w:val="left"/>
      <w:pPr>
        <w:ind w:left="4537" w:hanging="1276"/>
      </w:pPr>
      <w:rPr>
        <w:rFonts w:hint="eastAsia" w:cs="Times New Roman"/>
      </w:rPr>
    </w:lvl>
    <w:lvl w:ilvl="7" w:tentative="0">
      <w:start w:val="1"/>
      <w:numFmt w:val="decimal"/>
      <w:lvlText w:val="%1.%2.%3.%4.%5.%6.%7.%8"/>
      <w:lvlJc w:val="left"/>
      <w:pPr>
        <w:ind w:left="5104" w:hanging="1418"/>
      </w:pPr>
      <w:rPr>
        <w:rFonts w:hint="eastAsia" w:cs="Times New Roman"/>
      </w:rPr>
    </w:lvl>
    <w:lvl w:ilvl="8" w:tentative="0">
      <w:start w:val="1"/>
      <w:numFmt w:val="decimal"/>
      <w:lvlText w:val="%1.%2.%3.%4.%5.%6.%7.%8.%9"/>
      <w:lvlJc w:val="left"/>
      <w:pPr>
        <w:ind w:left="5812" w:hanging="1700"/>
      </w:pPr>
      <w:rPr>
        <w:rFonts w:hint="eastAsia" w:cs="Times New Roman"/>
      </w:rPr>
    </w:lvl>
  </w:abstractNum>
  <w:abstractNum w:abstractNumId="5">
    <w:nsid w:val="55E9FB85"/>
    <w:multiLevelType w:val="singleLevel"/>
    <w:tmpl w:val="55E9FB85"/>
    <w:lvl w:ilvl="0" w:tentative="0">
      <w:start w:val="1"/>
      <w:numFmt w:val="decimal"/>
      <w:suff w:val="nothing"/>
      <w:lvlText w:val="%1、"/>
      <w:lvlJc w:val="left"/>
    </w:lvl>
  </w:abstractNum>
  <w:abstractNum w:abstractNumId="6">
    <w:nsid w:val="638EB8A2"/>
    <w:multiLevelType w:val="singleLevel"/>
    <w:tmpl w:val="638EB8A2"/>
    <w:lvl w:ilvl="0" w:tentative="0">
      <w:start w:val="1"/>
      <w:numFmt w:val="decimal"/>
      <w:suff w:val="nothing"/>
      <w:lvlText w:val="%1、"/>
      <w:lvlJc w:val="left"/>
    </w:lvl>
  </w:abstractNum>
  <w:abstractNum w:abstractNumId="7">
    <w:nsid w:val="70119C56"/>
    <w:multiLevelType w:val="singleLevel"/>
    <w:tmpl w:val="70119C56"/>
    <w:lvl w:ilvl="0" w:tentative="0">
      <w:start w:val="1"/>
      <w:numFmt w:val="decimal"/>
      <w:suff w:val="nothing"/>
      <w:lvlText w:val="%1、"/>
      <w:lvlJc w:val="left"/>
    </w:lvl>
  </w:abstractNum>
  <w:abstractNum w:abstractNumId="8">
    <w:nsid w:val="715344B9"/>
    <w:multiLevelType w:val="singleLevel"/>
    <w:tmpl w:val="715344B9"/>
    <w:lvl w:ilvl="0" w:tentative="0">
      <w:start w:val="1"/>
      <w:numFmt w:val="chineseCounting"/>
      <w:suff w:val="nothing"/>
      <w:lvlText w:val="%1、"/>
      <w:lvlJc w:val="left"/>
      <w:rPr>
        <w:rFonts w:hint="eastAsia"/>
      </w:rPr>
    </w:lvl>
  </w:abstractNum>
  <w:abstractNum w:abstractNumId="9">
    <w:nsid w:val="76E57162"/>
    <w:multiLevelType w:val="multilevel"/>
    <w:tmpl w:val="76E57162"/>
    <w:lvl w:ilvl="0" w:tentative="0">
      <w:start w:val="1"/>
      <w:numFmt w:val="chineseCountingThousand"/>
      <w:lvlText w:val="%1"/>
      <w:lvlJc w:val="left"/>
      <w:pPr>
        <w:ind w:left="425" w:hanging="425"/>
      </w:pPr>
      <w:rPr>
        <w:rFonts w:hint="eastAsia" w:cs="Times New Roman"/>
      </w:rPr>
    </w:lvl>
    <w:lvl w:ilvl="1" w:tentative="0">
      <w:start w:val="1"/>
      <w:numFmt w:val="chineseCountingThousand"/>
      <w:pStyle w:val="4"/>
      <w:lvlText w:val="（%2）"/>
      <w:lvlJc w:val="left"/>
      <w:pPr>
        <w:ind w:left="3687" w:hanging="567"/>
      </w:pPr>
      <w:rPr>
        <w:rFonts w:hint="eastAsia" w:cs="Times New Roman"/>
      </w:rPr>
    </w:lvl>
    <w:lvl w:ilvl="2" w:tentative="0">
      <w:start w:val="1"/>
      <w:numFmt w:val="decimal"/>
      <w:lvlText w:val="%3."/>
      <w:lvlJc w:val="left"/>
      <w:pPr>
        <w:ind w:left="851"/>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4"/>
  </w:num>
  <w:num w:numId="2">
    <w:abstractNumId w:val="9"/>
  </w:num>
  <w:num w:numId="3">
    <w:abstractNumId w:val="1"/>
  </w:num>
  <w:num w:numId="4">
    <w:abstractNumId w:val="6"/>
  </w:num>
  <w:num w:numId="5">
    <w:abstractNumId w:val="8"/>
  </w:num>
  <w:num w:numId="6">
    <w:abstractNumId w:val="7"/>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DAzNTdiODgxMGNlZDYyOWVjNjExOWU2NGY1MDEifQ=="/>
  </w:docVars>
  <w:rsids>
    <w:rsidRoot w:val="006E23D0"/>
    <w:rsid w:val="00015E20"/>
    <w:rsid w:val="0002008D"/>
    <w:rsid w:val="00024235"/>
    <w:rsid w:val="00024784"/>
    <w:rsid w:val="00040D90"/>
    <w:rsid w:val="00041F03"/>
    <w:rsid w:val="00053D32"/>
    <w:rsid w:val="00062990"/>
    <w:rsid w:val="00070245"/>
    <w:rsid w:val="00080679"/>
    <w:rsid w:val="000A1FB5"/>
    <w:rsid w:val="000B058E"/>
    <w:rsid w:val="000B360C"/>
    <w:rsid w:val="001043CD"/>
    <w:rsid w:val="0012429C"/>
    <w:rsid w:val="0012701D"/>
    <w:rsid w:val="00131E52"/>
    <w:rsid w:val="00132A0A"/>
    <w:rsid w:val="00137582"/>
    <w:rsid w:val="00137FCF"/>
    <w:rsid w:val="001413BC"/>
    <w:rsid w:val="0018057B"/>
    <w:rsid w:val="00192DAA"/>
    <w:rsid w:val="001971F8"/>
    <w:rsid w:val="001A5A4A"/>
    <w:rsid w:val="001B2AD2"/>
    <w:rsid w:val="001C721F"/>
    <w:rsid w:val="001E5DED"/>
    <w:rsid w:val="001F255F"/>
    <w:rsid w:val="001F3DCD"/>
    <w:rsid w:val="00221361"/>
    <w:rsid w:val="0022167A"/>
    <w:rsid w:val="0024089A"/>
    <w:rsid w:val="00243AEC"/>
    <w:rsid w:val="002475C5"/>
    <w:rsid w:val="00254A71"/>
    <w:rsid w:val="0026783D"/>
    <w:rsid w:val="00272E3B"/>
    <w:rsid w:val="00275259"/>
    <w:rsid w:val="002813F7"/>
    <w:rsid w:val="00290164"/>
    <w:rsid w:val="002B2B91"/>
    <w:rsid w:val="002C1EF1"/>
    <w:rsid w:val="002C6215"/>
    <w:rsid w:val="002E1CEE"/>
    <w:rsid w:val="002E246C"/>
    <w:rsid w:val="002F3723"/>
    <w:rsid w:val="002F6C4D"/>
    <w:rsid w:val="003011C0"/>
    <w:rsid w:val="00301907"/>
    <w:rsid w:val="00320BD3"/>
    <w:rsid w:val="0033317E"/>
    <w:rsid w:val="0033777A"/>
    <w:rsid w:val="0034674F"/>
    <w:rsid w:val="0035702D"/>
    <w:rsid w:val="003579C1"/>
    <w:rsid w:val="00360DF0"/>
    <w:rsid w:val="00365E50"/>
    <w:rsid w:val="003834E6"/>
    <w:rsid w:val="00394B80"/>
    <w:rsid w:val="003A23FD"/>
    <w:rsid w:val="003A2FCF"/>
    <w:rsid w:val="003C28E5"/>
    <w:rsid w:val="003C52F8"/>
    <w:rsid w:val="003C6698"/>
    <w:rsid w:val="003C66C9"/>
    <w:rsid w:val="004260BC"/>
    <w:rsid w:val="00427063"/>
    <w:rsid w:val="004432CF"/>
    <w:rsid w:val="004478EB"/>
    <w:rsid w:val="0045489A"/>
    <w:rsid w:val="00456A0A"/>
    <w:rsid w:val="00472E20"/>
    <w:rsid w:val="00473BFF"/>
    <w:rsid w:val="004756BD"/>
    <w:rsid w:val="00482F33"/>
    <w:rsid w:val="00497DDA"/>
    <w:rsid w:val="004A06A9"/>
    <w:rsid w:val="004B707B"/>
    <w:rsid w:val="004C3B31"/>
    <w:rsid w:val="004D0462"/>
    <w:rsid w:val="004F43AB"/>
    <w:rsid w:val="00513F51"/>
    <w:rsid w:val="00516194"/>
    <w:rsid w:val="0052040A"/>
    <w:rsid w:val="005474C0"/>
    <w:rsid w:val="005626C3"/>
    <w:rsid w:val="00584750"/>
    <w:rsid w:val="005B0275"/>
    <w:rsid w:val="005B0DF8"/>
    <w:rsid w:val="005B12F4"/>
    <w:rsid w:val="005C04A9"/>
    <w:rsid w:val="005F329F"/>
    <w:rsid w:val="006114A2"/>
    <w:rsid w:val="00613A03"/>
    <w:rsid w:val="006231C1"/>
    <w:rsid w:val="006331B7"/>
    <w:rsid w:val="006450A0"/>
    <w:rsid w:val="00645738"/>
    <w:rsid w:val="00646FD2"/>
    <w:rsid w:val="0065385D"/>
    <w:rsid w:val="006641AD"/>
    <w:rsid w:val="006705B6"/>
    <w:rsid w:val="006869E8"/>
    <w:rsid w:val="006A0CB6"/>
    <w:rsid w:val="006B43EF"/>
    <w:rsid w:val="006E23D0"/>
    <w:rsid w:val="006E3C3E"/>
    <w:rsid w:val="006E59AC"/>
    <w:rsid w:val="006E6695"/>
    <w:rsid w:val="006F2E42"/>
    <w:rsid w:val="007024D5"/>
    <w:rsid w:val="0070643C"/>
    <w:rsid w:val="0071096C"/>
    <w:rsid w:val="0072238A"/>
    <w:rsid w:val="00723962"/>
    <w:rsid w:val="00726A8D"/>
    <w:rsid w:val="00736E18"/>
    <w:rsid w:val="00736E92"/>
    <w:rsid w:val="00747B27"/>
    <w:rsid w:val="00751062"/>
    <w:rsid w:val="007513AC"/>
    <w:rsid w:val="00757DD0"/>
    <w:rsid w:val="00763063"/>
    <w:rsid w:val="00766F42"/>
    <w:rsid w:val="00774F7A"/>
    <w:rsid w:val="00787A52"/>
    <w:rsid w:val="007A227E"/>
    <w:rsid w:val="007A5079"/>
    <w:rsid w:val="007A6EF8"/>
    <w:rsid w:val="007B7991"/>
    <w:rsid w:val="007D0115"/>
    <w:rsid w:val="007D25B3"/>
    <w:rsid w:val="007D4C7F"/>
    <w:rsid w:val="007F2593"/>
    <w:rsid w:val="007F4355"/>
    <w:rsid w:val="00804201"/>
    <w:rsid w:val="00811998"/>
    <w:rsid w:val="00812108"/>
    <w:rsid w:val="008174EB"/>
    <w:rsid w:val="00836955"/>
    <w:rsid w:val="00844026"/>
    <w:rsid w:val="00870B75"/>
    <w:rsid w:val="00886A88"/>
    <w:rsid w:val="008C4073"/>
    <w:rsid w:val="008C79E3"/>
    <w:rsid w:val="008F35E7"/>
    <w:rsid w:val="0093488D"/>
    <w:rsid w:val="00967C9F"/>
    <w:rsid w:val="00973C14"/>
    <w:rsid w:val="00977568"/>
    <w:rsid w:val="009811F4"/>
    <w:rsid w:val="009A1137"/>
    <w:rsid w:val="009A3D55"/>
    <w:rsid w:val="009B13FA"/>
    <w:rsid w:val="009C6E4C"/>
    <w:rsid w:val="009C7DB6"/>
    <w:rsid w:val="00A57003"/>
    <w:rsid w:val="00A62762"/>
    <w:rsid w:val="00A76709"/>
    <w:rsid w:val="00A86080"/>
    <w:rsid w:val="00A95996"/>
    <w:rsid w:val="00AB6C1F"/>
    <w:rsid w:val="00AD6D20"/>
    <w:rsid w:val="00AF654D"/>
    <w:rsid w:val="00B126D2"/>
    <w:rsid w:val="00B23ECD"/>
    <w:rsid w:val="00B26DA4"/>
    <w:rsid w:val="00B27D55"/>
    <w:rsid w:val="00B31234"/>
    <w:rsid w:val="00B616C1"/>
    <w:rsid w:val="00B712DC"/>
    <w:rsid w:val="00B744F1"/>
    <w:rsid w:val="00B828C3"/>
    <w:rsid w:val="00B82C58"/>
    <w:rsid w:val="00B96529"/>
    <w:rsid w:val="00BA1800"/>
    <w:rsid w:val="00BA3DE8"/>
    <w:rsid w:val="00BB21B8"/>
    <w:rsid w:val="00BD11A3"/>
    <w:rsid w:val="00BD260C"/>
    <w:rsid w:val="00BE46A7"/>
    <w:rsid w:val="00C3315B"/>
    <w:rsid w:val="00C447E0"/>
    <w:rsid w:val="00C54E9F"/>
    <w:rsid w:val="00C56354"/>
    <w:rsid w:val="00C701AD"/>
    <w:rsid w:val="00C70FC3"/>
    <w:rsid w:val="00C73B63"/>
    <w:rsid w:val="00C86210"/>
    <w:rsid w:val="00C9483E"/>
    <w:rsid w:val="00C97F1E"/>
    <w:rsid w:val="00CA04F9"/>
    <w:rsid w:val="00CA547B"/>
    <w:rsid w:val="00CB0F53"/>
    <w:rsid w:val="00CB3E34"/>
    <w:rsid w:val="00CC44B5"/>
    <w:rsid w:val="00CD3FAB"/>
    <w:rsid w:val="00CD6E60"/>
    <w:rsid w:val="00CE7061"/>
    <w:rsid w:val="00CF245E"/>
    <w:rsid w:val="00D11F17"/>
    <w:rsid w:val="00D27F52"/>
    <w:rsid w:val="00D43702"/>
    <w:rsid w:val="00D642E5"/>
    <w:rsid w:val="00D7206C"/>
    <w:rsid w:val="00D93DC2"/>
    <w:rsid w:val="00D97E0D"/>
    <w:rsid w:val="00DA6AC2"/>
    <w:rsid w:val="00DB1046"/>
    <w:rsid w:val="00DB29C9"/>
    <w:rsid w:val="00DC5739"/>
    <w:rsid w:val="00DC5F26"/>
    <w:rsid w:val="00DF34C8"/>
    <w:rsid w:val="00DF4219"/>
    <w:rsid w:val="00E0736B"/>
    <w:rsid w:val="00E17A42"/>
    <w:rsid w:val="00E17A58"/>
    <w:rsid w:val="00E249D2"/>
    <w:rsid w:val="00E6138C"/>
    <w:rsid w:val="00E6597E"/>
    <w:rsid w:val="00E80B20"/>
    <w:rsid w:val="00EA072A"/>
    <w:rsid w:val="00EA6B4B"/>
    <w:rsid w:val="00EB0807"/>
    <w:rsid w:val="00EB6900"/>
    <w:rsid w:val="00EE1F81"/>
    <w:rsid w:val="00EE3C97"/>
    <w:rsid w:val="00EE751B"/>
    <w:rsid w:val="00EF3B6A"/>
    <w:rsid w:val="00EF6AF7"/>
    <w:rsid w:val="00F04311"/>
    <w:rsid w:val="00F10438"/>
    <w:rsid w:val="00F267E0"/>
    <w:rsid w:val="00F32E9A"/>
    <w:rsid w:val="00F4439A"/>
    <w:rsid w:val="00F74FE7"/>
    <w:rsid w:val="00F758C6"/>
    <w:rsid w:val="00F77761"/>
    <w:rsid w:val="00F83570"/>
    <w:rsid w:val="00F86AC4"/>
    <w:rsid w:val="00FA7213"/>
    <w:rsid w:val="00FB573A"/>
    <w:rsid w:val="00FC2CEA"/>
    <w:rsid w:val="00FC5212"/>
    <w:rsid w:val="00FD1D9E"/>
    <w:rsid w:val="00FD3E01"/>
    <w:rsid w:val="00FD4C84"/>
    <w:rsid w:val="00FE2E73"/>
    <w:rsid w:val="00FE32CD"/>
    <w:rsid w:val="00FE338A"/>
    <w:rsid w:val="00FE3C1C"/>
    <w:rsid w:val="00FF21BC"/>
    <w:rsid w:val="01875DDB"/>
    <w:rsid w:val="01DB7ED5"/>
    <w:rsid w:val="058761A0"/>
    <w:rsid w:val="06622973"/>
    <w:rsid w:val="0A2F01FE"/>
    <w:rsid w:val="0AF24E16"/>
    <w:rsid w:val="0B157B80"/>
    <w:rsid w:val="0B836C87"/>
    <w:rsid w:val="0C2F1549"/>
    <w:rsid w:val="0D7D64E6"/>
    <w:rsid w:val="0DEA411B"/>
    <w:rsid w:val="0E400D03"/>
    <w:rsid w:val="0EC9592A"/>
    <w:rsid w:val="0F2028E6"/>
    <w:rsid w:val="0FFD1F30"/>
    <w:rsid w:val="107A468C"/>
    <w:rsid w:val="10CF4140"/>
    <w:rsid w:val="11682C0C"/>
    <w:rsid w:val="120945EA"/>
    <w:rsid w:val="12280A3E"/>
    <w:rsid w:val="1476649A"/>
    <w:rsid w:val="15E96C0C"/>
    <w:rsid w:val="18863276"/>
    <w:rsid w:val="19946E8F"/>
    <w:rsid w:val="1AE741B4"/>
    <w:rsid w:val="1CE32141"/>
    <w:rsid w:val="1D554E29"/>
    <w:rsid w:val="1E2B5AF5"/>
    <w:rsid w:val="1F532A4F"/>
    <w:rsid w:val="2014097C"/>
    <w:rsid w:val="20863CB7"/>
    <w:rsid w:val="20D4345E"/>
    <w:rsid w:val="236E0D10"/>
    <w:rsid w:val="24FF28EB"/>
    <w:rsid w:val="258D7F7E"/>
    <w:rsid w:val="27092C2C"/>
    <w:rsid w:val="27C96466"/>
    <w:rsid w:val="28044EF8"/>
    <w:rsid w:val="285D4DC0"/>
    <w:rsid w:val="29EF39AA"/>
    <w:rsid w:val="360F0BAE"/>
    <w:rsid w:val="368E4F3A"/>
    <w:rsid w:val="373C10E8"/>
    <w:rsid w:val="393F251C"/>
    <w:rsid w:val="3A940DE4"/>
    <w:rsid w:val="3BB76F13"/>
    <w:rsid w:val="3C34604F"/>
    <w:rsid w:val="3C9B095B"/>
    <w:rsid w:val="3E0951EE"/>
    <w:rsid w:val="40016135"/>
    <w:rsid w:val="42B37AD7"/>
    <w:rsid w:val="436B3EF9"/>
    <w:rsid w:val="47995F10"/>
    <w:rsid w:val="47B64633"/>
    <w:rsid w:val="48B325DE"/>
    <w:rsid w:val="4D74756B"/>
    <w:rsid w:val="4EB40980"/>
    <w:rsid w:val="53EE6BC1"/>
    <w:rsid w:val="53FD140B"/>
    <w:rsid w:val="56481154"/>
    <w:rsid w:val="5BDE751B"/>
    <w:rsid w:val="5CBC73AD"/>
    <w:rsid w:val="5CE2303B"/>
    <w:rsid w:val="5E062D59"/>
    <w:rsid w:val="5ED510A9"/>
    <w:rsid w:val="5F412423"/>
    <w:rsid w:val="5F4504FA"/>
    <w:rsid w:val="5FAC3144"/>
    <w:rsid w:val="62610517"/>
    <w:rsid w:val="64596B2E"/>
    <w:rsid w:val="64E831B8"/>
    <w:rsid w:val="655105F6"/>
    <w:rsid w:val="667F0B62"/>
    <w:rsid w:val="66A65F76"/>
    <w:rsid w:val="69934F73"/>
    <w:rsid w:val="6A7259FE"/>
    <w:rsid w:val="6B79612F"/>
    <w:rsid w:val="6BBA433D"/>
    <w:rsid w:val="72D458DB"/>
    <w:rsid w:val="73A56E44"/>
    <w:rsid w:val="76396C96"/>
    <w:rsid w:val="774E0E8A"/>
    <w:rsid w:val="791A5590"/>
    <w:rsid w:val="79336CA0"/>
    <w:rsid w:val="797F42FA"/>
    <w:rsid w:val="7A6C7400"/>
    <w:rsid w:val="7B7B52C7"/>
    <w:rsid w:val="7E0953EB"/>
    <w:rsid w:val="7E472274"/>
    <w:rsid w:val="7FE463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3" w:semiHidden="0" w:name="Subtitle" w:locked="1"/>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0"/>
    <w:qFormat/>
    <w:locked/>
    <w:uiPriority w:val="9"/>
    <w:pPr>
      <w:keepNext/>
      <w:keepLines/>
      <w:numPr>
        <w:ilvl w:val="0"/>
        <w:numId w:val="1"/>
      </w:numPr>
      <w:tabs>
        <w:tab w:val="left" w:pos="709"/>
      </w:tabs>
      <w:spacing w:line="578" w:lineRule="auto"/>
      <w:ind w:left="0" w:firstLine="0"/>
      <w:outlineLvl w:val="0"/>
    </w:pPr>
    <w:rPr>
      <w:rFonts w:ascii="黑体" w:hAnsi="黑体" w:eastAsia="黑体"/>
      <w:b/>
      <w:bCs/>
      <w:kern w:val="44"/>
      <w:sz w:val="32"/>
      <w:szCs w:val="32"/>
    </w:rPr>
  </w:style>
  <w:style w:type="paragraph" w:styleId="4">
    <w:name w:val="heading 2"/>
    <w:basedOn w:val="1"/>
    <w:next w:val="1"/>
    <w:link w:val="61"/>
    <w:qFormat/>
    <w:locked/>
    <w:uiPriority w:val="0"/>
    <w:pPr>
      <w:keepNext/>
      <w:keepLines/>
      <w:numPr>
        <w:ilvl w:val="1"/>
        <w:numId w:val="2"/>
      </w:numPr>
      <w:tabs>
        <w:tab w:val="left" w:pos="709"/>
        <w:tab w:val="left" w:pos="993"/>
      </w:tabs>
      <w:spacing w:line="360" w:lineRule="auto"/>
      <w:ind w:left="567" w:firstLine="0"/>
      <w:jc w:val="left"/>
      <w:outlineLvl w:val="1"/>
    </w:pPr>
    <w:rPr>
      <w:rFonts w:ascii="黑体" w:hAnsi="黑体" w:eastAsia="黑体"/>
      <w:b/>
      <w:bCs/>
      <w:sz w:val="30"/>
      <w:szCs w:val="30"/>
    </w:rPr>
  </w:style>
  <w:style w:type="paragraph" w:styleId="5">
    <w:name w:val="heading 3"/>
    <w:basedOn w:val="1"/>
    <w:next w:val="1"/>
    <w:link w:val="62"/>
    <w:qFormat/>
    <w:locked/>
    <w:uiPriority w:val="99"/>
    <w:pPr>
      <w:keepNext/>
      <w:keepLines/>
      <w:spacing w:before="260" w:after="260" w:line="416" w:lineRule="auto"/>
      <w:ind w:firstLine="200" w:firstLineChars="200"/>
      <w:outlineLvl w:val="2"/>
    </w:pPr>
    <w:rPr>
      <w:rFonts w:ascii="Times New Roman" w:hAnsi="Times New Roman"/>
      <w:b/>
      <w:bCs/>
      <w:sz w:val="32"/>
      <w:szCs w:val="32"/>
    </w:rPr>
  </w:style>
  <w:style w:type="paragraph" w:styleId="6">
    <w:name w:val="heading 6"/>
    <w:basedOn w:val="1"/>
    <w:next w:val="1"/>
    <w:link w:val="202"/>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Cs w:val="21"/>
    </w:rPr>
  </w:style>
  <w:style w:type="paragraph" w:styleId="7">
    <w:name w:val="toc 7"/>
    <w:basedOn w:val="1"/>
    <w:next w:val="1"/>
    <w:qFormat/>
    <w:locked/>
    <w:uiPriority w:val="0"/>
    <w:pPr>
      <w:ind w:left="2520" w:leftChars="1200"/>
    </w:pPr>
    <w:rPr>
      <w:rFonts w:ascii="Times New Roman" w:hAnsi="Times New Roman"/>
      <w:szCs w:val="24"/>
    </w:rPr>
  </w:style>
  <w:style w:type="paragraph" w:styleId="8">
    <w:name w:val="List Number"/>
    <w:basedOn w:val="1"/>
    <w:qFormat/>
    <w:uiPriority w:val="99"/>
    <w:pPr>
      <w:widowControl/>
      <w:spacing w:before="100" w:beforeAutospacing="1" w:after="100" w:afterAutospacing="1"/>
      <w:jc w:val="left"/>
    </w:pPr>
    <w:rPr>
      <w:rFonts w:ascii="宋体" w:hAnsi="宋体" w:cs="宋体"/>
      <w:kern w:val="0"/>
      <w:sz w:val="24"/>
      <w:szCs w:val="24"/>
    </w:rPr>
  </w:style>
  <w:style w:type="paragraph" w:styleId="9">
    <w:name w:val="Normal Indent"/>
    <w:basedOn w:val="1"/>
    <w:link w:val="122"/>
    <w:qFormat/>
    <w:uiPriority w:val="99"/>
    <w:pPr>
      <w:ind w:firstLine="420" w:firstLineChars="200"/>
    </w:pPr>
    <w:rPr>
      <w:rFonts w:ascii="Times New Roman" w:hAnsi="Times New Roman"/>
      <w:kern w:val="0"/>
      <w:sz w:val="24"/>
      <w:szCs w:val="20"/>
    </w:rPr>
  </w:style>
  <w:style w:type="paragraph" w:styleId="10">
    <w:name w:val="Document Map"/>
    <w:basedOn w:val="1"/>
    <w:link w:val="140"/>
    <w:qFormat/>
    <w:uiPriority w:val="0"/>
    <w:rPr>
      <w:rFonts w:ascii="宋体"/>
      <w:kern w:val="0"/>
      <w:sz w:val="18"/>
      <w:szCs w:val="20"/>
    </w:rPr>
  </w:style>
  <w:style w:type="paragraph" w:styleId="11">
    <w:name w:val="annotation text"/>
    <w:basedOn w:val="1"/>
    <w:link w:val="167"/>
    <w:qFormat/>
    <w:uiPriority w:val="0"/>
    <w:pPr>
      <w:jc w:val="left"/>
    </w:pPr>
    <w:rPr>
      <w:rFonts w:asciiTheme="minorHAnsi" w:hAnsiTheme="minorHAnsi" w:eastAsiaTheme="minorEastAsia" w:cstheme="minorBidi"/>
    </w:rPr>
  </w:style>
  <w:style w:type="paragraph" w:styleId="12">
    <w:name w:val="index 6"/>
    <w:basedOn w:val="1"/>
    <w:next w:val="1"/>
    <w:qFormat/>
    <w:uiPriority w:val="99"/>
    <w:pPr>
      <w:ind w:left="2100"/>
    </w:pPr>
  </w:style>
  <w:style w:type="paragraph" w:styleId="13">
    <w:name w:val="Body Text"/>
    <w:basedOn w:val="1"/>
    <w:next w:val="1"/>
    <w:link w:val="143"/>
    <w:qFormat/>
    <w:uiPriority w:val="99"/>
    <w:pPr>
      <w:spacing w:after="120"/>
    </w:pPr>
    <w:rPr>
      <w:kern w:val="0"/>
      <w:sz w:val="24"/>
      <w:szCs w:val="20"/>
    </w:rPr>
  </w:style>
  <w:style w:type="paragraph" w:styleId="14">
    <w:name w:val="Body Text Indent"/>
    <w:basedOn w:val="1"/>
    <w:next w:val="15"/>
    <w:link w:val="75"/>
    <w:qFormat/>
    <w:uiPriority w:val="0"/>
    <w:pPr>
      <w:widowControl/>
      <w:spacing w:after="120"/>
      <w:ind w:left="420"/>
    </w:pPr>
    <w:rPr>
      <w:rFonts w:ascii="??" w:hAnsi="??" w:cs="Arial"/>
      <w:kern w:val="0"/>
      <w:sz w:val="24"/>
      <w:szCs w:val="24"/>
    </w:rPr>
  </w:style>
  <w:style w:type="paragraph" w:styleId="15">
    <w:name w:val="envelope return"/>
    <w:basedOn w:val="1"/>
    <w:qFormat/>
    <w:uiPriority w:val="0"/>
    <w:pPr>
      <w:topLinePunct/>
      <w:snapToGrid w:val="0"/>
    </w:pPr>
    <w:rPr>
      <w:rFonts w:ascii="Arial" w:hAnsi="Arial" w:cs="Arial"/>
    </w:rPr>
  </w:style>
  <w:style w:type="paragraph" w:styleId="16">
    <w:name w:val="List 2"/>
    <w:basedOn w:val="1"/>
    <w:unhideWhenUsed/>
    <w:qFormat/>
    <w:uiPriority w:val="99"/>
    <w:pPr>
      <w:ind w:left="100" w:leftChars="200" w:hanging="200" w:hangingChars="200"/>
      <w:contextualSpacing/>
    </w:pPr>
    <w:rPr>
      <w:rFonts w:asciiTheme="minorHAnsi" w:hAnsiTheme="minorHAnsi" w:eastAsiaTheme="minorEastAsia" w:cstheme="minorBidi"/>
    </w:rPr>
  </w:style>
  <w:style w:type="paragraph" w:styleId="17">
    <w:name w:val="toc 5"/>
    <w:basedOn w:val="1"/>
    <w:next w:val="1"/>
    <w:qFormat/>
    <w:locked/>
    <w:uiPriority w:val="0"/>
    <w:pPr>
      <w:ind w:left="1680" w:leftChars="800"/>
    </w:pPr>
    <w:rPr>
      <w:rFonts w:ascii="Times New Roman" w:hAnsi="Times New Roman"/>
      <w:szCs w:val="24"/>
    </w:rPr>
  </w:style>
  <w:style w:type="paragraph" w:styleId="18">
    <w:name w:val="toc 3"/>
    <w:basedOn w:val="1"/>
    <w:next w:val="1"/>
    <w:qFormat/>
    <w:locked/>
    <w:uiPriority w:val="39"/>
    <w:pPr>
      <w:ind w:left="840" w:leftChars="400" w:firstLine="200" w:firstLineChars="200"/>
    </w:pPr>
    <w:rPr>
      <w:rFonts w:ascii="Times New Roman" w:hAnsi="Times New Roman"/>
      <w:sz w:val="28"/>
    </w:rPr>
  </w:style>
  <w:style w:type="paragraph" w:styleId="19">
    <w:name w:val="Plain Text"/>
    <w:basedOn w:val="1"/>
    <w:link w:val="73"/>
    <w:unhideWhenUsed/>
    <w:qFormat/>
    <w:uiPriority w:val="99"/>
    <w:rPr>
      <w:rFonts w:ascii="宋体" w:hAnsi="Courier New"/>
      <w:szCs w:val="20"/>
    </w:rPr>
  </w:style>
  <w:style w:type="paragraph" w:styleId="20">
    <w:name w:val="toc 8"/>
    <w:basedOn w:val="1"/>
    <w:next w:val="1"/>
    <w:qFormat/>
    <w:locked/>
    <w:uiPriority w:val="0"/>
    <w:pPr>
      <w:ind w:left="2940" w:leftChars="1400"/>
    </w:pPr>
    <w:rPr>
      <w:rFonts w:ascii="Times New Roman" w:hAnsi="Times New Roman"/>
      <w:szCs w:val="24"/>
    </w:rPr>
  </w:style>
  <w:style w:type="paragraph" w:styleId="21">
    <w:name w:val="Date"/>
    <w:basedOn w:val="1"/>
    <w:next w:val="1"/>
    <w:link w:val="69"/>
    <w:unhideWhenUsed/>
    <w:qFormat/>
    <w:uiPriority w:val="0"/>
    <w:pPr>
      <w:ind w:left="100" w:leftChars="2500"/>
    </w:pPr>
  </w:style>
  <w:style w:type="paragraph" w:styleId="22">
    <w:name w:val="Body Text Indent 2"/>
    <w:basedOn w:val="1"/>
    <w:link w:val="136"/>
    <w:qFormat/>
    <w:uiPriority w:val="99"/>
    <w:pPr>
      <w:spacing w:before="100" w:beforeAutospacing="1" w:after="100" w:afterAutospacing="1" w:line="360" w:lineRule="auto"/>
      <w:ind w:firstLine="420"/>
    </w:pPr>
    <w:rPr>
      <w:rFonts w:ascii="宋体"/>
      <w:kern w:val="0"/>
      <w:sz w:val="24"/>
      <w:szCs w:val="20"/>
    </w:rPr>
  </w:style>
  <w:style w:type="paragraph" w:styleId="23">
    <w:name w:val="Balloon Text"/>
    <w:basedOn w:val="1"/>
    <w:link w:val="70"/>
    <w:unhideWhenUsed/>
    <w:qFormat/>
    <w:uiPriority w:val="99"/>
    <w:rPr>
      <w:sz w:val="18"/>
      <w:szCs w:val="18"/>
    </w:rPr>
  </w:style>
  <w:style w:type="paragraph" w:styleId="24">
    <w:name w:val="footer"/>
    <w:basedOn w:val="1"/>
    <w:link w:val="64"/>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locked/>
    <w:uiPriority w:val="39"/>
    <w:pPr>
      <w:ind w:firstLine="200" w:firstLineChars="200"/>
    </w:pPr>
    <w:rPr>
      <w:rFonts w:ascii="Times New Roman" w:hAnsi="Times New Roman"/>
      <w:sz w:val="28"/>
    </w:rPr>
  </w:style>
  <w:style w:type="paragraph" w:styleId="27">
    <w:name w:val="toc 4"/>
    <w:basedOn w:val="1"/>
    <w:next w:val="1"/>
    <w:qFormat/>
    <w:locked/>
    <w:uiPriority w:val="0"/>
    <w:pPr>
      <w:ind w:left="1260" w:leftChars="600"/>
    </w:pPr>
    <w:rPr>
      <w:rFonts w:ascii="Times New Roman" w:hAnsi="Times New Roman"/>
      <w:szCs w:val="24"/>
    </w:rPr>
  </w:style>
  <w:style w:type="paragraph" w:styleId="28">
    <w:name w:val="Subtitle"/>
    <w:basedOn w:val="1"/>
    <w:next w:val="1"/>
    <w:qFormat/>
    <w:locked/>
    <w:uiPriority w:val="3"/>
    <w:pPr>
      <w:jc w:val="center"/>
      <w:outlineLvl w:val="1"/>
    </w:pPr>
    <w:rPr>
      <w:rFonts w:ascii="黑体" w:hAnsi="黑体" w:eastAsia="黑体"/>
      <w:b/>
      <w:bCs/>
      <w:kern w:val="28"/>
      <w:sz w:val="30"/>
    </w:rPr>
  </w:style>
  <w:style w:type="paragraph" w:styleId="29">
    <w:name w:val="footnote text"/>
    <w:basedOn w:val="1"/>
    <w:next w:val="1"/>
    <w:link w:val="179"/>
    <w:semiHidden/>
    <w:qFormat/>
    <w:uiPriority w:val="0"/>
    <w:pPr>
      <w:snapToGrid w:val="0"/>
      <w:jc w:val="left"/>
    </w:pPr>
    <w:rPr>
      <w:rFonts w:ascii="Times New Roman" w:hAnsi="Times New Roman"/>
      <w:sz w:val="18"/>
      <w:szCs w:val="18"/>
    </w:rPr>
  </w:style>
  <w:style w:type="paragraph" w:styleId="30">
    <w:name w:val="toc 6"/>
    <w:basedOn w:val="1"/>
    <w:next w:val="1"/>
    <w:qFormat/>
    <w:locked/>
    <w:uiPriority w:val="0"/>
    <w:pPr>
      <w:ind w:left="2100" w:leftChars="1000"/>
    </w:pPr>
    <w:rPr>
      <w:rFonts w:ascii="Times New Roman" w:hAnsi="Times New Roman"/>
      <w:szCs w:val="24"/>
    </w:rPr>
  </w:style>
  <w:style w:type="paragraph" w:styleId="31">
    <w:name w:val="Body Text Indent 3"/>
    <w:basedOn w:val="1"/>
    <w:link w:val="138"/>
    <w:qFormat/>
    <w:uiPriority w:val="99"/>
    <w:pPr>
      <w:spacing w:line="440" w:lineRule="exact"/>
      <w:ind w:firstLine="412" w:firstLineChars="200"/>
    </w:pPr>
    <w:rPr>
      <w:rFonts w:ascii="宋体"/>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szCs w:val="20"/>
    </w:rPr>
  </w:style>
  <w:style w:type="paragraph" w:styleId="33">
    <w:name w:val="toc 2"/>
    <w:basedOn w:val="1"/>
    <w:next w:val="1"/>
    <w:qFormat/>
    <w:locked/>
    <w:uiPriority w:val="39"/>
    <w:pPr>
      <w:ind w:left="420" w:leftChars="200" w:firstLine="200" w:firstLineChars="200"/>
    </w:pPr>
    <w:rPr>
      <w:rFonts w:ascii="Times New Roman" w:hAnsi="Times New Roman"/>
      <w:sz w:val="28"/>
    </w:rPr>
  </w:style>
  <w:style w:type="paragraph" w:styleId="34">
    <w:name w:val="toc 9"/>
    <w:basedOn w:val="1"/>
    <w:next w:val="1"/>
    <w:qFormat/>
    <w:locked/>
    <w:uiPriority w:val="0"/>
    <w:pPr>
      <w:ind w:left="3360" w:leftChars="1600"/>
    </w:pPr>
    <w:rPr>
      <w:rFonts w:ascii="Times New Roman" w:hAnsi="Times New Roman"/>
      <w:szCs w:val="24"/>
    </w:rPr>
  </w:style>
  <w:style w:type="paragraph" w:styleId="35">
    <w:name w:val="List Continue 2"/>
    <w:basedOn w:val="1"/>
    <w:qFormat/>
    <w:uiPriority w:val="99"/>
    <w:pPr>
      <w:spacing w:after="120"/>
      <w:ind w:left="840" w:leftChars="400"/>
    </w:pPr>
    <w:rPr>
      <w:rFonts w:ascii="Times New Roman" w:hAnsi="Times New Roman"/>
      <w:szCs w:val="24"/>
    </w:rPr>
  </w:style>
  <w:style w:type="paragraph" w:styleId="3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7">
    <w:name w:val="index 1"/>
    <w:basedOn w:val="1"/>
    <w:next w:val="1"/>
    <w:semiHidden/>
    <w:qFormat/>
    <w:uiPriority w:val="0"/>
    <w:pPr>
      <w:adjustRightInd w:val="0"/>
      <w:snapToGrid w:val="0"/>
      <w:spacing w:line="300" w:lineRule="exact"/>
    </w:pPr>
    <w:rPr>
      <w:rFonts w:ascii="宋体" w:hAnsi="宋体"/>
      <w:bCs/>
      <w:sz w:val="20"/>
      <w:szCs w:val="21"/>
    </w:rPr>
  </w:style>
  <w:style w:type="paragraph" w:styleId="38">
    <w:name w:val="Title"/>
    <w:basedOn w:val="1"/>
    <w:next w:val="1"/>
    <w:link w:val="165"/>
    <w:qFormat/>
    <w:locked/>
    <w:uiPriority w:val="0"/>
    <w:pPr>
      <w:spacing w:before="240" w:after="60"/>
      <w:jc w:val="center"/>
      <w:outlineLvl w:val="0"/>
    </w:pPr>
    <w:rPr>
      <w:rFonts w:ascii="Cambria" w:hAnsi="Cambria"/>
      <w:b/>
      <w:bCs/>
      <w:kern w:val="0"/>
      <w:sz w:val="32"/>
      <w:szCs w:val="32"/>
    </w:rPr>
  </w:style>
  <w:style w:type="paragraph" w:styleId="39">
    <w:name w:val="annotation subject"/>
    <w:basedOn w:val="11"/>
    <w:next w:val="11"/>
    <w:link w:val="172"/>
    <w:qFormat/>
    <w:uiPriority w:val="0"/>
    <w:rPr>
      <w:rFonts w:ascii="Calibri" w:hAnsi="Calibri" w:eastAsia="宋体" w:cs="Times New Roman"/>
      <w:b/>
      <w:bCs/>
      <w:kern w:val="0"/>
      <w:sz w:val="20"/>
      <w:szCs w:val="20"/>
    </w:rPr>
  </w:style>
  <w:style w:type="paragraph" w:styleId="40">
    <w:name w:val="Body Text First Indent"/>
    <w:basedOn w:val="13"/>
    <w:next w:val="1"/>
    <w:qFormat/>
    <w:uiPriority w:val="0"/>
    <w:pPr>
      <w:ind w:firstLine="420" w:firstLineChars="100"/>
    </w:pPr>
  </w:style>
  <w:style w:type="paragraph" w:styleId="41">
    <w:name w:val="Body Text First Indent 2"/>
    <w:basedOn w:val="14"/>
    <w:unhideWhenUsed/>
    <w:qFormat/>
    <w:uiPriority w:val="99"/>
    <w:pPr>
      <w:ind w:firstLine="420" w:firstLineChars="200"/>
    </w:p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locked/>
    <w:uiPriority w:val="99"/>
    <w:rPr>
      <w:b/>
      <w:bCs/>
    </w:rPr>
  </w:style>
  <w:style w:type="character" w:styleId="46">
    <w:name w:val="page number"/>
    <w:basedOn w:val="44"/>
    <w:qFormat/>
    <w:uiPriority w:val="0"/>
    <w:rPr>
      <w:rFonts w:cs="Times New Roman"/>
    </w:rPr>
  </w:style>
  <w:style w:type="character" w:styleId="47">
    <w:name w:val="FollowedHyperlink"/>
    <w:basedOn w:val="44"/>
    <w:qFormat/>
    <w:uiPriority w:val="99"/>
    <w:rPr>
      <w:rFonts w:cs="Times New Roman"/>
      <w:color w:val="555555"/>
      <w:u w:val="none"/>
    </w:rPr>
  </w:style>
  <w:style w:type="character" w:styleId="48">
    <w:name w:val="Emphasis"/>
    <w:basedOn w:val="44"/>
    <w:qFormat/>
    <w:locked/>
    <w:uiPriority w:val="0"/>
    <w:rPr>
      <w:rFonts w:cs="Times New Roman"/>
      <w:i/>
    </w:rPr>
  </w:style>
  <w:style w:type="character" w:styleId="49">
    <w:name w:val="HTML Definition"/>
    <w:basedOn w:val="44"/>
    <w:qFormat/>
    <w:uiPriority w:val="99"/>
    <w:rPr>
      <w:rFonts w:cs="Times New Roman"/>
    </w:rPr>
  </w:style>
  <w:style w:type="character" w:styleId="50">
    <w:name w:val="HTML Acronym"/>
    <w:basedOn w:val="44"/>
    <w:qFormat/>
    <w:uiPriority w:val="99"/>
    <w:rPr>
      <w:rFonts w:cs="Times New Roman"/>
    </w:rPr>
  </w:style>
  <w:style w:type="character" w:styleId="51">
    <w:name w:val="HTML Variable"/>
    <w:basedOn w:val="44"/>
    <w:qFormat/>
    <w:uiPriority w:val="99"/>
    <w:rPr>
      <w:rFonts w:cs="Times New Roman"/>
    </w:rPr>
  </w:style>
  <w:style w:type="character" w:styleId="52">
    <w:name w:val="Hyperlink"/>
    <w:basedOn w:val="44"/>
    <w:qFormat/>
    <w:uiPriority w:val="99"/>
    <w:rPr>
      <w:rFonts w:cs="Times New Roman"/>
      <w:color w:val="0563C1"/>
      <w:u w:val="single"/>
    </w:rPr>
  </w:style>
  <w:style w:type="character" w:styleId="53">
    <w:name w:val="HTML Code"/>
    <w:basedOn w:val="44"/>
    <w:qFormat/>
    <w:uiPriority w:val="99"/>
    <w:rPr>
      <w:rFonts w:ascii="monospace" w:hAnsi="monospace" w:cs="Times New Roman"/>
      <w:sz w:val="24"/>
    </w:rPr>
  </w:style>
  <w:style w:type="character" w:styleId="54">
    <w:name w:val="annotation reference"/>
    <w:qFormat/>
    <w:uiPriority w:val="0"/>
    <w:rPr>
      <w:sz w:val="21"/>
      <w:szCs w:val="21"/>
    </w:rPr>
  </w:style>
  <w:style w:type="character" w:styleId="55">
    <w:name w:val="HTML Cite"/>
    <w:basedOn w:val="44"/>
    <w:qFormat/>
    <w:uiPriority w:val="99"/>
    <w:rPr>
      <w:rFonts w:cs="Times New Roman"/>
    </w:rPr>
  </w:style>
  <w:style w:type="character" w:styleId="56">
    <w:name w:val="footnote reference"/>
    <w:basedOn w:val="44"/>
    <w:semiHidden/>
    <w:qFormat/>
    <w:uiPriority w:val="0"/>
    <w:rPr>
      <w:vertAlign w:val="superscript"/>
    </w:rPr>
  </w:style>
  <w:style w:type="character" w:styleId="57">
    <w:name w:val="HTML Keyboard"/>
    <w:basedOn w:val="44"/>
    <w:qFormat/>
    <w:uiPriority w:val="99"/>
    <w:rPr>
      <w:rFonts w:ascii="monospace" w:hAnsi="monospace" w:cs="Times New Roman"/>
      <w:sz w:val="24"/>
    </w:rPr>
  </w:style>
  <w:style w:type="character" w:styleId="58">
    <w:name w:val="HTML Sample"/>
    <w:basedOn w:val="44"/>
    <w:unhideWhenUsed/>
    <w:qFormat/>
    <w:uiPriority w:val="99"/>
    <w:rPr>
      <w:rFonts w:ascii="宋体" w:hAnsi="宋体" w:eastAsia="宋体" w:cs="宋体"/>
    </w:rPr>
  </w:style>
  <w:style w:type="paragraph" w:customStyle="1" w:styleId="59">
    <w:name w:val="NormalIndent"/>
    <w:basedOn w:val="1"/>
    <w:qFormat/>
    <w:uiPriority w:val="0"/>
    <w:pPr>
      <w:numPr>
        <w:ilvl w:val="0"/>
        <w:numId w:val="3"/>
      </w:numPr>
      <w:ind w:left="0" w:firstLine="420"/>
    </w:pPr>
    <w:rPr>
      <w:szCs w:val="20"/>
    </w:rPr>
  </w:style>
  <w:style w:type="character" w:customStyle="1" w:styleId="60">
    <w:name w:val="标题 1 Char"/>
    <w:basedOn w:val="44"/>
    <w:link w:val="3"/>
    <w:qFormat/>
    <w:locked/>
    <w:uiPriority w:val="9"/>
    <w:rPr>
      <w:rFonts w:ascii="黑体" w:hAnsi="黑体" w:eastAsia="黑体" w:cs="Times New Roman"/>
      <w:b/>
      <w:bCs/>
      <w:kern w:val="44"/>
      <w:sz w:val="32"/>
      <w:szCs w:val="32"/>
      <w:lang w:val="en-US" w:eastAsia="zh-CN" w:bidi="ar-SA"/>
    </w:rPr>
  </w:style>
  <w:style w:type="character" w:customStyle="1" w:styleId="61">
    <w:name w:val="标题 2 Char"/>
    <w:basedOn w:val="44"/>
    <w:link w:val="4"/>
    <w:qFormat/>
    <w:locked/>
    <w:uiPriority w:val="99"/>
    <w:rPr>
      <w:rFonts w:ascii="黑体" w:hAnsi="黑体" w:eastAsia="黑体" w:cs="Times New Roman"/>
      <w:b/>
      <w:bCs/>
      <w:kern w:val="2"/>
      <w:sz w:val="30"/>
      <w:szCs w:val="30"/>
      <w:lang w:val="en-US" w:eastAsia="zh-CN" w:bidi="ar-SA"/>
    </w:rPr>
  </w:style>
  <w:style w:type="character" w:customStyle="1" w:styleId="62">
    <w:name w:val="标题 3 Char"/>
    <w:basedOn w:val="44"/>
    <w:link w:val="5"/>
    <w:qFormat/>
    <w:locked/>
    <w:uiPriority w:val="99"/>
    <w:rPr>
      <w:rFonts w:eastAsia="宋体" w:cs="Times New Roman"/>
      <w:b/>
      <w:bCs/>
      <w:kern w:val="2"/>
      <w:sz w:val="32"/>
      <w:szCs w:val="32"/>
      <w:lang w:val="en-US" w:eastAsia="zh-CN" w:bidi="ar-SA"/>
    </w:rPr>
  </w:style>
  <w:style w:type="character" w:customStyle="1" w:styleId="63">
    <w:name w:val="页眉 Char"/>
    <w:basedOn w:val="44"/>
    <w:link w:val="25"/>
    <w:qFormat/>
    <w:locked/>
    <w:uiPriority w:val="99"/>
    <w:rPr>
      <w:rFonts w:cs="Times New Roman"/>
      <w:sz w:val="18"/>
      <w:szCs w:val="18"/>
    </w:rPr>
  </w:style>
  <w:style w:type="character" w:customStyle="1" w:styleId="64">
    <w:name w:val="页脚 Char"/>
    <w:basedOn w:val="44"/>
    <w:link w:val="24"/>
    <w:qFormat/>
    <w:locked/>
    <w:uiPriority w:val="99"/>
    <w:rPr>
      <w:rFonts w:cs="Times New Roman"/>
      <w:sz w:val="18"/>
      <w:szCs w:val="18"/>
    </w:rPr>
  </w:style>
  <w:style w:type="character" w:customStyle="1" w:styleId="65">
    <w:name w:val="fontstyle01"/>
    <w:basedOn w:val="44"/>
    <w:qFormat/>
    <w:uiPriority w:val="99"/>
    <w:rPr>
      <w:rFonts w:ascii="宋体" w:hAnsi="宋体" w:eastAsia="宋体" w:cs="Times New Roman"/>
      <w:color w:val="000000"/>
      <w:sz w:val="24"/>
      <w:szCs w:val="24"/>
    </w:rPr>
  </w:style>
  <w:style w:type="paragraph" w:customStyle="1" w:styleId="66">
    <w:name w:val="正文1"/>
    <w:basedOn w:val="1"/>
    <w:qFormat/>
    <w:uiPriority w:val="0"/>
    <w:pPr>
      <w:spacing w:line="480" w:lineRule="exact"/>
      <w:ind w:firstLine="480" w:firstLineChars="200"/>
    </w:pPr>
    <w:rPr>
      <w:rFonts w:ascii="宋体" w:hAnsi="Times New Roman"/>
      <w:sz w:val="24"/>
      <w:szCs w:val="20"/>
    </w:rPr>
  </w:style>
  <w:style w:type="paragraph" w:customStyle="1" w:styleId="67">
    <w:name w:val="List Paragraph1"/>
    <w:basedOn w:val="1"/>
    <w:qFormat/>
    <w:uiPriority w:val="0"/>
    <w:pPr>
      <w:ind w:firstLine="420" w:firstLineChars="200"/>
    </w:pPr>
    <w:rPr>
      <w:rFonts w:ascii="Times New Roman" w:hAnsi="Times New Roman"/>
      <w:sz w:val="28"/>
    </w:rPr>
  </w:style>
  <w:style w:type="paragraph" w:customStyle="1" w:styleId="68">
    <w:name w:val="TOC Heading1"/>
    <w:basedOn w:val="3"/>
    <w:next w:val="1"/>
    <w:qFormat/>
    <w:uiPriority w:val="99"/>
    <w:pPr>
      <w:widowControl/>
      <w:numPr>
        <w:numId w:val="0"/>
      </w:numPr>
      <w:tabs>
        <w:tab w:val="clear" w:pos="709"/>
      </w:tabs>
      <w:spacing w:before="240" w:line="259" w:lineRule="auto"/>
      <w:jc w:val="left"/>
      <w:outlineLvl w:val="9"/>
    </w:pPr>
    <w:rPr>
      <w:rFonts w:ascii="?? Light" w:hAnsi="?? Light" w:eastAsia="宋体"/>
      <w:b w:val="0"/>
      <w:bCs w:val="0"/>
      <w:color w:val="2F5496"/>
      <w:kern w:val="0"/>
    </w:rPr>
  </w:style>
  <w:style w:type="character" w:customStyle="1" w:styleId="69">
    <w:name w:val="日期 Char"/>
    <w:basedOn w:val="44"/>
    <w:link w:val="21"/>
    <w:qFormat/>
    <w:uiPriority w:val="0"/>
    <w:rPr>
      <w:kern w:val="2"/>
      <w:sz w:val="21"/>
      <w:szCs w:val="22"/>
    </w:rPr>
  </w:style>
  <w:style w:type="character" w:customStyle="1" w:styleId="70">
    <w:name w:val="批注框文本 Char"/>
    <w:basedOn w:val="44"/>
    <w:link w:val="23"/>
    <w:qFormat/>
    <w:uiPriority w:val="99"/>
    <w:rPr>
      <w:kern w:val="2"/>
      <w:sz w:val="18"/>
      <w:szCs w:val="18"/>
    </w:rPr>
  </w:style>
  <w:style w:type="paragraph" w:customStyle="1" w:styleId="71">
    <w:name w:val="detail-info"/>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2">
    <w:name w:val="bookmark-item"/>
    <w:basedOn w:val="44"/>
    <w:qFormat/>
    <w:uiPriority w:val="0"/>
  </w:style>
  <w:style w:type="character" w:customStyle="1" w:styleId="73">
    <w:name w:val="纯文本 Char"/>
    <w:basedOn w:val="44"/>
    <w:link w:val="19"/>
    <w:qFormat/>
    <w:uiPriority w:val="99"/>
    <w:rPr>
      <w:rFonts w:ascii="宋体" w:hAnsi="Courier New"/>
      <w:kern w:val="2"/>
      <w:sz w:val="21"/>
    </w:rPr>
  </w:style>
  <w:style w:type="paragraph" w:customStyle="1" w:styleId="74">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75">
    <w:name w:val="正文文本缩进 Char"/>
    <w:basedOn w:val="44"/>
    <w:link w:val="14"/>
    <w:qFormat/>
    <w:uiPriority w:val="0"/>
    <w:rPr>
      <w:rFonts w:ascii="??" w:hAnsi="??" w:cs="Arial"/>
      <w:sz w:val="24"/>
      <w:szCs w:val="24"/>
    </w:rPr>
  </w:style>
  <w:style w:type="paragraph" w:styleId="76">
    <w:name w:val="List Paragraph"/>
    <w:basedOn w:val="1"/>
    <w:qFormat/>
    <w:uiPriority w:val="34"/>
    <w:pPr>
      <w:ind w:firstLine="420" w:firstLineChars="200"/>
    </w:pPr>
  </w:style>
  <w:style w:type="character" w:customStyle="1" w:styleId="77">
    <w:name w:val="标题 2 Char Char"/>
    <w:qFormat/>
    <w:uiPriority w:val="99"/>
    <w:rPr>
      <w:rFonts w:ascii="Arial" w:hAnsi="Arial" w:eastAsia="黑体"/>
      <w:b/>
      <w:kern w:val="2"/>
      <w:sz w:val="32"/>
      <w:lang w:val="en-US" w:eastAsia="zh-CN"/>
    </w:rPr>
  </w:style>
  <w:style w:type="character" w:customStyle="1" w:styleId="78">
    <w:name w:val="2charchar"/>
    <w:basedOn w:val="44"/>
    <w:qFormat/>
    <w:uiPriority w:val="99"/>
    <w:rPr>
      <w:rFonts w:cs="Times New Roman"/>
    </w:rPr>
  </w:style>
  <w:style w:type="paragraph" w:customStyle="1" w:styleId="79">
    <w:name w:val="表格文字"/>
    <w:basedOn w:val="1"/>
    <w:qFormat/>
    <w:uiPriority w:val="99"/>
    <w:pPr>
      <w:adjustRightInd w:val="0"/>
      <w:spacing w:line="420" w:lineRule="atLeast"/>
      <w:jc w:val="left"/>
    </w:pPr>
    <w:rPr>
      <w:rFonts w:ascii="Times New Roman" w:hAnsi="Times New Roman"/>
      <w:kern w:val="0"/>
      <w:szCs w:val="20"/>
    </w:rPr>
  </w:style>
  <w:style w:type="paragraph" w:customStyle="1" w:styleId="80">
    <w:name w:val="z-窗体顶端1"/>
    <w:basedOn w:val="1"/>
    <w:next w:val="1"/>
    <w:link w:val="81"/>
    <w:semiHidden/>
    <w:qFormat/>
    <w:uiPriority w:val="99"/>
    <w:pPr>
      <w:widowControl/>
      <w:pBdr>
        <w:bottom w:val="single" w:color="auto" w:sz="6" w:space="1"/>
      </w:pBdr>
      <w:jc w:val="center"/>
    </w:pPr>
    <w:rPr>
      <w:rFonts w:ascii="Arial" w:hAnsi="Arial" w:cs="Arial"/>
      <w:vanish/>
      <w:kern w:val="0"/>
      <w:sz w:val="16"/>
      <w:szCs w:val="16"/>
    </w:rPr>
  </w:style>
  <w:style w:type="character" w:customStyle="1" w:styleId="81">
    <w:name w:val="z-窗体顶端 Char"/>
    <w:basedOn w:val="44"/>
    <w:link w:val="80"/>
    <w:semiHidden/>
    <w:qFormat/>
    <w:uiPriority w:val="99"/>
    <w:rPr>
      <w:rFonts w:ascii="Arial" w:hAnsi="Arial" w:cs="Arial"/>
      <w:vanish/>
      <w:sz w:val="16"/>
      <w:szCs w:val="16"/>
    </w:rPr>
  </w:style>
  <w:style w:type="paragraph" w:customStyle="1" w:styleId="82">
    <w:name w:val="z-窗体底端1"/>
    <w:basedOn w:val="1"/>
    <w:next w:val="1"/>
    <w:link w:val="83"/>
    <w:semiHidden/>
    <w:qFormat/>
    <w:uiPriority w:val="99"/>
    <w:pPr>
      <w:widowControl/>
      <w:pBdr>
        <w:top w:val="single" w:color="auto" w:sz="6" w:space="1"/>
      </w:pBdr>
      <w:jc w:val="center"/>
    </w:pPr>
    <w:rPr>
      <w:rFonts w:ascii="Arial" w:hAnsi="Arial" w:cs="Arial"/>
      <w:vanish/>
      <w:kern w:val="0"/>
      <w:sz w:val="16"/>
      <w:szCs w:val="16"/>
    </w:rPr>
  </w:style>
  <w:style w:type="character" w:customStyle="1" w:styleId="83">
    <w:name w:val="z-窗体底端 Char"/>
    <w:basedOn w:val="44"/>
    <w:link w:val="82"/>
    <w:semiHidden/>
    <w:qFormat/>
    <w:uiPriority w:val="99"/>
    <w:rPr>
      <w:rFonts w:ascii="Arial" w:hAnsi="Arial" w:cs="Arial"/>
      <w:vanish/>
      <w:sz w:val="16"/>
      <w:szCs w:val="16"/>
    </w:rPr>
  </w:style>
  <w:style w:type="paragraph" w:customStyle="1" w:styleId="84">
    <w:name w:val="hu正文"/>
    <w:basedOn w:val="1"/>
    <w:link w:val="85"/>
    <w:qFormat/>
    <w:uiPriority w:val="99"/>
    <w:pPr>
      <w:spacing w:before="156" w:after="156" w:line="300" w:lineRule="auto"/>
      <w:ind w:firstLine="480" w:firstLineChars="200"/>
    </w:pPr>
    <w:rPr>
      <w:rFonts w:ascii="Times New Roman" w:hAnsi="Times New Roman"/>
      <w:kern w:val="0"/>
      <w:sz w:val="24"/>
      <w:szCs w:val="20"/>
    </w:rPr>
  </w:style>
  <w:style w:type="character" w:customStyle="1" w:styleId="85">
    <w:name w:val="hu正文 Char"/>
    <w:link w:val="84"/>
    <w:qFormat/>
    <w:locked/>
    <w:uiPriority w:val="99"/>
    <w:rPr>
      <w:rFonts w:ascii="Times New Roman" w:hAnsi="Times New Roman"/>
      <w:sz w:val="24"/>
    </w:rPr>
  </w:style>
  <w:style w:type="paragraph" w:styleId="86">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7">
    <w:name w:val="ui-bz-bg-hover1"/>
    <w:basedOn w:val="44"/>
    <w:qFormat/>
    <w:uiPriority w:val="99"/>
    <w:rPr>
      <w:rFonts w:cs="Times New Roman"/>
    </w:rPr>
  </w:style>
  <w:style w:type="character" w:customStyle="1" w:styleId="88">
    <w:name w:val="批注框文本 Char1"/>
    <w:qFormat/>
    <w:uiPriority w:val="99"/>
    <w:rPr>
      <w:rFonts w:ascii="Times New Roman" w:hAnsi="Times New Roman" w:eastAsia="宋体"/>
      <w:sz w:val="18"/>
    </w:rPr>
  </w:style>
  <w:style w:type="character" w:customStyle="1" w:styleId="89">
    <w:name w:val="bds_nopic"/>
    <w:basedOn w:val="44"/>
    <w:qFormat/>
    <w:uiPriority w:val="99"/>
    <w:rPr>
      <w:rFonts w:cs="Times New Roman"/>
    </w:rPr>
  </w:style>
  <w:style w:type="character" w:customStyle="1" w:styleId="90">
    <w:name w:val="tip12"/>
    <w:qFormat/>
    <w:uiPriority w:val="99"/>
    <w:rPr>
      <w:vanish/>
      <w:color w:val="FF0000"/>
      <w:sz w:val="18"/>
    </w:rPr>
  </w:style>
  <w:style w:type="character" w:customStyle="1" w:styleId="91">
    <w:name w:val="Body Text Indent 3 Char"/>
    <w:qFormat/>
    <w:locked/>
    <w:uiPriority w:val="99"/>
    <w:rPr>
      <w:rFonts w:ascii="宋体" w:eastAsia="宋体"/>
    </w:rPr>
  </w:style>
  <w:style w:type="character" w:customStyle="1" w:styleId="92">
    <w:name w:val="HTML Markup"/>
    <w:qFormat/>
    <w:uiPriority w:val="99"/>
    <w:rPr>
      <w:vanish/>
      <w:color w:val="FF0000"/>
    </w:rPr>
  </w:style>
  <w:style w:type="character" w:customStyle="1" w:styleId="93">
    <w:name w:val="tip7"/>
    <w:qFormat/>
    <w:uiPriority w:val="99"/>
    <w:rPr>
      <w:vanish/>
      <w:color w:val="FF0000"/>
      <w:sz w:val="18"/>
    </w:rPr>
  </w:style>
  <w:style w:type="character" w:customStyle="1" w:styleId="94">
    <w:name w:val="f-star"/>
    <w:qFormat/>
    <w:uiPriority w:val="99"/>
    <w:rPr>
      <w:color w:val="999999"/>
      <w:sz w:val="21"/>
    </w:rPr>
  </w:style>
  <w:style w:type="character" w:customStyle="1" w:styleId="95">
    <w:name w:val="Document Map Char1"/>
    <w:qFormat/>
    <w:uiPriority w:val="99"/>
    <w:rPr>
      <w:rFonts w:ascii="Times New Roman" w:hAnsi="Times New Roman"/>
      <w:kern w:val="2"/>
      <w:sz w:val="2"/>
    </w:rPr>
  </w:style>
  <w:style w:type="character" w:customStyle="1" w:styleId="96">
    <w:name w:val="my-class2"/>
    <w:basedOn w:val="44"/>
    <w:qFormat/>
    <w:uiPriority w:val="99"/>
    <w:rPr>
      <w:rFonts w:cs="Times New Roman"/>
    </w:rPr>
  </w:style>
  <w:style w:type="character" w:customStyle="1" w:styleId="97">
    <w:name w:val="no52"/>
    <w:basedOn w:val="44"/>
    <w:qFormat/>
    <w:uiPriority w:val="99"/>
    <w:rPr>
      <w:rFonts w:cs="Times New Roman"/>
    </w:rPr>
  </w:style>
  <w:style w:type="character" w:customStyle="1" w:styleId="98">
    <w:name w:val="no4"/>
    <w:basedOn w:val="44"/>
    <w:qFormat/>
    <w:uiPriority w:val="99"/>
    <w:rPr>
      <w:rFonts w:cs="Times New Roman"/>
    </w:rPr>
  </w:style>
  <w:style w:type="character" w:customStyle="1" w:styleId="99">
    <w:name w:val="my-notice"/>
    <w:basedOn w:val="44"/>
    <w:qFormat/>
    <w:uiPriority w:val="99"/>
    <w:rPr>
      <w:rFonts w:cs="Times New Roman"/>
    </w:rPr>
  </w:style>
  <w:style w:type="character" w:customStyle="1" w:styleId="100">
    <w:name w:val="ico-jiang"/>
    <w:basedOn w:val="44"/>
    <w:qFormat/>
    <w:uiPriority w:val="99"/>
    <w:rPr>
      <w:rFonts w:cs="Times New Roman"/>
    </w:rPr>
  </w:style>
  <w:style w:type="character" w:customStyle="1" w:styleId="101">
    <w:name w:val="ico-jiang2"/>
    <w:basedOn w:val="44"/>
    <w:qFormat/>
    <w:uiPriority w:val="99"/>
    <w:rPr>
      <w:rFonts w:cs="Times New Roman"/>
    </w:rPr>
  </w:style>
  <w:style w:type="character" w:customStyle="1" w:styleId="102">
    <w:name w:val="bds_more1"/>
    <w:qFormat/>
    <w:uiPriority w:val="99"/>
    <w:rPr>
      <w:rFonts w:ascii="宋体" w:hAnsi="宋体" w:eastAsia="宋体"/>
    </w:rPr>
  </w:style>
  <w:style w:type="character" w:customStyle="1" w:styleId="103">
    <w:name w:val="Body Text Indent 2 Char"/>
    <w:qFormat/>
    <w:locked/>
    <w:uiPriority w:val="99"/>
    <w:rPr>
      <w:rFonts w:ascii="宋体" w:eastAsia="宋体"/>
      <w:sz w:val="24"/>
    </w:rPr>
  </w:style>
  <w:style w:type="character" w:customStyle="1" w:styleId="104">
    <w:name w:val="org_name"/>
    <w:basedOn w:val="44"/>
    <w:qFormat/>
    <w:uiPriority w:val="99"/>
    <w:rPr>
      <w:rFonts w:cs="Times New Roman"/>
    </w:rPr>
  </w:style>
  <w:style w:type="character" w:customStyle="1" w:styleId="105">
    <w:name w:val="org_name2"/>
    <w:basedOn w:val="44"/>
    <w:qFormat/>
    <w:uiPriority w:val="99"/>
    <w:rPr>
      <w:rFonts w:cs="Times New Roman"/>
    </w:rPr>
  </w:style>
  <w:style w:type="character" w:customStyle="1" w:styleId="106">
    <w:name w:val="tip10"/>
    <w:qFormat/>
    <w:uiPriority w:val="99"/>
    <w:rPr>
      <w:vanish/>
      <w:color w:val="FF0000"/>
      <w:sz w:val="18"/>
    </w:rPr>
  </w:style>
  <w:style w:type="character" w:customStyle="1" w:styleId="107">
    <w:name w:val="orange"/>
    <w:qFormat/>
    <w:uiPriority w:val="99"/>
    <w:rPr>
      <w:color w:val="3FB58F"/>
    </w:rPr>
  </w:style>
  <w:style w:type="character" w:customStyle="1" w:styleId="108">
    <w:name w:val="bds_more"/>
    <w:basedOn w:val="44"/>
    <w:qFormat/>
    <w:uiPriority w:val="99"/>
    <w:rPr>
      <w:rFonts w:cs="Times New Roman"/>
    </w:rPr>
  </w:style>
  <w:style w:type="character" w:customStyle="1" w:styleId="109">
    <w:name w:val="t-tag"/>
    <w:qFormat/>
    <w:uiPriority w:val="99"/>
    <w:rPr>
      <w:color w:val="FFFFFF"/>
      <w:sz w:val="18"/>
      <w:shd w:val="clear" w:color="auto" w:fill="FE8833"/>
    </w:rPr>
  </w:style>
  <w:style w:type="character" w:customStyle="1" w:styleId="110">
    <w:name w:val="top-icon"/>
    <w:basedOn w:val="44"/>
    <w:qFormat/>
    <w:uiPriority w:val="99"/>
    <w:rPr>
      <w:rFonts w:cs="Times New Roman"/>
    </w:rPr>
  </w:style>
  <w:style w:type="character" w:customStyle="1" w:styleId="111">
    <w:name w:val="Body Text Char"/>
    <w:qFormat/>
    <w:locked/>
    <w:uiPriority w:val="99"/>
    <w:rPr>
      <w:sz w:val="24"/>
    </w:rPr>
  </w:style>
  <w:style w:type="character" w:customStyle="1" w:styleId="112">
    <w:name w:val="no72"/>
    <w:basedOn w:val="44"/>
    <w:qFormat/>
    <w:uiPriority w:val="99"/>
    <w:rPr>
      <w:rFonts w:cs="Times New Roman"/>
    </w:rPr>
  </w:style>
  <w:style w:type="character" w:customStyle="1" w:styleId="113">
    <w:name w:val="bds_nopic2"/>
    <w:basedOn w:val="44"/>
    <w:qFormat/>
    <w:uiPriority w:val="99"/>
    <w:rPr>
      <w:rFonts w:cs="Times New Roman"/>
    </w:rPr>
  </w:style>
  <w:style w:type="character" w:customStyle="1" w:styleId="114">
    <w:name w:val="Document Map Char"/>
    <w:qFormat/>
    <w:uiPriority w:val="99"/>
    <w:rPr>
      <w:rFonts w:ascii="宋体"/>
      <w:sz w:val="18"/>
    </w:rPr>
  </w:style>
  <w:style w:type="character" w:customStyle="1" w:styleId="115">
    <w:name w:val="no6"/>
    <w:basedOn w:val="44"/>
    <w:qFormat/>
    <w:uiPriority w:val="99"/>
    <w:rPr>
      <w:rFonts w:cs="Times New Roman"/>
    </w:rPr>
  </w:style>
  <w:style w:type="character" w:customStyle="1" w:styleId="116">
    <w:name w:val="tip"/>
    <w:qFormat/>
    <w:uiPriority w:val="99"/>
    <w:rPr>
      <w:vanish/>
      <w:color w:val="FF0000"/>
      <w:sz w:val="18"/>
    </w:rPr>
  </w:style>
  <w:style w:type="character" w:customStyle="1" w:styleId="117">
    <w:name w:val="apple-converted-space"/>
    <w:basedOn w:val="44"/>
    <w:qFormat/>
    <w:uiPriority w:val="99"/>
    <w:rPr>
      <w:rFonts w:cs="Times New Roman"/>
    </w:rPr>
  </w:style>
  <w:style w:type="character" w:customStyle="1" w:styleId="118">
    <w:name w:val="bds_more2"/>
    <w:basedOn w:val="44"/>
    <w:qFormat/>
    <w:uiPriority w:val="99"/>
    <w:rPr>
      <w:rFonts w:cs="Times New Roman"/>
    </w:rPr>
  </w:style>
  <w:style w:type="character" w:customStyle="1" w:styleId="119">
    <w:name w:val="my-class"/>
    <w:basedOn w:val="44"/>
    <w:qFormat/>
    <w:uiPriority w:val="99"/>
    <w:rPr>
      <w:rFonts w:cs="Times New Roman"/>
    </w:rPr>
  </w:style>
  <w:style w:type="character" w:customStyle="1" w:styleId="120">
    <w:name w:val="ui-bz-bg-hover"/>
    <w:qFormat/>
    <w:uiPriority w:val="99"/>
    <w:rPr>
      <w:shd w:val="clear" w:color="auto" w:fill="000000"/>
    </w:rPr>
  </w:style>
  <w:style w:type="character" w:customStyle="1" w:styleId="121">
    <w:name w:val="no7"/>
    <w:basedOn w:val="44"/>
    <w:qFormat/>
    <w:uiPriority w:val="99"/>
    <w:rPr>
      <w:rFonts w:cs="Times New Roman"/>
    </w:rPr>
  </w:style>
  <w:style w:type="character" w:customStyle="1" w:styleId="122">
    <w:name w:val="正文缩进 Char"/>
    <w:link w:val="9"/>
    <w:qFormat/>
    <w:locked/>
    <w:uiPriority w:val="99"/>
    <w:rPr>
      <w:rFonts w:ascii="Times New Roman" w:hAnsi="Times New Roman"/>
      <w:sz w:val="24"/>
    </w:rPr>
  </w:style>
  <w:style w:type="character" w:customStyle="1" w:styleId="123">
    <w:name w:val="ico-jiang1"/>
    <w:basedOn w:val="44"/>
    <w:qFormat/>
    <w:uiPriority w:val="99"/>
    <w:rPr>
      <w:rFonts w:cs="Times New Roman"/>
    </w:rPr>
  </w:style>
  <w:style w:type="character" w:customStyle="1" w:styleId="124">
    <w:name w:val="no62"/>
    <w:basedOn w:val="44"/>
    <w:qFormat/>
    <w:uiPriority w:val="99"/>
    <w:rPr>
      <w:rFonts w:cs="Times New Roman"/>
    </w:rPr>
  </w:style>
  <w:style w:type="character" w:customStyle="1" w:styleId="125">
    <w:name w:val="orange5"/>
    <w:qFormat/>
    <w:uiPriority w:val="99"/>
    <w:rPr>
      <w:color w:val="3FB58F"/>
    </w:rPr>
  </w:style>
  <w:style w:type="character" w:customStyle="1" w:styleId="126">
    <w:name w:val="bds_more4"/>
    <w:basedOn w:val="44"/>
    <w:qFormat/>
    <w:uiPriority w:val="99"/>
    <w:rPr>
      <w:rFonts w:cs="Times New Roman"/>
    </w:rPr>
  </w:style>
  <w:style w:type="character" w:customStyle="1" w:styleId="127">
    <w:name w:val="no5"/>
    <w:basedOn w:val="44"/>
    <w:qFormat/>
    <w:uiPriority w:val="99"/>
    <w:rPr>
      <w:rFonts w:cs="Times New Roman"/>
    </w:rPr>
  </w:style>
  <w:style w:type="character" w:customStyle="1" w:styleId="128">
    <w:name w:val="bds_more3"/>
    <w:basedOn w:val="44"/>
    <w:qFormat/>
    <w:uiPriority w:val="99"/>
    <w:rPr>
      <w:rFonts w:cs="Times New Roman"/>
    </w:rPr>
  </w:style>
  <w:style w:type="character" w:customStyle="1" w:styleId="129">
    <w:name w:val="no42"/>
    <w:basedOn w:val="44"/>
    <w:qFormat/>
    <w:uiPriority w:val="99"/>
    <w:rPr>
      <w:rFonts w:cs="Times New Roman"/>
    </w:rPr>
  </w:style>
  <w:style w:type="character" w:customStyle="1" w:styleId="130">
    <w:name w:val="bds_nopic1"/>
    <w:basedOn w:val="44"/>
    <w:qFormat/>
    <w:uiPriority w:val="99"/>
    <w:rPr>
      <w:rFonts w:cs="Times New Roman"/>
    </w:rPr>
  </w:style>
  <w:style w:type="character" w:customStyle="1" w:styleId="131">
    <w:name w:val="my-notice1"/>
    <w:basedOn w:val="44"/>
    <w:qFormat/>
    <w:uiPriority w:val="99"/>
    <w:rPr>
      <w:rFonts w:cs="Times New Roman"/>
    </w:rPr>
  </w:style>
  <w:style w:type="character" w:customStyle="1" w:styleId="132">
    <w:name w:val="orange6"/>
    <w:qFormat/>
    <w:uiPriority w:val="99"/>
    <w:rPr>
      <w:color w:val="3FB58F"/>
    </w:rPr>
  </w:style>
  <w:style w:type="character" w:customStyle="1" w:styleId="133">
    <w:name w:val="Document Map Char2"/>
    <w:qFormat/>
    <w:locked/>
    <w:uiPriority w:val="99"/>
    <w:rPr>
      <w:rFonts w:ascii="宋体"/>
      <w:sz w:val="18"/>
    </w:rPr>
  </w:style>
  <w:style w:type="character" w:customStyle="1" w:styleId="134">
    <w:name w:val="ico-jiang3"/>
    <w:basedOn w:val="44"/>
    <w:qFormat/>
    <w:uiPriority w:val="99"/>
    <w:rPr>
      <w:rFonts w:cs="Times New Roman"/>
    </w:rPr>
  </w:style>
  <w:style w:type="character" w:customStyle="1" w:styleId="135">
    <w:name w:val="tip13"/>
    <w:qFormat/>
    <w:uiPriority w:val="99"/>
    <w:rPr>
      <w:vanish/>
      <w:color w:val="FF0000"/>
      <w:sz w:val="18"/>
    </w:rPr>
  </w:style>
  <w:style w:type="character" w:customStyle="1" w:styleId="136">
    <w:name w:val="正文文本缩进 2 Char"/>
    <w:basedOn w:val="44"/>
    <w:link w:val="22"/>
    <w:qFormat/>
    <w:uiPriority w:val="99"/>
    <w:rPr>
      <w:rFonts w:ascii="宋体"/>
      <w:sz w:val="24"/>
    </w:rPr>
  </w:style>
  <w:style w:type="character" w:customStyle="1" w:styleId="137">
    <w:name w:val="Body Text Indent 2 Char1"/>
    <w:basedOn w:val="44"/>
    <w:semiHidden/>
    <w:qFormat/>
    <w:locked/>
    <w:uiPriority w:val="99"/>
    <w:rPr>
      <w:rFonts w:cs="Times New Roman"/>
    </w:rPr>
  </w:style>
  <w:style w:type="character" w:customStyle="1" w:styleId="138">
    <w:name w:val="正文文本缩进 3 Char"/>
    <w:basedOn w:val="44"/>
    <w:link w:val="31"/>
    <w:qFormat/>
    <w:uiPriority w:val="99"/>
    <w:rPr>
      <w:rFonts w:ascii="宋体"/>
    </w:rPr>
  </w:style>
  <w:style w:type="character" w:customStyle="1" w:styleId="139">
    <w:name w:val="Body Text Indent 3 Char1"/>
    <w:basedOn w:val="44"/>
    <w:semiHidden/>
    <w:qFormat/>
    <w:locked/>
    <w:uiPriority w:val="99"/>
    <w:rPr>
      <w:rFonts w:cs="Times New Roman"/>
      <w:sz w:val="16"/>
      <w:szCs w:val="16"/>
    </w:rPr>
  </w:style>
  <w:style w:type="character" w:customStyle="1" w:styleId="140">
    <w:name w:val="文档结构图 Char"/>
    <w:basedOn w:val="44"/>
    <w:link w:val="10"/>
    <w:qFormat/>
    <w:uiPriority w:val="0"/>
    <w:rPr>
      <w:rFonts w:ascii="宋体"/>
      <w:sz w:val="18"/>
    </w:rPr>
  </w:style>
  <w:style w:type="character" w:customStyle="1" w:styleId="141">
    <w:name w:val="Document Map Char3"/>
    <w:basedOn w:val="44"/>
    <w:semiHidden/>
    <w:qFormat/>
    <w:locked/>
    <w:uiPriority w:val="99"/>
    <w:rPr>
      <w:rFonts w:ascii="Times New Roman" w:hAnsi="Times New Roman" w:cs="Times New Roman"/>
      <w:sz w:val="2"/>
    </w:rPr>
  </w:style>
  <w:style w:type="paragraph" w:customStyle="1" w:styleId="142">
    <w:name w:val="_Style 1"/>
    <w:basedOn w:val="1"/>
    <w:qFormat/>
    <w:uiPriority w:val="99"/>
    <w:pPr>
      <w:ind w:firstLine="420" w:firstLineChars="200"/>
    </w:pPr>
    <w:rPr>
      <w:rFonts w:ascii="Times New Roman" w:hAnsi="Times New Roman"/>
      <w:szCs w:val="24"/>
    </w:rPr>
  </w:style>
  <w:style w:type="character" w:customStyle="1" w:styleId="143">
    <w:name w:val="正文文本 Char"/>
    <w:basedOn w:val="44"/>
    <w:link w:val="13"/>
    <w:qFormat/>
    <w:uiPriority w:val="99"/>
    <w:rPr>
      <w:sz w:val="24"/>
    </w:rPr>
  </w:style>
  <w:style w:type="character" w:customStyle="1" w:styleId="144">
    <w:name w:val="Body Text Char1"/>
    <w:basedOn w:val="44"/>
    <w:semiHidden/>
    <w:qFormat/>
    <w:locked/>
    <w:uiPriority w:val="99"/>
    <w:rPr>
      <w:rFonts w:cs="Times New Roman"/>
    </w:rPr>
  </w:style>
  <w:style w:type="paragraph" w:customStyle="1" w:styleId="145">
    <w:name w:val="_Style 21"/>
    <w:basedOn w:val="1"/>
    <w:qFormat/>
    <w:uiPriority w:val="99"/>
    <w:rPr>
      <w:rFonts w:ascii="Times New Roman" w:hAnsi="Times New Roman"/>
      <w:szCs w:val="20"/>
    </w:rPr>
  </w:style>
  <w:style w:type="paragraph" w:customStyle="1" w:styleId="146">
    <w:name w:val="p0"/>
    <w:basedOn w:val="1"/>
    <w:qFormat/>
    <w:uiPriority w:val="99"/>
    <w:pPr>
      <w:widowControl/>
    </w:pPr>
    <w:rPr>
      <w:rFonts w:ascii="Times New Roman" w:hAnsi="Times New Roman"/>
      <w:kern w:val="0"/>
      <w:szCs w:val="21"/>
    </w:rPr>
  </w:style>
  <w:style w:type="paragraph" w:customStyle="1" w:styleId="147">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48">
    <w:name w:val="xl25"/>
    <w:basedOn w:val="1"/>
    <w:qFormat/>
    <w:uiPriority w:val="99"/>
    <w:pPr>
      <w:widowControl/>
      <w:spacing w:before="100" w:beforeAutospacing="1" w:after="100" w:afterAutospacing="1"/>
      <w:textAlignment w:val="center"/>
    </w:pPr>
    <w:rPr>
      <w:rFonts w:ascii="宋体" w:hAnsi="宋体"/>
      <w:kern w:val="0"/>
      <w:sz w:val="18"/>
      <w:szCs w:val="18"/>
    </w:rPr>
  </w:style>
  <w:style w:type="paragraph" w:customStyle="1" w:styleId="149">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olor w:val="404040"/>
      <w:kern w:val="0"/>
      <w:sz w:val="24"/>
      <w:szCs w:val="20"/>
      <w:lang w:eastAsia="en-US"/>
    </w:rPr>
  </w:style>
  <w:style w:type="paragraph" w:customStyle="1" w:styleId="150">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51">
    <w:name w:val="列出段落11"/>
    <w:basedOn w:val="1"/>
    <w:qFormat/>
    <w:uiPriority w:val="99"/>
    <w:pPr>
      <w:ind w:firstLine="420" w:firstLineChars="200"/>
    </w:pPr>
    <w:rPr>
      <w:rFonts w:ascii="Times New Roman" w:hAnsi="Times New Roman"/>
      <w:szCs w:val="24"/>
    </w:rPr>
  </w:style>
  <w:style w:type="paragraph" w:customStyle="1" w:styleId="152">
    <w:name w:val="_Style 2"/>
    <w:basedOn w:val="1"/>
    <w:qFormat/>
    <w:uiPriority w:val="99"/>
    <w:pPr>
      <w:ind w:firstLine="420" w:firstLineChars="200"/>
    </w:pPr>
  </w:style>
  <w:style w:type="paragraph" w:customStyle="1" w:styleId="153">
    <w:name w:val="txt14"/>
    <w:basedOn w:val="1"/>
    <w:qFormat/>
    <w:uiPriority w:val="99"/>
    <w:pPr>
      <w:widowControl/>
      <w:spacing w:before="100" w:beforeAutospacing="1" w:after="100" w:afterAutospacing="1"/>
      <w:jc w:val="left"/>
    </w:pPr>
    <w:rPr>
      <w:rFonts w:ascii="宋体" w:hAnsi="宋体"/>
      <w:color w:val="000000"/>
      <w:kern w:val="0"/>
      <w:szCs w:val="21"/>
    </w:rPr>
  </w:style>
  <w:style w:type="paragraph" w:customStyle="1" w:styleId="154">
    <w:name w:val="_Style 11"/>
    <w:basedOn w:val="1"/>
    <w:qFormat/>
    <w:uiPriority w:val="99"/>
    <w:rPr>
      <w:rFonts w:ascii="Times New Roman" w:hAnsi="Times New Roman"/>
      <w:szCs w:val="24"/>
    </w:rPr>
  </w:style>
  <w:style w:type="paragraph" w:customStyle="1" w:styleId="155">
    <w:name w:val="Char"/>
    <w:basedOn w:val="1"/>
    <w:qFormat/>
    <w:uiPriority w:val="99"/>
    <w:rPr>
      <w:rFonts w:ascii="Times New Roman" w:hAnsi="Times New Roman"/>
      <w:szCs w:val="21"/>
    </w:rPr>
  </w:style>
  <w:style w:type="paragraph" w:customStyle="1" w:styleId="156">
    <w:name w:val="列出段落1"/>
    <w:basedOn w:val="1"/>
    <w:qFormat/>
    <w:uiPriority w:val="99"/>
    <w:pPr>
      <w:ind w:firstLine="420" w:firstLineChars="200"/>
    </w:pPr>
    <w:rPr>
      <w:rFonts w:ascii="Times New Roman" w:hAnsi="Times New Roman"/>
      <w:szCs w:val="24"/>
    </w:rPr>
  </w:style>
  <w:style w:type="paragraph" w:customStyle="1" w:styleId="157">
    <w:name w:val="列出段落2"/>
    <w:basedOn w:val="1"/>
    <w:qFormat/>
    <w:uiPriority w:val="99"/>
    <w:pPr>
      <w:ind w:firstLine="420" w:firstLineChars="200"/>
    </w:pPr>
    <w:rPr>
      <w:rFonts w:ascii="Times New Roman" w:hAnsi="Times New Roman"/>
      <w:szCs w:val="24"/>
    </w:rPr>
  </w:style>
  <w:style w:type="paragraph" w:customStyle="1" w:styleId="158">
    <w:name w:val="TOC 标题1"/>
    <w:basedOn w:val="3"/>
    <w:next w:val="1"/>
    <w:qFormat/>
    <w:uiPriority w:val="39"/>
    <w:pPr>
      <w:widowControl/>
      <w:numPr>
        <w:numId w:val="0"/>
      </w:numPr>
      <w:tabs>
        <w:tab w:val="clear" w:pos="709"/>
      </w:tabs>
      <w:spacing w:before="480" w:line="276" w:lineRule="auto"/>
      <w:jc w:val="left"/>
      <w:outlineLvl w:val="9"/>
    </w:pPr>
    <w:rPr>
      <w:rFonts w:ascii="Cambria" w:hAnsi="Cambria" w:eastAsia="宋体"/>
      <w:color w:val="365F91"/>
      <w:kern w:val="0"/>
      <w:sz w:val="28"/>
      <w:szCs w:val="28"/>
    </w:rPr>
  </w:style>
  <w:style w:type="paragraph" w:customStyle="1" w:styleId="159">
    <w:name w:val="正文文本缩进 31"/>
    <w:basedOn w:val="1"/>
    <w:qFormat/>
    <w:uiPriority w:val="99"/>
    <w:pPr>
      <w:spacing w:line="440" w:lineRule="exact"/>
      <w:ind w:firstLine="412" w:firstLineChars="200"/>
    </w:pPr>
    <w:rPr>
      <w:rFonts w:ascii="宋体" w:hAnsi="宋体"/>
      <w:kern w:val="0"/>
      <w:sz w:val="20"/>
      <w:szCs w:val="20"/>
    </w:rPr>
  </w:style>
  <w:style w:type="character" w:customStyle="1" w:styleId="160">
    <w:name w:val="font41"/>
    <w:qFormat/>
    <w:uiPriority w:val="99"/>
    <w:rPr>
      <w:rFonts w:hint="eastAsia" w:ascii="宋体" w:hAnsi="宋体" w:eastAsia="宋体" w:cs="宋体"/>
      <w:b/>
      <w:color w:val="000000"/>
      <w:sz w:val="22"/>
      <w:szCs w:val="22"/>
      <w:u w:val="none"/>
    </w:rPr>
  </w:style>
  <w:style w:type="character" w:customStyle="1" w:styleId="161">
    <w:name w:val="font81"/>
    <w:qFormat/>
    <w:uiPriority w:val="99"/>
    <w:rPr>
      <w:rFonts w:hint="eastAsia" w:ascii="宋体" w:hAnsi="宋体" w:eastAsia="宋体" w:cs="宋体"/>
      <w:b/>
      <w:color w:val="000000"/>
      <w:sz w:val="22"/>
      <w:szCs w:val="22"/>
      <w:u w:val="none"/>
    </w:rPr>
  </w:style>
  <w:style w:type="character" w:customStyle="1" w:styleId="162">
    <w:name w:val="font21"/>
    <w:qFormat/>
    <w:uiPriority w:val="0"/>
    <w:rPr>
      <w:rFonts w:hint="eastAsia" w:ascii="宋体" w:hAnsi="宋体" w:eastAsia="宋体" w:cs="宋体"/>
      <w:color w:val="000000"/>
      <w:sz w:val="18"/>
      <w:szCs w:val="18"/>
      <w:u w:val="none"/>
    </w:rPr>
  </w:style>
  <w:style w:type="character" w:customStyle="1" w:styleId="163">
    <w:name w:val="font01"/>
    <w:basedOn w:val="44"/>
    <w:qFormat/>
    <w:uiPriority w:val="99"/>
    <w:rPr>
      <w:rFonts w:hint="eastAsia" w:ascii="宋体" w:hAnsi="宋体" w:eastAsia="宋体" w:cs="宋体"/>
      <w:color w:val="000000"/>
      <w:sz w:val="22"/>
      <w:szCs w:val="22"/>
      <w:u w:val="none"/>
    </w:rPr>
  </w:style>
  <w:style w:type="character" w:customStyle="1" w:styleId="164">
    <w:name w:val="Char Char1"/>
    <w:qFormat/>
    <w:uiPriority w:val="0"/>
    <w:rPr>
      <w:rFonts w:eastAsia="宋体"/>
      <w:kern w:val="2"/>
      <w:sz w:val="18"/>
      <w:szCs w:val="18"/>
      <w:lang w:val="en-US" w:eastAsia="zh-CN" w:bidi="ar-SA"/>
    </w:rPr>
  </w:style>
  <w:style w:type="character" w:customStyle="1" w:styleId="165">
    <w:name w:val="标题 Char"/>
    <w:link w:val="38"/>
    <w:qFormat/>
    <w:uiPriority w:val="0"/>
    <w:rPr>
      <w:rFonts w:ascii="Cambria" w:hAnsi="Cambria"/>
      <w:b/>
      <w:bCs/>
      <w:sz w:val="32"/>
      <w:szCs w:val="32"/>
    </w:rPr>
  </w:style>
  <w:style w:type="character" w:customStyle="1" w:styleId="166">
    <w:name w:val="hei141"/>
    <w:qFormat/>
    <w:uiPriority w:val="0"/>
    <w:rPr>
      <w:rFonts w:hint="eastAsia" w:ascii="宋体" w:hAnsi="宋体" w:eastAsia="宋体"/>
      <w:color w:val="000000"/>
      <w:sz w:val="19"/>
      <w:szCs w:val="19"/>
      <w:u w:val="none"/>
    </w:rPr>
  </w:style>
  <w:style w:type="character" w:customStyle="1" w:styleId="167">
    <w:name w:val="批注文字 Char"/>
    <w:link w:val="11"/>
    <w:qFormat/>
    <w:uiPriority w:val="0"/>
    <w:rPr>
      <w:rFonts w:asciiTheme="minorHAnsi" w:hAnsiTheme="minorHAnsi" w:eastAsiaTheme="minorEastAsia" w:cstheme="minorBidi"/>
      <w:kern w:val="2"/>
      <w:sz w:val="21"/>
      <w:szCs w:val="22"/>
    </w:rPr>
  </w:style>
  <w:style w:type="character" w:customStyle="1" w:styleId="168">
    <w:name w:val="apple-style-span"/>
    <w:basedOn w:val="44"/>
    <w:qFormat/>
    <w:uiPriority w:val="0"/>
  </w:style>
  <w:style w:type="character" w:customStyle="1" w:styleId="169">
    <w:name w:val="param-value"/>
    <w:qFormat/>
    <w:uiPriority w:val="99"/>
    <w:rPr>
      <w:rFonts w:cs="Times New Roman"/>
    </w:rPr>
  </w:style>
  <w:style w:type="character" w:customStyle="1" w:styleId="170">
    <w:name w:val="font61"/>
    <w:qFormat/>
    <w:uiPriority w:val="0"/>
    <w:rPr>
      <w:rFonts w:hint="eastAsia" w:ascii="宋体" w:hAnsi="宋体" w:eastAsia="宋体" w:cs="宋体"/>
      <w:color w:val="000000"/>
      <w:sz w:val="22"/>
      <w:szCs w:val="22"/>
      <w:u w:val="none"/>
    </w:rPr>
  </w:style>
  <w:style w:type="character" w:customStyle="1" w:styleId="171">
    <w:name w:val="font11"/>
    <w:qFormat/>
    <w:uiPriority w:val="0"/>
    <w:rPr>
      <w:rFonts w:hint="eastAsia" w:ascii="宋体" w:hAnsi="宋体" w:eastAsia="宋体" w:cs="宋体"/>
      <w:color w:val="FF0000"/>
      <w:sz w:val="22"/>
      <w:szCs w:val="22"/>
      <w:u w:val="none"/>
    </w:rPr>
  </w:style>
  <w:style w:type="character" w:customStyle="1" w:styleId="172">
    <w:name w:val="批注主题 Char"/>
    <w:link w:val="39"/>
    <w:qFormat/>
    <w:uiPriority w:val="0"/>
    <w:rPr>
      <w:b/>
      <w:bCs/>
    </w:rPr>
  </w:style>
  <w:style w:type="character" w:customStyle="1" w:styleId="173">
    <w:name w:val="批注文字 Char1"/>
    <w:basedOn w:val="44"/>
    <w:semiHidden/>
    <w:qFormat/>
    <w:uiPriority w:val="99"/>
    <w:rPr>
      <w:kern w:val="2"/>
      <w:sz w:val="21"/>
      <w:szCs w:val="22"/>
    </w:rPr>
  </w:style>
  <w:style w:type="paragraph" w:customStyle="1" w:styleId="174">
    <w:name w:val="内文"/>
    <w:basedOn w:val="1"/>
    <w:qFormat/>
    <w:uiPriority w:val="0"/>
    <w:pPr>
      <w:spacing w:line="500" w:lineRule="exact"/>
      <w:ind w:firstLine="560" w:firstLineChars="200"/>
    </w:pPr>
    <w:rPr>
      <w:rFonts w:ascii="方正仿宋简体" w:hAnsi="宋体" w:eastAsia="方正仿宋简体"/>
      <w:sz w:val="28"/>
      <w:szCs w:val="28"/>
    </w:rPr>
  </w:style>
  <w:style w:type="character" w:customStyle="1" w:styleId="175">
    <w:name w:val="批注主题 Char1"/>
    <w:basedOn w:val="173"/>
    <w:semiHidden/>
    <w:qFormat/>
    <w:uiPriority w:val="99"/>
    <w:rPr>
      <w:b/>
      <w:bCs/>
      <w:kern w:val="2"/>
      <w:sz w:val="21"/>
      <w:szCs w:val="22"/>
    </w:rPr>
  </w:style>
  <w:style w:type="paragraph" w:customStyle="1" w:styleId="176">
    <w:name w:val="reader-word-layer reader-word-s1-1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7">
    <w:name w:val="日期 Char1"/>
    <w:basedOn w:val="44"/>
    <w:semiHidden/>
    <w:qFormat/>
    <w:uiPriority w:val="99"/>
  </w:style>
  <w:style w:type="paragraph" w:customStyle="1" w:styleId="178">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9">
    <w:name w:val="脚注文本 Char"/>
    <w:basedOn w:val="44"/>
    <w:link w:val="29"/>
    <w:semiHidden/>
    <w:qFormat/>
    <w:uiPriority w:val="0"/>
    <w:rPr>
      <w:rFonts w:ascii="Times New Roman" w:hAnsi="Times New Roman"/>
      <w:kern w:val="2"/>
      <w:sz w:val="18"/>
      <w:szCs w:val="18"/>
    </w:rPr>
  </w:style>
  <w:style w:type="paragraph" w:customStyle="1" w:styleId="180">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82">
    <w:name w:val="标题 Char1"/>
    <w:basedOn w:val="44"/>
    <w:qFormat/>
    <w:uiPriority w:val="10"/>
    <w:rPr>
      <w:rFonts w:asciiTheme="majorHAnsi" w:hAnsiTheme="majorHAnsi" w:cstheme="majorBidi"/>
      <w:b/>
      <w:bCs/>
      <w:kern w:val="2"/>
      <w:sz w:val="32"/>
      <w:szCs w:val="32"/>
    </w:rPr>
  </w:style>
  <w:style w:type="paragraph" w:customStyle="1" w:styleId="183">
    <w:name w:val="本文正文"/>
    <w:basedOn w:val="1"/>
    <w:qFormat/>
    <w:uiPriority w:val="0"/>
    <w:pPr>
      <w:widowControl/>
      <w:spacing w:line="480" w:lineRule="exact"/>
      <w:ind w:firstLine="200" w:firstLineChars="200"/>
      <w:jc w:val="left"/>
    </w:pPr>
    <w:rPr>
      <w:rFonts w:ascii="宋体" w:hAnsi="宋体"/>
      <w:kern w:val="0"/>
      <w:sz w:val="24"/>
      <w:szCs w:val="24"/>
    </w:rPr>
  </w:style>
  <w:style w:type="paragraph" w:customStyle="1" w:styleId="184">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 Char1 Char Char Char Char"/>
    <w:basedOn w:val="1"/>
    <w:qFormat/>
    <w:uiPriority w:val="99"/>
    <w:pPr>
      <w:spacing w:line="300" w:lineRule="auto"/>
    </w:pPr>
    <w:rPr>
      <w:rFonts w:ascii="Tahoma" w:hAnsi="Tahoma"/>
      <w:sz w:val="24"/>
      <w:szCs w:val="24"/>
    </w:rPr>
  </w:style>
  <w:style w:type="paragraph" w:customStyle="1" w:styleId="186">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7">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8">
    <w:name w:val="reader-word-layer reader-word-s1-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9">
    <w:name w:val="reader-word-layer reader-word-s1-1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0">
    <w:name w:val="Char Char4"/>
    <w:basedOn w:val="1"/>
    <w:qFormat/>
    <w:uiPriority w:val="0"/>
    <w:pPr>
      <w:widowControl/>
      <w:spacing w:after="160" w:line="240" w:lineRule="exact"/>
      <w:jc w:val="left"/>
    </w:pPr>
    <w:rPr>
      <w:rFonts w:ascii="Times New Roman" w:hAnsi="Times New Roman"/>
      <w:szCs w:val="24"/>
    </w:rPr>
  </w:style>
  <w:style w:type="paragraph" w:customStyle="1" w:styleId="19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Char Char4 Char Char"/>
    <w:basedOn w:val="1"/>
    <w:qFormat/>
    <w:uiPriority w:val="0"/>
    <w:pPr>
      <w:widowControl/>
      <w:spacing w:after="160" w:line="240" w:lineRule="exact"/>
      <w:jc w:val="left"/>
    </w:pPr>
    <w:rPr>
      <w:rFonts w:ascii="Times New Roman" w:hAnsi="Times New Roman"/>
      <w:szCs w:val="24"/>
    </w:rPr>
  </w:style>
  <w:style w:type="paragraph" w:customStyle="1" w:styleId="193">
    <w:name w:val="列出段落3"/>
    <w:basedOn w:val="1"/>
    <w:qFormat/>
    <w:uiPriority w:val="0"/>
    <w:pPr>
      <w:ind w:firstLine="420" w:firstLineChars="200"/>
    </w:pPr>
    <w:rPr>
      <w:rFonts w:ascii="Times New Roman" w:hAnsi="Times New Roman"/>
      <w:szCs w:val="24"/>
    </w:rPr>
  </w:style>
  <w:style w:type="character" w:customStyle="1" w:styleId="194">
    <w:name w:val="Char Char12"/>
    <w:qFormat/>
    <w:uiPriority w:val="0"/>
    <w:rPr>
      <w:rFonts w:eastAsia="宋体"/>
      <w:kern w:val="2"/>
      <w:sz w:val="18"/>
      <w:szCs w:val="18"/>
      <w:lang w:val="en-US" w:eastAsia="zh-CN" w:bidi="ar-SA"/>
    </w:rPr>
  </w:style>
  <w:style w:type="paragraph" w:customStyle="1" w:styleId="195">
    <w:name w:val="Char Char42"/>
    <w:basedOn w:val="1"/>
    <w:qFormat/>
    <w:uiPriority w:val="0"/>
    <w:pPr>
      <w:widowControl/>
      <w:spacing w:after="160" w:line="240" w:lineRule="exact"/>
      <w:jc w:val="left"/>
    </w:pPr>
    <w:rPr>
      <w:rFonts w:ascii="Times New Roman" w:hAnsi="Times New Roman"/>
      <w:szCs w:val="24"/>
    </w:rPr>
  </w:style>
  <w:style w:type="paragraph" w:customStyle="1" w:styleId="196">
    <w:name w:val="Char Char4 Char Char2"/>
    <w:basedOn w:val="1"/>
    <w:qFormat/>
    <w:uiPriority w:val="0"/>
    <w:pPr>
      <w:widowControl/>
      <w:spacing w:after="160" w:line="240" w:lineRule="exact"/>
      <w:jc w:val="left"/>
    </w:pPr>
    <w:rPr>
      <w:rFonts w:ascii="Times New Roman" w:hAnsi="Times New Roman"/>
      <w:szCs w:val="24"/>
    </w:rPr>
  </w:style>
  <w:style w:type="paragraph" w:customStyle="1" w:styleId="197">
    <w:name w:val="列出段落4"/>
    <w:basedOn w:val="1"/>
    <w:qFormat/>
    <w:uiPriority w:val="0"/>
    <w:pPr>
      <w:ind w:firstLine="420" w:firstLineChars="200"/>
    </w:pPr>
    <w:rPr>
      <w:rFonts w:ascii="Times New Roman" w:hAnsi="Times New Roman"/>
      <w:szCs w:val="24"/>
    </w:rPr>
  </w:style>
  <w:style w:type="character" w:customStyle="1" w:styleId="198">
    <w:name w:val="Char Char11"/>
    <w:qFormat/>
    <w:uiPriority w:val="0"/>
    <w:rPr>
      <w:rFonts w:eastAsia="宋体"/>
      <w:kern w:val="2"/>
      <w:sz w:val="18"/>
      <w:szCs w:val="18"/>
      <w:lang w:val="en-US" w:eastAsia="zh-CN" w:bidi="ar-SA"/>
    </w:rPr>
  </w:style>
  <w:style w:type="paragraph" w:customStyle="1" w:styleId="199">
    <w:name w:val="Char Char41"/>
    <w:basedOn w:val="1"/>
    <w:qFormat/>
    <w:uiPriority w:val="0"/>
    <w:pPr>
      <w:widowControl/>
      <w:spacing w:after="160" w:line="240" w:lineRule="exact"/>
      <w:jc w:val="left"/>
    </w:pPr>
    <w:rPr>
      <w:rFonts w:ascii="Times New Roman" w:hAnsi="Times New Roman"/>
      <w:szCs w:val="24"/>
    </w:rPr>
  </w:style>
  <w:style w:type="paragraph" w:customStyle="1" w:styleId="200">
    <w:name w:val="Char Char4 Char Char1"/>
    <w:basedOn w:val="1"/>
    <w:qFormat/>
    <w:uiPriority w:val="0"/>
    <w:pPr>
      <w:widowControl/>
      <w:spacing w:after="160" w:line="240" w:lineRule="exact"/>
      <w:jc w:val="left"/>
    </w:pPr>
    <w:rPr>
      <w:rFonts w:ascii="Times New Roman" w:hAnsi="Times New Roman"/>
      <w:szCs w:val="24"/>
    </w:rPr>
  </w:style>
  <w:style w:type="paragraph" w:customStyle="1" w:styleId="201">
    <w:name w:val="列出段落5"/>
    <w:basedOn w:val="1"/>
    <w:qFormat/>
    <w:uiPriority w:val="0"/>
    <w:pPr>
      <w:ind w:firstLine="420" w:firstLineChars="200"/>
    </w:pPr>
    <w:rPr>
      <w:rFonts w:ascii="Times New Roman" w:hAnsi="Times New Roman"/>
      <w:szCs w:val="24"/>
    </w:rPr>
  </w:style>
  <w:style w:type="character" w:customStyle="1" w:styleId="202">
    <w:name w:val="标题 6 Char"/>
    <w:basedOn w:val="44"/>
    <w:link w:val="6"/>
    <w:semiHidden/>
    <w:qFormat/>
    <w:uiPriority w:val="0"/>
    <w:rPr>
      <w:rFonts w:asciiTheme="majorHAnsi" w:hAnsiTheme="majorHAnsi" w:eastAsiaTheme="majorEastAsia" w:cstheme="majorBidi"/>
      <w:b/>
      <w:bCs/>
      <w:kern w:val="2"/>
      <w:sz w:val="24"/>
      <w:szCs w:val="24"/>
    </w:rPr>
  </w:style>
  <w:style w:type="paragraph" w:customStyle="1" w:styleId="203">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04">
    <w:name w:val="样式1"/>
    <w:basedOn w:val="1"/>
    <w:qFormat/>
    <w:uiPriority w:val="0"/>
    <w:pPr>
      <w:adjustRightInd w:val="0"/>
      <w:spacing w:before="100" w:beforeAutospacing="1" w:after="100" w:afterAutospacing="1"/>
      <w:ind w:left="480" w:hanging="480"/>
      <w:textAlignment w:val="baseline"/>
    </w:pPr>
    <w:rPr>
      <w:rFonts w:ascii="宋体" w:hAnsi="宋体" w:cs="宋体"/>
      <w:kern w:val="0"/>
      <w:szCs w:val="21"/>
    </w:rPr>
  </w:style>
  <w:style w:type="paragraph" w:customStyle="1" w:styleId="205">
    <w:name w:val="Table Paragraph"/>
    <w:basedOn w:val="1"/>
    <w:qFormat/>
    <w:uiPriority w:val="0"/>
    <w:pPr>
      <w:jc w:val="left"/>
    </w:pPr>
    <w:rPr>
      <w:rFonts w:ascii="宋体" w:hAnsi="宋体" w:cs="宋体"/>
      <w:kern w:val="0"/>
      <w:sz w:val="22"/>
    </w:rPr>
  </w:style>
  <w:style w:type="character" w:customStyle="1" w:styleId="206">
    <w:name w:val="font212"/>
    <w:basedOn w:val="44"/>
    <w:qFormat/>
    <w:uiPriority w:val="0"/>
    <w:rPr>
      <w:rFonts w:hint="eastAsia" w:ascii="宋体" w:hAnsi="宋体" w:eastAsia="宋体" w:cs="宋体"/>
      <w:color w:val="FF0000"/>
      <w:sz w:val="22"/>
      <w:szCs w:val="22"/>
      <w:u w:val="none"/>
    </w:rPr>
  </w:style>
  <w:style w:type="character" w:customStyle="1" w:styleId="207">
    <w:name w:val="font161"/>
    <w:basedOn w:val="44"/>
    <w:qFormat/>
    <w:uiPriority w:val="0"/>
    <w:rPr>
      <w:rFonts w:hint="eastAsia" w:ascii="宋体" w:hAnsi="宋体" w:eastAsia="宋体" w:cs="宋体"/>
      <w:color w:val="000000"/>
      <w:sz w:val="22"/>
      <w:szCs w:val="22"/>
      <w:u w:val="none"/>
    </w:rPr>
  </w:style>
  <w:style w:type="character" w:customStyle="1" w:styleId="208">
    <w:name w:val="font231"/>
    <w:basedOn w:val="44"/>
    <w:qFormat/>
    <w:uiPriority w:val="0"/>
    <w:rPr>
      <w:rFonts w:hint="eastAsia" w:ascii="宋体" w:hAnsi="宋体" w:eastAsia="宋体" w:cs="宋体"/>
      <w:color w:val="FF0000"/>
      <w:sz w:val="22"/>
      <w:szCs w:val="22"/>
      <w:u w:val="none"/>
    </w:rPr>
  </w:style>
  <w:style w:type="character" w:customStyle="1" w:styleId="209">
    <w:name w:val="font241"/>
    <w:basedOn w:val="44"/>
    <w:qFormat/>
    <w:uiPriority w:val="0"/>
    <w:rPr>
      <w:rFonts w:ascii="Calibri" w:hAnsi="Calibri" w:cs="Calibri"/>
      <w:color w:val="000000"/>
      <w:sz w:val="22"/>
      <w:szCs w:val="22"/>
      <w:u w:val="none"/>
    </w:rPr>
  </w:style>
  <w:style w:type="paragraph" w:customStyle="1" w:styleId="21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11">
    <w:name w:val="Char1"/>
    <w:basedOn w:val="1"/>
    <w:qFormat/>
    <w:uiPriority w:val="0"/>
    <w:rPr>
      <w:rFonts w:ascii="Tahoma" w:hAnsi="Tahoma"/>
      <w:sz w:val="24"/>
    </w:rPr>
  </w:style>
  <w:style w:type="paragraph" w:customStyle="1" w:styleId="21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3">
    <w:name w:val="font71"/>
    <w:basedOn w:val="44"/>
    <w:qFormat/>
    <w:uiPriority w:val="0"/>
    <w:rPr>
      <w:rFonts w:hint="eastAsia" w:ascii="华文宋体" w:hAnsi="华文宋体" w:eastAsia="华文宋体" w:cs="华文宋体"/>
      <w:color w:val="000000"/>
      <w:sz w:val="22"/>
      <w:szCs w:val="22"/>
      <w:u w:val="none"/>
    </w:rPr>
  </w:style>
  <w:style w:type="paragraph" w:customStyle="1" w:styleId="21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table" w:customStyle="1" w:styleId="215">
    <w:name w:val="Table Normal"/>
    <w:semiHidden/>
    <w:unhideWhenUsed/>
    <w:qFormat/>
    <w:uiPriority w:val="0"/>
    <w:tblPr>
      <w:tblCellMar>
        <w:top w:w="0" w:type="dxa"/>
        <w:left w:w="0" w:type="dxa"/>
        <w:bottom w:w="0" w:type="dxa"/>
        <w:right w:w="0" w:type="dxa"/>
      </w:tblCellMar>
    </w:tblPr>
  </w:style>
  <w:style w:type="character" w:customStyle="1" w:styleId="216">
    <w:name w:val="font91"/>
    <w:basedOn w:val="44"/>
    <w:qFormat/>
    <w:uiPriority w:val="0"/>
    <w:rPr>
      <w:rFonts w:hint="eastAsia" w:ascii="微软雅黑" w:hAnsi="微软雅黑" w:eastAsia="微软雅黑" w:cs="微软雅黑"/>
      <w:color w:val="000000"/>
      <w:sz w:val="20"/>
      <w:szCs w:val="20"/>
      <w:u w:val="none"/>
      <w:vertAlign w:val="superscript"/>
    </w:rPr>
  </w:style>
  <w:style w:type="character" w:customStyle="1" w:styleId="217">
    <w:name w:val="font101"/>
    <w:basedOn w:val="44"/>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017B-0485-40DD-8D5D-618D0B93413F}">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94</Pages>
  <Words>38369</Words>
  <Characters>44312</Characters>
  <Lines>260</Lines>
  <Paragraphs>73</Paragraphs>
  <TotalTime>17</TotalTime>
  <ScaleCrop>false</ScaleCrop>
  <LinksUpToDate>false</LinksUpToDate>
  <CharactersWithSpaces>47120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2023-08-22T03:57:00Z</dcterms:created>
  <dc:creator>YlmF</dc:creator>
  <cp:lastModifiedBy>大大大朵朵</cp:lastModifiedBy>
  <cp:lastPrinted>2022-08-04T08:34:00Z</cp:lastPrinted>
  <dcterms:modified xsi:type="dcterms:W3CDTF">2023-09-27T02:33:34Z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B156AAA1B4264CDB9CC04F43D04E30CA_13</vt:lpwstr>
  </property>
</Properties>
</file>