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left"/>
        <w:rPr>
          <w:rFonts w:ascii="仿宋" w:hAnsi="仿宋" w:eastAsia="仿宋" w:cs="仿宋"/>
          <w:b/>
          <w:bCs/>
          <w:sz w:val="32"/>
          <w:szCs w:val="32"/>
        </w:rPr>
      </w:pPr>
      <w:r>
        <w:rPr>
          <w:rFonts w:hint="eastAsia" w:ascii="仿宋" w:hAnsi="仿宋" w:eastAsia="仿宋" w:cs="仿宋"/>
          <w:b/>
          <w:bCs/>
          <w:sz w:val="30"/>
          <w:szCs w:val="30"/>
        </w:rPr>
        <w:t>项目编号：XJFZYCG(GK)-202</w:t>
      </w:r>
      <w:r>
        <w:rPr>
          <w:rFonts w:hint="eastAsia" w:ascii="仿宋" w:hAnsi="仿宋" w:eastAsia="仿宋" w:cs="仿宋"/>
          <w:b/>
          <w:bCs/>
          <w:sz w:val="30"/>
          <w:szCs w:val="30"/>
          <w:lang w:val="en-US" w:eastAsia="zh-CN"/>
        </w:rPr>
        <w:t>3</w:t>
      </w:r>
      <w:r>
        <w:rPr>
          <w:rFonts w:hint="eastAsia" w:ascii="仿宋" w:hAnsi="仿宋" w:eastAsia="仿宋" w:cs="仿宋"/>
          <w:b/>
          <w:bCs/>
          <w:sz w:val="30"/>
          <w:szCs w:val="30"/>
        </w:rPr>
        <w:t>-</w:t>
      </w:r>
      <w:r>
        <w:rPr>
          <w:rFonts w:hint="eastAsia" w:ascii="仿宋" w:hAnsi="仿宋" w:eastAsia="仿宋" w:cs="仿宋"/>
          <w:b/>
          <w:bCs/>
          <w:sz w:val="30"/>
          <w:szCs w:val="30"/>
          <w:lang w:eastAsia="zh-CN"/>
        </w:rPr>
        <w:t>056</w:t>
      </w:r>
      <w:r>
        <w:rPr>
          <w:rFonts w:hint="eastAsia" w:ascii="仿宋" w:hAnsi="仿宋" w:eastAsia="仿宋" w:cs="仿宋"/>
          <w:b/>
          <w:bCs/>
          <w:sz w:val="30"/>
          <w:szCs w:val="30"/>
        </w:rPr>
        <w:t xml:space="preserve"> </w:t>
      </w: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采购</w:t>
      </w:r>
      <w:r>
        <w:rPr>
          <w:rFonts w:hint="eastAsia" w:ascii="仿宋" w:hAnsi="仿宋" w:eastAsia="仿宋" w:cs="仿宋"/>
          <w:b/>
          <w:bCs/>
          <w:sz w:val="32"/>
          <w:szCs w:val="32"/>
        </w:rPr>
        <w:t>】</w:t>
      </w:r>
    </w:p>
    <w:p>
      <w:pPr>
        <w:widowControl/>
        <w:autoSpaceDE w:val="0"/>
        <w:autoSpaceDN w:val="0"/>
        <w:spacing w:line="500" w:lineRule="exact"/>
        <w:ind w:right="-26"/>
        <w:jc w:val="center"/>
        <w:textAlignment w:val="bottom"/>
        <w:rPr>
          <w:rFonts w:ascii="仿宋" w:hAnsi="仿宋" w:eastAsia="仿宋" w:cs="仿宋"/>
          <w:b/>
          <w:kern w:val="0"/>
          <w:sz w:val="36"/>
          <w:szCs w:val="36"/>
        </w:rPr>
      </w:pPr>
      <w:r>
        <w:rPr>
          <w:rFonts w:hint="eastAsia" w:ascii="仿宋" w:hAnsi="仿宋" w:eastAsia="仿宋" w:cs="仿宋"/>
          <w:b/>
          <w:kern w:val="0"/>
          <w:sz w:val="36"/>
          <w:szCs w:val="36"/>
        </w:rPr>
        <w:t xml:space="preserve">  </w:t>
      </w:r>
    </w:p>
    <w:p>
      <w:pPr>
        <w:pStyle w:val="11"/>
        <w:ind w:firstLine="0"/>
        <w:jc w:val="center"/>
        <w:rPr>
          <w:rFonts w:hint="eastAsia" w:hAnsi="宋体" w:eastAsia="宋体" w:cs="宋体"/>
          <w:b/>
          <w:bCs/>
          <w:sz w:val="44"/>
          <w:szCs w:val="44"/>
          <w:lang w:eastAsia="zh-CN"/>
        </w:rPr>
      </w:pPr>
      <w:r>
        <w:rPr>
          <w:rFonts w:hint="eastAsia" w:hAnsi="宋体" w:cs="宋体"/>
          <w:b/>
          <w:bCs/>
          <w:sz w:val="44"/>
          <w:szCs w:val="44"/>
          <w:lang w:eastAsia="zh-CN"/>
        </w:rPr>
        <w:t>伽师县供热基础设施建设项目-伽师县城区及建成区（城南）</w:t>
      </w:r>
    </w:p>
    <w:p>
      <w:pPr>
        <w:pStyle w:val="11"/>
      </w:pPr>
    </w:p>
    <w:p>
      <w:pPr>
        <w:autoSpaceDE w:val="0"/>
        <w:autoSpaceDN w:val="0"/>
        <w:jc w:val="center"/>
        <w:rPr>
          <w:rFonts w:ascii="仿宋" w:hAnsi="仿宋" w:eastAsia="仿宋" w:cs="仿宋"/>
          <w:b/>
          <w:bCs/>
          <w:sz w:val="30"/>
          <w:szCs w:val="30"/>
          <w:lang w:val="zh-CN"/>
        </w:rPr>
      </w:pPr>
      <w:r>
        <w:rPr>
          <w:rFonts w:hint="eastAsia" w:ascii="仿宋" w:hAnsi="仿宋" w:eastAsia="仿宋" w:cs="仿宋"/>
          <w:b/>
          <w:bCs/>
          <w:sz w:val="30"/>
          <w:szCs w:val="30"/>
          <w:lang w:val="zh-CN"/>
        </w:rPr>
        <w:t>（综合评分</w:t>
      </w:r>
      <w:r>
        <w:rPr>
          <w:rFonts w:hint="eastAsia" w:ascii="仿宋" w:hAnsi="仿宋" w:eastAsia="仿宋" w:cs="仿宋"/>
          <w:b/>
          <w:bCs/>
          <w:kern w:val="0"/>
          <w:sz w:val="30"/>
          <w:szCs w:val="30"/>
        </w:rPr>
        <w:t>法</w:t>
      </w:r>
      <w:r>
        <w:rPr>
          <w:rFonts w:hint="eastAsia" w:ascii="仿宋" w:hAnsi="仿宋" w:eastAsia="仿宋" w:cs="仿宋"/>
          <w:b/>
          <w:bCs/>
          <w:sz w:val="30"/>
          <w:szCs w:val="30"/>
          <w:lang w:val="zh-CN"/>
        </w:rPr>
        <w:t>）</w:t>
      </w:r>
    </w:p>
    <w:p>
      <w:pPr>
        <w:widowControl/>
        <w:autoSpaceDE w:val="0"/>
        <w:autoSpaceDN w:val="0"/>
        <w:ind w:right="-26"/>
        <w:textAlignment w:val="bottom"/>
        <w:rPr>
          <w:rFonts w:ascii="仿宋" w:hAnsi="仿宋" w:eastAsia="仿宋" w:cs="仿宋"/>
          <w:b/>
          <w:sz w:val="96"/>
          <w:szCs w:val="96"/>
        </w:rPr>
      </w:pPr>
      <w:r>
        <w:rPr>
          <w:rFonts w:ascii="仿宋" w:hAnsi="仿宋" w:eastAsia="仿宋" w:cs="仿宋"/>
        </w:rPr>
        <mc:AlternateContent>
          <mc:Choice Requires="wps">
            <w:drawing>
              <wp:anchor distT="0" distB="0" distL="114300" distR="114300" simplePos="0" relativeHeight="251661312" behindDoc="0" locked="0" layoutInCell="1" allowOverlap="1">
                <wp:simplePos x="0" y="0"/>
                <wp:positionH relativeFrom="column">
                  <wp:posOffset>-309880</wp:posOffset>
                </wp:positionH>
                <wp:positionV relativeFrom="paragraph">
                  <wp:posOffset>12700</wp:posOffset>
                </wp:positionV>
                <wp:extent cx="6391275" cy="9525"/>
                <wp:effectExtent l="0" t="25400" r="9525" b="41275"/>
                <wp:wrapNone/>
                <wp:docPr id="2" name="直接连接符 2"/>
                <wp:cNvGraphicFramePr/>
                <a:graphic xmlns:a="http://schemas.openxmlformats.org/drawingml/2006/main">
                  <a:graphicData uri="http://schemas.microsoft.com/office/word/2010/wordprocessingShape">
                    <wps:wsp>
                      <wps:cNvCnPr/>
                      <wps:spPr>
                        <a:xfrm>
                          <a:off x="0" y="0"/>
                          <a:ext cx="6391275" cy="9525"/>
                        </a:xfrm>
                        <a:prstGeom prst="line">
                          <a:avLst/>
                        </a:prstGeom>
                        <a:ln w="50800" cap="flat" cmpd="tri">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4pt;margin-top:1pt;height:0.75pt;width:503.25pt;z-index:251661312;mso-width-relative:page;mso-height-relative:page;" filled="f" stroked="t" coordsize="21600,21600" o:gfxdata="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CNFJtcAAAAHAQAADwAAAAAAAAABACAAAAAiAAAAZHJzL2Rvd25yZXYu&#10;eG1sUEsBAhQAFAAAAAgAh07iQL+J9jr8AQAA9gMAAA4AAAAAAAAAAQAgAAAAJgEAAGRycy9lMm9E&#10;b2MueG1sUEsFBgAAAAAGAAYAWQEAAJQFAAAAAA==&#10;">
                <v:fill on="f" focussize="0,0"/>
                <v:stroke weight="4pt" color="#000000" linestyle="thickBetweenThin" joinstyle="round"/>
                <v:imagedata o:title=""/>
                <o:lock v:ext="edit" aspectratio="f"/>
              </v:line>
            </w:pict>
          </mc:Fallback>
        </mc:AlternateContent>
      </w:r>
    </w:p>
    <w:p>
      <w:pPr>
        <w:widowControl/>
        <w:autoSpaceDE w:val="0"/>
        <w:autoSpaceDN w:val="0"/>
        <w:ind w:right="-26"/>
        <w:jc w:val="center"/>
        <w:textAlignment w:val="bottom"/>
        <w:rPr>
          <w:rFonts w:ascii="仿宋" w:hAnsi="仿宋" w:eastAsia="仿宋" w:cs="仿宋"/>
          <w:b/>
          <w:sz w:val="96"/>
          <w:szCs w:val="96"/>
        </w:rPr>
      </w:pPr>
      <w:r>
        <w:rPr>
          <w:rFonts w:hint="eastAsia" w:ascii="仿宋" w:hAnsi="仿宋" w:eastAsia="仿宋" w:cs="仿宋"/>
          <w:b/>
          <w:sz w:val="96"/>
          <w:szCs w:val="96"/>
        </w:rPr>
        <w:t>招</w:t>
      </w:r>
    </w:p>
    <w:p>
      <w:pPr>
        <w:widowControl/>
        <w:autoSpaceDE w:val="0"/>
        <w:autoSpaceDN w:val="0"/>
        <w:ind w:right="-26"/>
        <w:jc w:val="center"/>
        <w:textAlignment w:val="bottom"/>
        <w:rPr>
          <w:rFonts w:ascii="仿宋" w:hAnsi="仿宋" w:eastAsia="仿宋" w:cs="仿宋"/>
          <w:b/>
          <w:sz w:val="96"/>
          <w:szCs w:val="96"/>
        </w:rPr>
      </w:pPr>
      <w:r>
        <w:rPr>
          <w:rFonts w:hint="eastAsia" w:ascii="仿宋" w:hAnsi="仿宋" w:eastAsia="仿宋" w:cs="仿宋"/>
          <w:b/>
          <w:sz w:val="96"/>
          <w:szCs w:val="96"/>
        </w:rPr>
        <w:t>标</w:t>
      </w:r>
    </w:p>
    <w:p>
      <w:pPr>
        <w:widowControl/>
        <w:autoSpaceDE w:val="0"/>
        <w:autoSpaceDN w:val="0"/>
        <w:ind w:right="-26"/>
        <w:jc w:val="center"/>
        <w:textAlignment w:val="bottom"/>
        <w:rPr>
          <w:rFonts w:ascii="仿宋" w:hAnsi="仿宋" w:eastAsia="仿宋" w:cs="仿宋"/>
          <w:b/>
          <w:sz w:val="96"/>
          <w:szCs w:val="96"/>
        </w:rPr>
      </w:pPr>
      <w:r>
        <w:rPr>
          <w:rFonts w:hint="eastAsia" w:ascii="仿宋" w:hAnsi="仿宋" w:eastAsia="仿宋" w:cs="仿宋"/>
          <w:b/>
          <w:sz w:val="96"/>
          <w:szCs w:val="96"/>
        </w:rPr>
        <w:t>文</w:t>
      </w:r>
    </w:p>
    <w:p>
      <w:pPr>
        <w:widowControl/>
        <w:autoSpaceDE w:val="0"/>
        <w:autoSpaceDN w:val="0"/>
        <w:ind w:right="-26"/>
        <w:jc w:val="center"/>
        <w:textAlignment w:val="bottom"/>
        <w:rPr>
          <w:rFonts w:ascii="仿宋" w:hAnsi="仿宋" w:eastAsia="仿宋" w:cs="仿宋"/>
          <w:b/>
          <w:sz w:val="96"/>
          <w:szCs w:val="96"/>
        </w:rPr>
      </w:pPr>
      <w:r>
        <w:rPr>
          <w:rFonts w:hint="eastAsia" w:ascii="仿宋" w:hAnsi="仿宋" w:eastAsia="仿宋" w:cs="仿宋"/>
          <w:b/>
          <w:sz w:val="96"/>
          <w:szCs w:val="96"/>
        </w:rPr>
        <w:t>件</w:t>
      </w:r>
    </w:p>
    <w:p>
      <w:pPr>
        <w:widowControl/>
        <w:autoSpaceDE w:val="0"/>
        <w:autoSpaceDN w:val="0"/>
        <w:ind w:right="-26"/>
        <w:textAlignment w:val="bottom"/>
        <w:rPr>
          <w:rFonts w:ascii="仿宋" w:hAnsi="仿宋" w:eastAsia="仿宋" w:cs="仿宋"/>
          <w:b/>
          <w:sz w:val="32"/>
        </w:rPr>
      </w:pPr>
    </w:p>
    <w:p>
      <w:pPr>
        <w:widowControl/>
        <w:autoSpaceDE w:val="0"/>
        <w:autoSpaceDN w:val="0"/>
        <w:ind w:right="-26"/>
        <w:textAlignment w:val="bottom"/>
        <w:rPr>
          <w:rFonts w:ascii="仿宋" w:hAnsi="仿宋" w:eastAsia="仿宋" w:cs="仿宋"/>
          <w:b/>
          <w:sz w:val="32"/>
        </w:rPr>
      </w:pPr>
    </w:p>
    <w:p>
      <w:pPr>
        <w:pStyle w:val="11"/>
      </w:pPr>
    </w:p>
    <w:p>
      <w:pPr>
        <w:widowControl/>
        <w:autoSpaceDE w:val="0"/>
        <w:autoSpaceDN w:val="0"/>
        <w:ind w:right="-26"/>
        <w:textAlignment w:val="bottom"/>
        <w:rPr>
          <w:rFonts w:hint="eastAsia" w:ascii="仿宋" w:hAnsi="仿宋" w:eastAsia="仿宋" w:cs="仿宋"/>
          <w:b/>
          <w:sz w:val="32"/>
          <w:lang w:eastAsia="zh-CN"/>
        </w:rPr>
      </w:pPr>
      <w:r>
        <w:rPr>
          <w:rFonts w:hint="eastAsia" w:ascii="仿宋" w:hAnsi="仿宋" w:eastAsia="仿宋" w:cs="仿宋"/>
          <w:b/>
          <w:sz w:val="32"/>
        </w:rPr>
        <w:t>招 标 人：</w:t>
      </w:r>
      <w:r>
        <w:rPr>
          <w:rFonts w:hint="eastAsia" w:ascii="仿宋" w:hAnsi="仿宋" w:eastAsia="仿宋" w:cs="仿宋"/>
          <w:b/>
          <w:sz w:val="32"/>
          <w:lang w:eastAsia="zh-CN"/>
        </w:rPr>
        <w:t>伽师县住房和城乡建设局</w:t>
      </w:r>
    </w:p>
    <w:p>
      <w:pPr>
        <w:widowControl/>
        <w:autoSpaceDE w:val="0"/>
        <w:autoSpaceDN w:val="0"/>
        <w:ind w:right="-26"/>
        <w:textAlignment w:val="bottom"/>
        <w:rPr>
          <w:rFonts w:ascii="仿宋" w:hAnsi="仿宋" w:eastAsia="仿宋" w:cs="仿宋"/>
          <w:b/>
          <w:sz w:val="32"/>
        </w:rPr>
      </w:pPr>
    </w:p>
    <w:p>
      <w:pPr>
        <w:widowControl/>
        <w:autoSpaceDE w:val="0"/>
        <w:autoSpaceDN w:val="0"/>
        <w:ind w:right="-26"/>
        <w:textAlignment w:val="bottom"/>
        <w:rPr>
          <w:rFonts w:ascii="仿宋" w:hAnsi="仿宋" w:eastAsia="仿宋" w:cs="仿宋"/>
          <w:sz w:val="84"/>
          <w:szCs w:val="84"/>
        </w:rPr>
      </w:pPr>
      <w:r>
        <w:rPr>
          <w:rFonts w:hint="eastAsia" w:ascii="仿宋" w:hAnsi="仿宋" w:eastAsia="仿宋" w:cs="仿宋"/>
          <w:b/>
          <w:sz w:val="32"/>
        </w:rPr>
        <w:t>代理机构：新疆方中圆工程项目管理有限公司</w:t>
      </w:r>
    </w:p>
    <w:p>
      <w:pPr>
        <w:pStyle w:val="29"/>
        <w:rPr>
          <w:rFonts w:ascii="仿宋" w:hAnsi="仿宋" w:eastAsia="仿宋" w:cs="仿宋"/>
          <w:b/>
          <w:sz w:val="52"/>
          <w:szCs w:val="52"/>
        </w:rPr>
      </w:pPr>
    </w:p>
    <w:p>
      <w:pPr>
        <w:pStyle w:val="11"/>
        <w:ind w:firstLine="0"/>
        <w:jc w:val="center"/>
        <w:rPr>
          <w:rFonts w:hAnsi="宋体" w:cs="宋体"/>
          <w:b/>
          <w:bCs/>
          <w:sz w:val="44"/>
          <w:szCs w:val="44"/>
        </w:rPr>
      </w:pPr>
    </w:p>
    <w:p>
      <w:pPr>
        <w:pStyle w:val="11"/>
        <w:ind w:firstLine="0"/>
        <w:jc w:val="center"/>
        <w:rPr>
          <w:rFonts w:hAnsi="宋体" w:cs="宋体"/>
          <w:b/>
          <w:bCs/>
          <w:sz w:val="44"/>
          <w:szCs w:val="44"/>
        </w:rPr>
      </w:pPr>
    </w:p>
    <w:p>
      <w:pPr>
        <w:pStyle w:val="11"/>
        <w:ind w:firstLine="0"/>
        <w:jc w:val="center"/>
        <w:rPr>
          <w:rFonts w:hint="eastAsia" w:eastAsia="宋体"/>
          <w:lang w:eastAsia="zh-CN"/>
        </w:rPr>
      </w:pPr>
      <w:r>
        <w:rPr>
          <w:rFonts w:hint="eastAsia" w:hAnsi="宋体" w:cs="宋体"/>
          <w:b/>
          <w:bCs/>
          <w:sz w:val="44"/>
          <w:szCs w:val="44"/>
          <w:lang w:eastAsia="zh-CN"/>
        </w:rPr>
        <w:t>伽师县供热基础设施建设项目-伽师县城区及建成区（城南）</w:t>
      </w:r>
    </w:p>
    <w:p>
      <w:pPr>
        <w:spacing w:line="240" w:lineRule="atLeast"/>
        <w:jc w:val="center"/>
        <w:rPr>
          <w:rFonts w:ascii="仿宋" w:hAnsi="仿宋" w:eastAsia="仿宋" w:cs="仿宋"/>
          <w:b/>
          <w:kern w:val="0"/>
          <w:sz w:val="44"/>
          <w:szCs w:val="44"/>
        </w:rPr>
      </w:pPr>
    </w:p>
    <w:p/>
    <w:p>
      <w:pPr>
        <w:pStyle w:val="29"/>
      </w:pPr>
    </w:p>
    <w:p>
      <w:pPr>
        <w:pStyle w:val="29"/>
      </w:pPr>
    </w:p>
    <w:p>
      <w:pPr>
        <w:spacing w:line="240" w:lineRule="atLeast"/>
        <w:ind w:left="1079" w:leftChars="257" w:hanging="540"/>
        <w:jc w:val="center"/>
        <w:rPr>
          <w:rFonts w:ascii="仿宋" w:hAnsi="仿宋" w:eastAsia="仿宋" w:cs="仿宋"/>
          <w:b/>
          <w:sz w:val="36"/>
          <w:szCs w:val="36"/>
        </w:rPr>
      </w:pPr>
      <w:r>
        <w:rPr>
          <w:rFonts w:hint="eastAsia" w:ascii="仿宋" w:hAnsi="仿宋" w:eastAsia="仿宋" w:cs="仿宋"/>
          <w:b/>
          <w:sz w:val="36"/>
          <w:szCs w:val="36"/>
        </w:rPr>
        <w:t>招标文件</w:t>
      </w:r>
    </w:p>
    <w:p>
      <w:pPr>
        <w:spacing w:line="240" w:lineRule="atLeast"/>
        <w:ind w:firstLine="1500" w:firstLineChars="500"/>
        <w:rPr>
          <w:rFonts w:ascii="仿宋" w:hAnsi="仿宋" w:eastAsia="仿宋" w:cs="仿宋"/>
          <w:b/>
          <w:sz w:val="30"/>
          <w:szCs w:val="30"/>
        </w:rPr>
      </w:pPr>
    </w:p>
    <w:p>
      <w:pPr>
        <w:spacing w:line="240" w:lineRule="atLeast"/>
        <w:ind w:firstLine="1600" w:firstLineChars="500"/>
        <w:rPr>
          <w:rFonts w:ascii="仿宋" w:hAnsi="仿宋" w:eastAsia="仿宋" w:cs="仿宋"/>
          <w:b/>
          <w:sz w:val="32"/>
          <w:szCs w:val="32"/>
        </w:rPr>
      </w:pPr>
      <w:r>
        <w:rPr>
          <w:rFonts w:hint="eastAsia" w:ascii="仿宋" w:hAnsi="仿宋" w:eastAsia="仿宋" w:cs="仿宋"/>
          <w:b/>
          <w:sz w:val="32"/>
          <w:szCs w:val="32"/>
        </w:rPr>
        <w:t>（项目编号：XJFZYCG(GK)-202</w:t>
      </w:r>
      <w:r>
        <w:rPr>
          <w:rFonts w:hint="eastAsia" w:ascii="仿宋" w:hAnsi="仿宋" w:eastAsia="仿宋" w:cs="仿宋"/>
          <w:b/>
          <w:sz w:val="32"/>
          <w:szCs w:val="32"/>
          <w:lang w:val="en-US" w:eastAsia="zh-CN"/>
        </w:rPr>
        <w:t>3</w:t>
      </w:r>
      <w:r>
        <w:rPr>
          <w:rFonts w:hint="eastAsia" w:ascii="仿宋" w:hAnsi="仿宋" w:eastAsia="仿宋" w:cs="仿宋"/>
          <w:b/>
          <w:sz w:val="32"/>
          <w:szCs w:val="32"/>
        </w:rPr>
        <w:t>-</w:t>
      </w:r>
      <w:r>
        <w:rPr>
          <w:rFonts w:hint="eastAsia" w:ascii="仿宋" w:hAnsi="仿宋" w:eastAsia="仿宋" w:cs="仿宋"/>
          <w:b/>
          <w:sz w:val="32"/>
          <w:szCs w:val="32"/>
          <w:lang w:eastAsia="zh-CN"/>
        </w:rPr>
        <w:t>056</w:t>
      </w:r>
      <w:r>
        <w:rPr>
          <w:rFonts w:hint="eastAsia" w:ascii="仿宋" w:hAnsi="仿宋" w:eastAsia="仿宋" w:cs="仿宋"/>
          <w:b/>
          <w:sz w:val="32"/>
          <w:szCs w:val="32"/>
        </w:rPr>
        <w:t>）</w:t>
      </w:r>
    </w:p>
    <w:p>
      <w:pPr>
        <w:spacing w:line="240" w:lineRule="atLeast"/>
        <w:ind w:left="1079" w:leftChars="257" w:hanging="540"/>
        <w:rPr>
          <w:rFonts w:ascii="仿宋" w:hAnsi="仿宋" w:eastAsia="仿宋" w:cs="仿宋"/>
          <w:b/>
          <w:sz w:val="32"/>
          <w:szCs w:val="32"/>
        </w:rPr>
      </w:pPr>
    </w:p>
    <w:p>
      <w:pPr>
        <w:spacing w:line="240" w:lineRule="atLeast"/>
        <w:ind w:firstLine="3840" w:firstLineChars="1200"/>
        <w:jc w:val="left"/>
        <w:rPr>
          <w:rFonts w:ascii="仿宋" w:hAnsi="仿宋" w:eastAsia="仿宋" w:cs="仿宋"/>
          <w:b/>
          <w:sz w:val="32"/>
          <w:szCs w:val="32"/>
        </w:rPr>
      </w:pPr>
      <w:r>
        <w:rPr>
          <w:rFonts w:hint="eastAsia" w:ascii="仿宋" w:hAnsi="仿宋" w:eastAsia="仿宋" w:cs="仿宋"/>
          <w:b/>
          <w:sz w:val="32"/>
          <w:szCs w:val="32"/>
        </w:rPr>
        <w:t>第一册</w:t>
      </w:r>
    </w:p>
    <w:p>
      <w:pPr>
        <w:spacing w:line="240" w:lineRule="atLeast"/>
        <w:ind w:left="1079" w:leftChars="257" w:hanging="540"/>
        <w:jc w:val="center"/>
        <w:rPr>
          <w:rFonts w:ascii="仿宋" w:hAnsi="仿宋" w:eastAsia="仿宋" w:cs="仿宋"/>
          <w:b/>
          <w:sz w:val="52"/>
        </w:rPr>
      </w:pPr>
    </w:p>
    <w:p>
      <w:pPr>
        <w:pStyle w:val="29"/>
        <w:rPr>
          <w:rFonts w:ascii="仿宋" w:hAnsi="仿宋" w:eastAsia="仿宋" w:cs="仿宋"/>
        </w:rPr>
      </w:pPr>
    </w:p>
    <w:p>
      <w:pPr>
        <w:pStyle w:val="29"/>
        <w:rPr>
          <w:rFonts w:ascii="仿宋" w:hAnsi="仿宋" w:eastAsia="仿宋" w:cs="仿宋"/>
        </w:rPr>
      </w:pPr>
    </w:p>
    <w:p>
      <w:pPr>
        <w:pStyle w:val="29"/>
        <w:rPr>
          <w:rFonts w:ascii="仿宋" w:hAnsi="仿宋" w:eastAsia="仿宋" w:cs="仿宋"/>
        </w:rPr>
      </w:pPr>
    </w:p>
    <w:p>
      <w:pPr>
        <w:pStyle w:val="29"/>
        <w:rPr>
          <w:rFonts w:ascii="仿宋" w:hAnsi="仿宋" w:eastAsia="仿宋" w:cs="仿宋"/>
        </w:rPr>
      </w:pPr>
    </w:p>
    <w:p>
      <w:pPr>
        <w:pStyle w:val="29"/>
        <w:rPr>
          <w:rFonts w:ascii="仿宋" w:hAnsi="仿宋" w:eastAsia="仿宋" w:cs="仿宋"/>
        </w:rPr>
      </w:pPr>
    </w:p>
    <w:p>
      <w:pPr>
        <w:spacing w:line="360" w:lineRule="auto"/>
        <w:rPr>
          <w:rFonts w:ascii="仿宋" w:hAnsi="仿宋" w:eastAsia="仿宋" w:cs="仿宋"/>
          <w:b/>
          <w:bCs/>
          <w:sz w:val="30"/>
          <w:szCs w:val="30"/>
          <w:u w:val="single"/>
        </w:rPr>
      </w:pPr>
      <w:r>
        <w:rPr>
          <w:rFonts w:hint="eastAsia" w:ascii="仿宋" w:hAnsi="仿宋" w:eastAsia="仿宋" w:cs="仿宋"/>
          <w:b/>
          <w:bCs/>
          <w:sz w:val="30"/>
          <w:szCs w:val="30"/>
        </w:rPr>
        <w:t>招    标   人：</w:t>
      </w:r>
      <w:r>
        <w:rPr>
          <w:rFonts w:hint="eastAsia" w:ascii="仿宋" w:hAnsi="仿宋" w:eastAsia="仿宋" w:cs="仿宋"/>
          <w:b/>
          <w:bCs/>
          <w:sz w:val="30"/>
          <w:szCs w:val="30"/>
          <w:u w:val="single"/>
          <w:lang w:val="en-US" w:eastAsia="zh-CN"/>
        </w:rPr>
        <w:t xml:space="preserve">     </w:t>
      </w:r>
      <w:r>
        <w:rPr>
          <w:rFonts w:hint="eastAsia" w:ascii="仿宋" w:hAnsi="仿宋" w:eastAsia="仿宋" w:cs="仿宋"/>
          <w:b/>
          <w:bCs/>
          <w:sz w:val="30"/>
          <w:szCs w:val="30"/>
          <w:u w:val="single"/>
          <w:lang w:eastAsia="zh-CN"/>
        </w:rPr>
        <w:t>伽师县住房和城乡建设局</w:t>
      </w:r>
      <w:r>
        <w:rPr>
          <w:rFonts w:hint="eastAsia" w:ascii="仿宋" w:hAnsi="仿宋" w:eastAsia="仿宋" w:cs="仿宋"/>
          <w:b/>
          <w:bCs/>
          <w:sz w:val="30"/>
          <w:szCs w:val="30"/>
          <w:u w:val="single"/>
        </w:rPr>
        <w:t xml:space="preserve">                              </w:t>
      </w:r>
    </w:p>
    <w:p>
      <w:pPr>
        <w:pStyle w:val="17"/>
        <w:spacing w:before="75" w:beforeAutospacing="0" w:after="75" w:afterAutospacing="0" w:line="420" w:lineRule="exact"/>
        <w:rPr>
          <w:rFonts w:ascii="仿宋" w:hAnsi="仿宋" w:eastAsia="仿宋" w:cs="仿宋"/>
          <w:b/>
          <w:bCs/>
          <w:kern w:val="2"/>
          <w:sz w:val="30"/>
          <w:szCs w:val="30"/>
          <w:u w:val="single"/>
        </w:rPr>
      </w:pPr>
      <w:r>
        <w:rPr>
          <w:rFonts w:hint="eastAsia" w:ascii="仿宋" w:hAnsi="仿宋" w:eastAsia="仿宋" w:cs="仿宋"/>
          <w:b/>
          <w:bCs/>
          <w:kern w:val="2"/>
          <w:sz w:val="30"/>
          <w:szCs w:val="30"/>
        </w:rPr>
        <w:t>联    系   人：</w:t>
      </w:r>
      <w:r>
        <w:rPr>
          <w:rFonts w:hint="eastAsia" w:ascii="仿宋" w:hAnsi="仿宋" w:eastAsia="仿宋" w:cs="仿宋"/>
          <w:b/>
          <w:bCs/>
          <w:kern w:val="2"/>
          <w:sz w:val="30"/>
          <w:szCs w:val="30"/>
          <w:u w:val="single"/>
          <w:lang w:val="en-US" w:eastAsia="zh-CN"/>
        </w:rPr>
        <w:t xml:space="preserve">            </w:t>
      </w:r>
      <w:r>
        <w:rPr>
          <w:rFonts w:hint="eastAsia" w:ascii="仿宋" w:hAnsi="仿宋" w:eastAsia="仿宋" w:cs="仿宋"/>
          <w:b/>
          <w:bCs/>
          <w:kern w:val="2"/>
          <w:sz w:val="30"/>
          <w:szCs w:val="30"/>
          <w:u w:val="single"/>
          <w:lang w:eastAsia="zh-CN"/>
        </w:rPr>
        <w:t>王松理</w:t>
      </w:r>
      <w:r>
        <w:rPr>
          <w:rFonts w:hint="eastAsia" w:ascii="仿宋" w:hAnsi="仿宋" w:eastAsia="仿宋" w:cs="仿宋"/>
          <w:b/>
          <w:bCs/>
          <w:kern w:val="2"/>
          <w:sz w:val="30"/>
          <w:szCs w:val="30"/>
          <w:u w:val="single"/>
        </w:rPr>
        <w:t xml:space="preserve">                                     </w:t>
      </w:r>
    </w:p>
    <w:p>
      <w:pPr>
        <w:pStyle w:val="17"/>
        <w:spacing w:before="75" w:beforeAutospacing="0" w:after="75" w:afterAutospacing="0" w:line="420" w:lineRule="exact"/>
        <w:rPr>
          <w:rFonts w:ascii="仿宋" w:hAnsi="仿宋" w:eastAsia="仿宋" w:cs="仿宋"/>
          <w:b/>
          <w:bCs/>
          <w:kern w:val="2"/>
          <w:sz w:val="30"/>
          <w:szCs w:val="30"/>
          <w:u w:val="single"/>
        </w:rPr>
      </w:pPr>
      <w:r>
        <w:rPr>
          <w:rFonts w:hint="eastAsia" w:ascii="仿宋" w:hAnsi="仿宋" w:eastAsia="仿宋" w:cs="仿宋"/>
          <w:b/>
          <w:bCs/>
          <w:kern w:val="2"/>
          <w:sz w:val="30"/>
          <w:szCs w:val="30"/>
        </w:rPr>
        <w:t>联  系  电 话：</w:t>
      </w:r>
      <w:r>
        <w:rPr>
          <w:rFonts w:hint="eastAsia" w:ascii="仿宋" w:hAnsi="仿宋" w:eastAsia="仿宋" w:cs="仿宋"/>
          <w:b/>
          <w:bCs/>
          <w:kern w:val="2"/>
          <w:sz w:val="30"/>
          <w:szCs w:val="30"/>
          <w:u w:val="single"/>
          <w:lang w:val="en-US" w:eastAsia="zh-CN"/>
        </w:rPr>
        <w:t xml:space="preserve">         </w:t>
      </w:r>
      <w:r>
        <w:rPr>
          <w:rFonts w:hint="eastAsia" w:ascii="仿宋" w:hAnsi="仿宋" w:eastAsia="仿宋" w:cs="仿宋"/>
          <w:b/>
          <w:bCs/>
          <w:kern w:val="2"/>
          <w:sz w:val="30"/>
          <w:szCs w:val="30"/>
          <w:u w:val="single"/>
          <w:lang w:eastAsia="zh-CN"/>
        </w:rPr>
        <w:t>18440299804</w:t>
      </w:r>
      <w:r>
        <w:rPr>
          <w:rFonts w:hint="eastAsia" w:ascii="仿宋" w:hAnsi="仿宋" w:eastAsia="仿宋" w:cs="仿宋"/>
          <w:b/>
          <w:bCs/>
          <w:kern w:val="2"/>
          <w:sz w:val="30"/>
          <w:szCs w:val="30"/>
          <w:u w:val="single"/>
        </w:rPr>
        <w:t xml:space="preserve">                                   </w:t>
      </w:r>
    </w:p>
    <w:p>
      <w:pPr>
        <w:pStyle w:val="17"/>
        <w:spacing w:before="75" w:beforeAutospacing="0" w:after="75" w:afterAutospacing="0" w:line="420" w:lineRule="exact"/>
        <w:rPr>
          <w:rFonts w:ascii="仿宋" w:hAnsi="仿宋" w:eastAsia="仿宋" w:cs="仿宋"/>
          <w:b/>
          <w:bCs/>
          <w:sz w:val="30"/>
          <w:szCs w:val="30"/>
          <w:u w:val="single"/>
        </w:rPr>
      </w:pPr>
      <w:r>
        <w:rPr>
          <w:rFonts w:hint="eastAsia" w:ascii="仿宋" w:hAnsi="仿宋" w:eastAsia="仿宋" w:cs="仿宋"/>
          <w:b/>
          <w:bCs/>
          <w:sz w:val="30"/>
          <w:szCs w:val="30"/>
        </w:rPr>
        <w:t>采 购代理机构：</w:t>
      </w:r>
      <w:r>
        <w:rPr>
          <w:rFonts w:hint="eastAsia" w:ascii="仿宋" w:hAnsi="仿宋" w:eastAsia="仿宋" w:cs="仿宋"/>
          <w:b/>
          <w:bCs/>
          <w:sz w:val="30"/>
          <w:szCs w:val="30"/>
          <w:u w:val="single"/>
          <w:lang w:val="en-US" w:eastAsia="zh-CN"/>
        </w:rPr>
        <w:t xml:space="preserve">   </w:t>
      </w:r>
      <w:r>
        <w:rPr>
          <w:rFonts w:hint="eastAsia" w:ascii="仿宋" w:hAnsi="仿宋" w:eastAsia="仿宋" w:cs="仿宋"/>
          <w:b/>
          <w:bCs/>
          <w:sz w:val="30"/>
          <w:szCs w:val="30"/>
          <w:u w:val="single"/>
        </w:rPr>
        <w:t xml:space="preserve">新疆方中圆工程项目管理有限公司           </w:t>
      </w:r>
    </w:p>
    <w:p>
      <w:pPr>
        <w:spacing w:line="500" w:lineRule="exact"/>
        <w:ind w:left="2096" w:hanging="2088" w:hangingChars="696"/>
        <w:jc w:val="left"/>
        <w:rPr>
          <w:rFonts w:ascii="仿宋" w:hAnsi="仿宋" w:eastAsia="仿宋" w:cs="仿宋"/>
          <w:b/>
          <w:bCs/>
          <w:sz w:val="30"/>
          <w:szCs w:val="30"/>
          <w:u w:val="single"/>
        </w:rPr>
      </w:pPr>
      <w:r>
        <w:rPr>
          <w:rFonts w:hint="eastAsia" w:ascii="仿宋" w:hAnsi="仿宋" w:eastAsia="仿宋" w:cs="仿宋"/>
          <w:b/>
          <w:bCs/>
          <w:sz w:val="30"/>
          <w:szCs w:val="30"/>
        </w:rPr>
        <w:t>代理机构地址：</w:t>
      </w:r>
      <w:r>
        <w:rPr>
          <w:rFonts w:hint="eastAsia" w:ascii="仿宋" w:hAnsi="仿宋" w:eastAsia="仿宋" w:cs="仿宋"/>
          <w:b/>
          <w:bCs/>
          <w:sz w:val="30"/>
          <w:szCs w:val="30"/>
          <w:u w:val="single"/>
        </w:rPr>
        <w:t>新疆喀什地区喀什经济开发区深喀大道总部经济区浙商大厦14楼</w:t>
      </w:r>
      <w:r>
        <w:rPr>
          <w:rFonts w:hint="eastAsia" w:ascii="仿宋" w:hAnsi="仿宋" w:eastAsia="仿宋" w:cs="仿宋"/>
          <w:b/>
          <w:bCs/>
          <w:sz w:val="30"/>
          <w:szCs w:val="30"/>
          <w:u w:val="single"/>
          <w:lang w:val="en-US" w:eastAsia="zh-CN"/>
        </w:rPr>
        <w:t>1402</w:t>
      </w:r>
      <w:r>
        <w:rPr>
          <w:rFonts w:hint="eastAsia" w:ascii="仿宋" w:hAnsi="仿宋" w:eastAsia="仿宋" w:cs="仿宋"/>
          <w:b/>
          <w:bCs/>
          <w:sz w:val="30"/>
          <w:szCs w:val="30"/>
          <w:u w:val="single"/>
        </w:rPr>
        <w:t xml:space="preserve">                                </w:t>
      </w:r>
    </w:p>
    <w:p>
      <w:pPr>
        <w:spacing w:line="500" w:lineRule="exact"/>
        <w:rPr>
          <w:rFonts w:ascii="仿宋" w:hAnsi="仿宋" w:eastAsia="仿宋" w:cs="仿宋"/>
          <w:b/>
          <w:bCs/>
          <w:sz w:val="30"/>
          <w:szCs w:val="30"/>
          <w:u w:val="single"/>
        </w:rPr>
      </w:pPr>
      <w:r>
        <w:rPr>
          <w:rFonts w:hint="eastAsia" w:ascii="仿宋" w:hAnsi="仿宋" w:eastAsia="仿宋" w:cs="仿宋"/>
          <w:b/>
          <w:bCs/>
          <w:sz w:val="30"/>
          <w:szCs w:val="30"/>
        </w:rPr>
        <w:t>联    系   人：</w:t>
      </w:r>
      <w:r>
        <w:rPr>
          <w:rFonts w:hint="eastAsia" w:ascii="仿宋" w:hAnsi="仿宋" w:eastAsia="仿宋" w:cs="仿宋"/>
          <w:b/>
          <w:bCs/>
          <w:sz w:val="30"/>
          <w:szCs w:val="30"/>
          <w:u w:val="single"/>
        </w:rPr>
        <w:t xml:space="preserve">             </w:t>
      </w:r>
      <w:r>
        <w:rPr>
          <w:rFonts w:hint="eastAsia" w:ascii="仿宋" w:hAnsi="仿宋" w:eastAsia="仿宋" w:cs="仿宋"/>
          <w:b/>
          <w:bCs/>
          <w:sz w:val="30"/>
          <w:szCs w:val="30"/>
          <w:u w:val="single"/>
          <w:lang w:eastAsia="zh-CN"/>
        </w:rPr>
        <w:t>程壮</w:t>
      </w:r>
      <w:r>
        <w:rPr>
          <w:rFonts w:hint="eastAsia" w:ascii="仿宋" w:hAnsi="仿宋" w:eastAsia="仿宋" w:cs="仿宋"/>
          <w:b/>
          <w:bCs/>
          <w:sz w:val="30"/>
          <w:szCs w:val="30"/>
          <w:u w:val="single"/>
        </w:rPr>
        <w:t xml:space="preserve">                                         </w:t>
      </w:r>
    </w:p>
    <w:p>
      <w:pPr>
        <w:spacing w:line="500" w:lineRule="exact"/>
        <w:rPr>
          <w:rFonts w:ascii="仿宋" w:hAnsi="仿宋" w:eastAsia="仿宋" w:cs="仿宋"/>
          <w:b/>
          <w:bCs/>
          <w:sz w:val="30"/>
          <w:szCs w:val="30"/>
          <w:u w:val="single"/>
        </w:rPr>
      </w:pPr>
      <w:r>
        <w:rPr>
          <w:rFonts w:hint="eastAsia" w:ascii="仿宋" w:hAnsi="仿宋" w:eastAsia="仿宋" w:cs="仿宋"/>
          <w:b/>
          <w:bCs/>
          <w:sz w:val="30"/>
          <w:szCs w:val="30"/>
        </w:rPr>
        <w:t>联  系  电 话：</w:t>
      </w:r>
      <w:r>
        <w:rPr>
          <w:rFonts w:hint="eastAsia" w:ascii="仿宋" w:hAnsi="仿宋" w:eastAsia="仿宋" w:cs="仿宋"/>
          <w:b/>
          <w:bCs/>
          <w:sz w:val="30"/>
          <w:szCs w:val="30"/>
          <w:u w:val="single"/>
        </w:rPr>
        <w:t xml:space="preserve">         </w:t>
      </w:r>
      <w:r>
        <w:rPr>
          <w:rFonts w:hint="eastAsia" w:ascii="仿宋" w:hAnsi="仿宋" w:eastAsia="仿宋" w:cs="仿宋"/>
          <w:b/>
          <w:bCs/>
          <w:sz w:val="30"/>
          <w:szCs w:val="30"/>
          <w:u w:val="single"/>
          <w:lang w:eastAsia="zh-CN"/>
        </w:rPr>
        <w:t>17690129898</w:t>
      </w:r>
      <w:r>
        <w:rPr>
          <w:rFonts w:hint="eastAsia" w:ascii="仿宋" w:hAnsi="仿宋" w:eastAsia="仿宋" w:cs="仿宋"/>
          <w:b/>
          <w:bCs/>
          <w:sz w:val="30"/>
          <w:szCs w:val="30"/>
          <w:u w:val="single"/>
        </w:rPr>
        <w:t xml:space="preserve">                                     </w:t>
      </w:r>
    </w:p>
    <w:p>
      <w:pPr>
        <w:spacing w:line="600" w:lineRule="exact"/>
        <w:rPr>
          <w:rFonts w:ascii="仿宋" w:hAnsi="仿宋" w:eastAsia="仿宋" w:cs="仿宋"/>
          <w:b/>
          <w:sz w:val="52"/>
        </w:rPr>
      </w:pPr>
      <w:r>
        <w:rPr>
          <w:rFonts w:hint="eastAsia" w:ascii="仿宋" w:hAnsi="仿宋" w:eastAsia="仿宋" w:cs="仿宋"/>
          <w:b/>
          <w:bCs/>
          <w:sz w:val="30"/>
          <w:szCs w:val="30"/>
        </w:rPr>
        <w:t xml:space="preserve">发  出 </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日 期：</w:t>
      </w:r>
      <w:r>
        <w:rPr>
          <w:rFonts w:hint="eastAsia" w:ascii="仿宋" w:hAnsi="仿宋" w:eastAsia="仿宋" w:cs="仿宋"/>
          <w:b/>
          <w:bCs/>
          <w:sz w:val="30"/>
          <w:szCs w:val="30"/>
          <w:u w:val="single"/>
        </w:rPr>
        <w:t xml:space="preserve">          202</w:t>
      </w:r>
      <w:r>
        <w:rPr>
          <w:rFonts w:hint="eastAsia" w:ascii="仿宋" w:hAnsi="仿宋" w:eastAsia="仿宋" w:cs="仿宋"/>
          <w:b/>
          <w:bCs/>
          <w:sz w:val="30"/>
          <w:szCs w:val="30"/>
          <w:u w:val="single"/>
          <w:lang w:val="en-US" w:eastAsia="zh-CN"/>
        </w:rPr>
        <w:t>3</w:t>
      </w:r>
      <w:r>
        <w:rPr>
          <w:rFonts w:hint="eastAsia" w:ascii="仿宋" w:hAnsi="仿宋" w:eastAsia="仿宋" w:cs="仿宋"/>
          <w:b/>
          <w:bCs/>
          <w:sz w:val="30"/>
          <w:szCs w:val="30"/>
          <w:u w:val="single"/>
        </w:rPr>
        <w:t>年</w:t>
      </w:r>
      <w:r>
        <w:rPr>
          <w:rFonts w:hint="eastAsia" w:ascii="仿宋" w:hAnsi="仿宋" w:eastAsia="仿宋" w:cs="仿宋"/>
          <w:b/>
          <w:bCs/>
          <w:sz w:val="30"/>
          <w:szCs w:val="30"/>
          <w:u w:val="single"/>
          <w:lang w:val="en-US" w:eastAsia="zh-CN"/>
        </w:rPr>
        <w:t>10</w:t>
      </w:r>
      <w:r>
        <w:rPr>
          <w:rFonts w:hint="eastAsia" w:ascii="仿宋" w:hAnsi="仿宋" w:eastAsia="仿宋" w:cs="仿宋"/>
          <w:b/>
          <w:bCs/>
          <w:sz w:val="30"/>
          <w:szCs w:val="30"/>
          <w:u w:val="single"/>
        </w:rPr>
        <w:t xml:space="preserve">月                  </w:t>
      </w:r>
    </w:p>
    <w:p>
      <w:pPr>
        <w:rPr>
          <w:rFonts w:hint="eastAsia" w:ascii="仿宋" w:hAnsi="仿宋" w:eastAsia="仿宋" w:cs="仿宋"/>
          <w:b/>
          <w:sz w:val="30"/>
          <w:szCs w:val="30"/>
        </w:rPr>
      </w:pPr>
      <w:r>
        <w:rPr>
          <w:rFonts w:hint="eastAsia" w:ascii="仿宋" w:hAnsi="仿宋" w:eastAsia="仿宋" w:cs="仿宋"/>
          <w:b/>
          <w:sz w:val="30"/>
          <w:szCs w:val="30"/>
        </w:rPr>
        <w:br w:type="page"/>
      </w:r>
    </w:p>
    <w:p>
      <w:pPr>
        <w:spacing w:line="240" w:lineRule="atLeast"/>
        <w:jc w:val="center"/>
        <w:rPr>
          <w:rFonts w:ascii="仿宋" w:hAnsi="仿宋" w:eastAsia="仿宋" w:cs="仿宋"/>
          <w:b/>
          <w:sz w:val="30"/>
          <w:szCs w:val="30"/>
        </w:rPr>
      </w:pPr>
      <w:r>
        <w:rPr>
          <w:rFonts w:hint="eastAsia" w:ascii="仿宋" w:hAnsi="仿宋" w:eastAsia="仿宋" w:cs="仿宋"/>
          <w:b/>
          <w:sz w:val="30"/>
          <w:szCs w:val="30"/>
        </w:rPr>
        <w:t>目录</w:t>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TOC \o "1-3" \h \z \u </w:instrText>
      </w:r>
      <w:r>
        <w:rPr>
          <w:rFonts w:hint="eastAsia" w:ascii="仿宋" w:hAnsi="仿宋" w:eastAsia="仿宋" w:cs="仿宋"/>
          <w:kern w:val="0"/>
          <w:szCs w:val="21"/>
        </w:rPr>
        <w:fldChar w:fldCharType="separate"/>
      </w: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_Toc10051 </w:instrText>
      </w:r>
      <w:r>
        <w:rPr>
          <w:rFonts w:hint="eastAsia" w:ascii="仿宋" w:hAnsi="仿宋" w:eastAsia="仿宋" w:cs="仿宋"/>
          <w:kern w:val="0"/>
          <w:szCs w:val="21"/>
        </w:rPr>
        <w:fldChar w:fldCharType="separate"/>
      </w:r>
      <w:r>
        <w:rPr>
          <w:rFonts w:hint="default" w:ascii="仿宋" w:hAnsi="仿宋" w:eastAsia="仿宋" w:cs="仿宋"/>
          <w:lang w:val="en-US"/>
        </w:rPr>
        <w:t xml:space="preserve">第1章 </w:t>
      </w:r>
      <w:r>
        <w:rPr>
          <w:rFonts w:hint="eastAsia" w:ascii="仿宋" w:hAnsi="仿宋" w:eastAsia="仿宋" w:cs="仿宋"/>
        </w:rPr>
        <w:t>投标人须知</w:t>
      </w:r>
      <w:r>
        <w:tab/>
      </w:r>
      <w:r>
        <w:fldChar w:fldCharType="begin"/>
      </w:r>
      <w:r>
        <w:instrText xml:space="preserve"> PAGEREF _Toc10051 \h </w:instrText>
      </w:r>
      <w:r>
        <w:fldChar w:fldCharType="separate"/>
      </w:r>
      <w:r>
        <w:t>5</w:t>
      </w:r>
      <w:r>
        <w:fldChar w:fldCharType="end"/>
      </w:r>
      <w:r>
        <w:rPr>
          <w:rFonts w:hint="eastAsia" w:ascii="仿宋" w:hAnsi="仿宋" w:eastAsia="仿宋" w:cs="仿宋"/>
          <w:kern w:val="0"/>
          <w:szCs w:val="21"/>
        </w:rPr>
        <w:fldChar w:fldCharType="end"/>
      </w:r>
    </w:p>
    <w:p>
      <w:pPr>
        <w:pStyle w:val="32"/>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_Toc11301 </w:instrText>
      </w:r>
      <w:r>
        <w:rPr>
          <w:rFonts w:hint="eastAsia" w:ascii="仿宋" w:hAnsi="仿宋" w:eastAsia="仿宋" w:cs="仿宋"/>
          <w:kern w:val="0"/>
          <w:szCs w:val="21"/>
        </w:rPr>
        <w:fldChar w:fldCharType="separate"/>
      </w:r>
      <w:r>
        <w:rPr>
          <w:rFonts w:hint="eastAsia" w:ascii="仿宋" w:hAnsi="仿宋" w:eastAsia="仿宋" w:cs="仿宋"/>
        </w:rPr>
        <w:t>一   总 则</w:t>
      </w:r>
      <w:r>
        <w:tab/>
      </w:r>
      <w:r>
        <w:fldChar w:fldCharType="begin"/>
      </w:r>
      <w:r>
        <w:instrText xml:space="preserve"> PAGEREF _Toc11301 \h </w:instrText>
      </w:r>
      <w:r>
        <w:fldChar w:fldCharType="separate"/>
      </w:r>
      <w:r>
        <w:t>5</w:t>
      </w:r>
      <w:r>
        <w:fldChar w:fldCharType="end"/>
      </w:r>
      <w:r>
        <w:rPr>
          <w:rFonts w:hint="eastAsia" w:ascii="仿宋" w:hAnsi="仿宋" w:eastAsia="仿宋" w:cs="仿宋"/>
          <w:kern w:val="0"/>
          <w:szCs w:val="21"/>
        </w:rPr>
        <w:fldChar w:fldCharType="end"/>
      </w:r>
    </w:p>
    <w:p>
      <w:pPr>
        <w:pStyle w:val="19"/>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_Toc29102 </w:instrText>
      </w:r>
      <w:r>
        <w:rPr>
          <w:rFonts w:hint="eastAsia" w:ascii="仿宋" w:hAnsi="仿宋" w:eastAsia="仿宋" w:cs="仿宋"/>
          <w:kern w:val="0"/>
          <w:szCs w:val="21"/>
        </w:rPr>
        <w:fldChar w:fldCharType="separate"/>
      </w:r>
      <w:r>
        <w:rPr>
          <w:rFonts w:hint="eastAsia" w:ascii="仿宋" w:hAnsi="仿宋" w:eastAsia="仿宋" w:cs="仿宋"/>
          <w:szCs w:val="24"/>
        </w:rPr>
        <w:t>1.采购人、采购代理机构及投标人</w:t>
      </w:r>
      <w:r>
        <w:tab/>
      </w:r>
      <w:r>
        <w:fldChar w:fldCharType="begin"/>
      </w:r>
      <w:r>
        <w:instrText xml:space="preserve"> PAGEREF _Toc29102 \h </w:instrText>
      </w:r>
      <w:r>
        <w:fldChar w:fldCharType="separate"/>
      </w:r>
      <w:r>
        <w:t>5</w:t>
      </w:r>
      <w:r>
        <w:fldChar w:fldCharType="end"/>
      </w:r>
      <w:r>
        <w:rPr>
          <w:rFonts w:hint="eastAsia" w:ascii="仿宋" w:hAnsi="仿宋" w:eastAsia="仿宋" w:cs="仿宋"/>
          <w:kern w:val="0"/>
          <w:szCs w:val="21"/>
        </w:rPr>
        <w:fldChar w:fldCharType="end"/>
      </w:r>
    </w:p>
    <w:p>
      <w:pPr>
        <w:pStyle w:val="19"/>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_Toc6968 </w:instrText>
      </w:r>
      <w:r>
        <w:rPr>
          <w:rFonts w:hint="eastAsia" w:ascii="仿宋" w:hAnsi="仿宋" w:eastAsia="仿宋" w:cs="仿宋"/>
          <w:kern w:val="0"/>
          <w:szCs w:val="21"/>
        </w:rPr>
        <w:fldChar w:fldCharType="separate"/>
      </w:r>
      <w:r>
        <w:rPr>
          <w:rFonts w:hint="eastAsia" w:ascii="仿宋" w:hAnsi="仿宋" w:eastAsia="仿宋" w:cs="仿宋"/>
          <w:szCs w:val="24"/>
        </w:rPr>
        <w:t>2.资金来源</w:t>
      </w:r>
      <w:r>
        <w:tab/>
      </w:r>
      <w:r>
        <w:fldChar w:fldCharType="begin"/>
      </w:r>
      <w:r>
        <w:instrText xml:space="preserve"> PAGEREF _Toc6968 \h </w:instrText>
      </w:r>
      <w:r>
        <w:fldChar w:fldCharType="separate"/>
      </w:r>
      <w:r>
        <w:t>6</w:t>
      </w:r>
      <w:r>
        <w:fldChar w:fldCharType="end"/>
      </w:r>
      <w:r>
        <w:rPr>
          <w:rFonts w:hint="eastAsia" w:ascii="仿宋" w:hAnsi="仿宋" w:eastAsia="仿宋" w:cs="仿宋"/>
          <w:kern w:val="0"/>
          <w:szCs w:val="21"/>
        </w:rPr>
        <w:fldChar w:fldCharType="end"/>
      </w:r>
    </w:p>
    <w:p>
      <w:pPr>
        <w:pStyle w:val="19"/>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_Toc3096 </w:instrText>
      </w:r>
      <w:r>
        <w:rPr>
          <w:rFonts w:hint="eastAsia" w:ascii="仿宋" w:hAnsi="仿宋" w:eastAsia="仿宋" w:cs="仿宋"/>
          <w:kern w:val="0"/>
          <w:szCs w:val="21"/>
        </w:rPr>
        <w:fldChar w:fldCharType="separate"/>
      </w:r>
      <w:r>
        <w:rPr>
          <w:rFonts w:hint="eastAsia" w:ascii="仿宋" w:hAnsi="仿宋" w:eastAsia="仿宋" w:cs="仿宋"/>
          <w:szCs w:val="24"/>
        </w:rPr>
        <w:t>3.投标费用</w:t>
      </w:r>
      <w:r>
        <w:tab/>
      </w:r>
      <w:r>
        <w:fldChar w:fldCharType="begin"/>
      </w:r>
      <w:r>
        <w:instrText xml:space="preserve"> PAGEREF _Toc3096 \h </w:instrText>
      </w:r>
      <w:r>
        <w:fldChar w:fldCharType="separate"/>
      </w:r>
      <w:r>
        <w:t>6</w:t>
      </w:r>
      <w:r>
        <w:fldChar w:fldCharType="end"/>
      </w:r>
      <w:r>
        <w:rPr>
          <w:rFonts w:hint="eastAsia" w:ascii="仿宋" w:hAnsi="仿宋" w:eastAsia="仿宋" w:cs="仿宋"/>
          <w:kern w:val="0"/>
          <w:szCs w:val="21"/>
        </w:rPr>
        <w:fldChar w:fldCharType="end"/>
      </w:r>
    </w:p>
    <w:p>
      <w:pPr>
        <w:pStyle w:val="19"/>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_Toc7472 </w:instrText>
      </w:r>
      <w:r>
        <w:rPr>
          <w:rFonts w:hint="eastAsia" w:ascii="仿宋" w:hAnsi="仿宋" w:eastAsia="仿宋" w:cs="仿宋"/>
          <w:kern w:val="0"/>
          <w:szCs w:val="21"/>
        </w:rPr>
        <w:fldChar w:fldCharType="separate"/>
      </w:r>
      <w:r>
        <w:rPr>
          <w:rFonts w:hint="eastAsia" w:ascii="仿宋" w:hAnsi="仿宋" w:eastAsia="仿宋" w:cs="仿宋"/>
          <w:szCs w:val="24"/>
        </w:rPr>
        <w:t>4.适用法律</w:t>
      </w:r>
      <w:r>
        <w:tab/>
      </w:r>
      <w:r>
        <w:fldChar w:fldCharType="begin"/>
      </w:r>
      <w:r>
        <w:instrText xml:space="preserve"> PAGEREF _Toc7472 \h </w:instrText>
      </w:r>
      <w:r>
        <w:fldChar w:fldCharType="separate"/>
      </w:r>
      <w:r>
        <w:t>6</w:t>
      </w:r>
      <w:r>
        <w:fldChar w:fldCharType="end"/>
      </w:r>
      <w:r>
        <w:rPr>
          <w:rFonts w:hint="eastAsia" w:ascii="仿宋" w:hAnsi="仿宋" w:eastAsia="仿宋" w:cs="仿宋"/>
          <w:kern w:val="0"/>
          <w:szCs w:val="21"/>
        </w:rPr>
        <w:fldChar w:fldCharType="end"/>
      </w:r>
    </w:p>
    <w:p>
      <w:pPr>
        <w:pStyle w:val="32"/>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_Toc31279 </w:instrText>
      </w:r>
      <w:r>
        <w:rPr>
          <w:rFonts w:hint="eastAsia" w:ascii="仿宋" w:hAnsi="仿宋" w:eastAsia="仿宋" w:cs="仿宋"/>
          <w:kern w:val="0"/>
          <w:szCs w:val="21"/>
        </w:rPr>
        <w:fldChar w:fldCharType="separate"/>
      </w:r>
      <w:r>
        <w:rPr>
          <w:rFonts w:hint="eastAsia" w:ascii="仿宋" w:hAnsi="仿宋" w:eastAsia="仿宋" w:cs="仿宋"/>
          <w:szCs w:val="24"/>
        </w:rPr>
        <w:t>二招标文件</w:t>
      </w:r>
      <w:r>
        <w:tab/>
      </w:r>
      <w:r>
        <w:fldChar w:fldCharType="begin"/>
      </w:r>
      <w:r>
        <w:instrText xml:space="preserve"> PAGEREF _Toc31279 \h </w:instrText>
      </w:r>
      <w:r>
        <w:fldChar w:fldCharType="separate"/>
      </w:r>
      <w:r>
        <w:t>6</w:t>
      </w:r>
      <w:r>
        <w:fldChar w:fldCharType="end"/>
      </w:r>
      <w:r>
        <w:rPr>
          <w:rFonts w:hint="eastAsia" w:ascii="仿宋" w:hAnsi="仿宋" w:eastAsia="仿宋" w:cs="仿宋"/>
          <w:kern w:val="0"/>
          <w:szCs w:val="21"/>
        </w:rPr>
        <w:fldChar w:fldCharType="end"/>
      </w:r>
    </w:p>
    <w:p>
      <w:pPr>
        <w:pStyle w:val="19"/>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_Toc16395 </w:instrText>
      </w:r>
      <w:r>
        <w:rPr>
          <w:rFonts w:hint="eastAsia" w:ascii="仿宋" w:hAnsi="仿宋" w:eastAsia="仿宋" w:cs="仿宋"/>
          <w:kern w:val="0"/>
          <w:szCs w:val="21"/>
        </w:rPr>
        <w:fldChar w:fldCharType="separate"/>
      </w:r>
      <w:r>
        <w:rPr>
          <w:rFonts w:hint="eastAsia" w:ascii="仿宋" w:hAnsi="仿宋" w:eastAsia="仿宋" w:cs="仿宋"/>
          <w:szCs w:val="24"/>
        </w:rPr>
        <w:t>5.招标文件构成</w:t>
      </w:r>
      <w:r>
        <w:tab/>
      </w:r>
      <w:r>
        <w:fldChar w:fldCharType="begin"/>
      </w:r>
      <w:r>
        <w:instrText xml:space="preserve"> PAGEREF _Toc16395 \h </w:instrText>
      </w:r>
      <w:r>
        <w:fldChar w:fldCharType="separate"/>
      </w:r>
      <w:r>
        <w:t>6</w:t>
      </w:r>
      <w:r>
        <w:fldChar w:fldCharType="end"/>
      </w:r>
      <w:r>
        <w:rPr>
          <w:rFonts w:hint="eastAsia" w:ascii="仿宋" w:hAnsi="仿宋" w:eastAsia="仿宋" w:cs="仿宋"/>
          <w:kern w:val="0"/>
          <w:szCs w:val="21"/>
        </w:rPr>
        <w:fldChar w:fldCharType="end"/>
      </w:r>
    </w:p>
    <w:p>
      <w:pPr>
        <w:pStyle w:val="19"/>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_Toc28380 </w:instrText>
      </w:r>
      <w:r>
        <w:rPr>
          <w:rFonts w:hint="eastAsia" w:ascii="仿宋" w:hAnsi="仿宋" w:eastAsia="仿宋" w:cs="仿宋"/>
          <w:kern w:val="0"/>
          <w:szCs w:val="21"/>
        </w:rPr>
        <w:fldChar w:fldCharType="separate"/>
      </w:r>
      <w:r>
        <w:rPr>
          <w:rFonts w:hint="eastAsia" w:ascii="仿宋" w:hAnsi="仿宋" w:eastAsia="仿宋" w:cs="仿宋"/>
          <w:szCs w:val="24"/>
        </w:rPr>
        <w:t>6.招标文件的澄清与修改</w:t>
      </w:r>
      <w:r>
        <w:tab/>
      </w:r>
      <w:r>
        <w:fldChar w:fldCharType="begin"/>
      </w:r>
      <w:r>
        <w:instrText xml:space="preserve"> PAGEREF _Toc28380 \h </w:instrText>
      </w:r>
      <w:r>
        <w:fldChar w:fldCharType="separate"/>
      </w:r>
      <w:r>
        <w:t>7</w:t>
      </w:r>
      <w:r>
        <w:fldChar w:fldCharType="end"/>
      </w:r>
      <w:r>
        <w:rPr>
          <w:rFonts w:hint="eastAsia" w:ascii="仿宋" w:hAnsi="仿宋" w:eastAsia="仿宋" w:cs="仿宋"/>
          <w:kern w:val="0"/>
          <w:szCs w:val="21"/>
        </w:rPr>
        <w:fldChar w:fldCharType="end"/>
      </w:r>
    </w:p>
    <w:p>
      <w:pPr>
        <w:pStyle w:val="32"/>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_Toc23657 </w:instrText>
      </w:r>
      <w:r>
        <w:rPr>
          <w:rFonts w:hint="eastAsia" w:ascii="仿宋" w:hAnsi="仿宋" w:eastAsia="仿宋" w:cs="仿宋"/>
          <w:kern w:val="0"/>
          <w:szCs w:val="21"/>
        </w:rPr>
        <w:fldChar w:fldCharType="separate"/>
      </w:r>
      <w:r>
        <w:rPr>
          <w:rFonts w:hint="eastAsia" w:ascii="仿宋" w:hAnsi="仿宋" w:eastAsia="仿宋" w:cs="仿宋"/>
          <w:szCs w:val="24"/>
        </w:rPr>
        <w:t>三投标文件的编制</w:t>
      </w:r>
      <w:r>
        <w:tab/>
      </w:r>
      <w:r>
        <w:fldChar w:fldCharType="begin"/>
      </w:r>
      <w:r>
        <w:instrText xml:space="preserve"> PAGEREF _Toc23657 \h </w:instrText>
      </w:r>
      <w:r>
        <w:fldChar w:fldCharType="separate"/>
      </w:r>
      <w:r>
        <w:t>7</w:t>
      </w:r>
      <w:r>
        <w:fldChar w:fldCharType="end"/>
      </w:r>
      <w:r>
        <w:rPr>
          <w:rFonts w:hint="eastAsia" w:ascii="仿宋" w:hAnsi="仿宋" w:eastAsia="仿宋" w:cs="仿宋"/>
          <w:kern w:val="0"/>
          <w:szCs w:val="21"/>
        </w:rPr>
        <w:fldChar w:fldCharType="end"/>
      </w:r>
    </w:p>
    <w:p>
      <w:pPr>
        <w:pStyle w:val="19"/>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_Toc29745 </w:instrText>
      </w:r>
      <w:r>
        <w:rPr>
          <w:rFonts w:hint="eastAsia" w:ascii="仿宋" w:hAnsi="仿宋" w:eastAsia="仿宋" w:cs="仿宋"/>
          <w:kern w:val="0"/>
          <w:szCs w:val="21"/>
        </w:rPr>
        <w:fldChar w:fldCharType="separate"/>
      </w:r>
      <w:r>
        <w:rPr>
          <w:rFonts w:hint="eastAsia" w:ascii="仿宋" w:hAnsi="仿宋" w:eastAsia="仿宋" w:cs="仿宋"/>
          <w:szCs w:val="24"/>
        </w:rPr>
        <w:t>8.投标范围及投标文件中标准和计量单位的使用</w:t>
      </w:r>
      <w:r>
        <w:tab/>
      </w:r>
      <w:r>
        <w:fldChar w:fldCharType="begin"/>
      </w:r>
      <w:r>
        <w:instrText xml:space="preserve"> PAGEREF _Toc29745 \h </w:instrText>
      </w:r>
      <w:r>
        <w:fldChar w:fldCharType="separate"/>
      </w:r>
      <w:r>
        <w:t>7</w:t>
      </w:r>
      <w:r>
        <w:fldChar w:fldCharType="end"/>
      </w:r>
      <w:r>
        <w:rPr>
          <w:rFonts w:hint="eastAsia" w:ascii="仿宋" w:hAnsi="仿宋" w:eastAsia="仿宋" w:cs="仿宋"/>
          <w:kern w:val="0"/>
          <w:szCs w:val="21"/>
        </w:rPr>
        <w:fldChar w:fldCharType="end"/>
      </w:r>
    </w:p>
    <w:p>
      <w:pPr>
        <w:pStyle w:val="19"/>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_Toc24641 </w:instrText>
      </w:r>
      <w:r>
        <w:rPr>
          <w:rFonts w:hint="eastAsia" w:ascii="仿宋" w:hAnsi="仿宋" w:eastAsia="仿宋" w:cs="仿宋"/>
          <w:kern w:val="0"/>
          <w:szCs w:val="21"/>
        </w:rPr>
        <w:fldChar w:fldCharType="separate"/>
      </w:r>
      <w:r>
        <w:rPr>
          <w:rFonts w:hint="eastAsia" w:ascii="仿宋" w:hAnsi="仿宋" w:eastAsia="仿宋" w:cs="仿宋"/>
          <w:szCs w:val="24"/>
          <w:highlight w:val="none"/>
        </w:rPr>
        <w:t>9.投标文件构成</w:t>
      </w:r>
      <w:r>
        <w:tab/>
      </w:r>
      <w:r>
        <w:fldChar w:fldCharType="begin"/>
      </w:r>
      <w:r>
        <w:instrText xml:space="preserve"> PAGEREF _Toc24641 \h </w:instrText>
      </w:r>
      <w:r>
        <w:fldChar w:fldCharType="separate"/>
      </w:r>
      <w:r>
        <w:t>8</w:t>
      </w:r>
      <w:r>
        <w:fldChar w:fldCharType="end"/>
      </w:r>
      <w:r>
        <w:rPr>
          <w:rFonts w:hint="eastAsia" w:ascii="仿宋" w:hAnsi="仿宋" w:eastAsia="仿宋" w:cs="仿宋"/>
          <w:kern w:val="0"/>
          <w:szCs w:val="21"/>
        </w:rPr>
        <w:fldChar w:fldCharType="end"/>
      </w:r>
    </w:p>
    <w:p>
      <w:pPr>
        <w:pStyle w:val="19"/>
        <w:tabs>
          <w:tab w:val="right" w:pos="3600"/>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_Toc17353 </w:instrText>
      </w:r>
      <w:r>
        <w:rPr>
          <w:rFonts w:hint="eastAsia" w:ascii="仿宋" w:hAnsi="仿宋" w:eastAsia="仿宋" w:cs="仿宋"/>
          <w:kern w:val="0"/>
          <w:szCs w:val="21"/>
        </w:rPr>
        <w:fldChar w:fldCharType="separate"/>
      </w:r>
      <w:r>
        <w:rPr>
          <w:rFonts w:hint="eastAsia" w:ascii="仿宋" w:hAnsi="仿宋" w:eastAsia="仿宋" w:cs="仿宋"/>
          <w:szCs w:val="24"/>
        </w:rPr>
        <w:t>10.</w:t>
      </w:r>
      <w:r>
        <w:rPr>
          <w:rFonts w:hint="eastAsia" w:ascii="仿宋" w:hAnsi="仿宋" w:eastAsia="仿宋" w:cs="仿宋"/>
          <w:szCs w:val="24"/>
        </w:rPr>
        <w:tab/>
      </w:r>
      <w:r>
        <w:rPr>
          <w:rFonts w:hint="eastAsia" w:ascii="仿宋" w:hAnsi="仿宋" w:eastAsia="仿宋" w:cs="仿宋"/>
          <w:szCs w:val="24"/>
        </w:rPr>
        <w:t>证明投标标的的合格性和符合招标文件规定的技术文件</w:t>
      </w:r>
      <w:r>
        <w:tab/>
      </w:r>
      <w:r>
        <w:fldChar w:fldCharType="begin"/>
      </w:r>
      <w:r>
        <w:instrText xml:space="preserve"> PAGEREF _Toc17353 \h </w:instrText>
      </w:r>
      <w:r>
        <w:fldChar w:fldCharType="separate"/>
      </w:r>
      <w:r>
        <w:t>8</w:t>
      </w:r>
      <w:r>
        <w:fldChar w:fldCharType="end"/>
      </w:r>
      <w:r>
        <w:rPr>
          <w:rFonts w:hint="eastAsia" w:ascii="仿宋" w:hAnsi="仿宋" w:eastAsia="仿宋" w:cs="仿宋"/>
          <w:kern w:val="0"/>
          <w:szCs w:val="21"/>
        </w:rPr>
        <w:fldChar w:fldCharType="end"/>
      </w:r>
    </w:p>
    <w:p>
      <w:pPr>
        <w:pStyle w:val="19"/>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_Toc7222 </w:instrText>
      </w:r>
      <w:r>
        <w:rPr>
          <w:rFonts w:hint="eastAsia" w:ascii="仿宋" w:hAnsi="仿宋" w:eastAsia="仿宋" w:cs="仿宋"/>
          <w:kern w:val="0"/>
          <w:szCs w:val="21"/>
        </w:rPr>
        <w:fldChar w:fldCharType="separate"/>
      </w:r>
      <w:r>
        <w:rPr>
          <w:rFonts w:hint="eastAsia" w:ascii="仿宋" w:hAnsi="仿宋" w:eastAsia="仿宋" w:cs="仿宋"/>
          <w:szCs w:val="24"/>
        </w:rPr>
        <w:t>11.投标报价</w:t>
      </w:r>
      <w:r>
        <w:tab/>
      </w:r>
      <w:r>
        <w:fldChar w:fldCharType="begin"/>
      </w:r>
      <w:r>
        <w:instrText xml:space="preserve"> PAGEREF _Toc7222 \h </w:instrText>
      </w:r>
      <w:r>
        <w:fldChar w:fldCharType="separate"/>
      </w:r>
      <w:r>
        <w:t>8</w:t>
      </w:r>
      <w:r>
        <w:fldChar w:fldCharType="end"/>
      </w:r>
      <w:r>
        <w:rPr>
          <w:rFonts w:hint="eastAsia" w:ascii="仿宋" w:hAnsi="仿宋" w:eastAsia="仿宋" w:cs="仿宋"/>
          <w:kern w:val="0"/>
          <w:szCs w:val="21"/>
        </w:rPr>
        <w:fldChar w:fldCharType="end"/>
      </w:r>
    </w:p>
    <w:p>
      <w:pPr>
        <w:pStyle w:val="19"/>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_Toc23376 </w:instrText>
      </w:r>
      <w:r>
        <w:rPr>
          <w:rFonts w:hint="eastAsia" w:ascii="仿宋" w:hAnsi="仿宋" w:eastAsia="仿宋" w:cs="仿宋"/>
          <w:kern w:val="0"/>
          <w:szCs w:val="21"/>
        </w:rPr>
        <w:fldChar w:fldCharType="separate"/>
      </w:r>
      <w:r>
        <w:rPr>
          <w:rFonts w:hint="eastAsia" w:ascii="仿宋" w:hAnsi="仿宋" w:eastAsia="仿宋" w:cs="仿宋"/>
          <w:szCs w:val="24"/>
        </w:rPr>
        <w:t>12.投标保证金</w:t>
      </w:r>
      <w:r>
        <w:tab/>
      </w:r>
      <w:r>
        <w:fldChar w:fldCharType="begin"/>
      </w:r>
      <w:r>
        <w:instrText xml:space="preserve"> PAGEREF _Toc23376 \h </w:instrText>
      </w:r>
      <w:r>
        <w:fldChar w:fldCharType="separate"/>
      </w:r>
      <w:r>
        <w:t>9</w:t>
      </w:r>
      <w:r>
        <w:fldChar w:fldCharType="end"/>
      </w:r>
      <w:r>
        <w:rPr>
          <w:rFonts w:hint="eastAsia" w:ascii="仿宋" w:hAnsi="仿宋" w:eastAsia="仿宋" w:cs="仿宋"/>
          <w:kern w:val="0"/>
          <w:szCs w:val="21"/>
        </w:rPr>
        <w:fldChar w:fldCharType="end"/>
      </w:r>
    </w:p>
    <w:p>
      <w:pPr>
        <w:pStyle w:val="19"/>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_Toc4244 </w:instrText>
      </w:r>
      <w:r>
        <w:rPr>
          <w:rFonts w:hint="eastAsia" w:ascii="仿宋" w:hAnsi="仿宋" w:eastAsia="仿宋" w:cs="仿宋"/>
          <w:kern w:val="0"/>
          <w:szCs w:val="21"/>
        </w:rPr>
        <w:fldChar w:fldCharType="separate"/>
      </w:r>
      <w:r>
        <w:rPr>
          <w:rFonts w:hint="eastAsia" w:ascii="仿宋" w:hAnsi="仿宋" w:eastAsia="仿宋" w:cs="仿宋"/>
          <w:szCs w:val="24"/>
        </w:rPr>
        <w:t>13.投标有效期</w:t>
      </w:r>
      <w:r>
        <w:tab/>
      </w:r>
      <w:r>
        <w:fldChar w:fldCharType="begin"/>
      </w:r>
      <w:r>
        <w:instrText xml:space="preserve"> PAGEREF _Toc4244 \h </w:instrText>
      </w:r>
      <w:r>
        <w:fldChar w:fldCharType="separate"/>
      </w:r>
      <w:r>
        <w:t>10</w:t>
      </w:r>
      <w:r>
        <w:fldChar w:fldCharType="end"/>
      </w:r>
      <w:r>
        <w:rPr>
          <w:rFonts w:hint="eastAsia" w:ascii="仿宋" w:hAnsi="仿宋" w:eastAsia="仿宋" w:cs="仿宋"/>
          <w:kern w:val="0"/>
          <w:szCs w:val="21"/>
        </w:rPr>
        <w:fldChar w:fldCharType="end"/>
      </w:r>
    </w:p>
    <w:p>
      <w:pPr>
        <w:pStyle w:val="19"/>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_Toc30208 </w:instrText>
      </w:r>
      <w:r>
        <w:rPr>
          <w:rFonts w:hint="eastAsia" w:ascii="仿宋" w:hAnsi="仿宋" w:eastAsia="仿宋" w:cs="仿宋"/>
          <w:kern w:val="0"/>
          <w:szCs w:val="21"/>
        </w:rPr>
        <w:fldChar w:fldCharType="separate"/>
      </w:r>
      <w:r>
        <w:rPr>
          <w:rFonts w:hint="eastAsia" w:ascii="仿宋" w:hAnsi="仿宋" w:eastAsia="仿宋" w:cs="仿宋"/>
          <w:szCs w:val="24"/>
        </w:rPr>
        <w:t>14.投标文件的签署及规定</w:t>
      </w:r>
      <w:r>
        <w:tab/>
      </w:r>
      <w:r>
        <w:fldChar w:fldCharType="begin"/>
      </w:r>
      <w:r>
        <w:instrText xml:space="preserve"> PAGEREF _Toc30208 \h </w:instrText>
      </w:r>
      <w:r>
        <w:fldChar w:fldCharType="separate"/>
      </w:r>
      <w:r>
        <w:t>10</w:t>
      </w:r>
      <w:r>
        <w:fldChar w:fldCharType="end"/>
      </w:r>
      <w:r>
        <w:rPr>
          <w:rFonts w:hint="eastAsia" w:ascii="仿宋" w:hAnsi="仿宋" w:eastAsia="仿宋" w:cs="仿宋"/>
          <w:kern w:val="0"/>
          <w:szCs w:val="21"/>
        </w:rPr>
        <w:fldChar w:fldCharType="end"/>
      </w:r>
    </w:p>
    <w:p>
      <w:pPr>
        <w:pStyle w:val="32"/>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_Toc24385 </w:instrText>
      </w:r>
      <w:r>
        <w:rPr>
          <w:rFonts w:hint="eastAsia" w:ascii="仿宋" w:hAnsi="仿宋" w:eastAsia="仿宋" w:cs="仿宋"/>
          <w:kern w:val="0"/>
          <w:szCs w:val="21"/>
        </w:rPr>
        <w:fldChar w:fldCharType="separate"/>
      </w:r>
      <w:r>
        <w:rPr>
          <w:rFonts w:hint="eastAsia" w:ascii="仿宋" w:hAnsi="仿宋" w:eastAsia="仿宋" w:cs="仿宋"/>
          <w:szCs w:val="24"/>
        </w:rPr>
        <w:t>四投标文件的递交</w:t>
      </w:r>
      <w:r>
        <w:tab/>
      </w:r>
      <w:r>
        <w:fldChar w:fldCharType="begin"/>
      </w:r>
      <w:r>
        <w:instrText xml:space="preserve"> PAGEREF _Toc24385 \h </w:instrText>
      </w:r>
      <w:r>
        <w:fldChar w:fldCharType="separate"/>
      </w:r>
      <w:r>
        <w:t>10</w:t>
      </w:r>
      <w:r>
        <w:fldChar w:fldCharType="end"/>
      </w:r>
      <w:r>
        <w:rPr>
          <w:rFonts w:hint="eastAsia" w:ascii="仿宋" w:hAnsi="仿宋" w:eastAsia="仿宋" w:cs="仿宋"/>
          <w:kern w:val="0"/>
          <w:szCs w:val="21"/>
        </w:rPr>
        <w:fldChar w:fldCharType="end"/>
      </w:r>
    </w:p>
    <w:p>
      <w:pPr>
        <w:pStyle w:val="19"/>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_Toc7004 </w:instrText>
      </w:r>
      <w:r>
        <w:rPr>
          <w:rFonts w:hint="eastAsia" w:ascii="仿宋" w:hAnsi="仿宋" w:eastAsia="仿宋" w:cs="仿宋"/>
          <w:kern w:val="0"/>
          <w:szCs w:val="21"/>
        </w:rPr>
        <w:fldChar w:fldCharType="separate"/>
      </w:r>
      <w:r>
        <w:rPr>
          <w:rFonts w:hint="eastAsia" w:ascii="仿宋" w:hAnsi="仿宋" w:eastAsia="仿宋" w:cs="仿宋"/>
          <w:szCs w:val="24"/>
          <w:highlight w:val="none"/>
        </w:rPr>
        <w:t>15.投标文件的密封和标记</w:t>
      </w:r>
      <w:r>
        <w:tab/>
      </w:r>
      <w:r>
        <w:fldChar w:fldCharType="begin"/>
      </w:r>
      <w:r>
        <w:instrText xml:space="preserve"> PAGEREF _Toc7004 \h </w:instrText>
      </w:r>
      <w:r>
        <w:fldChar w:fldCharType="separate"/>
      </w:r>
      <w:r>
        <w:t>10</w:t>
      </w:r>
      <w:r>
        <w:fldChar w:fldCharType="end"/>
      </w:r>
      <w:r>
        <w:rPr>
          <w:rFonts w:hint="eastAsia" w:ascii="仿宋" w:hAnsi="仿宋" w:eastAsia="仿宋" w:cs="仿宋"/>
          <w:kern w:val="0"/>
          <w:szCs w:val="21"/>
        </w:rPr>
        <w:fldChar w:fldCharType="end"/>
      </w:r>
    </w:p>
    <w:p>
      <w:pPr>
        <w:pStyle w:val="19"/>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_Toc29220 </w:instrText>
      </w:r>
      <w:r>
        <w:rPr>
          <w:rFonts w:hint="eastAsia" w:ascii="仿宋" w:hAnsi="仿宋" w:eastAsia="仿宋" w:cs="仿宋"/>
          <w:kern w:val="0"/>
          <w:szCs w:val="21"/>
        </w:rPr>
        <w:fldChar w:fldCharType="separate"/>
      </w:r>
      <w:r>
        <w:rPr>
          <w:rFonts w:hint="eastAsia" w:ascii="仿宋" w:hAnsi="仿宋" w:eastAsia="仿宋" w:cs="仿宋"/>
          <w:szCs w:val="24"/>
        </w:rPr>
        <w:t>16.投标截止</w:t>
      </w:r>
      <w:r>
        <w:tab/>
      </w:r>
      <w:r>
        <w:fldChar w:fldCharType="begin"/>
      </w:r>
      <w:r>
        <w:instrText xml:space="preserve"> PAGEREF _Toc29220 \h </w:instrText>
      </w:r>
      <w:r>
        <w:fldChar w:fldCharType="separate"/>
      </w:r>
      <w:r>
        <w:t>11</w:t>
      </w:r>
      <w:r>
        <w:fldChar w:fldCharType="end"/>
      </w:r>
      <w:r>
        <w:rPr>
          <w:rFonts w:hint="eastAsia" w:ascii="仿宋" w:hAnsi="仿宋" w:eastAsia="仿宋" w:cs="仿宋"/>
          <w:kern w:val="0"/>
          <w:szCs w:val="21"/>
        </w:rPr>
        <w:fldChar w:fldCharType="end"/>
      </w:r>
    </w:p>
    <w:p>
      <w:pPr>
        <w:pStyle w:val="19"/>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_Toc13425 </w:instrText>
      </w:r>
      <w:r>
        <w:rPr>
          <w:rFonts w:hint="eastAsia" w:ascii="仿宋" w:hAnsi="仿宋" w:eastAsia="仿宋" w:cs="仿宋"/>
          <w:kern w:val="0"/>
          <w:szCs w:val="21"/>
        </w:rPr>
        <w:fldChar w:fldCharType="separate"/>
      </w:r>
      <w:r>
        <w:rPr>
          <w:rFonts w:hint="eastAsia" w:ascii="仿宋" w:hAnsi="仿宋" w:eastAsia="仿宋" w:cs="仿宋"/>
          <w:szCs w:val="24"/>
        </w:rPr>
        <w:t>17.投标文件的接收、修改与撤回</w:t>
      </w:r>
      <w:r>
        <w:tab/>
      </w:r>
      <w:r>
        <w:fldChar w:fldCharType="begin"/>
      </w:r>
      <w:r>
        <w:instrText xml:space="preserve"> PAGEREF _Toc13425 \h </w:instrText>
      </w:r>
      <w:r>
        <w:fldChar w:fldCharType="separate"/>
      </w:r>
      <w:r>
        <w:t>11</w:t>
      </w:r>
      <w:r>
        <w:fldChar w:fldCharType="end"/>
      </w:r>
      <w:r>
        <w:rPr>
          <w:rFonts w:hint="eastAsia" w:ascii="仿宋" w:hAnsi="仿宋" w:eastAsia="仿宋" w:cs="仿宋"/>
          <w:kern w:val="0"/>
          <w:szCs w:val="21"/>
        </w:rPr>
        <w:fldChar w:fldCharType="end"/>
      </w:r>
    </w:p>
    <w:p>
      <w:pPr>
        <w:pStyle w:val="32"/>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_Toc8654 </w:instrText>
      </w:r>
      <w:r>
        <w:rPr>
          <w:rFonts w:hint="eastAsia" w:ascii="仿宋" w:hAnsi="仿宋" w:eastAsia="仿宋" w:cs="仿宋"/>
          <w:kern w:val="0"/>
          <w:szCs w:val="21"/>
        </w:rPr>
        <w:fldChar w:fldCharType="separate"/>
      </w:r>
      <w:r>
        <w:rPr>
          <w:rFonts w:hint="eastAsia" w:ascii="仿宋" w:hAnsi="仿宋" w:eastAsia="仿宋" w:cs="仿宋"/>
          <w:szCs w:val="24"/>
        </w:rPr>
        <w:t>五开标及评标</w:t>
      </w:r>
      <w:r>
        <w:tab/>
      </w:r>
      <w:r>
        <w:fldChar w:fldCharType="begin"/>
      </w:r>
      <w:r>
        <w:instrText xml:space="preserve"> PAGEREF _Toc8654 \h </w:instrText>
      </w:r>
      <w:r>
        <w:fldChar w:fldCharType="separate"/>
      </w:r>
      <w:r>
        <w:t>11</w:t>
      </w:r>
      <w:r>
        <w:fldChar w:fldCharType="end"/>
      </w:r>
      <w:r>
        <w:rPr>
          <w:rFonts w:hint="eastAsia" w:ascii="仿宋" w:hAnsi="仿宋" w:eastAsia="仿宋" w:cs="仿宋"/>
          <w:kern w:val="0"/>
          <w:szCs w:val="21"/>
        </w:rPr>
        <w:fldChar w:fldCharType="end"/>
      </w:r>
    </w:p>
    <w:p>
      <w:pPr>
        <w:pStyle w:val="19"/>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_Toc25693 </w:instrText>
      </w:r>
      <w:r>
        <w:rPr>
          <w:rFonts w:hint="eastAsia" w:ascii="仿宋" w:hAnsi="仿宋" w:eastAsia="仿宋" w:cs="仿宋"/>
          <w:kern w:val="0"/>
          <w:szCs w:val="21"/>
        </w:rPr>
        <w:fldChar w:fldCharType="separate"/>
      </w:r>
      <w:r>
        <w:rPr>
          <w:rFonts w:hint="eastAsia" w:ascii="仿宋" w:hAnsi="仿宋" w:eastAsia="仿宋" w:cs="仿宋"/>
          <w:szCs w:val="24"/>
          <w:lang w:val="en-US" w:eastAsia="zh-CN"/>
        </w:rPr>
        <w:t>18.</w:t>
      </w:r>
      <w:r>
        <w:rPr>
          <w:rFonts w:hint="eastAsia" w:ascii="仿宋" w:hAnsi="仿宋" w:eastAsia="仿宋" w:cs="仿宋"/>
          <w:szCs w:val="24"/>
        </w:rPr>
        <w:t>开标</w:t>
      </w:r>
      <w:r>
        <w:tab/>
      </w:r>
      <w:r>
        <w:fldChar w:fldCharType="begin"/>
      </w:r>
      <w:r>
        <w:instrText xml:space="preserve"> PAGEREF _Toc25693 \h </w:instrText>
      </w:r>
      <w:r>
        <w:fldChar w:fldCharType="separate"/>
      </w:r>
      <w:r>
        <w:t>11</w:t>
      </w:r>
      <w:r>
        <w:fldChar w:fldCharType="end"/>
      </w:r>
      <w:r>
        <w:rPr>
          <w:rFonts w:hint="eastAsia" w:ascii="仿宋" w:hAnsi="仿宋" w:eastAsia="仿宋" w:cs="仿宋"/>
          <w:kern w:val="0"/>
          <w:szCs w:val="21"/>
        </w:rPr>
        <w:fldChar w:fldCharType="end"/>
      </w:r>
    </w:p>
    <w:p>
      <w:pPr>
        <w:pStyle w:val="19"/>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_Toc18028 </w:instrText>
      </w:r>
      <w:r>
        <w:rPr>
          <w:rFonts w:hint="eastAsia" w:ascii="仿宋" w:hAnsi="仿宋" w:eastAsia="仿宋" w:cs="仿宋"/>
          <w:kern w:val="0"/>
          <w:szCs w:val="21"/>
        </w:rPr>
        <w:fldChar w:fldCharType="separate"/>
      </w:r>
      <w:r>
        <w:rPr>
          <w:rFonts w:hint="eastAsia" w:ascii="仿宋" w:hAnsi="仿宋" w:eastAsia="仿宋" w:cs="仿宋"/>
          <w:bCs/>
          <w:kern w:val="2"/>
          <w:szCs w:val="24"/>
          <w:lang w:val="en-US" w:eastAsia="zh-CN" w:bidi="ar-SA"/>
        </w:rPr>
        <w:t>19.资格审查及组建评标委员会</w:t>
      </w:r>
      <w:r>
        <w:tab/>
      </w:r>
      <w:r>
        <w:fldChar w:fldCharType="begin"/>
      </w:r>
      <w:r>
        <w:instrText xml:space="preserve"> PAGEREF _Toc18028 \h </w:instrText>
      </w:r>
      <w:r>
        <w:fldChar w:fldCharType="separate"/>
      </w:r>
      <w:r>
        <w:t>12</w:t>
      </w:r>
      <w:r>
        <w:fldChar w:fldCharType="end"/>
      </w:r>
      <w:r>
        <w:rPr>
          <w:rFonts w:hint="eastAsia" w:ascii="仿宋" w:hAnsi="仿宋" w:eastAsia="仿宋" w:cs="仿宋"/>
          <w:kern w:val="0"/>
          <w:szCs w:val="21"/>
        </w:rPr>
        <w:fldChar w:fldCharType="end"/>
      </w:r>
    </w:p>
    <w:p>
      <w:pPr>
        <w:pStyle w:val="19"/>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_Toc1530 </w:instrText>
      </w:r>
      <w:r>
        <w:rPr>
          <w:rFonts w:hint="eastAsia" w:ascii="仿宋" w:hAnsi="仿宋" w:eastAsia="仿宋" w:cs="仿宋"/>
          <w:kern w:val="0"/>
          <w:szCs w:val="21"/>
        </w:rPr>
        <w:fldChar w:fldCharType="separate"/>
      </w:r>
      <w:r>
        <w:rPr>
          <w:rFonts w:hint="eastAsia" w:ascii="仿宋" w:hAnsi="仿宋" w:eastAsia="仿宋" w:cs="仿宋"/>
          <w:szCs w:val="24"/>
        </w:rPr>
        <w:t>20.投标文件符合性审查与澄清</w:t>
      </w:r>
      <w:r>
        <w:tab/>
      </w:r>
      <w:r>
        <w:fldChar w:fldCharType="begin"/>
      </w:r>
      <w:r>
        <w:instrText xml:space="preserve"> PAGEREF _Toc1530 \h </w:instrText>
      </w:r>
      <w:r>
        <w:fldChar w:fldCharType="separate"/>
      </w:r>
      <w:r>
        <w:t>12</w:t>
      </w:r>
      <w:r>
        <w:fldChar w:fldCharType="end"/>
      </w:r>
      <w:r>
        <w:rPr>
          <w:rFonts w:hint="eastAsia" w:ascii="仿宋" w:hAnsi="仿宋" w:eastAsia="仿宋" w:cs="仿宋"/>
          <w:kern w:val="0"/>
          <w:szCs w:val="21"/>
        </w:rPr>
        <w:fldChar w:fldCharType="end"/>
      </w:r>
    </w:p>
    <w:p>
      <w:pPr>
        <w:pStyle w:val="19"/>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_Toc11596 </w:instrText>
      </w:r>
      <w:r>
        <w:rPr>
          <w:rFonts w:hint="eastAsia" w:ascii="仿宋" w:hAnsi="仿宋" w:eastAsia="仿宋" w:cs="仿宋"/>
          <w:kern w:val="0"/>
          <w:szCs w:val="21"/>
        </w:rPr>
        <w:fldChar w:fldCharType="separate"/>
      </w:r>
      <w:r>
        <w:rPr>
          <w:rFonts w:hint="eastAsia" w:ascii="仿宋" w:hAnsi="仿宋" w:eastAsia="仿宋" w:cs="仿宋"/>
          <w:szCs w:val="24"/>
        </w:rPr>
        <w:t>21.投标偏离</w:t>
      </w:r>
      <w:r>
        <w:tab/>
      </w:r>
      <w:r>
        <w:fldChar w:fldCharType="begin"/>
      </w:r>
      <w:r>
        <w:instrText xml:space="preserve"> PAGEREF _Toc11596 \h </w:instrText>
      </w:r>
      <w:r>
        <w:fldChar w:fldCharType="separate"/>
      </w:r>
      <w:r>
        <w:t>14</w:t>
      </w:r>
      <w:r>
        <w:fldChar w:fldCharType="end"/>
      </w:r>
      <w:r>
        <w:rPr>
          <w:rFonts w:hint="eastAsia" w:ascii="仿宋" w:hAnsi="仿宋" w:eastAsia="仿宋" w:cs="仿宋"/>
          <w:kern w:val="0"/>
          <w:szCs w:val="21"/>
        </w:rPr>
        <w:fldChar w:fldCharType="end"/>
      </w:r>
    </w:p>
    <w:p>
      <w:pPr>
        <w:pStyle w:val="19"/>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_Toc32724 </w:instrText>
      </w:r>
      <w:r>
        <w:rPr>
          <w:rFonts w:hint="eastAsia" w:ascii="仿宋" w:hAnsi="仿宋" w:eastAsia="仿宋" w:cs="仿宋"/>
          <w:kern w:val="0"/>
          <w:szCs w:val="21"/>
        </w:rPr>
        <w:fldChar w:fldCharType="separate"/>
      </w:r>
      <w:r>
        <w:rPr>
          <w:rFonts w:hint="eastAsia" w:ascii="仿宋" w:hAnsi="仿宋" w:eastAsia="仿宋" w:cs="仿宋"/>
          <w:szCs w:val="24"/>
        </w:rPr>
        <w:t>22.投标无效</w:t>
      </w:r>
      <w:r>
        <w:tab/>
      </w:r>
      <w:r>
        <w:fldChar w:fldCharType="begin"/>
      </w:r>
      <w:r>
        <w:instrText xml:space="preserve"> PAGEREF _Toc32724 \h </w:instrText>
      </w:r>
      <w:r>
        <w:fldChar w:fldCharType="separate"/>
      </w:r>
      <w:r>
        <w:t>14</w:t>
      </w:r>
      <w:r>
        <w:fldChar w:fldCharType="end"/>
      </w:r>
      <w:r>
        <w:rPr>
          <w:rFonts w:hint="eastAsia" w:ascii="仿宋" w:hAnsi="仿宋" w:eastAsia="仿宋" w:cs="仿宋"/>
          <w:kern w:val="0"/>
          <w:szCs w:val="21"/>
        </w:rPr>
        <w:fldChar w:fldCharType="end"/>
      </w:r>
    </w:p>
    <w:p>
      <w:pPr>
        <w:pStyle w:val="19"/>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_Toc32629 </w:instrText>
      </w:r>
      <w:r>
        <w:rPr>
          <w:rFonts w:hint="eastAsia" w:ascii="仿宋" w:hAnsi="仿宋" w:eastAsia="仿宋" w:cs="仿宋"/>
          <w:kern w:val="0"/>
          <w:szCs w:val="21"/>
        </w:rPr>
        <w:fldChar w:fldCharType="separate"/>
      </w:r>
      <w:r>
        <w:rPr>
          <w:rFonts w:hint="eastAsia" w:ascii="仿宋" w:hAnsi="仿宋" w:eastAsia="仿宋" w:cs="仿宋"/>
          <w:szCs w:val="24"/>
        </w:rPr>
        <w:t>24.废标</w:t>
      </w:r>
      <w:r>
        <w:tab/>
      </w:r>
      <w:r>
        <w:fldChar w:fldCharType="begin"/>
      </w:r>
      <w:r>
        <w:instrText xml:space="preserve"> PAGEREF _Toc32629 \h </w:instrText>
      </w:r>
      <w:r>
        <w:fldChar w:fldCharType="separate"/>
      </w:r>
      <w:r>
        <w:t>15</w:t>
      </w:r>
      <w:r>
        <w:fldChar w:fldCharType="end"/>
      </w:r>
      <w:r>
        <w:rPr>
          <w:rFonts w:hint="eastAsia" w:ascii="仿宋" w:hAnsi="仿宋" w:eastAsia="仿宋" w:cs="仿宋"/>
          <w:kern w:val="0"/>
          <w:szCs w:val="21"/>
        </w:rPr>
        <w:fldChar w:fldCharType="end"/>
      </w:r>
    </w:p>
    <w:p>
      <w:pPr>
        <w:pStyle w:val="19"/>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_Toc26835 </w:instrText>
      </w:r>
      <w:r>
        <w:rPr>
          <w:rFonts w:hint="eastAsia" w:ascii="仿宋" w:hAnsi="仿宋" w:eastAsia="仿宋" w:cs="仿宋"/>
          <w:kern w:val="0"/>
          <w:szCs w:val="21"/>
        </w:rPr>
        <w:fldChar w:fldCharType="separate"/>
      </w:r>
      <w:r>
        <w:rPr>
          <w:rFonts w:hint="eastAsia" w:ascii="仿宋" w:hAnsi="仿宋" w:eastAsia="仿宋" w:cs="仿宋"/>
          <w:szCs w:val="24"/>
        </w:rPr>
        <w:t>25.保密原则</w:t>
      </w:r>
      <w:r>
        <w:tab/>
      </w:r>
      <w:r>
        <w:fldChar w:fldCharType="begin"/>
      </w:r>
      <w:r>
        <w:instrText xml:space="preserve"> PAGEREF _Toc26835 \h </w:instrText>
      </w:r>
      <w:r>
        <w:fldChar w:fldCharType="separate"/>
      </w:r>
      <w:r>
        <w:t>15</w:t>
      </w:r>
      <w:r>
        <w:fldChar w:fldCharType="end"/>
      </w:r>
      <w:r>
        <w:rPr>
          <w:rFonts w:hint="eastAsia" w:ascii="仿宋" w:hAnsi="仿宋" w:eastAsia="仿宋" w:cs="仿宋"/>
          <w:kern w:val="0"/>
          <w:szCs w:val="21"/>
        </w:rPr>
        <w:fldChar w:fldCharType="end"/>
      </w:r>
    </w:p>
    <w:p>
      <w:pPr>
        <w:pStyle w:val="32"/>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_Toc18985 </w:instrText>
      </w:r>
      <w:r>
        <w:rPr>
          <w:rFonts w:hint="eastAsia" w:ascii="仿宋" w:hAnsi="仿宋" w:eastAsia="仿宋" w:cs="仿宋"/>
          <w:kern w:val="0"/>
          <w:szCs w:val="21"/>
        </w:rPr>
        <w:fldChar w:fldCharType="separate"/>
      </w:r>
      <w:r>
        <w:rPr>
          <w:rFonts w:hint="eastAsia" w:ascii="仿宋" w:hAnsi="仿宋" w:eastAsia="仿宋" w:cs="仿宋"/>
          <w:szCs w:val="24"/>
        </w:rPr>
        <w:t>六确定中标</w:t>
      </w:r>
      <w:r>
        <w:tab/>
      </w:r>
      <w:r>
        <w:fldChar w:fldCharType="begin"/>
      </w:r>
      <w:r>
        <w:instrText xml:space="preserve"> PAGEREF _Toc18985 \h </w:instrText>
      </w:r>
      <w:r>
        <w:fldChar w:fldCharType="separate"/>
      </w:r>
      <w:r>
        <w:t>15</w:t>
      </w:r>
      <w:r>
        <w:fldChar w:fldCharType="end"/>
      </w:r>
      <w:r>
        <w:rPr>
          <w:rFonts w:hint="eastAsia" w:ascii="仿宋" w:hAnsi="仿宋" w:eastAsia="仿宋" w:cs="仿宋"/>
          <w:kern w:val="0"/>
          <w:szCs w:val="21"/>
        </w:rPr>
        <w:fldChar w:fldCharType="end"/>
      </w:r>
    </w:p>
    <w:p>
      <w:pPr>
        <w:pStyle w:val="19"/>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_Toc2884 </w:instrText>
      </w:r>
      <w:r>
        <w:rPr>
          <w:rFonts w:hint="eastAsia" w:ascii="仿宋" w:hAnsi="仿宋" w:eastAsia="仿宋" w:cs="仿宋"/>
          <w:kern w:val="0"/>
          <w:szCs w:val="21"/>
        </w:rPr>
        <w:fldChar w:fldCharType="separate"/>
      </w:r>
      <w:r>
        <w:rPr>
          <w:rFonts w:hint="eastAsia" w:ascii="仿宋" w:hAnsi="仿宋" w:eastAsia="仿宋" w:cs="仿宋"/>
          <w:szCs w:val="24"/>
        </w:rPr>
        <w:t>26.中标候选人的确定原则及标准</w:t>
      </w:r>
      <w:r>
        <w:tab/>
      </w:r>
      <w:r>
        <w:fldChar w:fldCharType="begin"/>
      </w:r>
      <w:r>
        <w:instrText xml:space="preserve"> PAGEREF _Toc2884 \h </w:instrText>
      </w:r>
      <w:r>
        <w:fldChar w:fldCharType="separate"/>
      </w:r>
      <w:r>
        <w:t>15</w:t>
      </w:r>
      <w:r>
        <w:fldChar w:fldCharType="end"/>
      </w:r>
      <w:r>
        <w:rPr>
          <w:rFonts w:hint="eastAsia" w:ascii="仿宋" w:hAnsi="仿宋" w:eastAsia="仿宋" w:cs="仿宋"/>
          <w:kern w:val="0"/>
          <w:szCs w:val="21"/>
        </w:rPr>
        <w:fldChar w:fldCharType="end"/>
      </w:r>
    </w:p>
    <w:p>
      <w:pPr>
        <w:pStyle w:val="19"/>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_Toc8265 </w:instrText>
      </w:r>
      <w:r>
        <w:rPr>
          <w:rFonts w:hint="eastAsia" w:ascii="仿宋" w:hAnsi="仿宋" w:eastAsia="仿宋" w:cs="仿宋"/>
          <w:kern w:val="0"/>
          <w:szCs w:val="21"/>
        </w:rPr>
        <w:fldChar w:fldCharType="separate"/>
      </w:r>
      <w:r>
        <w:rPr>
          <w:rFonts w:hint="eastAsia" w:ascii="仿宋" w:hAnsi="仿宋" w:eastAsia="仿宋" w:cs="仿宋"/>
          <w:szCs w:val="24"/>
        </w:rPr>
        <w:t>27.确定中标候选人和中标人</w:t>
      </w:r>
      <w:r>
        <w:tab/>
      </w:r>
      <w:r>
        <w:fldChar w:fldCharType="begin"/>
      </w:r>
      <w:r>
        <w:instrText xml:space="preserve"> PAGEREF _Toc8265 \h </w:instrText>
      </w:r>
      <w:r>
        <w:fldChar w:fldCharType="separate"/>
      </w:r>
      <w:r>
        <w:t>16</w:t>
      </w:r>
      <w:r>
        <w:fldChar w:fldCharType="end"/>
      </w:r>
      <w:r>
        <w:rPr>
          <w:rFonts w:hint="eastAsia" w:ascii="仿宋" w:hAnsi="仿宋" w:eastAsia="仿宋" w:cs="仿宋"/>
          <w:kern w:val="0"/>
          <w:szCs w:val="21"/>
        </w:rPr>
        <w:fldChar w:fldCharType="end"/>
      </w:r>
    </w:p>
    <w:p>
      <w:pPr>
        <w:pStyle w:val="19"/>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_Toc297 </w:instrText>
      </w:r>
      <w:r>
        <w:rPr>
          <w:rFonts w:hint="eastAsia" w:ascii="仿宋" w:hAnsi="仿宋" w:eastAsia="仿宋" w:cs="仿宋"/>
          <w:kern w:val="0"/>
          <w:szCs w:val="21"/>
        </w:rPr>
        <w:fldChar w:fldCharType="separate"/>
      </w:r>
      <w:r>
        <w:rPr>
          <w:rFonts w:hint="eastAsia" w:ascii="仿宋" w:hAnsi="仿宋" w:eastAsia="仿宋" w:cs="仿宋"/>
          <w:szCs w:val="24"/>
        </w:rPr>
        <w:t>28.采购任务取消</w:t>
      </w:r>
      <w:r>
        <w:tab/>
      </w:r>
      <w:r>
        <w:fldChar w:fldCharType="begin"/>
      </w:r>
      <w:r>
        <w:instrText xml:space="preserve"> PAGEREF _Toc297 \h </w:instrText>
      </w:r>
      <w:r>
        <w:fldChar w:fldCharType="separate"/>
      </w:r>
      <w:r>
        <w:t>16</w:t>
      </w:r>
      <w:r>
        <w:fldChar w:fldCharType="end"/>
      </w:r>
      <w:r>
        <w:rPr>
          <w:rFonts w:hint="eastAsia" w:ascii="仿宋" w:hAnsi="仿宋" w:eastAsia="仿宋" w:cs="仿宋"/>
          <w:kern w:val="0"/>
          <w:szCs w:val="21"/>
        </w:rPr>
        <w:fldChar w:fldCharType="end"/>
      </w:r>
    </w:p>
    <w:p>
      <w:pPr>
        <w:pStyle w:val="19"/>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_Toc17387 </w:instrText>
      </w:r>
      <w:r>
        <w:rPr>
          <w:rFonts w:hint="eastAsia" w:ascii="仿宋" w:hAnsi="仿宋" w:eastAsia="仿宋" w:cs="仿宋"/>
          <w:kern w:val="0"/>
          <w:szCs w:val="21"/>
        </w:rPr>
        <w:fldChar w:fldCharType="separate"/>
      </w:r>
      <w:r>
        <w:rPr>
          <w:rFonts w:hint="eastAsia" w:ascii="仿宋" w:hAnsi="仿宋" w:eastAsia="仿宋" w:cs="仿宋"/>
          <w:szCs w:val="24"/>
        </w:rPr>
        <w:t>29.中标通知书和招标结果通知书</w:t>
      </w:r>
      <w:r>
        <w:tab/>
      </w:r>
      <w:r>
        <w:fldChar w:fldCharType="begin"/>
      </w:r>
      <w:r>
        <w:instrText xml:space="preserve"> PAGEREF _Toc17387 \h </w:instrText>
      </w:r>
      <w:r>
        <w:fldChar w:fldCharType="separate"/>
      </w:r>
      <w:r>
        <w:t>16</w:t>
      </w:r>
      <w:r>
        <w:fldChar w:fldCharType="end"/>
      </w:r>
      <w:r>
        <w:rPr>
          <w:rFonts w:hint="eastAsia" w:ascii="仿宋" w:hAnsi="仿宋" w:eastAsia="仿宋" w:cs="仿宋"/>
          <w:kern w:val="0"/>
          <w:szCs w:val="21"/>
        </w:rPr>
        <w:fldChar w:fldCharType="end"/>
      </w:r>
    </w:p>
    <w:p>
      <w:pPr>
        <w:pStyle w:val="19"/>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_Toc15345 </w:instrText>
      </w:r>
      <w:r>
        <w:rPr>
          <w:rFonts w:hint="eastAsia" w:ascii="仿宋" w:hAnsi="仿宋" w:eastAsia="仿宋" w:cs="仿宋"/>
          <w:kern w:val="0"/>
          <w:szCs w:val="21"/>
        </w:rPr>
        <w:fldChar w:fldCharType="separate"/>
      </w:r>
      <w:r>
        <w:rPr>
          <w:rFonts w:hint="eastAsia" w:ascii="仿宋" w:hAnsi="仿宋" w:eastAsia="仿宋" w:cs="仿宋"/>
          <w:szCs w:val="24"/>
        </w:rPr>
        <w:t>30.签订合同</w:t>
      </w:r>
      <w:r>
        <w:tab/>
      </w:r>
      <w:r>
        <w:fldChar w:fldCharType="begin"/>
      </w:r>
      <w:r>
        <w:instrText xml:space="preserve"> PAGEREF _Toc15345 \h </w:instrText>
      </w:r>
      <w:r>
        <w:fldChar w:fldCharType="separate"/>
      </w:r>
      <w:r>
        <w:t>16</w:t>
      </w:r>
      <w:r>
        <w:fldChar w:fldCharType="end"/>
      </w:r>
      <w:r>
        <w:rPr>
          <w:rFonts w:hint="eastAsia" w:ascii="仿宋" w:hAnsi="仿宋" w:eastAsia="仿宋" w:cs="仿宋"/>
          <w:kern w:val="0"/>
          <w:szCs w:val="21"/>
        </w:rPr>
        <w:fldChar w:fldCharType="end"/>
      </w:r>
    </w:p>
    <w:p>
      <w:pPr>
        <w:pStyle w:val="19"/>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_Toc427 </w:instrText>
      </w:r>
      <w:r>
        <w:rPr>
          <w:rFonts w:hint="eastAsia" w:ascii="仿宋" w:hAnsi="仿宋" w:eastAsia="仿宋" w:cs="仿宋"/>
          <w:kern w:val="0"/>
          <w:szCs w:val="21"/>
        </w:rPr>
        <w:fldChar w:fldCharType="separate"/>
      </w:r>
      <w:r>
        <w:rPr>
          <w:rFonts w:hint="eastAsia" w:ascii="仿宋" w:hAnsi="仿宋" w:eastAsia="仿宋" w:cs="仿宋"/>
          <w:szCs w:val="24"/>
        </w:rPr>
        <w:t>31.履约保证金</w:t>
      </w:r>
      <w:r>
        <w:tab/>
      </w:r>
      <w:r>
        <w:fldChar w:fldCharType="begin"/>
      </w:r>
      <w:r>
        <w:instrText xml:space="preserve"> PAGEREF _Toc427 \h </w:instrText>
      </w:r>
      <w:r>
        <w:fldChar w:fldCharType="separate"/>
      </w:r>
      <w:r>
        <w:t>16</w:t>
      </w:r>
      <w:r>
        <w:fldChar w:fldCharType="end"/>
      </w:r>
      <w:r>
        <w:rPr>
          <w:rFonts w:hint="eastAsia" w:ascii="仿宋" w:hAnsi="仿宋" w:eastAsia="仿宋" w:cs="仿宋"/>
          <w:kern w:val="0"/>
          <w:szCs w:val="21"/>
        </w:rPr>
        <w:fldChar w:fldCharType="end"/>
      </w:r>
    </w:p>
    <w:p>
      <w:pPr>
        <w:pStyle w:val="19"/>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_Toc6921 </w:instrText>
      </w:r>
      <w:r>
        <w:rPr>
          <w:rFonts w:hint="eastAsia" w:ascii="仿宋" w:hAnsi="仿宋" w:eastAsia="仿宋" w:cs="仿宋"/>
          <w:kern w:val="0"/>
          <w:szCs w:val="21"/>
        </w:rPr>
        <w:fldChar w:fldCharType="separate"/>
      </w:r>
      <w:r>
        <w:rPr>
          <w:rFonts w:hint="eastAsia" w:ascii="仿宋" w:hAnsi="仿宋" w:eastAsia="仿宋" w:cs="仿宋"/>
          <w:szCs w:val="24"/>
        </w:rPr>
        <w:t>32.中标服务费</w:t>
      </w:r>
      <w:r>
        <w:tab/>
      </w:r>
      <w:r>
        <w:fldChar w:fldCharType="begin"/>
      </w:r>
      <w:r>
        <w:instrText xml:space="preserve"> PAGEREF _Toc6921 \h </w:instrText>
      </w:r>
      <w:r>
        <w:fldChar w:fldCharType="separate"/>
      </w:r>
      <w:r>
        <w:t>17</w:t>
      </w:r>
      <w:r>
        <w:fldChar w:fldCharType="end"/>
      </w:r>
      <w:r>
        <w:rPr>
          <w:rFonts w:hint="eastAsia" w:ascii="仿宋" w:hAnsi="仿宋" w:eastAsia="仿宋" w:cs="仿宋"/>
          <w:kern w:val="0"/>
          <w:szCs w:val="21"/>
        </w:rPr>
        <w:fldChar w:fldCharType="end"/>
      </w:r>
    </w:p>
    <w:p>
      <w:pPr>
        <w:pStyle w:val="19"/>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_Toc29565 </w:instrText>
      </w:r>
      <w:r>
        <w:rPr>
          <w:rFonts w:hint="eastAsia" w:ascii="仿宋" w:hAnsi="仿宋" w:eastAsia="仿宋" w:cs="仿宋"/>
          <w:kern w:val="0"/>
          <w:szCs w:val="21"/>
        </w:rPr>
        <w:fldChar w:fldCharType="separate"/>
      </w:r>
      <w:r>
        <w:rPr>
          <w:rFonts w:hint="eastAsia" w:ascii="仿宋" w:hAnsi="仿宋" w:eastAsia="仿宋" w:cs="仿宋"/>
          <w:szCs w:val="24"/>
        </w:rPr>
        <w:t>33.政府采购信用担保</w:t>
      </w:r>
      <w:r>
        <w:tab/>
      </w:r>
      <w:r>
        <w:fldChar w:fldCharType="begin"/>
      </w:r>
      <w:r>
        <w:instrText xml:space="preserve"> PAGEREF _Toc29565 \h </w:instrText>
      </w:r>
      <w:r>
        <w:fldChar w:fldCharType="separate"/>
      </w:r>
      <w:r>
        <w:t>17</w:t>
      </w:r>
      <w:r>
        <w:fldChar w:fldCharType="end"/>
      </w:r>
      <w:r>
        <w:rPr>
          <w:rFonts w:hint="eastAsia" w:ascii="仿宋" w:hAnsi="仿宋" w:eastAsia="仿宋" w:cs="仿宋"/>
          <w:kern w:val="0"/>
          <w:szCs w:val="21"/>
        </w:rPr>
        <w:fldChar w:fldCharType="end"/>
      </w:r>
    </w:p>
    <w:p>
      <w:pPr>
        <w:pStyle w:val="19"/>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_Toc4072 </w:instrText>
      </w:r>
      <w:r>
        <w:rPr>
          <w:rFonts w:hint="eastAsia" w:ascii="仿宋" w:hAnsi="仿宋" w:eastAsia="仿宋" w:cs="仿宋"/>
          <w:kern w:val="0"/>
          <w:szCs w:val="21"/>
        </w:rPr>
        <w:fldChar w:fldCharType="separate"/>
      </w:r>
      <w:r>
        <w:rPr>
          <w:rFonts w:hint="eastAsia" w:ascii="仿宋" w:hAnsi="仿宋" w:eastAsia="仿宋" w:cs="仿宋"/>
          <w:szCs w:val="24"/>
        </w:rPr>
        <w:t>34.廉洁自律规定</w:t>
      </w:r>
      <w:r>
        <w:tab/>
      </w:r>
      <w:r>
        <w:fldChar w:fldCharType="begin"/>
      </w:r>
      <w:r>
        <w:instrText xml:space="preserve"> PAGEREF _Toc4072 \h </w:instrText>
      </w:r>
      <w:r>
        <w:fldChar w:fldCharType="separate"/>
      </w:r>
      <w:r>
        <w:t>17</w:t>
      </w:r>
      <w:r>
        <w:fldChar w:fldCharType="end"/>
      </w:r>
      <w:r>
        <w:rPr>
          <w:rFonts w:hint="eastAsia" w:ascii="仿宋" w:hAnsi="仿宋" w:eastAsia="仿宋" w:cs="仿宋"/>
          <w:kern w:val="0"/>
          <w:szCs w:val="21"/>
        </w:rPr>
        <w:fldChar w:fldCharType="end"/>
      </w:r>
    </w:p>
    <w:p>
      <w:pPr>
        <w:pStyle w:val="19"/>
        <w:tabs>
          <w:tab w:val="right" w:leader="dot" w:pos="8312"/>
          <w:tab w:val="clear" w:pos="1260"/>
          <w:tab w:val="clear" w:pos="8630"/>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_Toc20229 </w:instrText>
      </w:r>
      <w:r>
        <w:rPr>
          <w:rFonts w:hint="eastAsia" w:ascii="仿宋" w:hAnsi="仿宋" w:eastAsia="仿宋" w:cs="仿宋"/>
          <w:kern w:val="0"/>
          <w:szCs w:val="21"/>
        </w:rPr>
        <w:fldChar w:fldCharType="separate"/>
      </w:r>
      <w:r>
        <w:rPr>
          <w:rFonts w:hint="eastAsia" w:ascii="仿宋" w:hAnsi="仿宋" w:eastAsia="仿宋" w:cs="仿宋"/>
          <w:szCs w:val="24"/>
        </w:rPr>
        <w:t>35.人员回避</w:t>
      </w:r>
      <w:r>
        <w:tab/>
      </w:r>
      <w:r>
        <w:fldChar w:fldCharType="begin"/>
      </w:r>
      <w:r>
        <w:instrText xml:space="preserve"> PAGEREF _Toc20229 \h </w:instrText>
      </w:r>
      <w:r>
        <w:fldChar w:fldCharType="separate"/>
      </w:r>
      <w:r>
        <w:t>17</w:t>
      </w:r>
      <w:r>
        <w:fldChar w:fldCharType="end"/>
      </w:r>
      <w:r>
        <w:rPr>
          <w:rFonts w:hint="eastAsia" w:ascii="仿宋" w:hAnsi="仿宋" w:eastAsia="仿宋" w:cs="仿宋"/>
          <w:kern w:val="0"/>
          <w:szCs w:val="21"/>
        </w:rPr>
        <w:fldChar w:fldCharType="end"/>
      </w:r>
    </w:p>
    <w:p>
      <w:pPr>
        <w:pStyle w:val="32"/>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_Toc896 </w:instrText>
      </w:r>
      <w:r>
        <w:rPr>
          <w:rFonts w:hint="eastAsia" w:ascii="仿宋" w:hAnsi="仿宋" w:eastAsia="仿宋" w:cs="仿宋"/>
          <w:kern w:val="0"/>
          <w:szCs w:val="21"/>
        </w:rPr>
        <w:fldChar w:fldCharType="separate"/>
      </w:r>
      <w:r>
        <w:rPr>
          <w:rFonts w:hint="eastAsia" w:ascii="仿宋" w:hAnsi="仿宋" w:eastAsia="仿宋" w:cs="仿宋"/>
          <w:szCs w:val="24"/>
        </w:rPr>
        <w:t>附件1：履约保证金保函（格式）</w:t>
      </w:r>
      <w:r>
        <w:tab/>
      </w:r>
      <w:r>
        <w:fldChar w:fldCharType="begin"/>
      </w:r>
      <w:r>
        <w:instrText xml:space="preserve"> PAGEREF _Toc896 \h </w:instrText>
      </w:r>
      <w:r>
        <w:fldChar w:fldCharType="separate"/>
      </w:r>
      <w:r>
        <w:t>21</w:t>
      </w:r>
      <w:r>
        <w:fldChar w:fldCharType="end"/>
      </w:r>
      <w:r>
        <w:rPr>
          <w:rFonts w:hint="eastAsia" w:ascii="仿宋" w:hAnsi="仿宋" w:eastAsia="仿宋" w:cs="仿宋"/>
          <w:kern w:val="0"/>
          <w:szCs w:val="21"/>
        </w:rPr>
        <w:fldChar w:fldCharType="end"/>
      </w:r>
    </w:p>
    <w:p>
      <w:pPr>
        <w:pStyle w:val="32"/>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_Toc17350 </w:instrText>
      </w:r>
      <w:r>
        <w:rPr>
          <w:rFonts w:hint="eastAsia" w:ascii="仿宋" w:hAnsi="仿宋" w:eastAsia="仿宋" w:cs="仿宋"/>
          <w:kern w:val="0"/>
          <w:szCs w:val="21"/>
        </w:rPr>
        <w:fldChar w:fldCharType="separate"/>
      </w:r>
      <w:r>
        <w:rPr>
          <w:rFonts w:hint="eastAsia" w:ascii="仿宋" w:hAnsi="仿宋" w:eastAsia="仿宋" w:cs="仿宋"/>
          <w:szCs w:val="24"/>
        </w:rPr>
        <w:t>附件2：履约担保函格式</w:t>
      </w:r>
      <w:r>
        <w:tab/>
      </w:r>
      <w:r>
        <w:fldChar w:fldCharType="begin"/>
      </w:r>
      <w:r>
        <w:instrText xml:space="preserve"> PAGEREF _Toc17350 \h </w:instrText>
      </w:r>
      <w:r>
        <w:fldChar w:fldCharType="separate"/>
      </w:r>
      <w:r>
        <w:t>22</w:t>
      </w:r>
      <w:r>
        <w:fldChar w:fldCharType="end"/>
      </w:r>
      <w:r>
        <w:rPr>
          <w:rFonts w:hint="eastAsia" w:ascii="仿宋" w:hAnsi="仿宋" w:eastAsia="仿宋" w:cs="仿宋"/>
          <w:kern w:val="0"/>
          <w:szCs w:val="21"/>
        </w:rPr>
        <w:fldChar w:fldCharType="end"/>
      </w:r>
    </w:p>
    <w:p>
      <w:pPr>
        <w:pStyle w:val="32"/>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_Toc4159 </w:instrText>
      </w:r>
      <w:r>
        <w:rPr>
          <w:rFonts w:hint="eastAsia" w:ascii="仿宋" w:hAnsi="仿宋" w:eastAsia="仿宋" w:cs="仿宋"/>
          <w:kern w:val="0"/>
          <w:szCs w:val="21"/>
        </w:rPr>
        <w:fldChar w:fldCharType="separate"/>
      </w:r>
      <w:r>
        <w:rPr>
          <w:rFonts w:hint="eastAsia" w:ascii="仿宋" w:hAnsi="仿宋" w:eastAsia="仿宋" w:cs="仿宋"/>
          <w:szCs w:val="24"/>
        </w:rPr>
        <w:t>（采用政府采购信用担保形式时使用）</w:t>
      </w:r>
      <w:r>
        <w:tab/>
      </w:r>
      <w:r>
        <w:fldChar w:fldCharType="begin"/>
      </w:r>
      <w:r>
        <w:instrText xml:space="preserve"> PAGEREF _Toc4159 \h </w:instrText>
      </w:r>
      <w:r>
        <w:fldChar w:fldCharType="separate"/>
      </w:r>
      <w:r>
        <w:t>22</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_Toc20386 </w:instrText>
      </w:r>
      <w:r>
        <w:rPr>
          <w:rFonts w:hint="eastAsia" w:ascii="仿宋" w:hAnsi="仿宋" w:eastAsia="仿宋" w:cs="仿宋"/>
          <w:kern w:val="0"/>
          <w:szCs w:val="21"/>
        </w:rPr>
        <w:fldChar w:fldCharType="separate"/>
      </w:r>
      <w:r>
        <w:rPr>
          <w:rFonts w:hint="default" w:ascii="仿宋" w:hAnsi="仿宋" w:eastAsia="仿宋" w:cs="仿宋"/>
          <w:lang w:val="en-US"/>
        </w:rPr>
        <w:t xml:space="preserve">第2章 </w:t>
      </w:r>
      <w:r>
        <w:rPr>
          <w:rFonts w:hint="eastAsia" w:ascii="仿宋" w:hAnsi="仿宋" w:eastAsia="仿宋" w:cs="仿宋"/>
        </w:rPr>
        <w:t>投标文件格式</w:t>
      </w:r>
      <w:r>
        <w:tab/>
      </w:r>
      <w:r>
        <w:fldChar w:fldCharType="begin"/>
      </w:r>
      <w:r>
        <w:instrText xml:space="preserve"> PAGEREF _Toc20386 \h </w:instrText>
      </w:r>
      <w:r>
        <w:fldChar w:fldCharType="separate"/>
      </w:r>
      <w:r>
        <w:t>24</w:t>
      </w:r>
      <w:r>
        <w:fldChar w:fldCharType="end"/>
      </w:r>
      <w:r>
        <w:rPr>
          <w:rFonts w:hint="eastAsia" w:ascii="仿宋" w:hAnsi="仿宋" w:eastAsia="仿宋" w:cs="仿宋"/>
          <w:kern w:val="0"/>
          <w:szCs w:val="21"/>
        </w:rPr>
        <w:fldChar w:fldCharType="end"/>
      </w:r>
    </w:p>
    <w:p>
      <w:pPr>
        <w:pStyle w:val="32"/>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_Toc25728 </w:instrText>
      </w:r>
      <w:r>
        <w:rPr>
          <w:rFonts w:hint="eastAsia" w:ascii="仿宋" w:hAnsi="仿宋" w:eastAsia="仿宋" w:cs="仿宋"/>
          <w:kern w:val="0"/>
          <w:szCs w:val="21"/>
        </w:rPr>
        <w:fldChar w:fldCharType="separate"/>
      </w:r>
      <w:r>
        <w:rPr>
          <w:rFonts w:hint="eastAsia" w:ascii="仿宋" w:hAnsi="仿宋" w:eastAsia="仿宋" w:cs="仿宋"/>
        </w:rPr>
        <w:t>第一部分 开标一览表及资格证明文件</w:t>
      </w:r>
      <w:r>
        <w:tab/>
      </w:r>
      <w:r>
        <w:fldChar w:fldCharType="begin"/>
      </w:r>
      <w:r>
        <w:instrText xml:space="preserve"> PAGEREF _Toc25728 \h </w:instrText>
      </w:r>
      <w:r>
        <w:fldChar w:fldCharType="separate"/>
      </w:r>
      <w:r>
        <w:t>24</w:t>
      </w:r>
      <w:r>
        <w:fldChar w:fldCharType="end"/>
      </w:r>
      <w:r>
        <w:rPr>
          <w:rFonts w:hint="eastAsia" w:ascii="仿宋" w:hAnsi="仿宋" w:eastAsia="仿宋" w:cs="仿宋"/>
          <w:kern w:val="0"/>
          <w:szCs w:val="21"/>
        </w:rPr>
        <w:fldChar w:fldCharType="end"/>
      </w:r>
    </w:p>
    <w:p>
      <w:pPr>
        <w:pStyle w:val="32"/>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_Toc23606 </w:instrText>
      </w:r>
      <w:r>
        <w:rPr>
          <w:rFonts w:hint="eastAsia" w:ascii="仿宋" w:hAnsi="仿宋" w:eastAsia="仿宋" w:cs="仿宋"/>
          <w:kern w:val="0"/>
          <w:szCs w:val="21"/>
        </w:rPr>
        <w:fldChar w:fldCharType="separate"/>
      </w:r>
      <w:r>
        <w:rPr>
          <w:rFonts w:hint="eastAsia" w:ascii="仿宋" w:hAnsi="仿宋" w:eastAsia="仿宋" w:cs="仿宋"/>
        </w:rPr>
        <w:t>第二部分  商务及技术文件</w:t>
      </w:r>
      <w:r>
        <w:tab/>
      </w:r>
      <w:r>
        <w:fldChar w:fldCharType="begin"/>
      </w:r>
      <w:r>
        <w:instrText xml:space="preserve"> PAGEREF _Toc23606 \h </w:instrText>
      </w:r>
      <w:r>
        <w:fldChar w:fldCharType="separate"/>
      </w:r>
      <w:r>
        <w:t>32</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_Toc25050 </w:instrText>
      </w:r>
      <w:r>
        <w:rPr>
          <w:rFonts w:hint="eastAsia" w:ascii="仿宋" w:hAnsi="仿宋" w:eastAsia="仿宋" w:cs="仿宋"/>
          <w:kern w:val="0"/>
          <w:szCs w:val="21"/>
        </w:rPr>
        <w:fldChar w:fldCharType="separate"/>
      </w:r>
      <w:r>
        <w:rPr>
          <w:rFonts w:hint="eastAsia" w:ascii="仿宋" w:hAnsi="仿宋" w:eastAsia="仿宋" w:cs="仿宋"/>
          <w:szCs w:val="36"/>
        </w:rPr>
        <w:t>第三章     公告</w:t>
      </w:r>
      <w:r>
        <w:tab/>
      </w:r>
      <w:r>
        <w:fldChar w:fldCharType="begin"/>
      </w:r>
      <w:r>
        <w:instrText xml:space="preserve"> PAGEREF _Toc25050 \h </w:instrText>
      </w:r>
      <w:r>
        <w:fldChar w:fldCharType="separate"/>
      </w:r>
      <w:r>
        <w:t>43</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_Toc16040 </w:instrText>
      </w:r>
      <w:r>
        <w:rPr>
          <w:rFonts w:hint="eastAsia" w:ascii="仿宋" w:hAnsi="仿宋" w:eastAsia="仿宋" w:cs="仿宋"/>
          <w:kern w:val="0"/>
          <w:szCs w:val="21"/>
        </w:rPr>
        <w:fldChar w:fldCharType="separate"/>
      </w:r>
      <w:r>
        <w:rPr>
          <w:rFonts w:hint="eastAsia" w:ascii="仿宋" w:hAnsi="仿宋" w:eastAsia="仿宋" w:cs="仿宋"/>
          <w:szCs w:val="36"/>
        </w:rPr>
        <w:t>公开招标公告</w:t>
      </w:r>
      <w:r>
        <w:tab/>
      </w:r>
      <w:r>
        <w:fldChar w:fldCharType="begin"/>
      </w:r>
      <w:r>
        <w:instrText xml:space="preserve"> PAGEREF _Toc16040 \h </w:instrText>
      </w:r>
      <w:r>
        <w:fldChar w:fldCharType="separate"/>
      </w:r>
      <w:r>
        <w:t>43</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_Toc10968 </w:instrText>
      </w:r>
      <w:r>
        <w:rPr>
          <w:rFonts w:hint="eastAsia" w:ascii="仿宋" w:hAnsi="仿宋" w:eastAsia="仿宋" w:cs="仿宋"/>
          <w:kern w:val="0"/>
          <w:szCs w:val="21"/>
        </w:rPr>
        <w:fldChar w:fldCharType="separate"/>
      </w:r>
      <w:r>
        <w:rPr>
          <w:rFonts w:hint="eastAsia" w:ascii="仿宋" w:hAnsi="仿宋" w:eastAsia="仿宋" w:cs="仿宋"/>
        </w:rPr>
        <w:t>第四章  投标人须知资料表</w:t>
      </w:r>
      <w:r>
        <w:tab/>
      </w:r>
      <w:r>
        <w:fldChar w:fldCharType="begin"/>
      </w:r>
      <w:r>
        <w:instrText xml:space="preserve"> PAGEREF _Toc10968 \h </w:instrText>
      </w:r>
      <w:r>
        <w:fldChar w:fldCharType="separate"/>
      </w:r>
      <w:r>
        <w:t>46</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_Toc21360 </w:instrText>
      </w:r>
      <w:r>
        <w:rPr>
          <w:rFonts w:hint="eastAsia" w:ascii="仿宋" w:hAnsi="仿宋" w:eastAsia="仿宋" w:cs="仿宋"/>
          <w:kern w:val="0"/>
          <w:szCs w:val="21"/>
        </w:rPr>
        <w:fldChar w:fldCharType="separate"/>
      </w:r>
      <w:r>
        <w:rPr>
          <w:rFonts w:hint="eastAsia" w:ascii="仿宋" w:hAnsi="仿宋" w:eastAsia="仿宋" w:cs="仿宋"/>
          <w:kern w:val="2"/>
          <w:szCs w:val="32"/>
          <w:lang w:val="en-US" w:eastAsia="zh-CN" w:bidi="ar-SA"/>
        </w:rPr>
        <w:t>第五章、 需求一览表及技术规格</w:t>
      </w:r>
      <w:r>
        <w:tab/>
      </w:r>
      <w:r>
        <w:fldChar w:fldCharType="begin"/>
      </w:r>
      <w:r>
        <w:instrText xml:space="preserve"> PAGEREF _Toc21360 \h </w:instrText>
      </w:r>
      <w:r>
        <w:fldChar w:fldCharType="separate"/>
      </w:r>
      <w:r>
        <w:t>50</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_Toc22236 </w:instrText>
      </w:r>
      <w:r>
        <w:rPr>
          <w:rFonts w:hint="eastAsia" w:ascii="仿宋" w:hAnsi="仿宋" w:eastAsia="仿宋" w:cs="仿宋"/>
          <w:kern w:val="0"/>
          <w:szCs w:val="21"/>
        </w:rPr>
        <w:fldChar w:fldCharType="separate"/>
      </w:r>
      <w:r>
        <w:rPr>
          <w:rFonts w:hint="eastAsia" w:ascii="仿宋" w:hAnsi="仿宋" w:eastAsia="仿宋" w:cs="仿宋"/>
        </w:rPr>
        <w:t>第六章、评标方法和标准</w:t>
      </w:r>
      <w:r>
        <w:tab/>
      </w:r>
      <w:r>
        <w:fldChar w:fldCharType="begin"/>
      </w:r>
      <w:r>
        <w:instrText xml:space="preserve"> PAGEREF _Toc22236 \h </w:instrText>
      </w:r>
      <w:r>
        <w:fldChar w:fldCharType="separate"/>
      </w:r>
      <w:r>
        <w:t>52</w:t>
      </w:r>
      <w:r>
        <w:fldChar w:fldCharType="end"/>
      </w:r>
      <w:r>
        <w:rPr>
          <w:rFonts w:hint="eastAsia" w:ascii="仿宋" w:hAnsi="仿宋" w:eastAsia="仿宋" w:cs="仿宋"/>
          <w:kern w:val="0"/>
          <w:szCs w:val="21"/>
        </w:rPr>
        <w:fldChar w:fldCharType="end"/>
      </w:r>
    </w:p>
    <w:p>
      <w:pPr>
        <w:pStyle w:val="26"/>
        <w:tabs>
          <w:tab w:val="right" w:leader="dot" w:pos="8312"/>
        </w:tabs>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_Toc18157 </w:instrText>
      </w:r>
      <w:r>
        <w:rPr>
          <w:rFonts w:hint="eastAsia" w:ascii="仿宋" w:hAnsi="仿宋" w:eastAsia="仿宋" w:cs="仿宋"/>
          <w:kern w:val="0"/>
          <w:szCs w:val="21"/>
        </w:rPr>
        <w:fldChar w:fldCharType="separate"/>
      </w:r>
      <w:r>
        <w:rPr>
          <w:rFonts w:hint="eastAsia" w:ascii="仿宋_GB2312" w:eastAsia="仿宋_GB2312"/>
        </w:rPr>
        <w:t>第七章、政府采购合同</w:t>
      </w:r>
      <w:r>
        <w:tab/>
      </w:r>
      <w:r>
        <w:fldChar w:fldCharType="begin"/>
      </w:r>
      <w:r>
        <w:instrText xml:space="preserve"> PAGEREF _Toc18157 \h </w:instrText>
      </w:r>
      <w:r>
        <w:fldChar w:fldCharType="separate"/>
      </w:r>
      <w:r>
        <w:t>60</w:t>
      </w:r>
      <w:r>
        <w:fldChar w:fldCharType="end"/>
      </w:r>
      <w:r>
        <w:rPr>
          <w:rFonts w:hint="eastAsia" w:ascii="仿宋" w:hAnsi="仿宋" w:eastAsia="仿宋" w:cs="仿宋"/>
          <w:kern w:val="0"/>
          <w:szCs w:val="21"/>
        </w:rPr>
        <w:fldChar w:fldCharType="end"/>
      </w:r>
    </w:p>
    <w:p>
      <w:pPr>
        <w:pStyle w:val="3"/>
        <w:numPr>
          <w:ilvl w:val="0"/>
          <w:numId w:val="1"/>
        </w:numPr>
        <w:tabs>
          <w:tab w:val="left" w:pos="0"/>
          <w:tab w:val="clear" w:pos="3134"/>
        </w:tabs>
        <w:spacing w:before="0" w:after="0" w:line="240" w:lineRule="atLeast"/>
        <w:ind w:hanging="3134"/>
        <w:rPr>
          <w:rFonts w:ascii="仿宋" w:hAnsi="仿宋" w:eastAsia="仿宋" w:cs="仿宋"/>
        </w:rPr>
      </w:pPr>
      <w:r>
        <w:rPr>
          <w:rFonts w:hint="eastAsia" w:ascii="仿宋" w:hAnsi="仿宋" w:eastAsia="仿宋" w:cs="仿宋"/>
          <w:kern w:val="0"/>
          <w:szCs w:val="21"/>
        </w:rPr>
        <w:fldChar w:fldCharType="end"/>
      </w:r>
      <w:bookmarkStart w:id="0" w:name="_Toc22782"/>
      <w:bookmarkStart w:id="1" w:name="_Toc17230"/>
      <w:bookmarkStart w:id="2" w:name="_Toc10051"/>
      <w:bookmarkStart w:id="3" w:name="_Toc216582804"/>
      <w:r>
        <w:rPr>
          <w:rFonts w:hint="eastAsia" w:ascii="仿宋" w:hAnsi="仿宋" w:eastAsia="仿宋" w:cs="仿宋"/>
          <w:kern w:val="0"/>
          <w:szCs w:val="21"/>
        </w:rPr>
        <w:br w:type="page"/>
      </w:r>
      <w:bookmarkStart w:id="4" w:name="_Toc515647756"/>
      <w:r>
        <w:rPr>
          <w:rFonts w:hint="eastAsia" w:ascii="仿宋" w:hAnsi="仿宋" w:eastAsia="仿宋" w:cs="仿宋"/>
        </w:rPr>
        <w:t>投标人须知</w:t>
      </w:r>
      <w:bookmarkEnd w:id="0"/>
      <w:bookmarkEnd w:id="1"/>
      <w:bookmarkEnd w:id="2"/>
      <w:bookmarkEnd w:id="3"/>
      <w:bookmarkEnd w:id="4"/>
    </w:p>
    <w:p>
      <w:pPr>
        <w:pStyle w:val="4"/>
        <w:spacing w:before="0" w:line="240" w:lineRule="atLeast"/>
        <w:ind w:left="1079" w:leftChars="257" w:hanging="540"/>
        <w:rPr>
          <w:rFonts w:ascii="仿宋" w:hAnsi="仿宋" w:eastAsia="仿宋" w:cs="仿宋"/>
          <w:sz w:val="28"/>
        </w:rPr>
      </w:pPr>
      <w:bookmarkStart w:id="5" w:name="_Toc515647757"/>
      <w:bookmarkStart w:id="6" w:name="_Toc216582805"/>
      <w:bookmarkStart w:id="7" w:name="_Toc520356143"/>
      <w:bookmarkStart w:id="8" w:name="_Toc11301"/>
      <w:bookmarkStart w:id="9" w:name="_Toc21215"/>
      <w:bookmarkStart w:id="10" w:name="_Toc21015"/>
      <w:r>
        <w:rPr>
          <w:rFonts w:hint="eastAsia" w:ascii="仿宋" w:hAnsi="仿宋" w:eastAsia="仿宋" w:cs="仿宋"/>
          <w:sz w:val="28"/>
        </w:rPr>
        <w:t xml:space="preserve">一   </w:t>
      </w:r>
      <w:bookmarkEnd w:id="5"/>
      <w:bookmarkEnd w:id="6"/>
      <w:bookmarkEnd w:id="7"/>
      <w:r>
        <w:rPr>
          <w:rFonts w:hint="eastAsia" w:ascii="仿宋" w:hAnsi="仿宋" w:eastAsia="仿宋" w:cs="仿宋"/>
          <w:sz w:val="28"/>
        </w:rPr>
        <w:t>总 则</w:t>
      </w:r>
      <w:bookmarkEnd w:id="8"/>
      <w:bookmarkEnd w:id="9"/>
      <w:bookmarkEnd w:id="10"/>
    </w:p>
    <w:p>
      <w:pPr>
        <w:pStyle w:val="5"/>
        <w:pageBreakBefore w:val="0"/>
        <w:kinsoku/>
        <w:wordWrap/>
        <w:overflowPunct/>
        <w:topLinePunct w:val="0"/>
        <w:bidi w:val="0"/>
        <w:spacing w:before="0" w:after="0" w:line="400" w:lineRule="exact"/>
        <w:ind w:left="0" w:leftChars="0" w:firstLine="480" w:firstLineChars="200"/>
        <w:textAlignment w:val="auto"/>
        <w:rPr>
          <w:rFonts w:hint="eastAsia" w:ascii="仿宋" w:hAnsi="仿宋" w:eastAsia="仿宋" w:cs="仿宋"/>
          <w:sz w:val="24"/>
          <w:szCs w:val="24"/>
          <w:u w:val="none"/>
        </w:rPr>
      </w:pPr>
      <w:bookmarkStart w:id="11" w:name="_Toc520356144"/>
      <w:bookmarkStart w:id="12" w:name="_Toc32189"/>
      <w:bookmarkStart w:id="13" w:name="_Toc19663"/>
      <w:bookmarkStart w:id="14" w:name="_Toc32623"/>
      <w:bookmarkStart w:id="15" w:name="_Toc29102"/>
      <w:bookmarkStart w:id="16" w:name="_Toc515647758"/>
      <w:bookmarkStart w:id="17" w:name="_Toc515647780"/>
      <w:bookmarkStart w:id="18" w:name="_Toc19296"/>
      <w:bookmarkStart w:id="19" w:name="_Toc21372"/>
      <w:bookmarkStart w:id="20" w:name="_Toc520356165"/>
      <w:bookmarkStart w:id="21" w:name="_Toc515647799"/>
      <w:bookmarkStart w:id="22" w:name="_Toc16186"/>
      <w:bookmarkStart w:id="23" w:name="_Toc21748"/>
      <w:r>
        <w:rPr>
          <w:rFonts w:hint="eastAsia" w:ascii="仿宋" w:hAnsi="仿宋" w:eastAsia="仿宋" w:cs="仿宋"/>
          <w:sz w:val="24"/>
          <w:szCs w:val="24"/>
          <w:u w:val="none"/>
        </w:rPr>
        <w:t>1.采购人、采购代理机构及</w:t>
      </w:r>
      <w:bookmarkEnd w:id="11"/>
      <w:r>
        <w:rPr>
          <w:rFonts w:hint="eastAsia" w:ascii="仿宋" w:hAnsi="仿宋" w:eastAsia="仿宋" w:cs="仿宋"/>
          <w:sz w:val="24"/>
          <w:szCs w:val="24"/>
          <w:u w:val="none"/>
        </w:rPr>
        <w:t>投标人</w:t>
      </w:r>
      <w:bookmarkEnd w:id="12"/>
      <w:bookmarkEnd w:id="13"/>
      <w:bookmarkEnd w:id="14"/>
      <w:bookmarkEnd w:id="15"/>
      <w:bookmarkEnd w:id="16"/>
    </w:p>
    <w:p>
      <w:pPr>
        <w:pageBreakBefore w:val="0"/>
        <w:numPr>
          <w:ilvl w:val="1"/>
          <w:numId w:val="0"/>
        </w:numPr>
        <w:tabs>
          <w:tab w:val="left" w:pos="0"/>
        </w:tabs>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1.1</w:t>
      </w:r>
      <w:r>
        <w:rPr>
          <w:rFonts w:hint="eastAsia" w:ascii="仿宋" w:hAnsi="仿宋" w:eastAsia="仿宋" w:cs="仿宋"/>
          <w:sz w:val="24"/>
          <w:szCs w:val="24"/>
        </w:rPr>
        <w:t>采购人：是指依法开展政府采购活动的国家机关、事业单位、团体组织。</w:t>
      </w:r>
    </w:p>
    <w:p>
      <w:pPr>
        <w:pageBreakBefore w:val="0"/>
        <w:tabs>
          <w:tab w:val="left" w:pos="0"/>
        </w:tabs>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本项目的采购人见</w:t>
      </w:r>
      <w:r>
        <w:rPr>
          <w:rFonts w:hint="eastAsia" w:ascii="仿宋" w:hAnsi="仿宋" w:eastAsia="仿宋" w:cs="仿宋"/>
          <w:sz w:val="24"/>
          <w:szCs w:val="24"/>
          <w:u w:val="single"/>
        </w:rPr>
        <w:t>投标人须知资料表</w:t>
      </w:r>
      <w:r>
        <w:rPr>
          <w:rFonts w:hint="eastAsia" w:ascii="仿宋" w:hAnsi="仿宋" w:eastAsia="仿宋" w:cs="仿宋"/>
          <w:sz w:val="24"/>
          <w:szCs w:val="24"/>
        </w:rPr>
        <w:t>。</w:t>
      </w:r>
    </w:p>
    <w:p>
      <w:pPr>
        <w:pageBreakBefore w:val="0"/>
        <w:numPr>
          <w:ilvl w:val="1"/>
          <w:numId w:val="0"/>
        </w:numPr>
        <w:tabs>
          <w:tab w:val="left" w:pos="0"/>
        </w:tabs>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1.2</w:t>
      </w:r>
      <w:r>
        <w:rPr>
          <w:rFonts w:hint="eastAsia" w:ascii="仿宋" w:hAnsi="仿宋" w:eastAsia="仿宋" w:cs="仿宋"/>
          <w:sz w:val="24"/>
          <w:szCs w:val="24"/>
        </w:rPr>
        <w:t>采购代理机构：是指在集中采购机构或从事采购代理业务的社会中介机构。本项目的采购代理机构见</w:t>
      </w:r>
      <w:r>
        <w:rPr>
          <w:rFonts w:hint="eastAsia" w:ascii="仿宋" w:hAnsi="仿宋" w:eastAsia="仿宋" w:cs="仿宋"/>
          <w:sz w:val="24"/>
          <w:szCs w:val="24"/>
          <w:u w:val="single"/>
        </w:rPr>
        <w:t>投标人须知资料表</w:t>
      </w:r>
      <w:r>
        <w:rPr>
          <w:rFonts w:hint="eastAsia" w:ascii="仿宋" w:hAnsi="仿宋" w:eastAsia="仿宋" w:cs="仿宋"/>
          <w:sz w:val="24"/>
          <w:szCs w:val="24"/>
        </w:rPr>
        <w:t>。</w:t>
      </w:r>
    </w:p>
    <w:p>
      <w:pPr>
        <w:pageBreakBefore w:val="0"/>
        <w:numPr>
          <w:ilvl w:val="1"/>
          <w:numId w:val="0"/>
        </w:numPr>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1.3</w:t>
      </w:r>
      <w:r>
        <w:rPr>
          <w:rFonts w:hint="eastAsia" w:ascii="仿宋" w:hAnsi="仿宋" w:eastAsia="仿宋" w:cs="仿宋"/>
          <w:sz w:val="24"/>
          <w:szCs w:val="24"/>
        </w:rPr>
        <w:t>投标人：是指向采购人提供货物、工程或者服务的法人、非法人组织或者自然人。本项目的投标人及其投标货物须满足以下条件：</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1.3.1在中华人民共和国境内注册，能够独立承担民事责任，有生产或供应能力的本国供应商。</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1.3.2具备《中华人民共和国政府采购法》第二十二条关于供应商条件的规定，遵守本项目采购人本级和上级财政部门政府采购的有关规定。</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1.3.3以采购代理机构认可的方式获得了本项目的招标文件。</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1.3.4符合</w:t>
      </w:r>
      <w:r>
        <w:rPr>
          <w:rFonts w:hint="eastAsia" w:ascii="仿宋" w:hAnsi="仿宋" w:eastAsia="仿宋" w:cs="仿宋"/>
          <w:sz w:val="24"/>
          <w:szCs w:val="24"/>
          <w:u w:val="single"/>
        </w:rPr>
        <w:t>投标人须知资料表</w:t>
      </w:r>
      <w:r>
        <w:rPr>
          <w:rFonts w:hint="eastAsia" w:ascii="仿宋" w:hAnsi="仿宋" w:eastAsia="仿宋" w:cs="仿宋"/>
          <w:sz w:val="24"/>
          <w:szCs w:val="24"/>
        </w:rPr>
        <w:t>中规定的其他要求。</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1.3.5若</w:t>
      </w:r>
      <w:r>
        <w:rPr>
          <w:rFonts w:hint="eastAsia" w:ascii="仿宋" w:hAnsi="仿宋" w:eastAsia="仿宋" w:cs="仿宋"/>
          <w:sz w:val="24"/>
          <w:szCs w:val="24"/>
          <w:u w:val="single"/>
        </w:rPr>
        <w:t>投标人须知资料表</w:t>
      </w:r>
      <w:r>
        <w:rPr>
          <w:rFonts w:hint="eastAsia" w:ascii="仿宋" w:hAnsi="仿宋" w:eastAsia="仿宋" w:cs="仿宋"/>
          <w:sz w:val="24"/>
          <w:szCs w:val="24"/>
        </w:rPr>
        <w:t>中写明允许采购进口产品，投标人应保证所投产品可履行合法报通关手续进入中国关境内。</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color w:val="FF0000"/>
          <w:sz w:val="24"/>
          <w:szCs w:val="24"/>
        </w:rPr>
      </w:pPr>
      <w:r>
        <w:rPr>
          <w:rFonts w:hint="eastAsia" w:ascii="仿宋" w:hAnsi="仿宋" w:eastAsia="仿宋" w:cs="仿宋"/>
          <w:sz w:val="24"/>
          <w:szCs w:val="24"/>
        </w:rPr>
        <w:t>若</w:t>
      </w:r>
      <w:r>
        <w:rPr>
          <w:rFonts w:hint="eastAsia" w:ascii="仿宋" w:hAnsi="仿宋" w:eastAsia="仿宋" w:cs="仿宋"/>
          <w:sz w:val="24"/>
          <w:szCs w:val="24"/>
          <w:u w:val="single"/>
        </w:rPr>
        <w:t>投标人须知资料表</w:t>
      </w:r>
      <w:r>
        <w:rPr>
          <w:rFonts w:hint="eastAsia" w:ascii="仿宋" w:hAnsi="仿宋" w:eastAsia="仿宋" w:cs="仿宋"/>
          <w:sz w:val="24"/>
          <w:szCs w:val="24"/>
        </w:rPr>
        <w:t>中未写明允许采购进口产品，如投标人所投产品为进口产品，其投标将被认定为</w:t>
      </w:r>
      <w:r>
        <w:rPr>
          <w:rFonts w:hint="eastAsia" w:ascii="仿宋" w:hAnsi="仿宋" w:eastAsia="仿宋" w:cs="仿宋"/>
          <w:b/>
          <w:bCs/>
          <w:sz w:val="24"/>
          <w:szCs w:val="24"/>
        </w:rPr>
        <w:t>投标无效</w:t>
      </w:r>
      <w:r>
        <w:rPr>
          <w:rFonts w:hint="eastAsia" w:ascii="仿宋" w:hAnsi="仿宋" w:eastAsia="仿宋" w:cs="仿宋"/>
          <w:sz w:val="24"/>
          <w:szCs w:val="24"/>
        </w:rPr>
        <w:t>。</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1.3.6若</w:t>
      </w:r>
      <w:r>
        <w:rPr>
          <w:rFonts w:hint="eastAsia" w:ascii="仿宋" w:hAnsi="仿宋" w:eastAsia="仿宋" w:cs="仿宋"/>
          <w:sz w:val="24"/>
          <w:szCs w:val="24"/>
          <w:u w:val="single"/>
        </w:rPr>
        <w:t>投标人须知资料表</w:t>
      </w:r>
      <w:r>
        <w:rPr>
          <w:rFonts w:hint="eastAsia" w:ascii="仿宋" w:hAnsi="仿宋" w:eastAsia="仿宋" w:cs="仿宋"/>
          <w:sz w:val="24"/>
          <w:szCs w:val="24"/>
        </w:rPr>
        <w:t>中写明专门面向中小企业采购的，如投标人为非中小企业且所投产品为非中小企业产品，其投标将被认定为</w:t>
      </w:r>
      <w:r>
        <w:rPr>
          <w:rFonts w:hint="eastAsia" w:ascii="仿宋" w:hAnsi="仿宋" w:eastAsia="仿宋" w:cs="仿宋"/>
          <w:b/>
          <w:bCs/>
          <w:sz w:val="24"/>
          <w:szCs w:val="24"/>
        </w:rPr>
        <w:t>投标无效</w:t>
      </w:r>
      <w:r>
        <w:rPr>
          <w:rFonts w:hint="eastAsia" w:ascii="仿宋" w:hAnsi="仿宋" w:eastAsia="仿宋" w:cs="仿宋"/>
          <w:sz w:val="24"/>
          <w:szCs w:val="24"/>
        </w:rPr>
        <w:t>。</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1.4如</w:t>
      </w:r>
      <w:r>
        <w:rPr>
          <w:rFonts w:hint="eastAsia" w:ascii="仿宋" w:hAnsi="仿宋" w:eastAsia="仿宋" w:cs="仿宋"/>
          <w:sz w:val="24"/>
          <w:szCs w:val="24"/>
          <w:u w:val="single"/>
        </w:rPr>
        <w:t>投标人须知资料表</w:t>
      </w:r>
      <w:r>
        <w:rPr>
          <w:rFonts w:hint="eastAsia" w:ascii="仿宋" w:hAnsi="仿宋" w:eastAsia="仿宋" w:cs="仿宋"/>
          <w:sz w:val="24"/>
          <w:szCs w:val="24"/>
        </w:rPr>
        <w:t>中允许联合体投标，对联合体规定如下：</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1.4.1两个以上供应商可以组成一个投标联合体，以一个投标人的身份投标。</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1.4.2联合体各方均应符合《中华人民共和国政府采购法》第二十二条规定的条件。</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1.4.3采购人根据采购项目对投标人的特殊要求，联合体中至少应当有一方符合相关规定。</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1.4.4联合体各方应签订共同投标协议，明确约定联合体各方承担的工作和相应的责任，并将共同投标协议连同作为投标文件第一部分的内容提交。</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1.4.5大中型企业、其他自然人、法人或者非法人组织与小型、微型企业组成联合体共同参加投标，共同投标协议中应写明小型、微型企业的协议合同金额占到共同投标协议投标总金额的比例。</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1.4.6联合体中有同类资质的供应商按照联合体分工承担相同工作的，按照较低的资质等级确定联合体的资质等级。</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1.4.7以联合体形式参加政府采购活动的，联合体各方不得再单独参加或者与其他供应商另外组成联合体参加本项目投标，否则相关投标将被认定为</w:t>
      </w:r>
      <w:r>
        <w:rPr>
          <w:rFonts w:hint="eastAsia" w:ascii="仿宋" w:hAnsi="仿宋" w:eastAsia="仿宋" w:cs="仿宋"/>
          <w:b/>
          <w:bCs/>
          <w:sz w:val="24"/>
          <w:szCs w:val="24"/>
        </w:rPr>
        <w:t>投标无效</w:t>
      </w:r>
      <w:r>
        <w:rPr>
          <w:rFonts w:hint="eastAsia" w:ascii="仿宋" w:hAnsi="仿宋" w:eastAsia="仿宋" w:cs="仿宋"/>
          <w:sz w:val="24"/>
          <w:szCs w:val="24"/>
        </w:rPr>
        <w:t>。</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1.4.8对联合体投标的其他资格要求见</w:t>
      </w:r>
      <w:r>
        <w:rPr>
          <w:rFonts w:hint="eastAsia" w:ascii="仿宋" w:hAnsi="仿宋" w:eastAsia="仿宋" w:cs="仿宋"/>
          <w:sz w:val="24"/>
          <w:szCs w:val="24"/>
          <w:u w:val="single"/>
        </w:rPr>
        <w:t>投标人须知资料表</w:t>
      </w:r>
      <w:r>
        <w:rPr>
          <w:rFonts w:hint="eastAsia" w:ascii="仿宋" w:hAnsi="仿宋" w:eastAsia="仿宋" w:cs="仿宋"/>
          <w:sz w:val="24"/>
          <w:szCs w:val="24"/>
        </w:rPr>
        <w:t>。</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1.5单位负责人为同一人或者存在直接控股、管理关系的不同供应商，其相关投标将被认定为</w:t>
      </w:r>
      <w:r>
        <w:rPr>
          <w:rFonts w:hint="eastAsia" w:ascii="仿宋" w:hAnsi="仿宋" w:eastAsia="仿宋" w:cs="仿宋"/>
          <w:b/>
          <w:bCs/>
          <w:sz w:val="24"/>
          <w:szCs w:val="24"/>
        </w:rPr>
        <w:t>投标无效</w:t>
      </w:r>
      <w:r>
        <w:rPr>
          <w:rFonts w:hint="eastAsia" w:ascii="仿宋" w:hAnsi="仿宋" w:eastAsia="仿宋" w:cs="仿宋"/>
          <w:sz w:val="24"/>
          <w:szCs w:val="24"/>
        </w:rPr>
        <w:t>。</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1.6为本项目提供过整体设计、规范编制或者项目管理、监理、检测等服务的供应商，不得再参加本项目上述服务以外的其他采购活动。否则其投标将被认定为</w:t>
      </w:r>
      <w:r>
        <w:rPr>
          <w:rFonts w:hint="eastAsia" w:ascii="仿宋" w:hAnsi="仿宋" w:eastAsia="仿宋" w:cs="仿宋"/>
          <w:b/>
          <w:bCs/>
          <w:sz w:val="24"/>
          <w:szCs w:val="24"/>
        </w:rPr>
        <w:t>投标无效</w:t>
      </w:r>
      <w:r>
        <w:rPr>
          <w:rFonts w:hint="eastAsia" w:ascii="仿宋" w:hAnsi="仿宋" w:eastAsia="仿宋" w:cs="仿宋"/>
          <w:sz w:val="24"/>
          <w:szCs w:val="24"/>
        </w:rPr>
        <w:t>。</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1.7投标人在投标过程中不得向采购人提供、给予任何有价值的物品，影响其正常决策行为。一经发现，其将被认定为</w:t>
      </w:r>
      <w:r>
        <w:rPr>
          <w:rFonts w:hint="eastAsia" w:ascii="仿宋" w:hAnsi="仿宋" w:eastAsia="仿宋" w:cs="仿宋"/>
          <w:b/>
          <w:bCs/>
          <w:sz w:val="24"/>
          <w:szCs w:val="24"/>
        </w:rPr>
        <w:t>投标无效</w:t>
      </w:r>
      <w:r>
        <w:rPr>
          <w:rFonts w:hint="eastAsia" w:ascii="仿宋" w:hAnsi="仿宋" w:eastAsia="仿宋" w:cs="仿宋"/>
          <w:sz w:val="24"/>
          <w:szCs w:val="24"/>
        </w:rPr>
        <w:t>。</w:t>
      </w:r>
    </w:p>
    <w:p>
      <w:pPr>
        <w:pStyle w:val="5"/>
        <w:pageBreakBefore w:val="0"/>
        <w:kinsoku/>
        <w:wordWrap/>
        <w:overflowPunct/>
        <w:topLinePunct w:val="0"/>
        <w:bidi w:val="0"/>
        <w:spacing w:before="0" w:after="0" w:line="400" w:lineRule="exact"/>
        <w:ind w:left="0" w:leftChars="0" w:firstLine="480" w:firstLineChars="200"/>
        <w:textAlignment w:val="auto"/>
        <w:rPr>
          <w:rFonts w:hint="eastAsia" w:ascii="仿宋" w:hAnsi="仿宋" w:eastAsia="仿宋" w:cs="仿宋"/>
          <w:sz w:val="24"/>
          <w:szCs w:val="24"/>
          <w:u w:val="none"/>
        </w:rPr>
      </w:pPr>
      <w:bookmarkStart w:id="24" w:name="_Toc6968"/>
      <w:bookmarkStart w:id="25" w:name="_Toc5286"/>
      <w:bookmarkStart w:id="26" w:name="_Toc15185"/>
      <w:bookmarkStart w:id="27" w:name="_Toc12139"/>
      <w:bookmarkStart w:id="28" w:name="_Toc515647759"/>
      <w:r>
        <w:rPr>
          <w:rFonts w:hint="eastAsia" w:ascii="仿宋" w:hAnsi="仿宋" w:eastAsia="仿宋" w:cs="仿宋"/>
          <w:sz w:val="24"/>
          <w:szCs w:val="24"/>
          <w:u w:val="none"/>
        </w:rPr>
        <w:t>2.资金来源</w:t>
      </w:r>
      <w:bookmarkEnd w:id="24"/>
      <w:bookmarkEnd w:id="25"/>
      <w:bookmarkEnd w:id="26"/>
      <w:bookmarkEnd w:id="27"/>
      <w:bookmarkEnd w:id="28"/>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2.1本项目的采购人已获得足以支付本次招标后所签订的合同项下的资金（包括财政性资金和本项目采购中无法与财政性资金分割的非财政性资金）。</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2.2项目预算金额和分项或分包最高限价</w:t>
      </w:r>
      <w:r>
        <w:rPr>
          <w:rFonts w:hint="eastAsia" w:ascii="仿宋" w:hAnsi="仿宋" w:eastAsia="仿宋" w:cs="仿宋"/>
          <w:sz w:val="24"/>
          <w:szCs w:val="24"/>
          <w:u w:val="single"/>
        </w:rPr>
        <w:t>见投标人须知资料表</w:t>
      </w:r>
      <w:r>
        <w:rPr>
          <w:rFonts w:hint="eastAsia" w:ascii="仿宋" w:hAnsi="仿宋" w:eastAsia="仿宋" w:cs="仿宋"/>
          <w:sz w:val="24"/>
          <w:szCs w:val="24"/>
        </w:rPr>
        <w:t>。</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2.3投标人报价超过招标文件规定的预算金额或者分项、分包最高限价的，其投标将被认定为</w:t>
      </w:r>
      <w:r>
        <w:rPr>
          <w:rFonts w:hint="eastAsia" w:ascii="仿宋" w:hAnsi="仿宋" w:eastAsia="仿宋" w:cs="仿宋"/>
          <w:b/>
          <w:bCs/>
          <w:sz w:val="24"/>
          <w:szCs w:val="24"/>
        </w:rPr>
        <w:t>投标无效</w:t>
      </w:r>
      <w:r>
        <w:rPr>
          <w:rFonts w:hint="eastAsia" w:ascii="仿宋" w:hAnsi="仿宋" w:eastAsia="仿宋" w:cs="仿宋"/>
          <w:sz w:val="24"/>
          <w:szCs w:val="24"/>
        </w:rPr>
        <w:t>。</w:t>
      </w:r>
    </w:p>
    <w:p>
      <w:pPr>
        <w:pStyle w:val="5"/>
        <w:pageBreakBefore w:val="0"/>
        <w:kinsoku/>
        <w:wordWrap/>
        <w:overflowPunct/>
        <w:topLinePunct w:val="0"/>
        <w:bidi w:val="0"/>
        <w:spacing w:before="0" w:after="0" w:line="400" w:lineRule="exact"/>
        <w:ind w:left="0" w:leftChars="0" w:firstLine="480" w:firstLineChars="200"/>
        <w:textAlignment w:val="auto"/>
        <w:rPr>
          <w:rFonts w:hint="eastAsia" w:ascii="仿宋" w:hAnsi="仿宋" w:eastAsia="仿宋" w:cs="仿宋"/>
          <w:sz w:val="24"/>
          <w:szCs w:val="24"/>
          <w:u w:val="none"/>
        </w:rPr>
      </w:pPr>
      <w:bookmarkStart w:id="29" w:name="_Toc15936"/>
      <w:bookmarkStart w:id="30" w:name="_Toc515647760"/>
      <w:bookmarkStart w:id="31" w:name="_Toc20526"/>
      <w:bookmarkStart w:id="32" w:name="_Toc3096"/>
      <w:bookmarkStart w:id="33" w:name="_Toc23933"/>
      <w:bookmarkStart w:id="34" w:name="_Toc520356145"/>
      <w:r>
        <w:rPr>
          <w:rFonts w:hint="eastAsia" w:ascii="仿宋" w:hAnsi="仿宋" w:eastAsia="仿宋" w:cs="仿宋"/>
          <w:sz w:val="24"/>
          <w:szCs w:val="24"/>
          <w:u w:val="none"/>
        </w:rPr>
        <w:t>3.投标费用</w:t>
      </w:r>
      <w:bookmarkEnd w:id="29"/>
      <w:bookmarkEnd w:id="30"/>
      <w:bookmarkEnd w:id="31"/>
      <w:bookmarkEnd w:id="32"/>
      <w:bookmarkEnd w:id="33"/>
      <w:bookmarkEnd w:id="34"/>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不论投标的结果如何，投标人应承担所有与准备和参加投标有关的费用。</w:t>
      </w:r>
    </w:p>
    <w:p>
      <w:pPr>
        <w:pStyle w:val="5"/>
        <w:pageBreakBefore w:val="0"/>
        <w:kinsoku/>
        <w:wordWrap/>
        <w:overflowPunct/>
        <w:topLinePunct w:val="0"/>
        <w:bidi w:val="0"/>
        <w:spacing w:before="0" w:after="0" w:line="400" w:lineRule="exact"/>
        <w:ind w:left="0" w:leftChars="0" w:firstLine="480" w:firstLineChars="200"/>
        <w:textAlignment w:val="auto"/>
        <w:rPr>
          <w:rFonts w:hint="eastAsia" w:ascii="仿宋" w:hAnsi="仿宋" w:eastAsia="仿宋" w:cs="仿宋"/>
          <w:sz w:val="24"/>
          <w:szCs w:val="24"/>
          <w:u w:val="none"/>
        </w:rPr>
      </w:pPr>
      <w:bookmarkStart w:id="35" w:name="_Toc7472"/>
      <w:bookmarkStart w:id="36" w:name="_Toc515647761"/>
      <w:bookmarkStart w:id="37" w:name="_Toc6116"/>
      <w:bookmarkStart w:id="38" w:name="_Toc16788"/>
      <w:bookmarkStart w:id="39" w:name="_Toc4463"/>
      <w:r>
        <w:rPr>
          <w:rFonts w:hint="eastAsia" w:ascii="仿宋" w:hAnsi="仿宋" w:eastAsia="仿宋" w:cs="仿宋"/>
          <w:sz w:val="24"/>
          <w:szCs w:val="24"/>
          <w:u w:val="none"/>
        </w:rPr>
        <w:t>4.适用法律</w:t>
      </w:r>
      <w:bookmarkEnd w:id="35"/>
      <w:bookmarkEnd w:id="36"/>
      <w:bookmarkEnd w:id="37"/>
      <w:bookmarkEnd w:id="38"/>
      <w:bookmarkEnd w:id="39"/>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采购人、采购代理机构、投标人、评标委员会的相关行为均受《中华人民共和国政府采购法》、《中华人民共和国政府采购法实施条例》、中华人民共和国财政部令第87号--政府采购货物和服务招标投标管理办法及本项目本级和上级财政部门政府采购有关规定的约束，其权利受到上述法律法规的保护。</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p>
    <w:p>
      <w:pPr>
        <w:pStyle w:val="4"/>
        <w:pageBreakBefore w:val="0"/>
        <w:kinsoku/>
        <w:wordWrap/>
        <w:overflowPunct/>
        <w:topLinePunct w:val="0"/>
        <w:bidi w:val="0"/>
        <w:spacing w:before="0" w:line="400" w:lineRule="exact"/>
        <w:ind w:left="0" w:leftChars="0" w:firstLine="480" w:firstLineChars="200"/>
        <w:textAlignment w:val="auto"/>
        <w:rPr>
          <w:rFonts w:hint="eastAsia" w:ascii="仿宋" w:hAnsi="仿宋" w:eastAsia="仿宋" w:cs="仿宋"/>
          <w:sz w:val="24"/>
          <w:szCs w:val="24"/>
        </w:rPr>
      </w:pPr>
      <w:bookmarkStart w:id="40" w:name="_Toc4365"/>
      <w:bookmarkStart w:id="41" w:name="_Toc520356146"/>
      <w:bookmarkStart w:id="42" w:name="_Toc216582806"/>
      <w:bookmarkStart w:id="43" w:name="_Toc31279"/>
      <w:bookmarkStart w:id="44" w:name="_Toc21566"/>
      <w:bookmarkStart w:id="45" w:name="_Toc515647762"/>
      <w:bookmarkStart w:id="46" w:name="_Toc14955"/>
      <w:r>
        <w:rPr>
          <w:rFonts w:hint="eastAsia" w:ascii="仿宋" w:hAnsi="仿宋" w:eastAsia="仿宋" w:cs="仿宋"/>
          <w:sz w:val="24"/>
          <w:szCs w:val="24"/>
        </w:rPr>
        <w:t>二招标文件</w:t>
      </w:r>
      <w:bookmarkEnd w:id="40"/>
      <w:bookmarkEnd w:id="41"/>
      <w:bookmarkEnd w:id="42"/>
      <w:bookmarkEnd w:id="43"/>
      <w:bookmarkEnd w:id="44"/>
      <w:bookmarkEnd w:id="45"/>
      <w:bookmarkEnd w:id="46"/>
    </w:p>
    <w:p>
      <w:pPr>
        <w:pStyle w:val="11"/>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p>
    <w:p>
      <w:pPr>
        <w:pStyle w:val="5"/>
        <w:pageBreakBefore w:val="0"/>
        <w:kinsoku/>
        <w:wordWrap/>
        <w:overflowPunct/>
        <w:topLinePunct w:val="0"/>
        <w:bidi w:val="0"/>
        <w:spacing w:before="0" w:after="0" w:line="400" w:lineRule="exact"/>
        <w:ind w:left="0" w:leftChars="0" w:firstLine="480" w:firstLineChars="200"/>
        <w:textAlignment w:val="auto"/>
        <w:rPr>
          <w:rFonts w:hint="eastAsia" w:ascii="仿宋" w:hAnsi="仿宋" w:eastAsia="仿宋" w:cs="仿宋"/>
          <w:sz w:val="24"/>
          <w:szCs w:val="24"/>
          <w:u w:val="none"/>
        </w:rPr>
      </w:pPr>
      <w:bookmarkStart w:id="47" w:name="_Toc16395"/>
      <w:bookmarkStart w:id="48" w:name="_Toc4550"/>
      <w:bookmarkStart w:id="49" w:name="_Toc520356147"/>
      <w:bookmarkStart w:id="50" w:name="_Toc14084"/>
      <w:bookmarkStart w:id="51" w:name="_Toc515647763"/>
      <w:bookmarkStart w:id="52" w:name="_Toc25743"/>
      <w:r>
        <w:rPr>
          <w:rFonts w:hint="eastAsia" w:ascii="仿宋" w:hAnsi="仿宋" w:eastAsia="仿宋" w:cs="仿宋"/>
          <w:sz w:val="24"/>
          <w:szCs w:val="24"/>
          <w:u w:val="none"/>
        </w:rPr>
        <w:t>5.招标文件构成</w:t>
      </w:r>
      <w:bookmarkEnd w:id="47"/>
      <w:bookmarkEnd w:id="48"/>
      <w:bookmarkEnd w:id="49"/>
      <w:bookmarkEnd w:id="50"/>
      <w:bookmarkEnd w:id="51"/>
      <w:bookmarkEnd w:id="52"/>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5.1招标文件分为三册共7章，内容如下：</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第一册</w:t>
      </w:r>
    </w:p>
    <w:p>
      <w:pPr>
        <w:pageBreakBefore w:val="0"/>
        <w:numPr>
          <w:ilvl w:val="0"/>
          <w:numId w:val="2"/>
        </w:numPr>
        <w:tabs>
          <w:tab w:val="left" w:pos="0"/>
        </w:tabs>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投标人须知</w:t>
      </w:r>
    </w:p>
    <w:p>
      <w:pPr>
        <w:pageBreakBefore w:val="0"/>
        <w:numPr>
          <w:ilvl w:val="0"/>
          <w:numId w:val="2"/>
        </w:numPr>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投标文件格式</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第二册</w:t>
      </w:r>
    </w:p>
    <w:p>
      <w:pPr>
        <w:pageBreakBefore w:val="0"/>
        <w:numPr>
          <w:ilvl w:val="0"/>
          <w:numId w:val="2"/>
        </w:numPr>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投标邀请</w:t>
      </w:r>
    </w:p>
    <w:p>
      <w:pPr>
        <w:pageBreakBefore w:val="0"/>
        <w:numPr>
          <w:ilvl w:val="0"/>
          <w:numId w:val="2"/>
        </w:numPr>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投标人须知资料表</w:t>
      </w:r>
    </w:p>
    <w:p>
      <w:pPr>
        <w:pageBreakBefore w:val="0"/>
        <w:numPr>
          <w:ilvl w:val="0"/>
          <w:numId w:val="2"/>
        </w:numPr>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货物</w:t>
      </w:r>
      <w:r>
        <w:rPr>
          <w:rFonts w:hint="eastAsia" w:ascii="仿宋" w:hAnsi="仿宋" w:eastAsia="仿宋" w:cs="仿宋"/>
          <w:sz w:val="24"/>
          <w:szCs w:val="24"/>
        </w:rPr>
        <w:t>需求一览表及技术规格</w:t>
      </w:r>
    </w:p>
    <w:p>
      <w:pPr>
        <w:pageBreakBefore w:val="0"/>
        <w:numPr>
          <w:ilvl w:val="0"/>
          <w:numId w:val="2"/>
        </w:numPr>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评标方法和标准</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第三册</w:t>
      </w:r>
    </w:p>
    <w:p>
      <w:pPr>
        <w:pageBreakBefore w:val="0"/>
        <w:numPr>
          <w:ilvl w:val="0"/>
          <w:numId w:val="2"/>
        </w:numPr>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政府采购合同格式</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5.2如本文件的前后内容不一致，以最后描述为准。</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5.3投标人应认真阅读招标文件所有的事项、格式、条款和技术规范等。如投标人没有按照招标文件要求提交全部资料，或者投标文件没有对招标文件在各方面都做出实质性响应，可能导致其投标将被认定为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仿宋" w:hAnsi="仿宋" w:eastAsia="仿宋" w:cs="仿宋"/>
          <w:b/>
          <w:bCs/>
          <w:sz w:val="24"/>
          <w:szCs w:val="24"/>
        </w:rPr>
        <w:t>投标无效</w:t>
      </w:r>
      <w:r>
        <w:rPr>
          <w:rFonts w:hint="eastAsia" w:ascii="仿宋" w:hAnsi="仿宋" w:eastAsia="仿宋" w:cs="仿宋"/>
          <w:sz w:val="24"/>
          <w:szCs w:val="24"/>
        </w:rPr>
        <w:t>。</w:t>
      </w:r>
    </w:p>
    <w:p>
      <w:pPr>
        <w:pStyle w:val="5"/>
        <w:pageBreakBefore w:val="0"/>
        <w:kinsoku/>
        <w:wordWrap/>
        <w:overflowPunct/>
        <w:topLinePunct w:val="0"/>
        <w:bidi w:val="0"/>
        <w:spacing w:before="0" w:after="0" w:line="400" w:lineRule="exact"/>
        <w:ind w:left="0" w:leftChars="0" w:firstLine="480" w:firstLineChars="200"/>
        <w:textAlignment w:val="auto"/>
        <w:rPr>
          <w:rFonts w:hint="eastAsia" w:ascii="仿宋" w:hAnsi="仿宋" w:eastAsia="仿宋" w:cs="仿宋"/>
          <w:sz w:val="24"/>
          <w:szCs w:val="24"/>
          <w:u w:val="none"/>
        </w:rPr>
      </w:pPr>
      <w:bookmarkStart w:id="53" w:name="_Toc520356148"/>
      <w:bookmarkStart w:id="54" w:name="_Toc515904805"/>
      <w:bookmarkStart w:id="55" w:name="_Toc29314"/>
      <w:bookmarkStart w:id="56" w:name="_Toc26044"/>
      <w:bookmarkStart w:id="57" w:name="_Toc9232"/>
      <w:bookmarkStart w:id="58" w:name="_Toc28380"/>
      <w:r>
        <w:rPr>
          <w:rFonts w:hint="eastAsia" w:ascii="仿宋" w:hAnsi="仿宋" w:eastAsia="仿宋" w:cs="仿宋"/>
          <w:sz w:val="24"/>
          <w:szCs w:val="24"/>
          <w:u w:val="none"/>
        </w:rPr>
        <w:t>6.招标文件的澄清</w:t>
      </w:r>
      <w:bookmarkEnd w:id="53"/>
      <w:bookmarkEnd w:id="54"/>
      <w:r>
        <w:rPr>
          <w:rFonts w:hint="eastAsia" w:ascii="仿宋" w:hAnsi="仿宋" w:eastAsia="仿宋" w:cs="仿宋"/>
          <w:sz w:val="24"/>
          <w:szCs w:val="24"/>
          <w:u w:val="none"/>
        </w:rPr>
        <w:t>与修改</w:t>
      </w:r>
      <w:bookmarkEnd w:id="55"/>
      <w:bookmarkEnd w:id="56"/>
      <w:bookmarkEnd w:id="57"/>
      <w:bookmarkEnd w:id="58"/>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6.1提交</w:t>
      </w:r>
      <w:r>
        <w:rPr>
          <w:rFonts w:hint="eastAsia" w:ascii="仿宋" w:hAnsi="仿宋" w:eastAsia="仿宋" w:cs="仿宋"/>
          <w:sz w:val="24"/>
          <w:szCs w:val="24"/>
          <w:lang w:eastAsia="zh-CN"/>
        </w:rPr>
        <w:t>投标文件</w:t>
      </w:r>
      <w:r>
        <w:rPr>
          <w:rFonts w:hint="eastAsia" w:ascii="仿宋" w:hAnsi="仿宋" w:eastAsia="仿宋" w:cs="仿宋"/>
          <w:sz w:val="24"/>
          <w:szCs w:val="24"/>
        </w:rPr>
        <w:t>截止之日前，澄清或者修改的内容可能影响</w:t>
      </w:r>
      <w:r>
        <w:rPr>
          <w:rFonts w:hint="eastAsia" w:ascii="仿宋" w:hAnsi="仿宋" w:eastAsia="仿宋" w:cs="仿宋"/>
          <w:color w:val="auto"/>
          <w:sz w:val="24"/>
          <w:szCs w:val="24"/>
          <w:lang w:eastAsia="zh-CN"/>
        </w:rPr>
        <w:t>投标文件</w:t>
      </w:r>
      <w:r>
        <w:rPr>
          <w:rFonts w:hint="eastAsia" w:ascii="仿宋" w:hAnsi="仿宋" w:eastAsia="仿宋" w:cs="仿宋"/>
          <w:sz w:val="24"/>
          <w:szCs w:val="24"/>
        </w:rPr>
        <w:t>编制的，采购人、采购代理机构应当在提交</w:t>
      </w:r>
      <w:r>
        <w:rPr>
          <w:rFonts w:hint="eastAsia" w:ascii="仿宋" w:hAnsi="仿宋" w:eastAsia="仿宋" w:cs="仿宋"/>
          <w:sz w:val="24"/>
          <w:szCs w:val="24"/>
          <w:lang w:eastAsia="zh-CN"/>
        </w:rPr>
        <w:t>投标文件</w:t>
      </w:r>
      <w:r>
        <w:rPr>
          <w:rFonts w:hint="eastAsia" w:ascii="仿宋" w:hAnsi="仿宋" w:eastAsia="仿宋" w:cs="仿宋"/>
          <w:sz w:val="24"/>
          <w:szCs w:val="24"/>
        </w:rPr>
        <w:t>截止之日15个工作日前，以书面形式通知所有接收招标文件的</w:t>
      </w:r>
      <w:r>
        <w:rPr>
          <w:rFonts w:hint="eastAsia" w:ascii="仿宋" w:hAnsi="仿宋" w:eastAsia="仿宋" w:cs="仿宋"/>
          <w:color w:val="auto"/>
          <w:sz w:val="24"/>
          <w:szCs w:val="24"/>
          <w:lang w:val="en-US" w:eastAsia="zh-CN"/>
        </w:rPr>
        <w:t>投标</w:t>
      </w:r>
      <w:r>
        <w:rPr>
          <w:rFonts w:hint="eastAsia" w:ascii="仿宋" w:hAnsi="仿宋" w:eastAsia="仿宋" w:cs="仿宋"/>
          <w:color w:val="auto"/>
          <w:sz w:val="24"/>
          <w:szCs w:val="24"/>
        </w:rPr>
        <w:t>供应商</w:t>
      </w:r>
      <w:r>
        <w:rPr>
          <w:rFonts w:hint="eastAsia" w:ascii="仿宋" w:hAnsi="仿宋" w:eastAsia="仿宋" w:cs="仿宋"/>
          <w:sz w:val="24"/>
          <w:szCs w:val="24"/>
        </w:rPr>
        <w:t>，不足15个工作日的，应当顺延提交</w:t>
      </w:r>
      <w:r>
        <w:rPr>
          <w:rFonts w:hint="eastAsia" w:ascii="仿宋" w:hAnsi="仿宋" w:eastAsia="仿宋" w:cs="仿宋"/>
          <w:color w:val="auto"/>
          <w:sz w:val="24"/>
          <w:szCs w:val="24"/>
          <w:lang w:eastAsia="zh-CN"/>
        </w:rPr>
        <w:t>投标文件</w:t>
      </w:r>
      <w:r>
        <w:rPr>
          <w:rFonts w:hint="eastAsia" w:ascii="仿宋" w:hAnsi="仿宋" w:eastAsia="仿宋" w:cs="仿宋"/>
          <w:sz w:val="24"/>
          <w:szCs w:val="24"/>
        </w:rPr>
        <w:t>截止之日。</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bookmarkStart w:id="59" w:name="_Ref467378678"/>
      <w:bookmarkStart w:id="60" w:name="_Toc515904806"/>
      <w:bookmarkStart w:id="61" w:name="_Toc520356149"/>
      <w:r>
        <w:rPr>
          <w:rFonts w:hint="eastAsia" w:ascii="仿宋" w:hAnsi="仿宋" w:eastAsia="仿宋" w:cs="仿宋"/>
          <w:sz w:val="24"/>
          <w:szCs w:val="24"/>
        </w:rPr>
        <w:t>6.2采购人、采购代理机构可主动地或在解答投标人提出的澄清问题时对招标文件进行澄清或修改。采购代理机构将以发布澄清（更正）公告的方式，澄清或修改招标文件，澄清或修改内容作为招标文件的组成部分。</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highlight w:val="red"/>
        </w:rPr>
      </w:pPr>
      <w:r>
        <w:rPr>
          <w:rFonts w:hint="eastAsia" w:ascii="仿宋" w:hAnsi="仿宋" w:eastAsia="仿宋" w:cs="仿宋"/>
          <w:sz w:val="24"/>
          <w:szCs w:val="24"/>
        </w:rPr>
        <w:t>6.3本项目的招标文件及其它相关的澄清说明、变更通知等文件均以电子的形式在</w:t>
      </w:r>
      <w:r>
        <w:rPr>
          <w:rFonts w:hint="eastAsia" w:ascii="仿宋" w:hAnsi="仿宋" w:eastAsia="仿宋" w:cs="仿宋"/>
          <w:sz w:val="24"/>
          <w:szCs w:val="24"/>
          <w:lang w:val="en-US" w:eastAsia="zh-CN"/>
        </w:rPr>
        <w:t>新疆政府采购网</w:t>
      </w:r>
      <w:r>
        <w:rPr>
          <w:rFonts w:hint="eastAsia" w:ascii="仿宋" w:hAnsi="仿宋" w:eastAsia="仿宋" w:cs="仿宋"/>
          <w:sz w:val="24"/>
          <w:szCs w:val="24"/>
        </w:rPr>
        <w:t>上发布，澄清文件一旦发布即视为以书面形式通知所有潜在的投标人，请各潜在投标人及时关注本项目相关信息的变更情况，否则所造成的一切后果由投标人自负。</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b/>
          <w:bCs/>
          <w:sz w:val="24"/>
          <w:szCs w:val="24"/>
        </w:rPr>
      </w:pPr>
      <w:bookmarkStart w:id="62" w:name="_Toc25635"/>
      <w:bookmarkStart w:id="63" w:name="_Toc14569"/>
      <w:r>
        <w:rPr>
          <w:rFonts w:hint="eastAsia" w:ascii="仿宋" w:hAnsi="仿宋" w:eastAsia="仿宋" w:cs="仿宋"/>
          <w:b/>
          <w:bCs/>
          <w:sz w:val="24"/>
          <w:szCs w:val="24"/>
        </w:rPr>
        <w:t>7</w:t>
      </w:r>
      <w:bookmarkEnd w:id="59"/>
      <w:bookmarkEnd w:id="60"/>
      <w:bookmarkEnd w:id="61"/>
      <w:r>
        <w:rPr>
          <w:rFonts w:hint="eastAsia" w:ascii="仿宋" w:hAnsi="仿宋" w:eastAsia="仿宋" w:cs="仿宋"/>
          <w:b/>
          <w:bCs/>
          <w:sz w:val="24"/>
          <w:szCs w:val="24"/>
        </w:rPr>
        <w:t>.投标截止时间的顺延</w:t>
      </w:r>
      <w:bookmarkEnd w:id="62"/>
      <w:bookmarkEnd w:id="63"/>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为使投标人准备投标时有足够的时间对招标文件的澄清或者修改部分进行研究，采购人将依法决定是否顺延投标截止时间。</w:t>
      </w:r>
    </w:p>
    <w:p>
      <w:pPr>
        <w:pStyle w:val="4"/>
        <w:pageBreakBefore w:val="0"/>
        <w:tabs>
          <w:tab w:val="left" w:pos="900"/>
        </w:tabs>
        <w:kinsoku/>
        <w:wordWrap/>
        <w:overflowPunct/>
        <w:topLinePunct w:val="0"/>
        <w:bidi w:val="0"/>
        <w:spacing w:before="0" w:line="400" w:lineRule="exact"/>
        <w:ind w:left="0" w:leftChars="0" w:firstLine="480" w:firstLineChars="200"/>
        <w:textAlignment w:val="auto"/>
        <w:rPr>
          <w:rFonts w:hint="eastAsia" w:ascii="仿宋" w:hAnsi="仿宋" w:eastAsia="仿宋" w:cs="仿宋"/>
          <w:sz w:val="24"/>
          <w:szCs w:val="24"/>
        </w:rPr>
      </w:pPr>
      <w:bookmarkStart w:id="64" w:name="_Toc516367020"/>
      <w:bookmarkStart w:id="65" w:name="_Toc30808"/>
      <w:bookmarkStart w:id="66" w:name="_Toc7636"/>
      <w:bookmarkStart w:id="67" w:name="_Toc520356150"/>
      <w:bookmarkStart w:id="68" w:name="_Toc22162"/>
      <w:bookmarkStart w:id="69" w:name="_Toc216582807"/>
      <w:bookmarkStart w:id="70" w:name="_Toc23657"/>
      <w:bookmarkStart w:id="71" w:name="_Toc515647766"/>
      <w:r>
        <w:rPr>
          <w:rFonts w:hint="eastAsia" w:ascii="仿宋" w:hAnsi="仿宋" w:eastAsia="仿宋" w:cs="仿宋"/>
          <w:sz w:val="24"/>
          <w:szCs w:val="24"/>
        </w:rPr>
        <w:t>三投标文件</w:t>
      </w:r>
      <w:bookmarkEnd w:id="64"/>
      <w:r>
        <w:rPr>
          <w:rFonts w:hint="eastAsia" w:ascii="仿宋" w:hAnsi="仿宋" w:eastAsia="仿宋" w:cs="仿宋"/>
          <w:sz w:val="24"/>
          <w:szCs w:val="24"/>
        </w:rPr>
        <w:t>的编制</w:t>
      </w:r>
      <w:bookmarkEnd w:id="65"/>
      <w:bookmarkEnd w:id="66"/>
      <w:bookmarkEnd w:id="67"/>
      <w:bookmarkEnd w:id="68"/>
      <w:bookmarkEnd w:id="69"/>
      <w:bookmarkEnd w:id="70"/>
      <w:bookmarkEnd w:id="71"/>
    </w:p>
    <w:p>
      <w:pPr>
        <w:pStyle w:val="11"/>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p>
    <w:p>
      <w:pPr>
        <w:pStyle w:val="5"/>
        <w:pageBreakBefore w:val="0"/>
        <w:tabs>
          <w:tab w:val="left" w:pos="900"/>
        </w:tabs>
        <w:kinsoku/>
        <w:wordWrap/>
        <w:overflowPunct/>
        <w:topLinePunct w:val="0"/>
        <w:bidi w:val="0"/>
        <w:spacing w:before="0" w:after="0" w:line="400" w:lineRule="exact"/>
        <w:ind w:left="0" w:leftChars="0" w:firstLine="480" w:firstLineChars="200"/>
        <w:textAlignment w:val="auto"/>
        <w:rPr>
          <w:rFonts w:hint="eastAsia" w:ascii="仿宋" w:hAnsi="仿宋" w:eastAsia="仿宋" w:cs="仿宋"/>
          <w:sz w:val="24"/>
          <w:szCs w:val="24"/>
          <w:u w:val="none"/>
        </w:rPr>
      </w:pPr>
      <w:bookmarkStart w:id="72" w:name="_Toc515647767"/>
      <w:bookmarkStart w:id="73" w:name="_Toc520356151"/>
      <w:bookmarkStart w:id="74" w:name="_Toc29745"/>
      <w:bookmarkStart w:id="75" w:name="_Toc516367021"/>
      <w:bookmarkStart w:id="76" w:name="_Toc10121"/>
      <w:bookmarkStart w:id="77" w:name="_Toc7786"/>
      <w:bookmarkStart w:id="78" w:name="_Toc3553"/>
      <w:r>
        <w:rPr>
          <w:rFonts w:hint="eastAsia" w:ascii="仿宋" w:hAnsi="仿宋" w:eastAsia="仿宋" w:cs="仿宋"/>
          <w:sz w:val="24"/>
          <w:szCs w:val="24"/>
          <w:u w:val="none"/>
        </w:rPr>
        <w:t>8.投标范围及投标文件中标准和计量单位的使用</w:t>
      </w:r>
      <w:bookmarkEnd w:id="72"/>
      <w:bookmarkEnd w:id="73"/>
      <w:bookmarkEnd w:id="74"/>
      <w:bookmarkEnd w:id="75"/>
      <w:bookmarkEnd w:id="76"/>
      <w:bookmarkEnd w:id="77"/>
      <w:bookmarkEnd w:id="78"/>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8.1项目有分包的，投标人可对招标文件其中某一个或几个分包货物进行投标，除非在</w:t>
      </w:r>
      <w:r>
        <w:rPr>
          <w:rFonts w:hint="eastAsia" w:ascii="仿宋" w:hAnsi="仿宋" w:eastAsia="仿宋" w:cs="仿宋"/>
          <w:sz w:val="24"/>
          <w:szCs w:val="24"/>
          <w:u w:val="single"/>
        </w:rPr>
        <w:t>投标人须知资料表</w:t>
      </w:r>
      <w:r>
        <w:rPr>
          <w:rFonts w:hint="eastAsia" w:ascii="仿宋" w:hAnsi="仿宋" w:eastAsia="仿宋" w:cs="仿宋"/>
          <w:sz w:val="24"/>
          <w:szCs w:val="24"/>
        </w:rPr>
        <w:t>中另有规定。</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8.2投标人应当对所投分包招标文件中“</w:t>
      </w:r>
      <w:r>
        <w:rPr>
          <w:rFonts w:hint="eastAsia" w:ascii="仿宋" w:hAnsi="仿宋" w:eastAsia="仿宋" w:cs="仿宋"/>
          <w:sz w:val="24"/>
          <w:szCs w:val="24"/>
          <w:lang w:val="en-US" w:eastAsia="zh-CN"/>
        </w:rPr>
        <w:t>货物</w:t>
      </w:r>
      <w:r>
        <w:rPr>
          <w:rFonts w:hint="eastAsia" w:ascii="仿宋" w:hAnsi="仿宋" w:eastAsia="仿宋" w:cs="仿宋"/>
          <w:sz w:val="24"/>
          <w:szCs w:val="24"/>
        </w:rPr>
        <w:t>需求”所列的所有内容进行投标，如仅响应某一包中的部分内容，其该包投标将被认定为</w:t>
      </w:r>
      <w:r>
        <w:rPr>
          <w:rFonts w:hint="eastAsia" w:ascii="仿宋" w:hAnsi="仿宋" w:eastAsia="仿宋" w:cs="仿宋"/>
          <w:b/>
          <w:bCs/>
          <w:sz w:val="24"/>
          <w:szCs w:val="24"/>
        </w:rPr>
        <w:t>投标无效</w:t>
      </w:r>
      <w:r>
        <w:rPr>
          <w:rFonts w:hint="eastAsia" w:ascii="仿宋" w:hAnsi="仿宋" w:eastAsia="仿宋" w:cs="仿宋"/>
          <w:sz w:val="24"/>
          <w:szCs w:val="24"/>
        </w:rPr>
        <w:t>。</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8.3无论招标文件第5章</w:t>
      </w:r>
      <w:r>
        <w:rPr>
          <w:rFonts w:hint="eastAsia" w:ascii="仿宋" w:hAnsi="仿宋" w:eastAsia="仿宋" w:cs="仿宋"/>
          <w:sz w:val="24"/>
          <w:szCs w:val="24"/>
          <w:lang w:val="en-US" w:eastAsia="zh-CN"/>
        </w:rPr>
        <w:t>货物</w:t>
      </w:r>
      <w:r>
        <w:rPr>
          <w:rFonts w:hint="eastAsia" w:ascii="仿宋" w:hAnsi="仿宋" w:eastAsia="仿宋" w:cs="仿宋"/>
          <w:sz w:val="24"/>
          <w:szCs w:val="24"/>
        </w:rPr>
        <w:t>需求一览表及技术规格中是否要求，投标人所投货物均应符合国家强制性标准。</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8.4除招标文件中有特殊要求外，投标文件中所使用的计量单位，应采用中华人民共和国法定计量单位。</w:t>
      </w:r>
    </w:p>
    <w:p>
      <w:pPr>
        <w:pStyle w:val="5"/>
        <w:pageBreakBefore w:val="0"/>
        <w:shd w:val="clear"/>
        <w:tabs>
          <w:tab w:val="left" w:pos="900"/>
        </w:tabs>
        <w:kinsoku/>
        <w:wordWrap/>
        <w:overflowPunct/>
        <w:topLinePunct w:val="0"/>
        <w:bidi w:val="0"/>
        <w:spacing w:before="0" w:after="0" w:line="400" w:lineRule="exact"/>
        <w:ind w:left="0" w:leftChars="0" w:firstLine="480" w:firstLineChars="200"/>
        <w:textAlignment w:val="auto"/>
        <w:rPr>
          <w:rFonts w:hint="eastAsia" w:ascii="仿宋" w:hAnsi="仿宋" w:eastAsia="仿宋" w:cs="仿宋"/>
          <w:sz w:val="24"/>
          <w:szCs w:val="24"/>
          <w:highlight w:val="none"/>
          <w:u w:val="none"/>
        </w:rPr>
      </w:pPr>
      <w:bookmarkStart w:id="79" w:name="_Toc516367022"/>
      <w:bookmarkStart w:id="80" w:name="_Ref467306676"/>
      <w:bookmarkStart w:id="81" w:name="_Ref467306195"/>
      <w:bookmarkStart w:id="82" w:name="_Toc28307"/>
      <w:bookmarkStart w:id="83" w:name="_Toc19808"/>
      <w:bookmarkStart w:id="84" w:name="_Toc515647768"/>
      <w:bookmarkStart w:id="85" w:name="_Toc10364"/>
      <w:bookmarkStart w:id="86" w:name="_Toc520356152"/>
      <w:bookmarkStart w:id="87" w:name="_Toc24641"/>
      <w:r>
        <w:rPr>
          <w:rFonts w:hint="eastAsia" w:ascii="仿宋" w:hAnsi="仿宋" w:eastAsia="仿宋" w:cs="仿宋"/>
          <w:sz w:val="24"/>
          <w:szCs w:val="24"/>
          <w:highlight w:val="none"/>
          <w:u w:val="none"/>
        </w:rPr>
        <w:t>9.投标文件</w:t>
      </w:r>
      <w:bookmarkEnd w:id="79"/>
      <w:bookmarkEnd w:id="80"/>
      <w:bookmarkEnd w:id="81"/>
      <w:r>
        <w:rPr>
          <w:rFonts w:hint="eastAsia" w:ascii="仿宋" w:hAnsi="仿宋" w:eastAsia="仿宋" w:cs="仿宋"/>
          <w:sz w:val="24"/>
          <w:szCs w:val="24"/>
          <w:highlight w:val="none"/>
          <w:u w:val="none"/>
        </w:rPr>
        <w:t>构成</w:t>
      </w:r>
      <w:bookmarkEnd w:id="82"/>
      <w:bookmarkEnd w:id="83"/>
      <w:bookmarkEnd w:id="84"/>
      <w:bookmarkEnd w:id="85"/>
      <w:bookmarkEnd w:id="86"/>
      <w:bookmarkEnd w:id="87"/>
    </w:p>
    <w:p>
      <w:pPr>
        <w:pageBreakBefore w:val="0"/>
        <w:shd w:val="clear"/>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highlight w:val="none"/>
        </w:rPr>
      </w:pPr>
      <w:bookmarkStart w:id="88" w:name="_Ref467052588"/>
      <w:r>
        <w:rPr>
          <w:rFonts w:hint="eastAsia" w:ascii="仿宋" w:hAnsi="仿宋" w:eastAsia="仿宋" w:cs="仿宋"/>
          <w:sz w:val="24"/>
          <w:szCs w:val="24"/>
          <w:highlight w:val="none"/>
        </w:rPr>
        <w:t>9.1投标人应完整地按招标文件提供的投标文件格式及要求编写投标文件，投标文件应包括“开标一览表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资格证明文件”和“商务及技术文件”，</w:t>
      </w:r>
      <w:r>
        <w:rPr>
          <w:rFonts w:hint="eastAsia" w:ascii="仿宋" w:hAnsi="仿宋" w:eastAsia="仿宋" w:cs="仿宋"/>
          <w:sz w:val="24"/>
          <w:szCs w:val="24"/>
          <w:highlight w:val="none"/>
          <w:lang w:val="en-US" w:eastAsia="zh-CN"/>
        </w:rPr>
        <w:t>投标人需在规定</w:t>
      </w:r>
      <w:r>
        <w:rPr>
          <w:rFonts w:hint="eastAsia" w:ascii="仿宋" w:hAnsi="仿宋" w:eastAsia="仿宋" w:cs="仿宋"/>
          <w:sz w:val="24"/>
          <w:szCs w:val="24"/>
          <w:highlight w:val="none"/>
        </w:rPr>
        <w:t>递交截止时间前完成在系统上递交电子投标文件。投标人的电子投标文件是经过CA证书加密后上传提交的，任何单位或个人均无法在投标文件递交截止(即开标时间)之前查看或篡改，不存在泄密风险。（严格按照政采云电子投标流程制作并上传电子投标文件）</w:t>
      </w:r>
    </w:p>
    <w:p>
      <w:pPr>
        <w:pageBreakBefore w:val="0"/>
        <w:shd w:val="clear"/>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highlight w:val="none"/>
        </w:rPr>
        <w:t>9.2若投标人未依照要求制作投标文件的，则视为不响应招标文件编制投标文件的要求，</w:t>
      </w:r>
      <w:r>
        <w:rPr>
          <w:rFonts w:hint="eastAsia" w:ascii="仿宋" w:hAnsi="仿宋" w:eastAsia="仿宋" w:cs="仿宋"/>
          <w:b/>
          <w:bCs/>
          <w:sz w:val="24"/>
          <w:szCs w:val="24"/>
        </w:rPr>
        <w:t>为无效投标。</w:t>
      </w:r>
    </w:p>
    <w:bookmarkEnd w:id="88"/>
    <w:p>
      <w:pPr>
        <w:pStyle w:val="5"/>
        <w:pageBreakBefore w:val="0"/>
        <w:shd w:val="clear"/>
        <w:tabs>
          <w:tab w:val="left" w:pos="900"/>
        </w:tabs>
        <w:kinsoku/>
        <w:wordWrap/>
        <w:overflowPunct/>
        <w:topLinePunct w:val="0"/>
        <w:bidi w:val="0"/>
        <w:spacing w:before="0" w:after="0" w:line="400" w:lineRule="exact"/>
        <w:ind w:left="0" w:leftChars="0" w:firstLine="480" w:firstLineChars="200"/>
        <w:textAlignment w:val="auto"/>
        <w:rPr>
          <w:rFonts w:hint="eastAsia" w:ascii="仿宋" w:hAnsi="仿宋" w:eastAsia="仿宋" w:cs="仿宋"/>
          <w:sz w:val="24"/>
          <w:szCs w:val="24"/>
          <w:u w:val="none"/>
        </w:rPr>
      </w:pPr>
      <w:bookmarkStart w:id="89" w:name="_Toc516367023"/>
      <w:bookmarkStart w:id="90" w:name="_Toc4601"/>
      <w:bookmarkStart w:id="91" w:name="_Toc520356153"/>
      <w:bookmarkStart w:id="92" w:name="_Toc8468"/>
      <w:bookmarkStart w:id="93" w:name="_Toc17353"/>
      <w:bookmarkStart w:id="94" w:name="_Toc515647769"/>
      <w:bookmarkStart w:id="95" w:name="_Toc10379"/>
      <w:r>
        <w:rPr>
          <w:rFonts w:hint="eastAsia" w:ascii="仿宋" w:hAnsi="仿宋" w:eastAsia="仿宋" w:cs="仿宋"/>
          <w:sz w:val="24"/>
          <w:szCs w:val="24"/>
          <w:u w:val="none"/>
        </w:rPr>
        <w:t>10.</w:t>
      </w:r>
      <w:r>
        <w:rPr>
          <w:rFonts w:hint="eastAsia" w:ascii="仿宋" w:hAnsi="仿宋" w:eastAsia="仿宋" w:cs="仿宋"/>
          <w:sz w:val="24"/>
          <w:szCs w:val="24"/>
          <w:u w:val="none"/>
        </w:rPr>
        <w:tab/>
      </w:r>
      <w:r>
        <w:rPr>
          <w:rFonts w:hint="eastAsia" w:ascii="仿宋" w:hAnsi="仿宋" w:eastAsia="仿宋" w:cs="仿宋"/>
          <w:sz w:val="24"/>
          <w:szCs w:val="24"/>
          <w:u w:val="none"/>
        </w:rPr>
        <w:t>证明投标标的的合格性和符合招标文件规定的技术文件</w:t>
      </w:r>
      <w:bookmarkEnd w:id="89"/>
      <w:bookmarkEnd w:id="90"/>
      <w:bookmarkEnd w:id="91"/>
      <w:bookmarkEnd w:id="92"/>
      <w:bookmarkEnd w:id="93"/>
      <w:bookmarkEnd w:id="94"/>
      <w:bookmarkEnd w:id="95"/>
    </w:p>
    <w:p>
      <w:pPr>
        <w:pageBreakBefore w:val="0"/>
        <w:shd w:val="clear"/>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10.1投标人应提交证明文件，证明其投标内容符合招标文件规定。该证明文件是投标文件的一部分。</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lang w:eastAsia="zh-CN"/>
        </w:rPr>
      </w:pPr>
      <w:bookmarkStart w:id="96" w:name="_Ref467306244"/>
      <w:r>
        <w:rPr>
          <w:rFonts w:hint="eastAsia" w:ascii="仿宋" w:hAnsi="仿宋" w:eastAsia="仿宋" w:cs="仿宋"/>
          <w:sz w:val="24"/>
          <w:szCs w:val="24"/>
        </w:rPr>
        <w:t>10.2上款所述的证明文件，可以是文字资料、图纸和数据</w:t>
      </w:r>
      <w:bookmarkEnd w:id="96"/>
      <w:r>
        <w:rPr>
          <w:rFonts w:hint="eastAsia" w:ascii="仿宋" w:hAnsi="仿宋" w:eastAsia="仿宋" w:cs="仿宋"/>
          <w:sz w:val="24"/>
          <w:szCs w:val="24"/>
          <w:lang w:eastAsia="zh-CN"/>
        </w:rPr>
        <w:t>。</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10.2.1</w:t>
      </w:r>
      <w:r>
        <w:rPr>
          <w:rFonts w:hint="eastAsia" w:ascii="仿宋" w:hAnsi="仿宋" w:eastAsia="仿宋" w:cs="仿宋"/>
          <w:sz w:val="24"/>
          <w:szCs w:val="24"/>
        </w:rPr>
        <w:tab/>
      </w:r>
      <w:r>
        <w:rPr>
          <w:rFonts w:hint="eastAsia" w:ascii="仿宋" w:hAnsi="仿宋" w:eastAsia="仿宋" w:cs="仿宋"/>
          <w:sz w:val="24"/>
          <w:szCs w:val="24"/>
        </w:rPr>
        <w:t>主要技术指标和性能的详细说明；</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10.2.2</w:t>
      </w:r>
      <w:r>
        <w:rPr>
          <w:rFonts w:hint="eastAsia" w:ascii="仿宋" w:hAnsi="仿宋" w:eastAsia="仿宋" w:cs="仿宋"/>
          <w:sz w:val="24"/>
          <w:szCs w:val="24"/>
        </w:rPr>
        <w:tab/>
      </w:r>
      <w:r>
        <w:rPr>
          <w:rFonts w:hint="eastAsia" w:ascii="仿宋" w:hAnsi="仿宋" w:eastAsia="仿宋" w:cs="仿宋"/>
          <w:sz w:val="24"/>
          <w:szCs w:val="24"/>
        </w:rPr>
        <w:t>从买方开始使用至招标文件规定的保质期内正常、连续地使用所必须的备件和专用工具清单，包括备件和专用工具的货源及现行价格；</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10.2.3</w:t>
      </w:r>
      <w:r>
        <w:rPr>
          <w:rFonts w:hint="eastAsia" w:ascii="仿宋" w:hAnsi="仿宋" w:eastAsia="仿宋" w:cs="仿宋"/>
          <w:sz w:val="24"/>
          <w:szCs w:val="24"/>
        </w:rPr>
        <w:tab/>
      </w:r>
      <w:r>
        <w:rPr>
          <w:rFonts w:hint="eastAsia" w:ascii="仿宋" w:hAnsi="仿宋" w:eastAsia="仿宋" w:cs="仿宋"/>
          <w:sz w:val="24"/>
          <w:szCs w:val="24"/>
        </w:rPr>
        <w:t>对照招标文件技术规格，逐条说明所提供</w:t>
      </w:r>
      <w:r>
        <w:rPr>
          <w:rFonts w:hint="eastAsia" w:ascii="仿宋" w:hAnsi="仿宋" w:eastAsia="仿宋" w:cs="仿宋"/>
          <w:b w:val="0"/>
          <w:bCs w:val="0"/>
          <w:sz w:val="24"/>
          <w:szCs w:val="24"/>
          <w:lang w:val="en-US" w:eastAsia="zh-CN"/>
        </w:rPr>
        <w:t>货物</w:t>
      </w:r>
      <w:r>
        <w:rPr>
          <w:rFonts w:hint="eastAsia" w:ascii="仿宋" w:hAnsi="仿宋" w:eastAsia="仿宋" w:cs="仿宋"/>
          <w:sz w:val="24"/>
          <w:szCs w:val="24"/>
        </w:rPr>
        <w:t>及伴随的</w:t>
      </w:r>
      <w:r>
        <w:rPr>
          <w:rFonts w:hint="eastAsia" w:ascii="仿宋" w:hAnsi="仿宋" w:eastAsia="仿宋" w:cs="仿宋"/>
          <w:sz w:val="24"/>
          <w:szCs w:val="24"/>
          <w:lang w:val="en-US" w:eastAsia="zh-CN"/>
        </w:rPr>
        <w:t>工程及</w:t>
      </w:r>
      <w:r>
        <w:rPr>
          <w:rFonts w:hint="eastAsia" w:ascii="仿宋" w:hAnsi="仿宋" w:eastAsia="仿宋" w:cs="仿宋"/>
          <w:sz w:val="24"/>
          <w:szCs w:val="24"/>
        </w:rPr>
        <w:t>服务已对招标文件的技术规格做出了实质性的响应，或申明与技术规格条文的偏差和例外。</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10.3</w:t>
      </w:r>
      <w:r>
        <w:rPr>
          <w:rFonts w:hint="eastAsia" w:ascii="仿宋" w:hAnsi="仿宋" w:eastAsia="仿宋" w:cs="仿宋"/>
          <w:b/>
          <w:bCs/>
          <w:sz w:val="24"/>
          <w:szCs w:val="24"/>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pPr>
        <w:pStyle w:val="5"/>
        <w:pageBreakBefore w:val="0"/>
        <w:kinsoku/>
        <w:wordWrap/>
        <w:overflowPunct/>
        <w:topLinePunct w:val="0"/>
        <w:bidi w:val="0"/>
        <w:spacing w:before="0" w:after="0" w:line="400" w:lineRule="exact"/>
        <w:ind w:left="0" w:leftChars="0" w:firstLine="480" w:firstLineChars="200"/>
        <w:textAlignment w:val="auto"/>
        <w:rPr>
          <w:rFonts w:hint="eastAsia" w:ascii="仿宋" w:hAnsi="仿宋" w:eastAsia="仿宋" w:cs="仿宋"/>
          <w:sz w:val="24"/>
          <w:szCs w:val="24"/>
          <w:u w:val="none"/>
        </w:rPr>
      </w:pPr>
      <w:bookmarkStart w:id="97" w:name="_Toc26621"/>
      <w:bookmarkStart w:id="98" w:name="_Toc23231"/>
      <w:bookmarkStart w:id="99" w:name="_Toc515647770"/>
      <w:bookmarkStart w:id="100" w:name="_Toc520356155"/>
      <w:bookmarkStart w:id="101" w:name="_Toc2248"/>
      <w:bookmarkStart w:id="102" w:name="_Toc7222"/>
      <w:r>
        <w:rPr>
          <w:rFonts w:hint="eastAsia" w:ascii="仿宋" w:hAnsi="仿宋" w:eastAsia="仿宋" w:cs="仿宋"/>
          <w:sz w:val="24"/>
          <w:szCs w:val="24"/>
          <w:u w:val="none"/>
        </w:rPr>
        <w:t>11.投标报价</w:t>
      </w:r>
      <w:bookmarkEnd w:id="97"/>
      <w:bookmarkEnd w:id="98"/>
      <w:bookmarkEnd w:id="99"/>
      <w:bookmarkEnd w:id="100"/>
      <w:bookmarkEnd w:id="101"/>
      <w:bookmarkEnd w:id="102"/>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11.1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仿宋" w:hAnsi="仿宋" w:eastAsia="仿宋" w:cs="仿宋"/>
          <w:b/>
          <w:bCs/>
          <w:sz w:val="24"/>
          <w:szCs w:val="24"/>
        </w:rPr>
        <w:t>投标无效</w:t>
      </w:r>
      <w:r>
        <w:rPr>
          <w:rFonts w:hint="eastAsia" w:ascii="仿宋" w:hAnsi="仿宋" w:eastAsia="仿宋" w:cs="仿宋"/>
          <w:sz w:val="24"/>
          <w:szCs w:val="24"/>
        </w:rPr>
        <w:t>。</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11.2投标人应在投标分项报价表上标明投标货物及相关服务的单价（如适用）和总价，并由法定代表人或其授权代表签署。</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11.3投标分项报价表上的价格应按下列方式填写：</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color w:val="FF0000"/>
          <w:sz w:val="24"/>
          <w:szCs w:val="24"/>
        </w:rPr>
      </w:pPr>
      <w:r>
        <w:rPr>
          <w:rFonts w:hint="eastAsia" w:ascii="仿宋" w:hAnsi="仿宋" w:eastAsia="仿宋" w:cs="仿宋"/>
          <w:sz w:val="24"/>
          <w:szCs w:val="24"/>
        </w:rPr>
        <w:t>11.3.1投标货物（包括备品备件、专用工具等）的出厂价（包括已在中国国内的进口货物完税后的仓库交货价、展室交货价或货架交货价），投标货物安装、调试、检验、技术服务和培训等费用；</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11.3.2货物运至最终目的地的运输费和保险费用。</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11.4投标人所报的各分项投标单价在合同履行过程中是固定不变的，不得以任何理由予以变更。任何包含价格调整要求的投标，其投标将被认定为</w:t>
      </w:r>
      <w:r>
        <w:rPr>
          <w:rFonts w:hint="eastAsia" w:ascii="仿宋" w:hAnsi="仿宋" w:eastAsia="仿宋" w:cs="仿宋"/>
          <w:b/>
          <w:bCs/>
          <w:sz w:val="24"/>
          <w:szCs w:val="24"/>
        </w:rPr>
        <w:t>投标无效</w:t>
      </w:r>
      <w:r>
        <w:rPr>
          <w:rFonts w:hint="eastAsia" w:ascii="仿宋" w:hAnsi="仿宋" w:eastAsia="仿宋" w:cs="仿宋"/>
          <w:sz w:val="24"/>
          <w:szCs w:val="24"/>
        </w:rPr>
        <w:t>。</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11.5每种货物只能有一个投标报价。采购人不接受具有附加条件的报价。</w:t>
      </w:r>
    </w:p>
    <w:p>
      <w:pPr>
        <w:pStyle w:val="5"/>
        <w:pageBreakBefore w:val="0"/>
        <w:kinsoku/>
        <w:wordWrap/>
        <w:overflowPunct/>
        <w:topLinePunct w:val="0"/>
        <w:bidi w:val="0"/>
        <w:spacing w:before="0" w:after="0" w:line="400" w:lineRule="exact"/>
        <w:ind w:left="0" w:leftChars="0" w:firstLine="480" w:firstLineChars="200"/>
        <w:textAlignment w:val="auto"/>
        <w:rPr>
          <w:rFonts w:hint="eastAsia" w:ascii="仿宋" w:hAnsi="仿宋" w:eastAsia="仿宋" w:cs="仿宋"/>
          <w:sz w:val="24"/>
          <w:szCs w:val="24"/>
          <w:u w:val="none"/>
        </w:rPr>
      </w:pPr>
      <w:bookmarkStart w:id="103" w:name="_Toc17788"/>
      <w:bookmarkStart w:id="104" w:name="_Toc520356156"/>
      <w:bookmarkStart w:id="105" w:name="_Toc23376"/>
      <w:bookmarkStart w:id="106" w:name="_Toc11514"/>
      <w:bookmarkStart w:id="107" w:name="_Ref467306513"/>
      <w:bookmarkStart w:id="108" w:name="_Toc22561"/>
      <w:bookmarkStart w:id="109" w:name="_Toc515647771"/>
      <w:r>
        <w:rPr>
          <w:rFonts w:hint="eastAsia" w:ascii="仿宋" w:hAnsi="仿宋" w:eastAsia="仿宋" w:cs="仿宋"/>
          <w:sz w:val="24"/>
          <w:szCs w:val="24"/>
          <w:u w:val="none"/>
        </w:rPr>
        <w:t>12.投标保证金</w:t>
      </w:r>
      <w:bookmarkEnd w:id="103"/>
      <w:bookmarkEnd w:id="104"/>
      <w:bookmarkEnd w:id="105"/>
      <w:bookmarkEnd w:id="106"/>
      <w:bookmarkEnd w:id="107"/>
      <w:bookmarkEnd w:id="108"/>
      <w:bookmarkEnd w:id="109"/>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bookmarkStart w:id="110" w:name="_Ref467306302"/>
      <w:r>
        <w:rPr>
          <w:rFonts w:hint="eastAsia" w:ascii="仿宋" w:hAnsi="仿宋" w:eastAsia="仿宋" w:cs="仿宋"/>
          <w:sz w:val="24"/>
          <w:szCs w:val="24"/>
        </w:rPr>
        <w:t>12.1投标人应提交</w:t>
      </w:r>
      <w:r>
        <w:rPr>
          <w:rFonts w:hint="eastAsia" w:ascii="仿宋" w:hAnsi="仿宋" w:eastAsia="仿宋" w:cs="仿宋"/>
          <w:sz w:val="24"/>
          <w:szCs w:val="24"/>
          <w:u w:val="single"/>
        </w:rPr>
        <w:t>投标人须知资料表</w:t>
      </w:r>
      <w:r>
        <w:rPr>
          <w:rFonts w:hint="eastAsia" w:ascii="仿宋" w:hAnsi="仿宋" w:eastAsia="仿宋" w:cs="仿宋"/>
          <w:sz w:val="24"/>
          <w:szCs w:val="24"/>
        </w:rPr>
        <w:t>中规定的投标保证金</w:t>
      </w:r>
      <w:bookmarkEnd w:id="110"/>
      <w:r>
        <w:rPr>
          <w:rFonts w:hint="eastAsia" w:ascii="仿宋" w:hAnsi="仿宋" w:eastAsia="仿宋" w:cs="仿宋"/>
          <w:sz w:val="24"/>
          <w:szCs w:val="24"/>
        </w:rPr>
        <w:t>，并作为其投标的一部分。</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b/>
          <w:bCs/>
          <w:sz w:val="24"/>
          <w:szCs w:val="24"/>
        </w:rPr>
      </w:pPr>
      <w:r>
        <w:rPr>
          <w:rFonts w:hint="eastAsia" w:ascii="仿宋" w:hAnsi="仿宋" w:eastAsia="仿宋" w:cs="仿宋"/>
          <w:sz w:val="24"/>
          <w:szCs w:val="24"/>
        </w:rPr>
        <w:t>12.2</w:t>
      </w:r>
      <w:r>
        <w:rPr>
          <w:rFonts w:hint="eastAsia" w:ascii="仿宋" w:hAnsi="仿宋" w:eastAsia="仿宋" w:cs="仿宋"/>
          <w:b/>
          <w:bCs/>
          <w:sz w:val="24"/>
          <w:szCs w:val="24"/>
        </w:rPr>
        <w:t>投标人存在下列情形的，投标保证金不予退还：</w:t>
      </w:r>
    </w:p>
    <w:p>
      <w:pPr>
        <w:pStyle w:val="20"/>
        <w:pageBreakBefore w:val="0"/>
        <w:tabs>
          <w:tab w:val="left" w:pos="2240"/>
        </w:tabs>
        <w:kinsoku/>
        <w:wordWrap/>
        <w:overflowPunct/>
        <w:topLinePunct w:val="0"/>
        <w:bidi w:val="0"/>
        <w:spacing w:line="400" w:lineRule="exact"/>
        <w:ind w:left="0" w:leftChars="0" w:firstLine="480"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（1）在投标有效期内，撤销投标的；</w:t>
      </w:r>
    </w:p>
    <w:p>
      <w:pPr>
        <w:pStyle w:val="20"/>
        <w:pageBreakBefore w:val="0"/>
        <w:tabs>
          <w:tab w:val="left" w:pos="2240"/>
        </w:tabs>
        <w:kinsoku/>
        <w:wordWrap/>
        <w:overflowPunct/>
        <w:topLinePunct w:val="0"/>
        <w:bidi w:val="0"/>
        <w:spacing w:line="400" w:lineRule="exact"/>
        <w:ind w:left="0" w:leftChars="0" w:firstLine="480"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（2）中标后不按本须知第30条的规定与采购人签订合同的；</w:t>
      </w:r>
    </w:p>
    <w:p>
      <w:pPr>
        <w:pStyle w:val="20"/>
        <w:pageBreakBefore w:val="0"/>
        <w:tabs>
          <w:tab w:val="left" w:pos="2240"/>
        </w:tabs>
        <w:kinsoku/>
        <w:wordWrap/>
        <w:overflowPunct/>
        <w:topLinePunct w:val="0"/>
        <w:bidi w:val="0"/>
        <w:spacing w:line="400" w:lineRule="exact"/>
        <w:ind w:left="0" w:leftChars="0" w:firstLine="480"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（3）中标后不按本须知第31条的规定提交履约保证金的；</w:t>
      </w:r>
    </w:p>
    <w:p>
      <w:pPr>
        <w:pStyle w:val="20"/>
        <w:pageBreakBefore w:val="0"/>
        <w:tabs>
          <w:tab w:val="left" w:pos="2240"/>
        </w:tabs>
        <w:kinsoku/>
        <w:wordWrap/>
        <w:overflowPunct/>
        <w:topLinePunct w:val="0"/>
        <w:bidi w:val="0"/>
        <w:spacing w:line="400" w:lineRule="exact"/>
        <w:ind w:left="0" w:leftChars="0" w:firstLine="480"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（4）中标后不按本须知第32条的规定缴纳中标服务费的；</w:t>
      </w:r>
    </w:p>
    <w:p>
      <w:pPr>
        <w:pStyle w:val="20"/>
        <w:pageBreakBefore w:val="0"/>
        <w:tabs>
          <w:tab w:val="left" w:pos="2240"/>
        </w:tabs>
        <w:kinsoku/>
        <w:wordWrap/>
        <w:overflowPunct/>
        <w:topLinePunct w:val="0"/>
        <w:bidi w:val="0"/>
        <w:spacing w:line="400" w:lineRule="exact"/>
        <w:ind w:left="0" w:leftChars="0" w:firstLine="480"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（5）存在其他违法违规行为的。</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bookmarkStart w:id="111" w:name="_Ref467306336"/>
      <w:r>
        <w:rPr>
          <w:rFonts w:hint="eastAsia" w:ascii="仿宋" w:hAnsi="仿宋" w:eastAsia="仿宋" w:cs="仿宋"/>
          <w:sz w:val="24"/>
          <w:szCs w:val="24"/>
        </w:rPr>
        <w:t>12.3</w:t>
      </w:r>
      <w:bookmarkEnd w:id="111"/>
      <w:r>
        <w:rPr>
          <w:rFonts w:hint="eastAsia" w:ascii="仿宋" w:hAnsi="仿宋" w:eastAsia="仿宋" w:cs="仿宋"/>
          <w:sz w:val="24"/>
          <w:szCs w:val="24"/>
        </w:rPr>
        <w:t>政府采购信用担保试点范围内的项目，接受符合财政部门规定的政府采购投标担保函原件。</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12.4投标人未按本须知第12.1和12.3条规定提交投标保证金的，其投标将被认定为</w:t>
      </w:r>
      <w:r>
        <w:rPr>
          <w:rFonts w:hint="eastAsia" w:ascii="仿宋" w:hAnsi="仿宋" w:eastAsia="仿宋" w:cs="仿宋"/>
          <w:b/>
          <w:bCs/>
          <w:sz w:val="24"/>
          <w:szCs w:val="24"/>
        </w:rPr>
        <w:t>投标无效</w:t>
      </w:r>
      <w:r>
        <w:rPr>
          <w:rFonts w:hint="eastAsia" w:ascii="仿宋" w:hAnsi="仿宋" w:eastAsia="仿宋" w:cs="仿宋"/>
          <w:sz w:val="24"/>
          <w:szCs w:val="24"/>
        </w:rPr>
        <w:t>。</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12.4.1采用电汇形式的，一般可以实时入账。</w:t>
      </w:r>
    </w:p>
    <w:p>
      <w:pPr>
        <w:pageBreakBefore w:val="0"/>
        <w:kinsoku/>
        <w:wordWrap/>
        <w:overflowPunct/>
        <w:topLinePunct w:val="0"/>
        <w:bidi w:val="0"/>
        <w:spacing w:line="40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12.4.2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12.5联合体投标的，可以由联合体中的一方或者共同提交投标保证金。以一方名义提交投标保证金的，对联合体各方均具有约束力。</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12.6投标保证金的退还</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12.6.1中标人应在与采购人签订合同之日起5个工作日内，及时联系保证金收受机构办理投标保证金无息退还手续。</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12.6.2未中标投标人的投标保证金将在中标通知书发出之日暨中标结果公告公布之日起5个工作日内无息退还。投标人应及时联系保证金收受机构办理退还投标保证金手续。</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12.6.3政府采购投标担保函不予退回。</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12.7因投标人自身原因导致无法及时退还的，采购人或采购代理机构将不承担相应责任。</w:t>
      </w:r>
    </w:p>
    <w:p>
      <w:pPr>
        <w:pStyle w:val="5"/>
        <w:pageBreakBefore w:val="0"/>
        <w:kinsoku/>
        <w:wordWrap/>
        <w:overflowPunct/>
        <w:topLinePunct w:val="0"/>
        <w:bidi w:val="0"/>
        <w:spacing w:before="0" w:after="0" w:line="400" w:lineRule="exact"/>
        <w:ind w:left="0" w:leftChars="0" w:firstLine="480" w:firstLineChars="200"/>
        <w:textAlignment w:val="auto"/>
        <w:rPr>
          <w:rFonts w:hint="eastAsia" w:ascii="仿宋" w:hAnsi="仿宋" w:eastAsia="仿宋" w:cs="仿宋"/>
          <w:sz w:val="24"/>
          <w:szCs w:val="24"/>
          <w:u w:val="none"/>
        </w:rPr>
      </w:pPr>
      <w:bookmarkStart w:id="112" w:name="_Toc32569"/>
      <w:bookmarkStart w:id="113" w:name="_Toc18556"/>
      <w:bookmarkStart w:id="114" w:name="_Toc4244"/>
      <w:bookmarkStart w:id="115" w:name="_Toc515647772"/>
      <w:bookmarkStart w:id="116" w:name="_Toc23590"/>
      <w:bookmarkStart w:id="117" w:name="_Toc520356157"/>
      <w:r>
        <w:rPr>
          <w:rFonts w:hint="eastAsia" w:ascii="仿宋" w:hAnsi="仿宋" w:eastAsia="仿宋" w:cs="仿宋"/>
          <w:sz w:val="24"/>
          <w:szCs w:val="24"/>
          <w:u w:val="none"/>
        </w:rPr>
        <w:t>13.投标有效期</w:t>
      </w:r>
      <w:bookmarkEnd w:id="112"/>
      <w:bookmarkEnd w:id="113"/>
      <w:bookmarkEnd w:id="114"/>
      <w:bookmarkEnd w:id="115"/>
      <w:bookmarkEnd w:id="116"/>
      <w:bookmarkEnd w:id="117"/>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13.1投标应在</w:t>
      </w:r>
      <w:r>
        <w:rPr>
          <w:rFonts w:hint="eastAsia" w:ascii="仿宋" w:hAnsi="仿宋" w:eastAsia="仿宋" w:cs="仿宋"/>
          <w:sz w:val="24"/>
          <w:szCs w:val="24"/>
          <w:u w:val="single"/>
        </w:rPr>
        <w:t>投标人须知资料表</w:t>
      </w:r>
      <w:r>
        <w:rPr>
          <w:rFonts w:hint="eastAsia" w:ascii="仿宋" w:hAnsi="仿宋" w:eastAsia="仿宋" w:cs="仿宋"/>
          <w:sz w:val="24"/>
          <w:szCs w:val="24"/>
        </w:rPr>
        <w:t>中规定时间内保持有效。投标有效期不满足要求的投标，其投标将被认定为</w:t>
      </w:r>
      <w:r>
        <w:rPr>
          <w:rFonts w:hint="eastAsia" w:ascii="仿宋" w:hAnsi="仿宋" w:eastAsia="仿宋" w:cs="仿宋"/>
          <w:b/>
          <w:bCs/>
          <w:sz w:val="24"/>
          <w:szCs w:val="24"/>
        </w:rPr>
        <w:t>投标无效</w:t>
      </w:r>
      <w:r>
        <w:rPr>
          <w:rFonts w:hint="eastAsia" w:ascii="仿宋" w:hAnsi="仿宋" w:eastAsia="仿宋" w:cs="仿宋"/>
          <w:sz w:val="24"/>
          <w:szCs w:val="24"/>
        </w:rPr>
        <w:t>。</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13.2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pStyle w:val="5"/>
        <w:pageBreakBefore w:val="0"/>
        <w:kinsoku/>
        <w:wordWrap/>
        <w:overflowPunct/>
        <w:topLinePunct w:val="0"/>
        <w:bidi w:val="0"/>
        <w:spacing w:before="0" w:after="0" w:line="400" w:lineRule="exact"/>
        <w:ind w:left="0" w:leftChars="0" w:firstLine="480" w:firstLineChars="200"/>
        <w:textAlignment w:val="auto"/>
        <w:rPr>
          <w:rFonts w:hint="eastAsia" w:ascii="仿宋" w:hAnsi="仿宋" w:eastAsia="仿宋" w:cs="仿宋"/>
          <w:sz w:val="24"/>
          <w:szCs w:val="24"/>
          <w:u w:val="none"/>
        </w:rPr>
      </w:pPr>
      <w:bookmarkStart w:id="118" w:name="_Toc520356158"/>
      <w:bookmarkStart w:id="119" w:name="_Toc16012"/>
      <w:bookmarkStart w:id="120" w:name="_Toc17074"/>
      <w:bookmarkStart w:id="121" w:name="_Toc515647773"/>
      <w:bookmarkStart w:id="122" w:name="_Toc493"/>
      <w:bookmarkStart w:id="123" w:name="_Toc30208"/>
      <w:r>
        <w:rPr>
          <w:rFonts w:hint="eastAsia" w:ascii="仿宋" w:hAnsi="仿宋" w:eastAsia="仿宋" w:cs="仿宋"/>
          <w:sz w:val="24"/>
          <w:szCs w:val="24"/>
          <w:u w:val="none"/>
        </w:rPr>
        <w:t>14.投标文件的签署</w:t>
      </w:r>
      <w:bookmarkEnd w:id="118"/>
      <w:r>
        <w:rPr>
          <w:rFonts w:hint="eastAsia" w:ascii="仿宋" w:hAnsi="仿宋" w:eastAsia="仿宋" w:cs="仿宋"/>
          <w:sz w:val="24"/>
          <w:szCs w:val="24"/>
          <w:u w:val="none"/>
        </w:rPr>
        <w:t>及规定</w:t>
      </w:r>
      <w:bookmarkEnd w:id="119"/>
      <w:bookmarkEnd w:id="120"/>
      <w:bookmarkEnd w:id="121"/>
      <w:bookmarkEnd w:id="122"/>
      <w:bookmarkEnd w:id="123"/>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highlight w:val="red"/>
        </w:rPr>
      </w:pPr>
      <w:r>
        <w:rPr>
          <w:rFonts w:hint="eastAsia" w:ascii="仿宋" w:hAnsi="仿宋" w:eastAsia="仿宋" w:cs="仿宋"/>
          <w:sz w:val="24"/>
          <w:szCs w:val="24"/>
        </w:rPr>
        <w:t>14.1</w:t>
      </w:r>
      <w:r>
        <w:rPr>
          <w:rFonts w:hint="eastAsia" w:ascii="仿宋" w:hAnsi="仿宋" w:eastAsia="仿宋" w:cs="仿宋"/>
          <w:sz w:val="24"/>
          <w:szCs w:val="24"/>
          <w:highlight w:val="none"/>
        </w:rPr>
        <w:t>投标人应按投标人须知资料表中的规定，在招标文件规定的递交截止时间前完成在系统上递交电子投标文件。投标人的电子投标文件是经过CA证书加密后上传提交的，任何单位或个人均无法在投标文件递交截止(即开标时间)之前查看或篡改，不存在泄密风险。（严格按照政采云电子投标流程制作并上传电子投标文件）所有投标文件采用电子版，否则将被认定为投标无效。</w:t>
      </w:r>
    </w:p>
    <w:p>
      <w:pPr>
        <w:pageBreakBefore w:val="0"/>
        <w:kinsoku/>
        <w:wordWrap/>
        <w:overflowPunct/>
        <w:topLinePunct w:val="0"/>
        <w:bidi w:val="0"/>
        <w:spacing w:line="400" w:lineRule="exact"/>
        <w:ind w:left="0" w:leftChars="0"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14.2</w:t>
      </w:r>
      <w:r>
        <w:rPr>
          <w:rFonts w:hint="eastAsia" w:ascii="仿宋" w:hAnsi="仿宋" w:eastAsia="仿宋" w:cs="仿宋"/>
          <w:color w:val="000000" w:themeColor="text1"/>
          <w:sz w:val="24"/>
          <w:szCs w:val="24"/>
          <w14:textFill>
            <w14:solidFill>
              <w14:schemeClr w14:val="tx1"/>
            </w14:solidFill>
          </w14:textFill>
        </w:rPr>
        <w:t>投标文件需</w:t>
      </w:r>
      <w:r>
        <w:rPr>
          <w:rFonts w:hint="eastAsia" w:ascii="仿宋" w:hAnsi="仿宋" w:eastAsia="仿宋" w:cs="仿宋"/>
          <w:color w:val="000000" w:themeColor="text1"/>
          <w:sz w:val="24"/>
          <w:szCs w:val="24"/>
          <w:lang w:val="en-US" w:eastAsia="zh-CN"/>
          <w14:textFill>
            <w14:solidFill>
              <w14:schemeClr w14:val="tx1"/>
            </w14:solidFill>
          </w14:textFill>
        </w:rPr>
        <w:t>按照招标文件格式编写</w:t>
      </w:r>
      <w:r>
        <w:rPr>
          <w:rFonts w:hint="eastAsia" w:ascii="仿宋" w:hAnsi="仿宋" w:eastAsia="仿宋" w:cs="仿宋"/>
          <w:color w:val="000000" w:themeColor="text1"/>
          <w:sz w:val="24"/>
          <w:szCs w:val="24"/>
          <w14:textFill>
            <w14:solidFill>
              <w14:schemeClr w14:val="tx1"/>
            </w14:solidFill>
          </w14:textFill>
        </w:rPr>
        <w:t>，并由投标人的法定代表人或经其正式委托代理人在规定签章处签署并加盖单位公章。委托代理人须持有书面的“法定代表人授权委托书”（投标文件格式二），并将其附在投标文件中。如对投标文件进行了修改，则应由投标人的法定代表人或其委托代理人在每一修改处签字。</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14.3所有投标文件采用招标文件要求的格式编制，否则其投标将被认定为投标无效</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14.4投标文件因字迹潦草、表达不清或装订不当所引起的后果由投标人负责。</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p>
    <w:p>
      <w:pPr>
        <w:pStyle w:val="4"/>
        <w:pageBreakBefore w:val="0"/>
        <w:kinsoku/>
        <w:wordWrap/>
        <w:overflowPunct/>
        <w:topLinePunct w:val="0"/>
        <w:bidi w:val="0"/>
        <w:spacing w:before="0" w:line="400" w:lineRule="exact"/>
        <w:ind w:left="0" w:leftChars="0" w:firstLine="480" w:firstLineChars="200"/>
        <w:textAlignment w:val="auto"/>
        <w:rPr>
          <w:rFonts w:hint="eastAsia" w:ascii="仿宋" w:hAnsi="仿宋" w:eastAsia="仿宋" w:cs="仿宋"/>
          <w:sz w:val="24"/>
          <w:szCs w:val="24"/>
        </w:rPr>
      </w:pPr>
      <w:bookmarkStart w:id="124" w:name="_Toc16865"/>
      <w:bookmarkStart w:id="125" w:name="_Toc520356159"/>
      <w:bookmarkStart w:id="126" w:name="_Toc216582808"/>
      <w:bookmarkStart w:id="127" w:name="_Toc515647774"/>
      <w:bookmarkStart w:id="128" w:name="_Toc32350"/>
      <w:bookmarkStart w:id="129" w:name="_Toc11179"/>
      <w:bookmarkStart w:id="130" w:name="_Toc24385"/>
      <w:r>
        <w:rPr>
          <w:rFonts w:hint="eastAsia" w:ascii="仿宋" w:hAnsi="仿宋" w:eastAsia="仿宋" w:cs="仿宋"/>
          <w:sz w:val="24"/>
          <w:szCs w:val="24"/>
        </w:rPr>
        <w:t>四投标文件的递交</w:t>
      </w:r>
      <w:bookmarkEnd w:id="124"/>
      <w:bookmarkEnd w:id="125"/>
      <w:bookmarkEnd w:id="126"/>
      <w:bookmarkEnd w:id="127"/>
      <w:bookmarkEnd w:id="128"/>
      <w:bookmarkEnd w:id="129"/>
      <w:bookmarkEnd w:id="130"/>
    </w:p>
    <w:p>
      <w:pPr>
        <w:pStyle w:val="11"/>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p>
    <w:p>
      <w:pPr>
        <w:pStyle w:val="5"/>
        <w:pageBreakBefore w:val="0"/>
        <w:kinsoku/>
        <w:wordWrap/>
        <w:overflowPunct/>
        <w:topLinePunct w:val="0"/>
        <w:bidi w:val="0"/>
        <w:spacing w:before="0" w:after="0" w:line="400" w:lineRule="exact"/>
        <w:ind w:left="0" w:leftChars="0" w:firstLine="480" w:firstLineChars="200"/>
        <w:textAlignment w:val="auto"/>
        <w:rPr>
          <w:rFonts w:hint="eastAsia" w:ascii="仿宋" w:hAnsi="仿宋" w:eastAsia="仿宋" w:cs="仿宋"/>
          <w:color w:val="auto"/>
          <w:sz w:val="24"/>
          <w:szCs w:val="24"/>
          <w:highlight w:val="none"/>
          <w:u w:val="none"/>
        </w:rPr>
      </w:pPr>
      <w:bookmarkStart w:id="131" w:name="_Toc520356160"/>
      <w:bookmarkStart w:id="132" w:name="_Toc18172"/>
      <w:bookmarkStart w:id="133" w:name="_Toc14100"/>
      <w:bookmarkStart w:id="134" w:name="_Toc32337"/>
      <w:bookmarkStart w:id="135" w:name="_Toc7004"/>
      <w:bookmarkStart w:id="136" w:name="_Toc515647775"/>
      <w:bookmarkStart w:id="137" w:name="_Toc21645"/>
      <w:bookmarkStart w:id="138" w:name="_Toc9840"/>
      <w:bookmarkStart w:id="139" w:name="_Toc520356161"/>
      <w:bookmarkStart w:id="140" w:name="_Toc12751"/>
      <w:bookmarkStart w:id="141" w:name="_Toc515647776"/>
      <w:r>
        <w:rPr>
          <w:rFonts w:hint="eastAsia" w:ascii="仿宋" w:hAnsi="仿宋" w:eastAsia="仿宋" w:cs="仿宋"/>
          <w:color w:val="auto"/>
          <w:sz w:val="24"/>
          <w:szCs w:val="24"/>
          <w:highlight w:val="none"/>
          <w:u w:val="none"/>
        </w:rPr>
        <w:t>15.投标文件的密封和标记</w:t>
      </w:r>
      <w:bookmarkEnd w:id="131"/>
      <w:bookmarkEnd w:id="132"/>
      <w:bookmarkEnd w:id="133"/>
      <w:bookmarkEnd w:id="134"/>
      <w:bookmarkEnd w:id="135"/>
      <w:bookmarkEnd w:id="136"/>
      <w:bookmarkEnd w:id="137"/>
    </w:p>
    <w:p>
      <w:pPr>
        <w:pageBreakBefore w:val="0"/>
        <w:kinsoku/>
        <w:wordWrap/>
        <w:overflowPunct/>
        <w:topLinePunct w:val="0"/>
        <w:bidi w:val="0"/>
        <w:spacing w:line="40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color w:val="auto"/>
          <w:sz w:val="24"/>
          <w:szCs w:val="24"/>
        </w:rPr>
        <w:t>15.1</w:t>
      </w:r>
      <w:r>
        <w:rPr>
          <w:rFonts w:hint="eastAsia" w:ascii="仿宋" w:hAnsi="仿宋" w:eastAsia="仿宋" w:cs="仿宋"/>
          <w:b/>
          <w:bCs/>
          <w:sz w:val="24"/>
          <w:szCs w:val="24"/>
        </w:rPr>
        <w:t>投标人应</w:t>
      </w:r>
      <w:r>
        <w:rPr>
          <w:rFonts w:hint="eastAsia" w:ascii="仿宋" w:hAnsi="仿宋" w:eastAsia="仿宋" w:cs="仿宋"/>
          <w:b/>
          <w:bCs/>
          <w:sz w:val="24"/>
          <w:szCs w:val="24"/>
          <w:lang w:val="en-US" w:eastAsia="zh-CN"/>
        </w:rPr>
        <w:t>在</w:t>
      </w:r>
      <w:r>
        <w:rPr>
          <w:rFonts w:hint="eastAsia" w:ascii="仿宋" w:hAnsi="仿宋" w:eastAsia="仿宋" w:cs="仿宋"/>
          <w:b/>
          <w:bCs/>
          <w:sz w:val="24"/>
          <w:szCs w:val="24"/>
        </w:rPr>
        <w:t>投标文件每部分标明“第一部分开标一览表及资格证明文件”或“第二部分商务及技术文件”字样。电子版投标文件必须通过新疆CA数字证书编制、上传至新疆政府采购网政采云平台。</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15.2</w:t>
      </w:r>
      <w:r>
        <w:rPr>
          <w:rFonts w:hint="eastAsia" w:ascii="仿宋" w:hAnsi="仿宋" w:eastAsia="仿宋" w:cs="仿宋"/>
          <w:sz w:val="24"/>
          <w:szCs w:val="24"/>
        </w:rPr>
        <w:t>电子投标文件封皮注明招标公告或投标邀请书中指明的项目名称、招标编号、投标人名称和“在（开标时间）之前不得启封”的字样</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rPr>
        <w:t>15.3</w:t>
      </w:r>
      <w:r>
        <w:rPr>
          <w:rFonts w:hint="eastAsia" w:ascii="仿宋" w:hAnsi="仿宋" w:eastAsia="仿宋" w:cs="仿宋"/>
          <w:color w:val="000000" w:themeColor="text1"/>
          <w:sz w:val="24"/>
          <w:szCs w:val="24"/>
          <w14:textFill>
            <w14:solidFill>
              <w14:schemeClr w14:val="tx1"/>
            </w14:solidFill>
          </w14:textFill>
        </w:rPr>
        <w:t>如果投标人未按上述要求</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其投标文件将被拒绝接收。</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highlight w:val="none"/>
        </w:rPr>
        <w:t>15.4未按投标文件的密封和标记制作及签署盖章的投标文件</w:t>
      </w:r>
      <w:r>
        <w:rPr>
          <w:rFonts w:hint="eastAsia" w:ascii="仿宋" w:hAnsi="仿宋" w:eastAsia="仿宋" w:cs="仿宋"/>
          <w:b/>
          <w:bCs/>
          <w:color w:val="auto"/>
          <w:sz w:val="24"/>
          <w:szCs w:val="24"/>
          <w:highlight w:val="none"/>
          <w:lang w:eastAsia="zh-CN"/>
        </w:rPr>
        <w:t>投标人自行承担后果。</w:t>
      </w:r>
    </w:p>
    <w:p>
      <w:pPr>
        <w:pStyle w:val="5"/>
        <w:pageBreakBefore w:val="0"/>
        <w:kinsoku/>
        <w:wordWrap/>
        <w:overflowPunct/>
        <w:topLinePunct w:val="0"/>
        <w:bidi w:val="0"/>
        <w:spacing w:before="0" w:after="0" w:line="400" w:lineRule="exact"/>
        <w:ind w:left="0" w:leftChars="0" w:firstLine="480" w:firstLineChars="200"/>
        <w:textAlignment w:val="auto"/>
        <w:rPr>
          <w:rFonts w:hint="eastAsia" w:ascii="仿宋" w:hAnsi="仿宋" w:eastAsia="仿宋" w:cs="仿宋"/>
          <w:sz w:val="24"/>
          <w:szCs w:val="24"/>
          <w:u w:val="none"/>
        </w:rPr>
      </w:pPr>
      <w:bookmarkStart w:id="142" w:name="_Toc18913"/>
      <w:bookmarkStart w:id="143" w:name="_Toc29220"/>
      <w:r>
        <w:rPr>
          <w:rFonts w:hint="eastAsia" w:ascii="仿宋" w:hAnsi="仿宋" w:eastAsia="仿宋" w:cs="仿宋"/>
          <w:sz w:val="24"/>
          <w:szCs w:val="24"/>
          <w:u w:val="none"/>
        </w:rPr>
        <w:t>16.投标截止</w:t>
      </w:r>
      <w:bookmarkEnd w:id="138"/>
      <w:bookmarkEnd w:id="139"/>
      <w:bookmarkEnd w:id="140"/>
      <w:bookmarkEnd w:id="141"/>
      <w:bookmarkEnd w:id="142"/>
      <w:bookmarkEnd w:id="143"/>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16.1投标人应在</w:t>
      </w:r>
      <w:r>
        <w:rPr>
          <w:rFonts w:hint="eastAsia" w:ascii="仿宋" w:hAnsi="仿宋" w:eastAsia="仿宋" w:cs="仿宋"/>
          <w:sz w:val="24"/>
          <w:szCs w:val="24"/>
          <w:u w:val="single"/>
        </w:rPr>
        <w:t>投标人须知资料表中</w:t>
      </w:r>
      <w:r>
        <w:rPr>
          <w:rFonts w:hint="eastAsia" w:ascii="仿宋" w:hAnsi="仿宋" w:eastAsia="仿宋" w:cs="仿宋"/>
          <w:sz w:val="24"/>
          <w:szCs w:val="24"/>
        </w:rPr>
        <w:t>规定的截止时间前，将投标文件递交到招标公告中规定的地点。</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16.2</w:t>
      </w:r>
      <w:r>
        <w:rPr>
          <w:rFonts w:hint="eastAsia" w:ascii="仿宋" w:hAnsi="仿宋" w:eastAsia="仿宋" w:cs="仿宋"/>
          <w:color w:val="000000" w:themeColor="text1"/>
          <w:sz w:val="24"/>
          <w:szCs w:val="24"/>
          <w14:textFill>
            <w14:solidFill>
              <w14:schemeClr w14:val="tx1"/>
            </w14:solidFill>
          </w14:textFill>
        </w:rPr>
        <w:t>采购人和采购代理机构有权按本须知的规定，延迟</w:t>
      </w:r>
      <w:r>
        <w:rPr>
          <w:rFonts w:hint="eastAsia" w:ascii="仿宋" w:hAnsi="仿宋" w:eastAsia="仿宋" w:cs="仿宋"/>
          <w:color w:val="000000" w:themeColor="text1"/>
          <w:sz w:val="24"/>
          <w:szCs w:val="24"/>
          <w:lang w:val="en-US" w:eastAsia="zh-CN"/>
          <w14:textFill>
            <w14:solidFill>
              <w14:schemeClr w14:val="tx1"/>
            </w14:solidFill>
          </w14:textFill>
        </w:rPr>
        <w:t>解密</w:t>
      </w:r>
      <w:r>
        <w:rPr>
          <w:rFonts w:hint="eastAsia" w:ascii="仿宋" w:hAnsi="仿宋" w:eastAsia="仿宋" w:cs="仿宋"/>
          <w:color w:val="000000" w:themeColor="text1"/>
          <w:sz w:val="24"/>
          <w:szCs w:val="24"/>
          <w14:textFill>
            <w14:solidFill>
              <w14:schemeClr w14:val="tx1"/>
            </w14:solidFill>
          </w14:textFill>
        </w:rPr>
        <w:t>截止时间。在此情况下，采购人、采购代理机构和投标人受投标截止时间制约的所有权利和义务均应延长至新的截止时间。</w:t>
      </w:r>
    </w:p>
    <w:p>
      <w:pPr>
        <w:pStyle w:val="5"/>
        <w:pageBreakBefore w:val="0"/>
        <w:kinsoku/>
        <w:wordWrap/>
        <w:overflowPunct/>
        <w:topLinePunct w:val="0"/>
        <w:bidi w:val="0"/>
        <w:spacing w:before="0" w:after="0" w:line="400" w:lineRule="exact"/>
        <w:ind w:left="0" w:leftChars="0" w:firstLine="480" w:firstLineChars="200"/>
        <w:textAlignment w:val="auto"/>
        <w:rPr>
          <w:rFonts w:hint="eastAsia" w:ascii="仿宋" w:hAnsi="仿宋" w:eastAsia="仿宋" w:cs="仿宋"/>
          <w:sz w:val="24"/>
          <w:szCs w:val="24"/>
          <w:u w:val="none"/>
        </w:rPr>
      </w:pPr>
      <w:bookmarkStart w:id="144" w:name="_Toc10841"/>
      <w:bookmarkStart w:id="145" w:name="_Toc520356162"/>
      <w:bookmarkStart w:id="146" w:name="_Toc24275"/>
      <w:bookmarkStart w:id="147" w:name="_Toc13425"/>
      <w:bookmarkStart w:id="148" w:name="_Toc18537"/>
      <w:bookmarkStart w:id="149" w:name="_Toc515647777"/>
      <w:r>
        <w:rPr>
          <w:rFonts w:hint="eastAsia" w:ascii="仿宋" w:hAnsi="仿宋" w:eastAsia="仿宋" w:cs="仿宋"/>
          <w:sz w:val="24"/>
          <w:szCs w:val="24"/>
          <w:u w:val="none"/>
        </w:rPr>
        <w:t>17.投标文件的接收、修改与撤回</w:t>
      </w:r>
      <w:bookmarkEnd w:id="144"/>
      <w:bookmarkEnd w:id="145"/>
      <w:bookmarkEnd w:id="146"/>
      <w:bookmarkEnd w:id="147"/>
      <w:bookmarkEnd w:id="148"/>
      <w:bookmarkEnd w:id="149"/>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17.1在投标截止时间后未上传投标文件的，视为放弃</w:t>
      </w:r>
      <w:r>
        <w:rPr>
          <w:rFonts w:hint="eastAsia" w:ascii="仿宋" w:hAnsi="仿宋" w:eastAsia="仿宋" w:cs="仿宋"/>
          <w:sz w:val="24"/>
          <w:szCs w:val="24"/>
          <w:lang w:eastAsia="zh-CN"/>
        </w:rPr>
        <w:t>。</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17.3递交投标文件以后，如果投标人要进行修改或撤回投标，须提出书面申请并在投标截止时间前送达开标地点，投标人对投标文件的修改或撤回通知应按本须知规定编制、密封、标记。</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采购人和采购代理机构将予以接收，并视为投标文件的组成部分。</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17.4在投标截止期之后，采购人和采购代理机构不接受投标人主动对其投标文件做任何修改。</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17.5采购人和采购代理机构对所接收投标文件概不退回。</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p>
    <w:p>
      <w:pPr>
        <w:pStyle w:val="4"/>
        <w:pageBreakBefore w:val="0"/>
        <w:kinsoku/>
        <w:wordWrap/>
        <w:overflowPunct/>
        <w:topLinePunct w:val="0"/>
        <w:bidi w:val="0"/>
        <w:spacing w:before="0" w:line="400" w:lineRule="exact"/>
        <w:ind w:left="0" w:leftChars="0" w:firstLine="480" w:firstLineChars="200"/>
        <w:textAlignment w:val="auto"/>
        <w:rPr>
          <w:rFonts w:hint="eastAsia" w:ascii="仿宋" w:hAnsi="仿宋" w:eastAsia="仿宋" w:cs="仿宋"/>
          <w:sz w:val="24"/>
          <w:szCs w:val="24"/>
        </w:rPr>
      </w:pPr>
      <w:bookmarkStart w:id="150" w:name="_Toc216582809"/>
      <w:bookmarkStart w:id="151" w:name="_Toc520356163"/>
      <w:bookmarkStart w:id="152" w:name="_Toc8654"/>
      <w:bookmarkStart w:id="153" w:name="_Toc12436"/>
      <w:bookmarkStart w:id="154" w:name="_Toc515647778"/>
      <w:bookmarkStart w:id="155" w:name="_Toc28398"/>
      <w:r>
        <w:rPr>
          <w:rFonts w:hint="eastAsia" w:ascii="仿宋" w:hAnsi="仿宋" w:eastAsia="仿宋" w:cs="仿宋"/>
          <w:sz w:val="24"/>
          <w:szCs w:val="24"/>
        </w:rPr>
        <w:t>五开标及评标</w:t>
      </w:r>
      <w:bookmarkEnd w:id="150"/>
      <w:bookmarkEnd w:id="151"/>
      <w:bookmarkEnd w:id="152"/>
      <w:bookmarkEnd w:id="153"/>
      <w:bookmarkEnd w:id="154"/>
      <w:bookmarkEnd w:id="155"/>
    </w:p>
    <w:bookmarkEnd w:id="17"/>
    <w:bookmarkEnd w:id="18"/>
    <w:bookmarkEnd w:id="19"/>
    <w:bookmarkEnd w:id="20"/>
    <w:p>
      <w:pPr>
        <w:pStyle w:val="5"/>
        <w:pageBreakBefore w:val="0"/>
        <w:numPr>
          <w:ilvl w:val="0"/>
          <w:numId w:val="0"/>
        </w:numPr>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bookmarkStart w:id="156" w:name="_Toc25345"/>
      <w:bookmarkStart w:id="157" w:name="_Toc6846"/>
      <w:bookmarkStart w:id="158" w:name="_Toc7186"/>
      <w:bookmarkStart w:id="159" w:name="_Toc520356164"/>
      <w:bookmarkStart w:id="160" w:name="_Toc515647779"/>
      <w:bookmarkStart w:id="161" w:name="_Toc25693"/>
      <w:r>
        <w:rPr>
          <w:rFonts w:hint="eastAsia" w:ascii="仿宋" w:hAnsi="仿宋" w:eastAsia="仿宋" w:cs="仿宋"/>
          <w:sz w:val="24"/>
          <w:szCs w:val="24"/>
          <w:u w:val="none"/>
          <w:lang w:val="en-US" w:eastAsia="zh-CN"/>
        </w:rPr>
        <w:t>18.</w:t>
      </w:r>
      <w:r>
        <w:rPr>
          <w:rFonts w:hint="eastAsia" w:ascii="仿宋" w:hAnsi="仿宋" w:eastAsia="仿宋" w:cs="仿宋"/>
          <w:sz w:val="24"/>
          <w:szCs w:val="24"/>
          <w:u w:val="none"/>
        </w:rPr>
        <w:t>开标</w:t>
      </w:r>
      <w:bookmarkEnd w:id="156"/>
      <w:bookmarkEnd w:id="157"/>
      <w:bookmarkEnd w:id="158"/>
      <w:bookmarkEnd w:id="159"/>
      <w:bookmarkEnd w:id="160"/>
      <w:bookmarkEnd w:id="161"/>
    </w:p>
    <w:p>
      <w:pPr>
        <w:pageBreakBefore w:val="0"/>
        <w:numPr>
          <w:ilvl w:val="1"/>
          <w:numId w:val="0"/>
        </w:numPr>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18.1</w:t>
      </w:r>
      <w:r>
        <w:rPr>
          <w:rFonts w:hint="eastAsia" w:ascii="仿宋" w:hAnsi="仿宋" w:eastAsia="仿宋" w:cs="仿宋"/>
          <w:sz w:val="24"/>
          <w:szCs w:val="24"/>
        </w:rPr>
        <w:t>采购人和采购代理机构将按投标人须知资料表中规定的开标时间和地点组织公开开标并邀请所有投标人代表参加。</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投标人不足3家的，不得开标。</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18.2投标人须按</w:t>
      </w:r>
      <w:r>
        <w:rPr>
          <w:rFonts w:hint="eastAsia" w:ascii="仿宋" w:hAnsi="仿宋" w:eastAsia="仿宋" w:cs="仿宋"/>
          <w:b/>
          <w:bCs/>
          <w:sz w:val="24"/>
          <w:szCs w:val="24"/>
          <w:u w:val="single"/>
        </w:rPr>
        <w:t>投标人须知资料表</w:t>
      </w:r>
      <w:r>
        <w:rPr>
          <w:rFonts w:hint="eastAsia" w:ascii="仿宋" w:hAnsi="仿宋" w:eastAsia="仿宋" w:cs="仿宋"/>
          <w:sz w:val="24"/>
          <w:szCs w:val="24"/>
        </w:rPr>
        <w:t>中规定的开标时间和地点，在规定的时间内上传投标文件</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18.3</w:t>
      </w:r>
      <w:r>
        <w:rPr>
          <w:rFonts w:hint="eastAsia" w:ascii="仿宋" w:hAnsi="仿宋" w:eastAsia="仿宋" w:cs="仿宋"/>
          <w:b/>
          <w:bCs/>
          <w:sz w:val="24"/>
          <w:szCs w:val="24"/>
        </w:rPr>
        <w:t>采购代理机构在规定的时间对投标文件进行解密，时长为30分钟</w:t>
      </w:r>
      <w:r>
        <w:rPr>
          <w:rFonts w:hint="eastAsia" w:ascii="仿宋" w:hAnsi="仿宋" w:eastAsia="仿宋" w:cs="仿宋"/>
          <w:sz w:val="24"/>
          <w:szCs w:val="24"/>
        </w:rPr>
        <w:t>。</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18.4开标时，投标人应登录新疆政府采购网政采云平台开标大厅签到并在规定的解锁电子投标文件时间内解锁其电子投标文件。由采购人或采购代理机构当众宣读投标人名称、投标价格及开标一览表规定的内容。对于投标人在投标截止期前递交（上传）的投标声明，在开标时当众宣读，评标时有效。</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未宣读投标价格、价格折扣等实质内容，评标时不予承认。</w:t>
      </w:r>
    </w:p>
    <w:p>
      <w:pPr>
        <w:pStyle w:val="2"/>
        <w:pageBreakBefore w:val="0"/>
        <w:kinsoku/>
        <w:wordWrap/>
        <w:overflowPunct/>
        <w:topLinePunct w:val="0"/>
        <w:bidi w:val="0"/>
        <w:spacing w:line="400" w:lineRule="exact"/>
        <w:ind w:left="0" w:leftChars="0" w:firstLine="520" w:firstLineChars="200"/>
        <w:textAlignment w:val="auto"/>
        <w:rPr>
          <w:rFonts w:hint="eastAsia" w:ascii="仿宋" w:hAnsi="仿宋" w:eastAsia="仿宋" w:cs="仿宋"/>
          <w:bCs w:val="0"/>
          <w:spacing w:val="0"/>
          <w:kern w:val="2"/>
          <w:sz w:val="24"/>
          <w:szCs w:val="24"/>
          <w:lang w:val="en-US" w:eastAsia="zh-CN" w:bidi="ar-SA"/>
        </w:rPr>
      </w:pPr>
      <w:r>
        <w:rPr>
          <w:rFonts w:hint="eastAsia" w:ascii="仿宋" w:hAnsi="仿宋" w:eastAsia="仿宋" w:cs="仿宋"/>
          <w:sz w:val="24"/>
          <w:szCs w:val="24"/>
        </w:rPr>
        <w:t>18.5</w:t>
      </w:r>
      <w:r>
        <w:rPr>
          <w:rFonts w:hint="eastAsia" w:ascii="仿宋" w:hAnsi="仿宋" w:eastAsia="仿宋" w:cs="仿宋"/>
          <w:bCs w:val="0"/>
          <w:spacing w:val="0"/>
          <w:kern w:val="2"/>
          <w:sz w:val="24"/>
          <w:szCs w:val="24"/>
          <w:lang w:val="en-US" w:eastAsia="zh-CN" w:bidi="ar-SA"/>
        </w:rPr>
        <w:t>采购人或采购代理机构将对开标过程进行记录，由参加开标的各投标人代表和相关工作人员签字确认，并存档备查。</w:t>
      </w:r>
    </w:p>
    <w:p>
      <w:pPr>
        <w:pStyle w:val="2"/>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bCs w:val="0"/>
          <w:spacing w:val="0"/>
          <w:kern w:val="2"/>
          <w:sz w:val="24"/>
          <w:szCs w:val="24"/>
          <w:lang w:val="en-US" w:eastAsia="zh-CN" w:bidi="ar-SA"/>
        </w:rPr>
        <w:t>18.6投标人代表对开标过程和开标记录有疑义，以及认为采购人、采购代理机构相关工作人员有需要回避的情形的，应当场提出询问或者回避申请。</w:t>
      </w:r>
    </w:p>
    <w:p>
      <w:pPr>
        <w:pStyle w:val="5"/>
        <w:pageBreakBefore w:val="0"/>
        <w:widowControl w:val="0"/>
        <w:kinsoku/>
        <w:wordWrap/>
        <w:overflowPunct/>
        <w:topLinePunct w:val="0"/>
        <w:bidi w:val="0"/>
        <w:spacing w:before="0" w:after="0" w:line="400" w:lineRule="exact"/>
        <w:ind w:left="0" w:leftChars="0" w:firstLine="480" w:firstLineChars="200"/>
        <w:textAlignment w:val="auto"/>
        <w:rPr>
          <w:rFonts w:hint="eastAsia" w:ascii="仿宋" w:hAnsi="仿宋" w:eastAsia="仿宋" w:cs="仿宋"/>
          <w:b/>
          <w:bCs/>
          <w:color w:val="000000"/>
          <w:kern w:val="2"/>
          <w:sz w:val="24"/>
          <w:szCs w:val="24"/>
          <w:u w:val="none"/>
          <w:lang w:val="en-US" w:eastAsia="zh-CN" w:bidi="ar-SA"/>
        </w:rPr>
      </w:pPr>
      <w:bookmarkStart w:id="162" w:name="_Toc8719"/>
      <w:bookmarkStart w:id="163" w:name="_Toc18028"/>
      <w:r>
        <w:rPr>
          <w:rFonts w:hint="eastAsia" w:ascii="仿宋" w:hAnsi="仿宋" w:eastAsia="仿宋" w:cs="仿宋"/>
          <w:b/>
          <w:bCs/>
          <w:color w:val="000000"/>
          <w:kern w:val="2"/>
          <w:sz w:val="24"/>
          <w:szCs w:val="24"/>
          <w:u w:val="none"/>
          <w:lang w:val="en-US" w:eastAsia="zh-CN" w:bidi="ar-SA"/>
        </w:rPr>
        <w:t>19.资格审查及组建评标委员会</w:t>
      </w:r>
      <w:bookmarkEnd w:id="162"/>
      <w:bookmarkEnd w:id="163"/>
    </w:p>
    <w:p>
      <w:pPr>
        <w:pStyle w:val="34"/>
        <w:pageBreakBefore w:val="0"/>
        <w:widowControl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19.1采购人或采购代理机构依据法律法规和招标文件中规定的内容，对投标人的资格进行审查。未通过资格审查的投标人不进入评标；进入评标的投标人不足3家的，不得评标。</w:t>
      </w:r>
    </w:p>
    <w:p>
      <w:pPr>
        <w:pageBreakBefore w:val="0"/>
        <w:widowControl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19.2</w:t>
      </w:r>
      <w:r>
        <w:rPr>
          <w:rFonts w:hint="eastAsia" w:ascii="仿宋" w:hAnsi="仿宋" w:eastAsia="仿宋" w:cs="仿宋"/>
          <w:sz w:val="24"/>
          <w:szCs w:val="24"/>
          <w:lang w:val="en-US" w:eastAsia="zh-CN"/>
        </w:rPr>
        <w:t>采购人或采购代理机构将在投标截止后1小时的期间内查询投标人的信用记录。投标人存在不良信用记录的，其投标将被认定为投标无效。</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19.3不良信用记录指：投标人在中国政府采购网（www.ccgp.gov.cn）被列入政府采购严重违法失信行为记录名单，或在“信用中国”网站（www.creditchina.gov.cn）、国家企业信用信息公示系统（http://www.gsxt.gov.cn）被列入失信被执行人、重大税收违法案件当事人名单，以及存在《中华人民共和国政府采购法实施条例》第十九条规定的行政处罚记录。</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以联合体形式参加投标的，联合体任何成员存在以上不良信用记录的，联合体投标将被认定为投标无效。</w:t>
      </w:r>
    </w:p>
    <w:p>
      <w:pPr>
        <w:pStyle w:val="11"/>
        <w:pageBreakBefore w:val="0"/>
        <w:kinsoku/>
        <w:wordWrap/>
        <w:overflowPunct/>
        <w:topLinePunct w:val="0"/>
        <w:bidi w:val="0"/>
        <w:spacing w:line="400" w:lineRule="exact"/>
        <w:ind w:left="0" w:lef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sz w:val="24"/>
          <w:szCs w:val="24"/>
          <w:lang w:val="en-US" w:eastAsia="zh-CN"/>
        </w:rPr>
        <w:t>19.4</w:t>
      </w:r>
      <w:r>
        <w:rPr>
          <w:rFonts w:hint="eastAsia" w:ascii="仿宋" w:hAnsi="仿宋" w:eastAsia="仿宋" w:cs="仿宋"/>
          <w:color w:val="auto"/>
          <w:sz w:val="24"/>
          <w:szCs w:val="24"/>
        </w:rPr>
        <w:t>查询及记录方式：采购人或采购代理机构经办人将查询网页打印、签字并存档备查。投标人不良信用记录以采购人或采购代理机构查询结果为准。</w:t>
      </w:r>
    </w:p>
    <w:p>
      <w:pPr>
        <w:pStyle w:val="11"/>
        <w:pageBreakBefore w:val="0"/>
        <w:kinsoku/>
        <w:wordWrap/>
        <w:overflowPunct/>
        <w:topLinePunct w:val="0"/>
        <w:bidi w:val="0"/>
        <w:spacing w:line="400" w:lineRule="exact"/>
        <w:ind w:left="0" w:lef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在本招标文件规定的查询时间之后，网站信息发生的任何变更均不再作为评标依据。</w:t>
      </w:r>
    </w:p>
    <w:p>
      <w:pPr>
        <w:pStyle w:val="11"/>
        <w:pageBreakBefore w:val="0"/>
        <w:kinsoku/>
        <w:wordWrap/>
        <w:overflowPunct/>
        <w:topLinePunct w:val="0"/>
        <w:bidi w:val="0"/>
        <w:spacing w:line="400" w:lineRule="exact"/>
        <w:ind w:left="0" w:leftChars="0" w:firstLine="480" w:firstLineChars="200"/>
        <w:jc w:val="both"/>
        <w:textAlignment w:val="auto"/>
        <w:rPr>
          <w:rFonts w:hint="eastAsia" w:ascii="仿宋" w:hAnsi="仿宋" w:eastAsia="仿宋" w:cs="仿宋"/>
          <w:sz w:val="24"/>
          <w:szCs w:val="24"/>
        </w:rPr>
      </w:pPr>
      <w:r>
        <w:rPr>
          <w:rFonts w:hint="eastAsia" w:ascii="仿宋" w:hAnsi="仿宋" w:eastAsia="仿宋" w:cs="仿宋"/>
          <w:color w:val="auto"/>
          <w:sz w:val="24"/>
          <w:szCs w:val="24"/>
        </w:rPr>
        <w:t>投标人自行提供的与网站信息不一致的其他证明材料亦不作为资格审查依据。</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b/>
          <w:bCs/>
          <w:iCs/>
          <w:color w:val="auto"/>
          <w:sz w:val="24"/>
          <w:szCs w:val="24"/>
          <w:u w:val="single"/>
        </w:rPr>
      </w:pPr>
      <w:r>
        <w:rPr>
          <w:rFonts w:hint="eastAsia" w:ascii="仿宋" w:hAnsi="仿宋" w:eastAsia="仿宋" w:cs="仿宋"/>
          <w:sz w:val="24"/>
          <w:szCs w:val="24"/>
        </w:rPr>
        <w:t>19.</w:t>
      </w:r>
      <w:r>
        <w:rPr>
          <w:rFonts w:hint="eastAsia" w:ascii="仿宋" w:hAnsi="仿宋" w:eastAsia="仿宋" w:cs="仿宋"/>
          <w:sz w:val="24"/>
          <w:szCs w:val="24"/>
          <w:lang w:val="en-US" w:eastAsia="zh-CN"/>
        </w:rPr>
        <w:t>5</w:t>
      </w:r>
      <w:r>
        <w:rPr>
          <w:rFonts w:hint="eastAsia" w:ascii="仿宋" w:hAnsi="仿宋" w:eastAsia="仿宋" w:cs="仿宋"/>
          <w:color w:val="auto"/>
          <w:sz w:val="24"/>
          <w:szCs w:val="24"/>
        </w:rPr>
        <w:t>按照《中华人民共和国政府采购法》、《中华人民共和国政府采购法实施条例》及本项目本级和上级财政部门的有关规定依法组建</w:t>
      </w:r>
      <w:r>
        <w:rPr>
          <w:rFonts w:hint="eastAsia" w:ascii="仿宋" w:hAnsi="仿宋" w:eastAsia="仿宋" w:cs="仿宋"/>
          <w:b/>
          <w:bCs/>
          <w:iCs/>
          <w:color w:val="auto"/>
          <w:sz w:val="24"/>
          <w:szCs w:val="24"/>
          <w:u w:val="single"/>
        </w:rPr>
        <w:t>由</w:t>
      </w:r>
      <w:r>
        <w:rPr>
          <w:rFonts w:hint="eastAsia" w:ascii="仿宋" w:hAnsi="仿宋" w:eastAsia="仿宋" w:cs="仿宋"/>
          <w:b/>
          <w:bCs/>
          <w:iCs/>
          <w:color w:val="auto"/>
          <w:sz w:val="24"/>
          <w:szCs w:val="24"/>
          <w:u w:val="single"/>
          <w:lang w:val="en-US" w:eastAsia="zh-CN"/>
        </w:rPr>
        <w:t>7</w:t>
      </w:r>
      <w:r>
        <w:rPr>
          <w:rFonts w:hint="eastAsia" w:ascii="仿宋" w:hAnsi="仿宋" w:eastAsia="仿宋" w:cs="仿宋"/>
          <w:b/>
          <w:bCs/>
          <w:iCs/>
          <w:color w:val="auto"/>
          <w:sz w:val="24"/>
          <w:szCs w:val="24"/>
          <w:u w:val="single"/>
        </w:rPr>
        <w:t>人单数组成</w:t>
      </w:r>
      <w:r>
        <w:rPr>
          <w:rFonts w:hint="eastAsia" w:ascii="仿宋" w:hAnsi="仿宋" w:eastAsia="仿宋" w:cs="仿宋"/>
          <w:b/>
          <w:bCs/>
          <w:iCs/>
          <w:color w:val="auto"/>
          <w:sz w:val="24"/>
          <w:szCs w:val="24"/>
          <w:highlight w:val="none"/>
          <w:u w:val="single"/>
          <w:lang w:eastAsia="zh-CN"/>
        </w:rPr>
        <w:t>（</w:t>
      </w:r>
      <w:r>
        <w:rPr>
          <w:rFonts w:hint="eastAsia" w:ascii="仿宋" w:hAnsi="仿宋" w:eastAsia="仿宋" w:cs="仿宋"/>
          <w:b/>
          <w:bCs/>
          <w:iCs/>
          <w:color w:val="auto"/>
          <w:sz w:val="24"/>
          <w:szCs w:val="24"/>
          <w:highlight w:val="none"/>
          <w:u w:val="single"/>
          <w:lang w:val="en-US" w:eastAsia="zh-CN"/>
        </w:rPr>
        <w:t>政采云平台政府采购专家库随机抽取7</w:t>
      </w:r>
      <w:r>
        <w:rPr>
          <w:rFonts w:hint="eastAsia" w:ascii="仿宋" w:hAnsi="仿宋" w:eastAsia="仿宋" w:cs="仿宋"/>
          <w:b/>
          <w:bCs/>
          <w:sz w:val="24"/>
          <w:szCs w:val="24"/>
          <w:highlight w:val="none"/>
          <w:u w:val="single"/>
        </w:rPr>
        <w:t>名评标委员会</w:t>
      </w:r>
      <w:r>
        <w:rPr>
          <w:rFonts w:hint="eastAsia" w:ascii="仿宋" w:hAnsi="仿宋" w:eastAsia="仿宋" w:cs="仿宋"/>
          <w:b/>
          <w:bCs/>
          <w:sz w:val="24"/>
          <w:szCs w:val="24"/>
          <w:highlight w:val="none"/>
          <w:u w:val="single"/>
          <w:lang w:eastAsia="zh-CN"/>
        </w:rPr>
        <w:t>）</w:t>
      </w:r>
      <w:r>
        <w:rPr>
          <w:rFonts w:hint="eastAsia" w:ascii="仿宋" w:hAnsi="仿宋" w:eastAsia="仿宋" w:cs="仿宋"/>
          <w:color w:val="auto"/>
          <w:sz w:val="24"/>
          <w:szCs w:val="24"/>
        </w:rPr>
        <w:t>的评标委员会，负责评标工作。</w:t>
      </w:r>
    </w:p>
    <w:p>
      <w:pPr>
        <w:pStyle w:val="5"/>
        <w:pageBreakBefore w:val="0"/>
        <w:kinsoku/>
        <w:wordWrap/>
        <w:overflowPunct/>
        <w:topLinePunct w:val="0"/>
        <w:bidi w:val="0"/>
        <w:spacing w:before="0" w:after="0" w:line="400" w:lineRule="exact"/>
        <w:ind w:left="0" w:leftChars="0" w:firstLine="480" w:firstLineChars="200"/>
        <w:textAlignment w:val="auto"/>
        <w:rPr>
          <w:rFonts w:hint="eastAsia" w:ascii="仿宋" w:hAnsi="仿宋" w:eastAsia="仿宋" w:cs="仿宋"/>
          <w:b w:val="0"/>
          <w:bCs/>
          <w:sz w:val="24"/>
          <w:szCs w:val="24"/>
          <w:bdr w:val="single" w:color="auto" w:sz="4" w:space="0"/>
        </w:rPr>
      </w:pPr>
      <w:bookmarkStart w:id="164" w:name="_Toc520356166"/>
      <w:bookmarkStart w:id="165" w:name="_Toc17810"/>
      <w:bookmarkStart w:id="166" w:name="_Toc19949"/>
      <w:bookmarkStart w:id="167" w:name="_Toc28479"/>
      <w:bookmarkStart w:id="168" w:name="_Toc515647781"/>
      <w:bookmarkStart w:id="169" w:name="_Toc1530"/>
      <w:r>
        <w:rPr>
          <w:rFonts w:hint="eastAsia" w:ascii="仿宋" w:hAnsi="仿宋" w:eastAsia="仿宋" w:cs="仿宋"/>
          <w:sz w:val="24"/>
          <w:szCs w:val="24"/>
          <w:u w:val="none"/>
        </w:rPr>
        <w:t>20.投标文件</w:t>
      </w:r>
      <w:bookmarkEnd w:id="164"/>
      <w:r>
        <w:rPr>
          <w:rFonts w:hint="eastAsia" w:ascii="仿宋" w:hAnsi="仿宋" w:eastAsia="仿宋" w:cs="仿宋"/>
          <w:sz w:val="24"/>
          <w:szCs w:val="24"/>
          <w:u w:val="none"/>
        </w:rPr>
        <w:t>符合性审查与澄清</w:t>
      </w:r>
      <w:bookmarkEnd w:id="165"/>
      <w:bookmarkEnd w:id="166"/>
      <w:bookmarkEnd w:id="167"/>
      <w:bookmarkEnd w:id="168"/>
      <w:bookmarkEnd w:id="169"/>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20.1符合性审查是指依据招标文件的规定，从投标文件的有效性和完整性对招标文件的响应程度进行审查，以确定是否对招标文件的实质性要求做出响应。</w:t>
      </w:r>
      <w:bookmarkStart w:id="170" w:name="_Hlt522424701"/>
      <w:bookmarkEnd w:id="170"/>
      <w:bookmarkStart w:id="171" w:name="_Toc520356167"/>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20.2投标文件的澄清</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20.2.1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20.2.2投标人的的澄清、说明或补正将作为投标文件的一部分。</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20.3投标文件报价出现前后不一致的，按照下列规定修正：</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（一）投标文件中开标一览表（报价表）内容与投标文件中相应内容不一致的，以开标一览表（报价表）为准；</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（二）大写金额和小写金额不一致的，以大写金额为准；</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（三）单价金额小数点或者百分比有明显错位的，以开标一览表的总价为准，并修改单价；</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（四）总价金额与按单价汇总金额不一致的，以单价金额计算结果为准。</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同时出现两种以上不一致的，按照前款规定的顺序修正。修正后的报价按照第20.2条的规定经投标人确认后产生约束力，投标人不确认的，其投标将被认定为</w:t>
      </w:r>
      <w:r>
        <w:rPr>
          <w:rFonts w:hint="eastAsia" w:ascii="仿宋" w:hAnsi="仿宋" w:eastAsia="仿宋" w:cs="仿宋"/>
          <w:b/>
          <w:bCs/>
          <w:sz w:val="24"/>
          <w:szCs w:val="24"/>
        </w:rPr>
        <w:t>投标无效</w:t>
      </w:r>
      <w:r>
        <w:rPr>
          <w:rFonts w:hint="eastAsia" w:ascii="仿宋" w:hAnsi="仿宋" w:eastAsia="仿宋" w:cs="仿宋"/>
          <w:sz w:val="24"/>
          <w:szCs w:val="24"/>
        </w:rPr>
        <w:t>。</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对不同文字文本投标文件的解释发生异议的，以中文文本为准。</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20.4如一个分包内只有一种产品，不同投标人所投产品为同一品牌的，按如下方式处理：</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20.4.1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w:t>
      </w:r>
      <w:r>
        <w:rPr>
          <w:rFonts w:hint="eastAsia" w:ascii="仿宋" w:hAnsi="仿宋" w:eastAsia="仿宋" w:cs="仿宋"/>
          <w:b/>
          <w:bCs/>
          <w:sz w:val="24"/>
          <w:szCs w:val="24"/>
        </w:rPr>
        <w:t>投标无效</w:t>
      </w:r>
      <w:r>
        <w:rPr>
          <w:rFonts w:hint="eastAsia" w:ascii="仿宋" w:hAnsi="仿宋" w:eastAsia="仿宋" w:cs="仿宋"/>
          <w:sz w:val="24"/>
          <w:szCs w:val="24"/>
        </w:rPr>
        <w:t>。</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20.4.2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20.5如一个分包内包含多种产品的，采购人或采购代理机构将在</w:t>
      </w:r>
      <w:r>
        <w:rPr>
          <w:rFonts w:hint="eastAsia" w:ascii="仿宋" w:hAnsi="仿宋" w:eastAsia="仿宋" w:cs="仿宋"/>
          <w:sz w:val="24"/>
          <w:szCs w:val="24"/>
          <w:u w:val="single"/>
        </w:rPr>
        <w:t>投标人须知资料表</w:t>
      </w:r>
      <w:r>
        <w:rPr>
          <w:rFonts w:hint="eastAsia" w:ascii="仿宋" w:hAnsi="仿宋" w:eastAsia="仿宋" w:cs="仿宋"/>
          <w:sz w:val="24"/>
          <w:szCs w:val="24"/>
        </w:rPr>
        <w:t>中载明核心产品，多家投标人提供的核心产品品牌相同的，按第20.4条规定处理。</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20.6投标人所投产品如被列入财政部与国家主管部门颁发的节能产品目录或环境标志产品目录或无线局域网产品目录，应提供相关证明，在评标时予以优先采购，具体优先采购办法见第六章评标方法和标准。</w:t>
      </w:r>
    </w:p>
    <w:p>
      <w:pPr>
        <w:pStyle w:val="5"/>
        <w:pageBreakBefore w:val="0"/>
        <w:kinsoku/>
        <w:wordWrap/>
        <w:overflowPunct/>
        <w:topLinePunct w:val="0"/>
        <w:bidi w:val="0"/>
        <w:spacing w:before="0" w:after="0" w:line="400" w:lineRule="exact"/>
        <w:ind w:left="0" w:leftChars="0" w:firstLine="480" w:firstLineChars="200"/>
        <w:textAlignment w:val="auto"/>
        <w:rPr>
          <w:rFonts w:hint="eastAsia" w:ascii="仿宋" w:hAnsi="仿宋" w:eastAsia="仿宋" w:cs="仿宋"/>
          <w:sz w:val="24"/>
          <w:szCs w:val="24"/>
          <w:u w:val="none"/>
        </w:rPr>
      </w:pPr>
      <w:bookmarkStart w:id="172" w:name="_Toc9469"/>
      <w:bookmarkStart w:id="173" w:name="_Toc19094"/>
      <w:bookmarkStart w:id="174" w:name="_Toc6364"/>
      <w:bookmarkStart w:id="175" w:name="_Toc515647782"/>
      <w:bookmarkStart w:id="176" w:name="_Toc11596"/>
      <w:r>
        <w:rPr>
          <w:rFonts w:hint="eastAsia" w:ascii="仿宋" w:hAnsi="仿宋" w:eastAsia="仿宋" w:cs="仿宋"/>
          <w:sz w:val="24"/>
          <w:szCs w:val="24"/>
          <w:u w:val="none"/>
        </w:rPr>
        <w:t>21.投标偏离</w:t>
      </w:r>
      <w:bookmarkEnd w:id="172"/>
      <w:bookmarkEnd w:id="173"/>
      <w:bookmarkEnd w:id="174"/>
      <w:bookmarkEnd w:id="175"/>
      <w:bookmarkEnd w:id="176"/>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评标委员会可以接受投标文件中满足招标实际需求的正偏离，未响应招标要求的负偏离，评标委员会将认定整个投标文件未响应招标文件被认定为投标无效</w:t>
      </w:r>
    </w:p>
    <w:p>
      <w:pPr>
        <w:pStyle w:val="5"/>
        <w:pageBreakBefore w:val="0"/>
        <w:kinsoku/>
        <w:wordWrap/>
        <w:overflowPunct/>
        <w:topLinePunct w:val="0"/>
        <w:bidi w:val="0"/>
        <w:spacing w:before="0" w:after="0" w:line="400" w:lineRule="exact"/>
        <w:ind w:left="0" w:leftChars="0" w:firstLine="480" w:firstLineChars="200"/>
        <w:textAlignment w:val="auto"/>
        <w:rPr>
          <w:rFonts w:hint="eastAsia" w:ascii="仿宋" w:hAnsi="仿宋" w:eastAsia="仿宋" w:cs="仿宋"/>
          <w:sz w:val="24"/>
          <w:szCs w:val="24"/>
          <w:u w:val="none"/>
        </w:rPr>
      </w:pPr>
      <w:bookmarkStart w:id="177" w:name="_Toc515647783"/>
      <w:bookmarkStart w:id="178" w:name="_Toc6092"/>
      <w:bookmarkStart w:id="179" w:name="_Toc4950"/>
      <w:bookmarkStart w:id="180" w:name="_Toc22802"/>
      <w:bookmarkStart w:id="181" w:name="_Toc32724"/>
      <w:r>
        <w:rPr>
          <w:rFonts w:hint="eastAsia" w:ascii="仿宋" w:hAnsi="仿宋" w:eastAsia="仿宋" w:cs="仿宋"/>
          <w:sz w:val="24"/>
          <w:szCs w:val="24"/>
          <w:u w:val="none"/>
        </w:rPr>
        <w:t>22.投标</w:t>
      </w:r>
      <w:bookmarkEnd w:id="177"/>
      <w:r>
        <w:rPr>
          <w:rFonts w:hint="eastAsia" w:ascii="仿宋" w:hAnsi="仿宋" w:eastAsia="仿宋" w:cs="仿宋"/>
          <w:sz w:val="24"/>
          <w:szCs w:val="24"/>
          <w:u w:val="none"/>
        </w:rPr>
        <w:t>无效</w:t>
      </w:r>
      <w:bookmarkEnd w:id="178"/>
      <w:bookmarkEnd w:id="179"/>
      <w:bookmarkEnd w:id="180"/>
      <w:bookmarkEnd w:id="181"/>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22.1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 w:hAnsi="仿宋" w:eastAsia="仿宋" w:cs="仿宋"/>
          <w:b/>
          <w:bCs/>
          <w:sz w:val="24"/>
          <w:szCs w:val="24"/>
        </w:rPr>
        <w:t>投标无效</w:t>
      </w:r>
      <w:r>
        <w:rPr>
          <w:rFonts w:hint="eastAsia" w:ascii="仿宋" w:hAnsi="仿宋" w:eastAsia="仿宋" w:cs="仿宋"/>
          <w:sz w:val="24"/>
          <w:szCs w:val="24"/>
        </w:rPr>
        <w:t>。投标人不得通过修正或撤销不符合</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要求的偏离，从而使其投标成为实质上响应的投标。</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评标委员会决定投标的响应性只根据招标文件要求、投标文件内容及财政主管部门指定相关信息发布媒体。</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22.2如发现下列情况之一的，其投标将被认定为</w:t>
      </w:r>
      <w:r>
        <w:rPr>
          <w:rFonts w:hint="eastAsia" w:ascii="仿宋" w:hAnsi="仿宋" w:eastAsia="仿宋" w:cs="仿宋"/>
          <w:b/>
          <w:bCs/>
          <w:sz w:val="24"/>
          <w:szCs w:val="24"/>
        </w:rPr>
        <w:t>投标无效</w:t>
      </w:r>
      <w:r>
        <w:rPr>
          <w:rFonts w:hint="eastAsia" w:ascii="仿宋" w:hAnsi="仿宋" w:eastAsia="仿宋" w:cs="仿宋"/>
          <w:sz w:val="24"/>
          <w:szCs w:val="24"/>
        </w:rPr>
        <w:t>：（</w:t>
      </w:r>
      <w:r>
        <w:rPr>
          <w:rFonts w:hint="eastAsia" w:ascii="仿宋" w:hAnsi="仿宋" w:eastAsia="仿宋" w:cs="仿宋"/>
          <w:b/>
          <w:sz w:val="24"/>
          <w:szCs w:val="24"/>
        </w:rPr>
        <w:t>以下情形应当在招标文件中规定，并以醒目的方式标明</w:t>
      </w:r>
      <w:r>
        <w:rPr>
          <w:rFonts w:hint="eastAsia" w:ascii="仿宋" w:hAnsi="仿宋" w:eastAsia="仿宋" w:cs="仿宋"/>
          <w:sz w:val="24"/>
          <w:szCs w:val="24"/>
        </w:rPr>
        <w:t>）</w:t>
      </w:r>
    </w:p>
    <w:p>
      <w:pPr>
        <w:pageBreakBefore w:val="0"/>
        <w:numPr>
          <w:ilvl w:val="0"/>
          <w:numId w:val="3"/>
        </w:numPr>
        <w:kinsoku/>
        <w:wordWrap/>
        <w:overflowPunct/>
        <w:topLinePunct w:val="0"/>
        <w:bidi w:val="0"/>
        <w:spacing w:line="400" w:lineRule="exact"/>
        <w:ind w:left="0" w:leftChars="0" w:firstLine="480"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未按招标文件规定的形式和金额提交投标保证金的；</w:t>
      </w:r>
    </w:p>
    <w:p>
      <w:pPr>
        <w:pageBreakBefore w:val="0"/>
        <w:numPr>
          <w:ilvl w:val="0"/>
          <w:numId w:val="3"/>
        </w:numPr>
        <w:kinsoku/>
        <w:wordWrap/>
        <w:overflowPunct/>
        <w:topLinePunct w:val="0"/>
        <w:bidi w:val="0"/>
        <w:spacing w:line="400" w:lineRule="exact"/>
        <w:ind w:left="0" w:leftChars="0" w:firstLine="480"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未按照招标文件规定要求签署、盖章的；</w:t>
      </w:r>
    </w:p>
    <w:p>
      <w:pPr>
        <w:pageBreakBefore w:val="0"/>
        <w:numPr>
          <w:ilvl w:val="0"/>
          <w:numId w:val="3"/>
        </w:numPr>
        <w:kinsoku/>
        <w:wordWrap/>
        <w:overflowPunct/>
        <w:topLinePunct w:val="0"/>
        <w:bidi w:val="0"/>
        <w:spacing w:line="400" w:lineRule="exact"/>
        <w:ind w:left="0" w:leftChars="0" w:firstLine="480"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未满足招标文件中技术条款的实质性要求；</w:t>
      </w:r>
    </w:p>
    <w:p>
      <w:pPr>
        <w:pageBreakBefore w:val="0"/>
        <w:numPr>
          <w:ilvl w:val="0"/>
          <w:numId w:val="3"/>
        </w:numPr>
        <w:kinsoku/>
        <w:wordWrap/>
        <w:overflowPunct/>
        <w:topLinePunct w:val="0"/>
        <w:bidi w:val="0"/>
        <w:spacing w:line="400" w:lineRule="exact"/>
        <w:ind w:left="0" w:leftChars="0" w:firstLine="480"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与其他投标人串通投标，或者与招标人串通投标；</w:t>
      </w:r>
    </w:p>
    <w:p>
      <w:pPr>
        <w:pageBreakBefore w:val="0"/>
        <w:numPr>
          <w:ilvl w:val="0"/>
          <w:numId w:val="3"/>
        </w:numPr>
        <w:kinsoku/>
        <w:wordWrap/>
        <w:overflowPunct/>
        <w:topLinePunct w:val="0"/>
        <w:bidi w:val="0"/>
        <w:spacing w:line="400" w:lineRule="exact"/>
        <w:ind w:left="0" w:leftChars="0" w:firstLine="480"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属于招标文件规定的其他投标无效情形；</w:t>
      </w:r>
    </w:p>
    <w:p>
      <w:pPr>
        <w:pageBreakBefore w:val="0"/>
        <w:numPr>
          <w:ilvl w:val="0"/>
          <w:numId w:val="3"/>
        </w:numPr>
        <w:kinsoku/>
        <w:wordWrap/>
        <w:overflowPunct/>
        <w:topLinePunct w:val="0"/>
        <w:bidi w:val="0"/>
        <w:spacing w:line="400" w:lineRule="exact"/>
        <w:ind w:left="0" w:leftChars="0" w:firstLine="480"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评标委员会认为投标人的报价明显低于其他通过符合性检查投标人的报价，有可能影响履约的，且投标人未按照规定证明其报价合理性的；</w:t>
      </w:r>
    </w:p>
    <w:p>
      <w:pPr>
        <w:pageBreakBefore w:val="0"/>
        <w:numPr>
          <w:ilvl w:val="0"/>
          <w:numId w:val="3"/>
        </w:numPr>
        <w:kinsoku/>
        <w:wordWrap/>
        <w:overflowPunct/>
        <w:topLinePunct w:val="0"/>
        <w:bidi w:val="0"/>
        <w:spacing w:line="400" w:lineRule="exact"/>
        <w:ind w:left="0" w:leftChars="0" w:firstLine="480"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投标文件含有采购人不能接受的附加条件的；</w:t>
      </w:r>
    </w:p>
    <w:p>
      <w:pPr>
        <w:pageBreakBefore w:val="0"/>
        <w:numPr>
          <w:ilvl w:val="0"/>
          <w:numId w:val="3"/>
        </w:numPr>
        <w:kinsoku/>
        <w:wordWrap/>
        <w:overflowPunct/>
        <w:topLinePunct w:val="0"/>
        <w:bidi w:val="0"/>
        <w:spacing w:line="400" w:lineRule="exact"/>
        <w:ind w:left="0" w:leftChars="0" w:firstLine="480"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不符合法规和招标文件中规定的其他实质性要求的。</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b/>
          <w:kern w:val="0"/>
          <w:sz w:val="24"/>
          <w:szCs w:val="24"/>
        </w:rPr>
      </w:pPr>
      <w:bookmarkStart w:id="182" w:name="_Toc22941"/>
      <w:bookmarkStart w:id="183" w:name="_Toc13652"/>
      <w:bookmarkStart w:id="184" w:name="_Toc515647784"/>
      <w:r>
        <w:rPr>
          <w:rFonts w:hint="eastAsia" w:ascii="仿宋" w:hAnsi="仿宋" w:eastAsia="仿宋" w:cs="仿宋"/>
          <w:b/>
          <w:kern w:val="0"/>
          <w:sz w:val="24"/>
          <w:szCs w:val="24"/>
        </w:rPr>
        <w:t>23.</w:t>
      </w:r>
      <w:bookmarkEnd w:id="171"/>
      <w:r>
        <w:rPr>
          <w:rFonts w:hint="eastAsia" w:ascii="仿宋" w:hAnsi="仿宋" w:eastAsia="仿宋" w:cs="仿宋"/>
          <w:b/>
          <w:kern w:val="0"/>
          <w:sz w:val="24"/>
          <w:szCs w:val="24"/>
        </w:rPr>
        <w:t>比较与评价</w:t>
      </w:r>
      <w:bookmarkEnd w:id="182"/>
      <w:bookmarkEnd w:id="183"/>
      <w:bookmarkEnd w:id="184"/>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23.1经符合性审查合格的投标文件，评标委员会将根据招标文件确定的评标方法和标准，对其技术部分和商务部分作进一步的比较和评价。</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23.2评标严格按照招标文件的要求和条件进行。根据实际情况，在</w:t>
      </w:r>
      <w:r>
        <w:rPr>
          <w:rFonts w:hint="eastAsia" w:ascii="仿宋" w:hAnsi="仿宋" w:eastAsia="仿宋" w:cs="仿宋"/>
          <w:sz w:val="24"/>
          <w:szCs w:val="24"/>
          <w:u w:val="single"/>
        </w:rPr>
        <w:t>投标人须知资料表</w:t>
      </w:r>
      <w:r>
        <w:rPr>
          <w:rFonts w:hint="eastAsia" w:ascii="仿宋" w:hAnsi="仿宋" w:eastAsia="仿宋" w:cs="仿宋"/>
          <w:sz w:val="24"/>
          <w:szCs w:val="24"/>
        </w:rPr>
        <w:t>中规定采用下列一种评标方法，详细评标标准见招标文件</w:t>
      </w:r>
      <w:r>
        <w:rPr>
          <w:rFonts w:hint="eastAsia" w:ascii="仿宋" w:hAnsi="仿宋" w:eastAsia="仿宋" w:cs="仿宋"/>
          <w:b/>
          <w:sz w:val="24"/>
          <w:szCs w:val="24"/>
        </w:rPr>
        <w:t>第六章</w:t>
      </w:r>
      <w:r>
        <w:rPr>
          <w:rFonts w:hint="eastAsia" w:ascii="仿宋" w:hAnsi="仿宋" w:eastAsia="仿宋" w:cs="仿宋"/>
          <w:sz w:val="24"/>
          <w:szCs w:val="24"/>
        </w:rPr>
        <w:t>：</w:t>
      </w:r>
    </w:p>
    <w:p>
      <w:pPr>
        <w:pStyle w:val="20"/>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（1）最低评标价法，是指投标文件满足招标文件全部实质性要求，且投标报价最低的投标人为中标候选人的评标方法。</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（2）综合评分法，是指投标文件满足招标文件全部实质性要求，且按照评审因素的量化指标评审得分最高的投标人为中标候选人的评标方法。</w:t>
      </w:r>
    </w:p>
    <w:p>
      <w:pPr>
        <w:pStyle w:val="2"/>
        <w:pageBreakBefore w:val="0"/>
        <w:kinsoku/>
        <w:wordWrap/>
        <w:overflowPunct/>
        <w:topLinePunct w:val="0"/>
        <w:bidi w:val="0"/>
        <w:spacing w:line="400" w:lineRule="exact"/>
        <w:ind w:left="0" w:leftChars="0" w:firstLine="520" w:firstLineChars="200"/>
        <w:textAlignment w:val="auto"/>
        <w:rPr>
          <w:rFonts w:hint="eastAsia" w:ascii="仿宋" w:hAnsi="仿宋" w:eastAsia="仿宋" w:cs="仿宋"/>
          <w:i w:val="0"/>
          <w:iCs w:val="0"/>
          <w:sz w:val="24"/>
          <w:szCs w:val="24"/>
        </w:rPr>
      </w:pPr>
      <w:r>
        <w:rPr>
          <w:rFonts w:hint="eastAsia" w:ascii="仿宋" w:hAnsi="仿宋" w:eastAsia="仿宋" w:cs="仿宋"/>
          <w:b/>
          <w:bCs/>
          <w:i w:val="0"/>
          <w:iCs w:val="0"/>
          <w:sz w:val="24"/>
          <w:szCs w:val="24"/>
          <w:u w:val="single"/>
        </w:rPr>
        <w:t>本项目采用招标方式：</w:t>
      </w:r>
      <w:r>
        <w:rPr>
          <w:rFonts w:hint="eastAsia" w:ascii="仿宋" w:hAnsi="仿宋" w:eastAsia="仿宋" w:cs="仿宋"/>
          <w:b/>
          <w:bCs/>
          <w:i w:val="0"/>
          <w:iCs w:val="0"/>
          <w:sz w:val="24"/>
          <w:szCs w:val="24"/>
          <w:u w:val="single"/>
          <w:lang w:val="en-US" w:eastAsia="zh-CN"/>
        </w:rPr>
        <w:t>公开招标</w:t>
      </w:r>
      <w:r>
        <w:rPr>
          <w:rFonts w:hint="eastAsia" w:ascii="仿宋" w:hAnsi="仿宋" w:eastAsia="仿宋" w:cs="仿宋"/>
          <w:b/>
          <w:bCs/>
          <w:i w:val="0"/>
          <w:iCs w:val="0"/>
          <w:sz w:val="24"/>
          <w:szCs w:val="24"/>
          <w:u w:val="single"/>
        </w:rPr>
        <w:t>，评分方法：综合评分法</w:t>
      </w:r>
      <w:r>
        <w:rPr>
          <w:rFonts w:hint="eastAsia" w:ascii="仿宋" w:hAnsi="仿宋" w:eastAsia="仿宋" w:cs="仿宋"/>
          <w:b/>
          <w:bCs/>
          <w:i w:val="0"/>
          <w:iCs w:val="0"/>
          <w:sz w:val="24"/>
          <w:szCs w:val="24"/>
          <w:u w:val="single"/>
          <w:lang w:eastAsia="zh-CN"/>
        </w:rPr>
        <w:t>。本项目采用政采云线上电子招投标及评标。</w:t>
      </w:r>
    </w:p>
    <w:p>
      <w:pPr>
        <w:pageBreakBefore w:val="0"/>
        <w:widowControl/>
        <w:kinsoku/>
        <w:wordWrap/>
        <w:overflowPunct/>
        <w:topLinePunct w:val="0"/>
        <w:bidi w:val="0"/>
        <w:spacing w:line="400" w:lineRule="exact"/>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23.3根据《政府采购促进中小企业发展管理办法》（财库[2020]46号）、《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省级以上监狱管理局、戒毒管理局（含新疆生产建设兵团）出具的属于监狱企业的证明文件的投标人，其投标报价扣除6%-10%后参与评审。具体办法详见招标文件第6章。</w:t>
      </w:r>
    </w:p>
    <w:p>
      <w:pPr>
        <w:pStyle w:val="5"/>
        <w:pageBreakBefore w:val="0"/>
        <w:kinsoku/>
        <w:wordWrap/>
        <w:overflowPunct/>
        <w:topLinePunct w:val="0"/>
        <w:bidi w:val="0"/>
        <w:spacing w:before="0" w:after="0" w:line="400" w:lineRule="exact"/>
        <w:ind w:left="0" w:leftChars="0" w:firstLine="480" w:firstLineChars="200"/>
        <w:textAlignment w:val="auto"/>
        <w:rPr>
          <w:rFonts w:hint="eastAsia" w:ascii="仿宋" w:hAnsi="仿宋" w:eastAsia="仿宋" w:cs="仿宋"/>
          <w:sz w:val="24"/>
          <w:szCs w:val="24"/>
          <w:u w:val="none"/>
        </w:rPr>
      </w:pPr>
      <w:bookmarkStart w:id="185" w:name="_Toc520356168"/>
      <w:bookmarkStart w:id="186" w:name="_Toc32629"/>
      <w:bookmarkStart w:id="187" w:name="_Toc20227"/>
      <w:bookmarkStart w:id="188" w:name="_Toc9378"/>
      <w:bookmarkStart w:id="189" w:name="_Toc515647785"/>
      <w:r>
        <w:rPr>
          <w:rFonts w:hint="eastAsia" w:ascii="仿宋" w:hAnsi="仿宋" w:eastAsia="仿宋" w:cs="仿宋"/>
          <w:sz w:val="24"/>
          <w:szCs w:val="24"/>
          <w:u w:val="none"/>
        </w:rPr>
        <w:t>24</w:t>
      </w:r>
      <w:bookmarkEnd w:id="185"/>
      <w:r>
        <w:rPr>
          <w:rFonts w:hint="eastAsia" w:ascii="仿宋" w:hAnsi="仿宋" w:eastAsia="仿宋" w:cs="仿宋"/>
          <w:sz w:val="24"/>
          <w:szCs w:val="24"/>
          <w:u w:val="none"/>
        </w:rPr>
        <w:t>.废标</w:t>
      </w:r>
      <w:bookmarkEnd w:id="186"/>
      <w:bookmarkEnd w:id="187"/>
      <w:bookmarkEnd w:id="188"/>
      <w:bookmarkEnd w:id="189"/>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出现下列情形之一，将导致项目废标：</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（1）符合专业条件的供应商或者对招标文件做实质性响应的供应商不足三家；</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（2）出现影响采购公正的违法、违规行为的；</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（3）投标人的报价均超过了采购预算，采购人不能支付的；</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b/>
          <w:bCs/>
          <w:sz w:val="24"/>
          <w:szCs w:val="24"/>
        </w:rPr>
        <w:t>（4）因重大变故，采购任务取消的</w:t>
      </w:r>
      <w:r>
        <w:rPr>
          <w:rFonts w:hint="eastAsia" w:ascii="仿宋" w:hAnsi="仿宋" w:eastAsia="仿宋" w:cs="仿宋"/>
          <w:sz w:val="24"/>
          <w:szCs w:val="24"/>
        </w:rPr>
        <w:t>。</w:t>
      </w:r>
    </w:p>
    <w:p>
      <w:pPr>
        <w:pStyle w:val="5"/>
        <w:pageBreakBefore w:val="0"/>
        <w:kinsoku/>
        <w:wordWrap/>
        <w:overflowPunct/>
        <w:topLinePunct w:val="0"/>
        <w:bidi w:val="0"/>
        <w:spacing w:before="0" w:after="0" w:line="400" w:lineRule="exact"/>
        <w:ind w:left="0" w:leftChars="0" w:firstLine="480" w:firstLineChars="200"/>
        <w:textAlignment w:val="auto"/>
        <w:rPr>
          <w:rFonts w:hint="eastAsia" w:ascii="仿宋" w:hAnsi="仿宋" w:eastAsia="仿宋" w:cs="仿宋"/>
          <w:sz w:val="24"/>
          <w:szCs w:val="24"/>
          <w:u w:val="none"/>
        </w:rPr>
      </w:pPr>
      <w:bookmarkStart w:id="190" w:name="_Toc31289"/>
      <w:bookmarkStart w:id="191" w:name="_Toc24972"/>
      <w:bookmarkStart w:id="192" w:name="_Toc515647786"/>
      <w:bookmarkStart w:id="193" w:name="_Toc26835"/>
      <w:bookmarkStart w:id="194" w:name="_Toc520356169"/>
      <w:bookmarkStart w:id="195" w:name="_Toc12143"/>
      <w:bookmarkStart w:id="196" w:name="_Toc216582810"/>
      <w:bookmarkStart w:id="197" w:name="_Toc515647787"/>
      <w:bookmarkStart w:id="198" w:name="_Toc23904"/>
      <w:r>
        <w:rPr>
          <w:rFonts w:hint="eastAsia" w:ascii="仿宋" w:hAnsi="仿宋" w:eastAsia="仿宋" w:cs="仿宋"/>
          <w:sz w:val="24"/>
          <w:szCs w:val="24"/>
          <w:u w:val="none"/>
        </w:rPr>
        <w:t>25.保密原则</w:t>
      </w:r>
      <w:bookmarkEnd w:id="190"/>
      <w:bookmarkEnd w:id="191"/>
      <w:bookmarkEnd w:id="192"/>
      <w:bookmarkEnd w:id="193"/>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25.1评标将在严格保密的情况下进行。开标后，直到授予合同为止，凡是属于审查、澄清、评价和比较的有关资料以及授标建议等评委或参与评标的有关工作人员均不得向投标商或其他无关的人员透露，违者给予警告、取消担任评委的资格，不得再参加任何项目的评标。</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25.2政府采购评审专家应当遵守评审工作纪律，不得泄露评审文件、评审情况和评审中获悉的商业秘密。投标商在评标过程中，所进行的力图影响评标结果的不符合《政府采购法》及本次招标中有关规定的活动，将被取消其中标资格。</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p>
    <w:p>
      <w:pPr>
        <w:pStyle w:val="4"/>
        <w:pageBreakBefore w:val="0"/>
        <w:kinsoku/>
        <w:wordWrap/>
        <w:overflowPunct/>
        <w:topLinePunct w:val="0"/>
        <w:bidi w:val="0"/>
        <w:spacing w:before="0" w:line="400" w:lineRule="exact"/>
        <w:ind w:left="0" w:leftChars="0" w:firstLine="480" w:firstLineChars="200"/>
        <w:textAlignment w:val="auto"/>
        <w:rPr>
          <w:rFonts w:hint="eastAsia" w:ascii="仿宋" w:hAnsi="仿宋" w:eastAsia="仿宋" w:cs="仿宋"/>
          <w:sz w:val="24"/>
          <w:szCs w:val="24"/>
        </w:rPr>
      </w:pPr>
      <w:bookmarkStart w:id="199" w:name="_Toc18985"/>
      <w:r>
        <w:rPr>
          <w:rFonts w:hint="eastAsia" w:ascii="仿宋" w:hAnsi="仿宋" w:eastAsia="仿宋" w:cs="仿宋"/>
          <w:sz w:val="24"/>
          <w:szCs w:val="24"/>
        </w:rPr>
        <w:t>六确定中标</w:t>
      </w:r>
      <w:bookmarkEnd w:id="199"/>
    </w:p>
    <w:p>
      <w:pPr>
        <w:pStyle w:val="5"/>
        <w:pageBreakBefore w:val="0"/>
        <w:kinsoku/>
        <w:wordWrap/>
        <w:overflowPunct/>
        <w:topLinePunct w:val="0"/>
        <w:bidi w:val="0"/>
        <w:spacing w:before="0" w:after="0" w:line="400" w:lineRule="exact"/>
        <w:ind w:left="0" w:leftChars="0" w:firstLine="480" w:firstLineChars="200"/>
        <w:textAlignment w:val="auto"/>
        <w:rPr>
          <w:rFonts w:hint="eastAsia" w:ascii="仿宋" w:hAnsi="仿宋" w:eastAsia="仿宋" w:cs="仿宋"/>
          <w:sz w:val="24"/>
          <w:szCs w:val="24"/>
          <w:u w:val="none"/>
        </w:rPr>
      </w:pPr>
      <w:bookmarkStart w:id="200" w:name="_Toc2884"/>
      <w:r>
        <w:rPr>
          <w:rFonts w:hint="eastAsia" w:ascii="仿宋" w:hAnsi="仿宋" w:eastAsia="仿宋" w:cs="仿宋"/>
          <w:sz w:val="24"/>
          <w:szCs w:val="24"/>
          <w:u w:val="none"/>
        </w:rPr>
        <w:t>26.中标候选人的确定原则及标准</w:t>
      </w:r>
      <w:bookmarkEnd w:id="200"/>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除第28条规定外，对实质上响应招标文件的投标人按下列方法进行排序，确定投标候选人：</w:t>
      </w:r>
    </w:p>
    <w:p>
      <w:pPr>
        <w:pageBreakBefore w:val="0"/>
        <w:numPr>
          <w:ilvl w:val="0"/>
          <w:numId w:val="4"/>
        </w:numPr>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采用最低评标价法的，除了算术修正和落实政府采购政策需进行的价格扣除外，不对投标人的投标价格进行任何调整。评标结果按修正和扣除后的投标报价由低到高顺序排列。</w:t>
      </w:r>
    </w:p>
    <w:p>
      <w:pPr>
        <w:pStyle w:val="20"/>
        <w:pageBreakBefore w:val="0"/>
        <w:numPr>
          <w:ilvl w:val="0"/>
          <w:numId w:val="4"/>
        </w:numPr>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本项目采用综合评分法，是指投标文件满足招标文件全部实质性要求，且按照评审因素的量化指标评审得分最高的投标人为中标候选人的评标方法。报价相同的处理方式详见招标文件第6章。</w:t>
      </w:r>
    </w:p>
    <w:p>
      <w:pPr>
        <w:pStyle w:val="20"/>
        <w:pageBreakBefore w:val="0"/>
        <w:numPr>
          <w:ilvl w:val="0"/>
          <w:numId w:val="4"/>
        </w:numPr>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本项目采用综合评分法，对实质性响应的投标文件进行评估和比较采用综合评分法进行打分评比。将每位投标商的价格得分、技术得分、商务得分相加即为该投标商的总得分。</w:t>
      </w:r>
    </w:p>
    <w:bookmarkEnd w:id="194"/>
    <w:bookmarkEnd w:id="195"/>
    <w:bookmarkEnd w:id="196"/>
    <w:bookmarkEnd w:id="197"/>
    <w:bookmarkEnd w:id="198"/>
    <w:p>
      <w:pPr>
        <w:pStyle w:val="5"/>
        <w:pageBreakBefore w:val="0"/>
        <w:tabs>
          <w:tab w:val="left" w:pos="900"/>
        </w:tabs>
        <w:kinsoku/>
        <w:wordWrap/>
        <w:overflowPunct/>
        <w:topLinePunct w:val="0"/>
        <w:bidi w:val="0"/>
        <w:spacing w:before="0" w:after="0" w:line="400" w:lineRule="exact"/>
        <w:ind w:left="0" w:leftChars="0" w:firstLine="480" w:firstLineChars="200"/>
        <w:textAlignment w:val="auto"/>
        <w:rPr>
          <w:rFonts w:hint="eastAsia" w:ascii="仿宋" w:hAnsi="仿宋" w:eastAsia="仿宋" w:cs="仿宋"/>
          <w:sz w:val="24"/>
          <w:szCs w:val="24"/>
          <w:u w:val="none"/>
        </w:rPr>
      </w:pPr>
      <w:bookmarkStart w:id="201" w:name="_Toc8265"/>
      <w:bookmarkStart w:id="202" w:name="_Toc520356171"/>
      <w:bookmarkStart w:id="203" w:name="_Toc23951"/>
      <w:bookmarkStart w:id="204" w:name="_Toc515647789"/>
      <w:bookmarkStart w:id="205" w:name="_Toc9653"/>
      <w:r>
        <w:rPr>
          <w:rFonts w:hint="eastAsia" w:ascii="仿宋" w:hAnsi="仿宋" w:eastAsia="仿宋" w:cs="仿宋"/>
          <w:sz w:val="24"/>
          <w:szCs w:val="24"/>
          <w:u w:val="none"/>
        </w:rPr>
        <w:t>27.确定中标候选人和中标人</w:t>
      </w:r>
      <w:bookmarkEnd w:id="201"/>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评标委员会将根据评标标准，按</w:t>
      </w:r>
      <w:r>
        <w:rPr>
          <w:rFonts w:hint="eastAsia" w:ascii="仿宋" w:hAnsi="仿宋" w:eastAsia="仿宋" w:cs="仿宋"/>
          <w:sz w:val="24"/>
          <w:szCs w:val="24"/>
          <w:u w:val="single"/>
        </w:rPr>
        <w:t>投标人须知资料表中</w:t>
      </w:r>
      <w:r>
        <w:rPr>
          <w:rFonts w:hint="eastAsia" w:ascii="仿宋" w:hAnsi="仿宋" w:eastAsia="仿宋" w:cs="仿宋"/>
          <w:sz w:val="24"/>
          <w:szCs w:val="24"/>
        </w:rPr>
        <w:t>规定数量推荐中标候选人；或根据采购人的委托，直接确定中标人。</w:t>
      </w:r>
    </w:p>
    <w:p>
      <w:pPr>
        <w:pStyle w:val="5"/>
        <w:pageBreakBefore w:val="0"/>
        <w:tabs>
          <w:tab w:val="left" w:pos="900"/>
          <w:tab w:val="left" w:pos="5770"/>
        </w:tabs>
        <w:kinsoku/>
        <w:wordWrap/>
        <w:overflowPunct/>
        <w:topLinePunct w:val="0"/>
        <w:bidi w:val="0"/>
        <w:spacing w:before="0" w:after="0" w:line="400" w:lineRule="exact"/>
        <w:ind w:left="0" w:leftChars="0" w:firstLine="480" w:firstLineChars="200"/>
        <w:textAlignment w:val="auto"/>
        <w:rPr>
          <w:rFonts w:hint="eastAsia" w:ascii="仿宋" w:hAnsi="仿宋" w:eastAsia="仿宋" w:cs="仿宋"/>
          <w:sz w:val="24"/>
          <w:szCs w:val="24"/>
          <w:u w:val="none"/>
          <w:lang w:eastAsia="zh-CN"/>
        </w:rPr>
      </w:pPr>
      <w:bookmarkStart w:id="206" w:name="_Toc297"/>
      <w:r>
        <w:rPr>
          <w:rFonts w:hint="eastAsia" w:ascii="仿宋" w:hAnsi="仿宋" w:eastAsia="仿宋" w:cs="仿宋"/>
          <w:sz w:val="24"/>
          <w:szCs w:val="24"/>
          <w:u w:val="none"/>
        </w:rPr>
        <w:t>28.采购任务取消</w:t>
      </w:r>
      <w:bookmarkEnd w:id="206"/>
      <w:r>
        <w:rPr>
          <w:rFonts w:hint="eastAsia" w:ascii="仿宋" w:hAnsi="仿宋" w:eastAsia="仿宋" w:cs="仿宋"/>
          <w:sz w:val="24"/>
          <w:szCs w:val="24"/>
          <w:u w:val="none"/>
          <w:lang w:eastAsia="zh-CN"/>
        </w:rPr>
        <w:tab/>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因重大变故采购任务取消时，采购人有权拒绝任何投标人中标，且对受影响的投标人不承担任何责任。</w:t>
      </w:r>
    </w:p>
    <w:p>
      <w:pPr>
        <w:pStyle w:val="5"/>
        <w:pageBreakBefore w:val="0"/>
        <w:kinsoku/>
        <w:wordWrap/>
        <w:overflowPunct/>
        <w:topLinePunct w:val="0"/>
        <w:bidi w:val="0"/>
        <w:spacing w:before="0" w:after="0" w:line="400" w:lineRule="exact"/>
        <w:ind w:left="0" w:leftChars="0" w:firstLine="480" w:firstLineChars="200"/>
        <w:textAlignment w:val="auto"/>
        <w:rPr>
          <w:rFonts w:hint="eastAsia" w:ascii="仿宋" w:hAnsi="仿宋" w:eastAsia="仿宋" w:cs="仿宋"/>
          <w:sz w:val="24"/>
          <w:szCs w:val="24"/>
          <w:u w:val="none"/>
        </w:rPr>
      </w:pPr>
      <w:bookmarkStart w:id="207" w:name="_Toc17387"/>
      <w:r>
        <w:rPr>
          <w:rFonts w:hint="eastAsia" w:ascii="仿宋" w:hAnsi="仿宋" w:eastAsia="仿宋" w:cs="仿宋"/>
          <w:sz w:val="24"/>
          <w:szCs w:val="24"/>
          <w:u w:val="none"/>
        </w:rPr>
        <w:t>29.中标通知书和招标结果通知书</w:t>
      </w:r>
      <w:bookmarkEnd w:id="207"/>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29.1在投标有效期内，中标人确定后，采购人或者采购代理机构发布中标公告，同时以书面形式向中标人发出中标通知书。</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29.2中标通知书是合同的组成部分。</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29.3招标结果通知书和中标通知书同时发出。招标结果通知书中将告知未通过资格审查的投标人未通过的原因；</w:t>
      </w:r>
      <w:bookmarkEnd w:id="202"/>
      <w:bookmarkEnd w:id="203"/>
      <w:bookmarkEnd w:id="204"/>
      <w:bookmarkEnd w:id="205"/>
    </w:p>
    <w:p>
      <w:pPr>
        <w:pStyle w:val="5"/>
        <w:pageBreakBefore w:val="0"/>
        <w:kinsoku/>
        <w:wordWrap/>
        <w:overflowPunct/>
        <w:topLinePunct w:val="0"/>
        <w:bidi w:val="0"/>
        <w:spacing w:before="0" w:after="0" w:line="400" w:lineRule="exact"/>
        <w:ind w:left="0" w:leftChars="0" w:firstLine="480" w:firstLineChars="200"/>
        <w:textAlignment w:val="auto"/>
        <w:rPr>
          <w:rFonts w:hint="eastAsia" w:ascii="仿宋" w:hAnsi="仿宋" w:eastAsia="仿宋" w:cs="仿宋"/>
          <w:sz w:val="24"/>
          <w:szCs w:val="24"/>
          <w:u w:val="none"/>
        </w:rPr>
      </w:pPr>
      <w:bookmarkStart w:id="208" w:name="_Toc790"/>
      <w:bookmarkStart w:id="209" w:name="_Ref467306978"/>
      <w:bookmarkStart w:id="210" w:name="_Ref467307062"/>
      <w:bookmarkStart w:id="211" w:name="_Toc515647792"/>
      <w:bookmarkStart w:id="212" w:name="_Toc520356175"/>
      <w:bookmarkStart w:id="213" w:name="_Ref467307204"/>
      <w:bookmarkStart w:id="214" w:name="_Toc7779"/>
      <w:bookmarkStart w:id="215" w:name="_Ref467306377"/>
      <w:bookmarkStart w:id="216" w:name="_Toc15345"/>
      <w:r>
        <w:rPr>
          <w:rFonts w:hint="eastAsia" w:ascii="仿宋" w:hAnsi="仿宋" w:eastAsia="仿宋" w:cs="仿宋"/>
          <w:sz w:val="24"/>
          <w:szCs w:val="24"/>
          <w:u w:val="none"/>
        </w:rPr>
        <w:t>30.签订合同</w:t>
      </w:r>
      <w:bookmarkEnd w:id="208"/>
      <w:bookmarkEnd w:id="209"/>
      <w:bookmarkEnd w:id="210"/>
      <w:bookmarkEnd w:id="211"/>
      <w:bookmarkEnd w:id="212"/>
      <w:bookmarkEnd w:id="213"/>
      <w:bookmarkEnd w:id="214"/>
      <w:bookmarkEnd w:id="215"/>
      <w:bookmarkEnd w:id="216"/>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30.1中标人应当自发出中标通知书之日起3日内，与采购人签订合同。</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30.2</w:t>
      </w:r>
      <w:bookmarkStart w:id="217" w:name="_Ref467306425"/>
      <w:bookmarkStart w:id="218" w:name="_Ref467307090"/>
      <w:bookmarkStart w:id="219" w:name="_Toc520356176"/>
      <w:r>
        <w:rPr>
          <w:rFonts w:hint="eastAsia" w:ascii="仿宋" w:hAnsi="仿宋" w:eastAsia="仿宋" w:cs="仿宋"/>
          <w:sz w:val="24"/>
          <w:szCs w:val="24"/>
        </w:rPr>
        <w:t>招标文件、中标人的投标文件及其澄清文件等，均为签订合同的依据。</w:t>
      </w:r>
    </w:p>
    <w:p>
      <w:pPr>
        <w:pStyle w:val="14"/>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30.3中标人拒绝与采购人签订合同的，或在约定的期限内不和采购人签订合同的，采购人可以按照评审报告推荐的中标候选人名单排序，确定下一中标候选人为中标人，也可以重新开展政府采购活动。</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30.4当出现法规规定的</w:t>
      </w:r>
      <w:r>
        <w:rPr>
          <w:rFonts w:hint="eastAsia" w:ascii="仿宋" w:hAnsi="仿宋" w:eastAsia="仿宋" w:cs="仿宋"/>
          <w:b/>
          <w:sz w:val="24"/>
          <w:szCs w:val="24"/>
        </w:rPr>
        <w:t>中标无效或中标结果无效</w:t>
      </w:r>
      <w:r>
        <w:rPr>
          <w:rFonts w:hint="eastAsia" w:ascii="仿宋" w:hAnsi="仿宋" w:eastAsia="仿宋" w:cs="仿宋"/>
          <w:sz w:val="24"/>
          <w:szCs w:val="24"/>
        </w:rPr>
        <w:t>情形时，采购人可与排名下一位的中标候选人另行签订合同，或依法重新开展采购活动。</w:t>
      </w:r>
    </w:p>
    <w:p>
      <w:pPr>
        <w:pStyle w:val="5"/>
        <w:pageBreakBefore w:val="0"/>
        <w:kinsoku/>
        <w:wordWrap/>
        <w:overflowPunct/>
        <w:topLinePunct w:val="0"/>
        <w:bidi w:val="0"/>
        <w:spacing w:before="0" w:after="0" w:line="400" w:lineRule="exact"/>
        <w:ind w:left="0" w:leftChars="0" w:firstLine="480" w:firstLineChars="200"/>
        <w:textAlignment w:val="auto"/>
        <w:rPr>
          <w:rFonts w:hint="eastAsia" w:ascii="仿宋" w:hAnsi="仿宋" w:eastAsia="仿宋" w:cs="仿宋"/>
          <w:sz w:val="24"/>
          <w:szCs w:val="24"/>
          <w:u w:val="none"/>
        </w:rPr>
      </w:pPr>
      <w:bookmarkStart w:id="220" w:name="_Toc22555"/>
      <w:bookmarkStart w:id="221" w:name="_Toc427"/>
      <w:bookmarkStart w:id="222" w:name="_Toc14080"/>
      <w:bookmarkStart w:id="223" w:name="_Toc515647793"/>
      <w:r>
        <w:rPr>
          <w:rFonts w:hint="eastAsia" w:ascii="仿宋" w:hAnsi="仿宋" w:eastAsia="仿宋" w:cs="仿宋"/>
          <w:sz w:val="24"/>
          <w:szCs w:val="24"/>
          <w:u w:val="none"/>
        </w:rPr>
        <w:t>31.履约保证金</w:t>
      </w:r>
      <w:bookmarkEnd w:id="217"/>
      <w:bookmarkEnd w:id="218"/>
      <w:bookmarkEnd w:id="219"/>
      <w:bookmarkEnd w:id="220"/>
      <w:bookmarkEnd w:id="221"/>
      <w:bookmarkEnd w:id="222"/>
      <w:bookmarkEnd w:id="223"/>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31.1中标人应按照</w:t>
      </w:r>
      <w:r>
        <w:rPr>
          <w:rFonts w:hint="eastAsia" w:ascii="仿宋" w:hAnsi="仿宋" w:eastAsia="仿宋" w:cs="仿宋"/>
          <w:sz w:val="24"/>
          <w:szCs w:val="24"/>
          <w:u w:val="single"/>
        </w:rPr>
        <w:t>投标人须知资料表</w:t>
      </w:r>
      <w:r>
        <w:rPr>
          <w:rFonts w:hint="eastAsia" w:ascii="仿宋" w:hAnsi="仿宋" w:eastAsia="仿宋" w:cs="仿宋"/>
          <w:sz w:val="24"/>
          <w:szCs w:val="24"/>
        </w:rPr>
        <w:t>规定向采购人缴纳履约保证金（如采用保函形式，格式见本章附件1）。</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31.2政府采购利用担保试点范围内的项目，除31.1规定的情形外，中标人也可以按照财政部门的规定，向采购人提供合格的履约担保函（格式见本章附件2）。</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31.3如果中标人没有按照上述履约保证金的规定执行，将视为放弃中标资格，中标人的投标保证金将不予退还。在此情况下，采购人可确定下一候选人为中标人，也可以重新开展采购活动。</w:t>
      </w:r>
    </w:p>
    <w:p>
      <w:pPr>
        <w:pStyle w:val="5"/>
        <w:pageBreakBefore w:val="0"/>
        <w:kinsoku/>
        <w:wordWrap/>
        <w:overflowPunct/>
        <w:topLinePunct w:val="0"/>
        <w:bidi w:val="0"/>
        <w:spacing w:before="0" w:after="0" w:line="400" w:lineRule="exact"/>
        <w:ind w:left="0" w:leftChars="0" w:firstLine="480" w:firstLineChars="200"/>
        <w:textAlignment w:val="auto"/>
        <w:rPr>
          <w:rFonts w:hint="eastAsia" w:ascii="仿宋" w:hAnsi="仿宋" w:eastAsia="仿宋" w:cs="仿宋"/>
          <w:sz w:val="24"/>
          <w:szCs w:val="24"/>
          <w:u w:val="none"/>
        </w:rPr>
      </w:pPr>
      <w:bookmarkStart w:id="224" w:name="_Toc29408"/>
      <w:bookmarkStart w:id="225" w:name="_Toc6921"/>
      <w:bookmarkStart w:id="226" w:name="_Toc515647794"/>
      <w:bookmarkStart w:id="227" w:name="_Toc3090"/>
      <w:r>
        <w:rPr>
          <w:rFonts w:hint="eastAsia" w:ascii="仿宋" w:hAnsi="仿宋" w:eastAsia="仿宋" w:cs="仿宋"/>
          <w:sz w:val="24"/>
          <w:szCs w:val="24"/>
          <w:u w:val="none"/>
        </w:rPr>
        <w:t>32.中标服务费</w:t>
      </w:r>
      <w:bookmarkEnd w:id="224"/>
      <w:bookmarkEnd w:id="225"/>
      <w:bookmarkEnd w:id="226"/>
      <w:bookmarkEnd w:id="227"/>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中标人须按照</w:t>
      </w:r>
      <w:r>
        <w:rPr>
          <w:rFonts w:hint="eastAsia" w:ascii="仿宋" w:hAnsi="仿宋" w:eastAsia="仿宋" w:cs="仿宋"/>
          <w:sz w:val="24"/>
          <w:szCs w:val="24"/>
          <w:u w:val="single"/>
        </w:rPr>
        <w:t>投标须知资料表</w:t>
      </w:r>
      <w:r>
        <w:rPr>
          <w:rFonts w:hint="eastAsia" w:ascii="仿宋" w:hAnsi="仿宋" w:eastAsia="仿宋" w:cs="仿宋"/>
          <w:sz w:val="24"/>
          <w:szCs w:val="24"/>
        </w:rPr>
        <w:t>规定，向采购代理机构支付中标服务费。</w:t>
      </w:r>
    </w:p>
    <w:p>
      <w:pPr>
        <w:pStyle w:val="5"/>
        <w:pageBreakBefore w:val="0"/>
        <w:kinsoku/>
        <w:wordWrap/>
        <w:overflowPunct/>
        <w:topLinePunct w:val="0"/>
        <w:bidi w:val="0"/>
        <w:spacing w:before="0" w:after="0" w:line="400" w:lineRule="exact"/>
        <w:ind w:left="0" w:leftChars="0" w:firstLine="480" w:firstLineChars="200"/>
        <w:textAlignment w:val="auto"/>
        <w:rPr>
          <w:rFonts w:hint="eastAsia" w:ascii="仿宋" w:hAnsi="仿宋" w:eastAsia="仿宋" w:cs="仿宋"/>
          <w:sz w:val="24"/>
          <w:szCs w:val="24"/>
          <w:u w:val="none"/>
        </w:rPr>
      </w:pPr>
      <w:bookmarkStart w:id="228" w:name="_Toc29565"/>
      <w:bookmarkStart w:id="229" w:name="_Toc7049"/>
      <w:bookmarkStart w:id="230" w:name="_Toc6923"/>
      <w:bookmarkStart w:id="231" w:name="_Toc515647795"/>
      <w:r>
        <w:rPr>
          <w:rFonts w:hint="eastAsia" w:ascii="仿宋" w:hAnsi="仿宋" w:eastAsia="仿宋" w:cs="仿宋"/>
          <w:sz w:val="24"/>
          <w:szCs w:val="24"/>
          <w:u w:val="none"/>
        </w:rPr>
        <w:t>33.政府采购信用担保</w:t>
      </w:r>
      <w:bookmarkEnd w:id="228"/>
      <w:bookmarkEnd w:id="229"/>
      <w:bookmarkEnd w:id="230"/>
      <w:bookmarkEnd w:id="231"/>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33.1本项目是否属于信用担保试点范围见</w:t>
      </w:r>
      <w:r>
        <w:rPr>
          <w:rFonts w:hint="eastAsia" w:ascii="仿宋" w:hAnsi="仿宋" w:eastAsia="仿宋" w:cs="仿宋"/>
          <w:sz w:val="24"/>
          <w:szCs w:val="24"/>
          <w:u w:val="single"/>
        </w:rPr>
        <w:t>投标人须知资料表</w:t>
      </w:r>
      <w:r>
        <w:rPr>
          <w:rFonts w:hint="eastAsia" w:ascii="仿宋" w:hAnsi="仿宋" w:eastAsia="仿宋" w:cs="仿宋"/>
          <w:sz w:val="24"/>
          <w:szCs w:val="24"/>
        </w:rPr>
        <w:t>。</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33.2如属于政府采购信用担保试点范围内，中小型企业投标人可以自由按照财政部门的规定，采用投标担保、履约担保和融资担保。</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33.2.1投标人递交的投标担保函和履约担保函应符合本招标文件的规定。</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33.2.2中标人可以采取融资担保的形式为政府采购项目履约进行融资。</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33.2.3合格的政府采购专业信用担保机构名单见</w:t>
      </w:r>
      <w:r>
        <w:rPr>
          <w:rFonts w:hint="eastAsia" w:ascii="仿宋" w:hAnsi="仿宋" w:eastAsia="仿宋" w:cs="仿宋"/>
          <w:sz w:val="24"/>
          <w:szCs w:val="24"/>
          <w:u w:val="single"/>
        </w:rPr>
        <w:t>投标人须知资料表</w:t>
      </w:r>
      <w:r>
        <w:rPr>
          <w:rFonts w:hint="eastAsia" w:ascii="仿宋" w:hAnsi="仿宋" w:eastAsia="仿宋" w:cs="仿宋"/>
          <w:sz w:val="24"/>
          <w:szCs w:val="24"/>
        </w:rPr>
        <w:t>。</w:t>
      </w:r>
    </w:p>
    <w:p>
      <w:pPr>
        <w:pStyle w:val="5"/>
        <w:pageBreakBefore w:val="0"/>
        <w:kinsoku/>
        <w:wordWrap/>
        <w:overflowPunct/>
        <w:topLinePunct w:val="0"/>
        <w:bidi w:val="0"/>
        <w:spacing w:before="0" w:after="0" w:line="400" w:lineRule="exact"/>
        <w:ind w:left="0" w:leftChars="0" w:firstLine="480" w:firstLineChars="200"/>
        <w:textAlignment w:val="auto"/>
        <w:rPr>
          <w:rFonts w:hint="eastAsia" w:ascii="仿宋" w:hAnsi="仿宋" w:eastAsia="仿宋" w:cs="仿宋"/>
          <w:sz w:val="24"/>
          <w:szCs w:val="24"/>
          <w:u w:val="none"/>
        </w:rPr>
      </w:pPr>
      <w:bookmarkStart w:id="232" w:name="_Toc23999"/>
      <w:bookmarkStart w:id="233" w:name="_Toc515647796"/>
      <w:bookmarkStart w:id="234" w:name="_Toc4072"/>
      <w:bookmarkStart w:id="235" w:name="_Toc2133"/>
      <w:r>
        <w:rPr>
          <w:rFonts w:hint="eastAsia" w:ascii="仿宋" w:hAnsi="仿宋" w:eastAsia="仿宋" w:cs="仿宋"/>
          <w:sz w:val="24"/>
          <w:szCs w:val="24"/>
          <w:u w:val="none"/>
        </w:rPr>
        <w:t>34.廉洁自律规定</w:t>
      </w:r>
      <w:bookmarkEnd w:id="232"/>
      <w:bookmarkEnd w:id="233"/>
      <w:bookmarkEnd w:id="234"/>
      <w:bookmarkEnd w:id="235"/>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34.1采购代理机构工作人员不得以不正当手段获取政府采购代理业务，不得与采购人、供应商恶意串通操纵政府采购活动。</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34.2采购代理机构工作人员不得接受采购人或者供应商组织的宴请、旅游、娱乐，不得收受礼品、现金、有价证券等，不得向采购人或者供应商报销应当由个人承担的费用。</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34.3为强化采购代理机构内部监督机制，供应商可按</w:t>
      </w:r>
      <w:r>
        <w:rPr>
          <w:rFonts w:hint="eastAsia" w:ascii="仿宋" w:hAnsi="仿宋" w:eastAsia="仿宋" w:cs="仿宋"/>
          <w:sz w:val="24"/>
          <w:szCs w:val="24"/>
          <w:u w:val="single"/>
        </w:rPr>
        <w:t>投标人须知资料表中的</w:t>
      </w:r>
      <w:r>
        <w:rPr>
          <w:rFonts w:hint="eastAsia" w:ascii="仿宋" w:hAnsi="仿宋" w:eastAsia="仿宋" w:cs="仿宋"/>
          <w:sz w:val="24"/>
          <w:szCs w:val="24"/>
        </w:rPr>
        <w:t>监督电话和邮箱，反映采购代理机构的廉洁自律等问题。</w:t>
      </w:r>
    </w:p>
    <w:p>
      <w:pPr>
        <w:pStyle w:val="5"/>
        <w:pageBreakBefore w:val="0"/>
        <w:kinsoku/>
        <w:wordWrap/>
        <w:overflowPunct/>
        <w:topLinePunct w:val="0"/>
        <w:bidi w:val="0"/>
        <w:spacing w:before="0" w:after="0" w:line="400" w:lineRule="exact"/>
        <w:ind w:left="0" w:leftChars="0" w:firstLine="480" w:firstLineChars="200"/>
        <w:textAlignment w:val="auto"/>
        <w:rPr>
          <w:rFonts w:hint="eastAsia" w:ascii="仿宋" w:hAnsi="仿宋" w:eastAsia="仿宋" w:cs="仿宋"/>
          <w:sz w:val="24"/>
          <w:szCs w:val="24"/>
          <w:u w:val="none"/>
        </w:rPr>
      </w:pPr>
      <w:bookmarkStart w:id="236" w:name="_Toc25480"/>
      <w:bookmarkStart w:id="237" w:name="_Toc515647797"/>
      <w:bookmarkStart w:id="238" w:name="_Toc20229"/>
      <w:bookmarkStart w:id="239" w:name="_Toc11586"/>
      <w:r>
        <w:rPr>
          <w:rFonts w:hint="eastAsia" w:ascii="仿宋" w:hAnsi="仿宋" w:eastAsia="仿宋" w:cs="仿宋"/>
          <w:sz w:val="24"/>
          <w:szCs w:val="24"/>
          <w:u w:val="none"/>
        </w:rPr>
        <w:t>35.人员回避</w:t>
      </w:r>
      <w:bookmarkEnd w:id="236"/>
      <w:bookmarkEnd w:id="237"/>
      <w:bookmarkEnd w:id="238"/>
      <w:bookmarkEnd w:id="239"/>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投标人认为采购人员及其相关人员有法律法规所列与其他供应商有利害关系的，可以向采购人或采购代理机构书面提出回避申请，并说明理由。</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bookmarkStart w:id="240" w:name="_Toc1148"/>
      <w:bookmarkStart w:id="241" w:name="_Toc11115"/>
      <w:bookmarkStart w:id="242" w:name="_Toc515647798"/>
      <w:r>
        <w:rPr>
          <w:rFonts w:hint="eastAsia" w:ascii="仿宋" w:hAnsi="仿宋" w:eastAsia="仿宋" w:cs="仿宋"/>
          <w:sz w:val="24"/>
          <w:szCs w:val="24"/>
        </w:rPr>
        <w:t>36.</w:t>
      </w:r>
      <w:bookmarkEnd w:id="240"/>
      <w:bookmarkEnd w:id="241"/>
      <w:bookmarkEnd w:id="242"/>
      <w:bookmarkStart w:id="243" w:name="_Toc518923102"/>
      <w:bookmarkStart w:id="244" w:name="_Toc12494"/>
      <w:bookmarkStart w:id="245" w:name="_Toc24931"/>
      <w:bookmarkStart w:id="246" w:name="_Toc18926"/>
      <w:bookmarkStart w:id="247" w:name="_Toc14752"/>
      <w:r>
        <w:rPr>
          <w:rFonts w:hint="eastAsia" w:ascii="仿宋" w:hAnsi="仿宋" w:eastAsia="仿宋" w:cs="仿宋"/>
          <w:sz w:val="24"/>
          <w:szCs w:val="24"/>
        </w:rPr>
        <w:t>质疑与接收</w:t>
      </w:r>
      <w:bookmarkEnd w:id="243"/>
      <w:bookmarkEnd w:id="244"/>
      <w:bookmarkEnd w:id="245"/>
      <w:bookmarkEnd w:id="246"/>
      <w:bookmarkEnd w:id="247"/>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36.1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36.2质疑供应商应按照财政部制定的《政府采购质疑函范本》格式（可从财政部官方网站下载）和《政府采购质疑和投诉办法》的要求，在法定质疑期内以纸质形式提出质疑，针对同一采购程序环节的质疑应一次性提出。</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超出法定质疑期的、重复提出的、分次提出的或内容、形式不符合《政府采购质疑和投诉办法》的，质疑供应商将依法承担不利后果。</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36.3采购代理机构质疑函接收部门、联系电话和通讯地址,见投标人须知资</w:t>
      </w:r>
      <w:r>
        <w:rPr>
          <w:rFonts w:hint="eastAsia" w:ascii="仿宋" w:hAnsi="仿宋" w:eastAsia="仿宋" w:cs="仿宋"/>
          <w:sz w:val="24"/>
          <w:szCs w:val="24"/>
          <w:u w:val="single"/>
        </w:rPr>
        <w:t>料表。</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36.4质疑的提出：一次提出全部质疑</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36.5本采购文件中所称质疑及答复，是指参加本次采购活动的供应商对政府采购活动中的采购文件、采购过程和成交结果向采购方提出质疑，采购方答复质疑的行为。</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36.6供应商认为采购文件、采购过程和成交结果使自己的权益受到损害的，可以在知道或者应知其权益受到损害之日起7个工作日内，以书面形式向采购方提出质疑。供应商应知其权益受到损害之日，是指：</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（一）对可以质疑的采购文件提出质疑的，为收到采购文件之日或者采购文件公告期限届满之日；</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（二）对采购过程提出质疑的，为各采购程序环节结束之日；</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（三）对成交结果提出质疑的，为成交结果公告期限届满之日。</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36.7对可以质疑的采购文件提出质疑的，质疑人为参与本项目的报价方或潜在报价方。可质疑的文件为采购公告以及采购文件（包括属于其组成部分的澄清、修改、补充文件和评审标准、合同文本等）。</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36.8对采购过程和成交结果提出质疑的，质疑人为直接参与本项目的报价方。采购过程,即从采购项目信息公告发布起到成交结果公告止，包括采购文件的发出、提交响应文件、响应文件开启、评审等各个采购程序环节。</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36.9提出质疑应当符合下列条件：</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（一）质疑主体应当符合有关规定；</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（二）在质疑法定期限内提出；</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（三）属于可以提出质疑的政府采购事项受理范围和本项目采购人的管辖权范围；</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（四）政府采购法律、法规、规章规定的其他条件。</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37.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37.1质疑人所提供的证明材料应当具有真实性、合法性以及与质疑事项的关联性和证明力，否则不能作为认定该质疑事项成立的依据。</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37.2质疑人提出质疑时应当提交质疑函。质疑函包括下列内容：</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（一）提出质疑的质疑人的名称、地址、邮编、联系人及联系电话等；</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（二）质疑项目的名称、编号；</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（三）质疑事项；</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（四）事实依据和证明材料；</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（五）法律依据；</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（六）提出质疑的日期。</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质疑函采用实名制。质疑人为自然人的应当由本人签字，并附有效身份证明文件；质疑人为法人或者非法人组织的应当由法定代表人或者负责人签字并加盖公章，并附有效身份证明文件。</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37.3质疑人可以委托代理人进行质疑。代理人应当提交授权委托书。授权委托书应当载明委托代理的具体权限、期限和相关事项。</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37.4、质疑的审查和受理</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采购方在收到质疑函后应当及时审查是否符合质疑受理条件，对符合质疑受理条件的，及时予以受理。</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37.5对不符合质疑受理条件的，分别按照下列不同情形予以处理：</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（一）质疑函内容不符合规定的，告知质疑人进行修改并重新提出质疑。修改后质疑事项仍不具体、不明确或者最终递交质疑函的时间超过质疑法定期限的，不予受理；</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（二）质疑主体不符合有关规定的，告知质疑人不予受理；</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（三）超过质疑法定期限提出质疑的，告知质疑人不予受理；</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（四）对不属于可以提出质疑的政府采购事项提出质疑的，告知质疑人不予受理；</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（五）质疑不属于本项目采购方管辖的，告知质疑人向有管辖权的采购人提出质疑；</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（六）质疑不符合其他条件的，告知质疑人不予受理。</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37.6、质疑的处理和答复</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37.7采购方受理质疑后，将及时把质疑函发送给被质疑人，并要求其在一定限期人提交书面答复，同时提供有关证据、依据和相关材料。</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37.8对于质疑事项中涉及的问题较多、情况比较复杂的，为了全面查清事实、取得充分的证据，采购方认为有必要时，可以进行调查取证或者组织质证。</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37.9对评审过程、成交结果提出质疑的，采购方可以组织原评审委员会协助答复质疑。</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38.质疑处理过程中，质疑人书面申请撤回质疑的，将终止质疑处理程序。</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38.1质疑人拒绝配合采购方依法对质疑进行调查处理的，采购方将按质疑人自动撤回质疑处理；被质疑人拒绝配合采购方依法对质疑进行调查处理的，采购方将视同其认可质疑事项。</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38.2采购方将在正式受理质疑后7个工作日内作出答复，但处理质疑需要进行调查取证、组织专家评审、质疑人及被质疑人提交或补正材料等所需时间，不计算在质疑处理期限内。</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38.3采购方经调查、论证、核实，认定质疑不能成立的，继续开展采购活动；认定质疑成立的，按照以下情况处理：</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对采购过程、成交结果提出的质疑未对成交结果构成影响的，继续开展采购活动；对成交结果构成影响但合格报价方仍不少于3家时，依法从合格的成交候选人中另行确定成交报价方，否则将重新开展采购活动。</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38.4采购方将书面答复质疑，质疑答复包括下列内容：</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（一）质疑人名称；</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（二）收到质疑函的日期、质疑项目名称及编号;</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（三）质疑事项、质疑答复的具体内容、事实依据和法律依据；</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（四）告知质疑人依法投诉的权利；</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（五）质疑答复日期。</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38.5质疑人有下列行为之一的，属于虚假、恶意质疑，将由采购方建议财政部门将其列入不良行为记录名单，禁止其1至3年内参加政府采购活动：</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（一）捏造事实；</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（二）提供虚假材料；</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（三）以非法手段取得证明材料或者无法提供证据的合法来源；</w:t>
      </w:r>
    </w:p>
    <w:p>
      <w:pPr>
        <w:pageBreakBefore w:val="0"/>
        <w:kinsoku/>
        <w:wordWrap/>
        <w:overflowPunct/>
        <w:topLinePunct w:val="0"/>
        <w:bidi w:val="0"/>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（四）法律法规规定的其他违法情形。</w:t>
      </w:r>
    </w:p>
    <w:p>
      <w:pPr>
        <w:pageBreakBefore w:val="0"/>
        <w:kinsoku/>
        <w:wordWrap/>
        <w:overflowPunct/>
        <w:topLinePunct w:val="0"/>
        <w:bidi w:val="0"/>
        <w:spacing w:line="400" w:lineRule="exact"/>
        <w:textAlignment w:val="auto"/>
        <w:rPr>
          <w:rFonts w:hint="eastAsia" w:ascii="仿宋" w:hAnsi="仿宋" w:eastAsia="仿宋" w:cs="仿宋"/>
          <w:sz w:val="24"/>
          <w:szCs w:val="24"/>
        </w:rPr>
      </w:pPr>
    </w:p>
    <w:p>
      <w:pPr>
        <w:spacing w:line="240" w:lineRule="atLeast"/>
        <w:ind w:left="850" w:hanging="849" w:hangingChars="354"/>
        <w:rPr>
          <w:rFonts w:hint="eastAsia" w:ascii="仿宋" w:hAnsi="仿宋" w:eastAsia="仿宋" w:cs="仿宋"/>
          <w:sz w:val="24"/>
        </w:rPr>
      </w:pPr>
      <w:r>
        <w:rPr>
          <w:rFonts w:hint="eastAsia" w:ascii="仿宋" w:hAnsi="仿宋" w:eastAsia="仿宋" w:cs="仿宋"/>
          <w:sz w:val="24"/>
        </w:rPr>
        <w:br w:type="page"/>
      </w:r>
    </w:p>
    <w:p>
      <w:pPr>
        <w:pStyle w:val="4"/>
        <w:spacing w:before="0" w:line="240" w:lineRule="atLeast"/>
        <w:jc w:val="center"/>
        <w:rPr>
          <w:rFonts w:ascii="仿宋" w:hAnsi="仿宋" w:eastAsia="仿宋" w:cs="仿宋"/>
          <w:szCs w:val="24"/>
        </w:rPr>
      </w:pPr>
      <w:bookmarkStart w:id="248" w:name="_Toc896"/>
      <w:r>
        <w:rPr>
          <w:rFonts w:hint="eastAsia" w:ascii="仿宋" w:hAnsi="仿宋" w:eastAsia="仿宋" w:cs="仿宋"/>
          <w:szCs w:val="24"/>
        </w:rPr>
        <w:t>附件1：履约保证金保函（格式）</w:t>
      </w:r>
      <w:bookmarkEnd w:id="21"/>
      <w:bookmarkEnd w:id="22"/>
      <w:bookmarkEnd w:id="23"/>
      <w:bookmarkEnd w:id="248"/>
    </w:p>
    <w:p>
      <w:pPr>
        <w:pStyle w:val="20"/>
        <w:spacing w:line="240" w:lineRule="atLeast"/>
        <w:ind w:left="1079" w:leftChars="257" w:hanging="540"/>
        <w:rPr>
          <w:rFonts w:ascii="仿宋" w:hAnsi="仿宋" w:eastAsia="仿宋" w:cs="仿宋"/>
          <w:b/>
          <w:sz w:val="24"/>
        </w:rPr>
      </w:pPr>
      <w:r>
        <w:rPr>
          <w:rFonts w:hint="eastAsia" w:ascii="仿宋" w:hAnsi="仿宋" w:eastAsia="仿宋" w:cs="仿宋"/>
          <w:b/>
          <w:sz w:val="24"/>
        </w:rPr>
        <w:t xml:space="preserve">                         （中标后开具）</w:t>
      </w:r>
    </w:p>
    <w:p>
      <w:pPr>
        <w:pStyle w:val="20"/>
        <w:spacing w:line="240" w:lineRule="atLeast"/>
        <w:ind w:left="1079" w:leftChars="257" w:hanging="540"/>
        <w:rPr>
          <w:rFonts w:ascii="仿宋" w:hAnsi="仿宋" w:eastAsia="仿宋" w:cs="仿宋"/>
          <w:b/>
          <w:sz w:val="24"/>
        </w:rPr>
      </w:pPr>
    </w:p>
    <w:p>
      <w:pPr>
        <w:pStyle w:val="20"/>
        <w:spacing w:line="240" w:lineRule="atLeast"/>
        <w:ind w:left="1079" w:leftChars="257" w:hanging="540"/>
        <w:rPr>
          <w:rFonts w:ascii="仿宋" w:hAnsi="仿宋" w:eastAsia="仿宋" w:cs="仿宋"/>
          <w:b/>
          <w:sz w:val="24"/>
        </w:rPr>
      </w:pPr>
    </w:p>
    <w:p>
      <w:pPr>
        <w:pStyle w:val="20"/>
        <w:spacing w:line="240" w:lineRule="atLeast"/>
        <w:rPr>
          <w:rFonts w:ascii="仿宋" w:hAnsi="仿宋" w:eastAsia="仿宋" w:cs="仿宋"/>
          <w:sz w:val="24"/>
        </w:rPr>
      </w:pPr>
      <w:r>
        <w:rPr>
          <w:rFonts w:hint="eastAsia" w:ascii="仿宋" w:hAnsi="仿宋" w:eastAsia="仿宋" w:cs="仿宋"/>
          <w:sz w:val="24"/>
        </w:rPr>
        <w:t>致: (</w:t>
      </w:r>
      <w:r>
        <w:rPr>
          <w:rFonts w:hint="eastAsia" w:ascii="仿宋" w:hAnsi="仿宋" w:eastAsia="仿宋" w:cs="仿宋"/>
          <w:i/>
          <w:sz w:val="24"/>
          <w:u w:val="single"/>
        </w:rPr>
        <w:t>买方名称</w:t>
      </w:r>
      <w:r>
        <w:rPr>
          <w:rFonts w:hint="eastAsia" w:ascii="仿宋" w:hAnsi="仿宋" w:eastAsia="仿宋" w:cs="仿宋"/>
          <w:sz w:val="24"/>
        </w:rPr>
        <w:t>)</w:t>
      </w:r>
    </w:p>
    <w:p>
      <w:pPr>
        <w:pStyle w:val="20"/>
        <w:spacing w:line="240" w:lineRule="atLeast"/>
        <w:ind w:left="1079" w:leftChars="257" w:hanging="540"/>
        <w:jc w:val="center"/>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号合同履约保函</w:t>
      </w:r>
    </w:p>
    <w:p>
      <w:pPr>
        <w:pStyle w:val="20"/>
        <w:spacing w:line="240" w:lineRule="atLeast"/>
        <w:ind w:left="1079" w:leftChars="257" w:hanging="540"/>
        <w:jc w:val="center"/>
        <w:rPr>
          <w:rFonts w:ascii="仿宋" w:hAnsi="仿宋" w:eastAsia="仿宋" w:cs="仿宋"/>
          <w:sz w:val="24"/>
        </w:rPr>
      </w:pPr>
    </w:p>
    <w:p>
      <w:pPr>
        <w:pStyle w:val="20"/>
        <w:spacing w:line="240" w:lineRule="atLeast"/>
        <w:ind w:firstLine="600" w:firstLineChars="250"/>
        <w:rPr>
          <w:rFonts w:ascii="仿宋" w:hAnsi="仿宋" w:eastAsia="仿宋" w:cs="仿宋"/>
          <w:sz w:val="24"/>
        </w:rPr>
      </w:pPr>
      <w:r>
        <w:rPr>
          <w:rFonts w:hint="eastAsia" w:ascii="仿宋" w:hAnsi="仿宋" w:eastAsia="仿宋" w:cs="仿宋"/>
          <w:sz w:val="24"/>
        </w:rPr>
        <w:t>本保函作为贵方与(</w:t>
      </w:r>
      <w:r>
        <w:rPr>
          <w:rFonts w:hint="eastAsia" w:ascii="仿宋" w:hAnsi="仿宋" w:eastAsia="仿宋" w:cs="仿宋"/>
          <w:i/>
          <w:sz w:val="24"/>
          <w:u w:val="single"/>
        </w:rPr>
        <w:t>卖方名称</w:t>
      </w:r>
      <w:r>
        <w:rPr>
          <w:rFonts w:hint="eastAsia" w:ascii="仿宋" w:hAnsi="仿宋" w:eastAsia="仿宋" w:cs="仿宋"/>
          <w:sz w:val="24"/>
        </w:rPr>
        <w:t>)(以下简称卖方)于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日就</w:t>
      </w:r>
      <w:r>
        <w:rPr>
          <w:rFonts w:hint="eastAsia" w:ascii="仿宋" w:hAnsi="仿宋" w:eastAsia="仿宋" w:cs="仿宋"/>
          <w:sz w:val="24"/>
          <w:u w:val="single"/>
        </w:rPr>
        <w:t xml:space="preserve">                  </w:t>
      </w:r>
      <w:r>
        <w:rPr>
          <w:rFonts w:hint="eastAsia" w:ascii="仿宋" w:hAnsi="仿宋" w:eastAsia="仿宋" w:cs="仿宋"/>
          <w:sz w:val="24"/>
        </w:rPr>
        <w:t>项目(以下简称项目)项下提供(</w:t>
      </w:r>
      <w:r>
        <w:rPr>
          <w:rFonts w:hint="eastAsia" w:ascii="仿宋" w:hAnsi="仿宋" w:eastAsia="仿宋" w:cs="仿宋"/>
          <w:i/>
          <w:sz w:val="24"/>
          <w:u w:val="single"/>
        </w:rPr>
        <w:t>货物名称</w:t>
      </w:r>
      <w:r>
        <w:rPr>
          <w:rFonts w:hint="eastAsia" w:ascii="仿宋" w:hAnsi="仿宋" w:eastAsia="仿宋" w:cs="仿宋"/>
          <w:sz w:val="24"/>
        </w:rPr>
        <w:t>)(以下简称货物)签订的(</w:t>
      </w:r>
      <w:r>
        <w:rPr>
          <w:rFonts w:hint="eastAsia" w:ascii="仿宋" w:hAnsi="仿宋" w:eastAsia="仿宋" w:cs="仿宋"/>
          <w:i/>
          <w:sz w:val="24"/>
          <w:u w:val="single"/>
        </w:rPr>
        <w:t>合同号</w:t>
      </w:r>
      <w:r>
        <w:rPr>
          <w:rFonts w:hint="eastAsia" w:ascii="仿宋" w:hAnsi="仿宋" w:eastAsia="仿宋" w:cs="仿宋"/>
          <w:sz w:val="24"/>
        </w:rPr>
        <w:t>)号合同的履约保函。</w:t>
      </w:r>
    </w:p>
    <w:p>
      <w:pPr>
        <w:pStyle w:val="20"/>
        <w:spacing w:line="240" w:lineRule="atLeast"/>
        <w:ind w:firstLine="540" w:firstLineChars="225"/>
        <w:rPr>
          <w:rFonts w:ascii="仿宋" w:hAnsi="仿宋" w:eastAsia="仿宋" w:cs="仿宋"/>
          <w:sz w:val="24"/>
        </w:rPr>
      </w:pPr>
      <w:r>
        <w:rPr>
          <w:rFonts w:hint="eastAsia" w:ascii="仿宋" w:hAnsi="仿宋" w:eastAsia="仿宋" w:cs="仿宋"/>
          <w:sz w:val="24"/>
        </w:rPr>
        <w:t>(</w:t>
      </w:r>
      <w:r>
        <w:rPr>
          <w:rFonts w:hint="eastAsia" w:ascii="仿宋" w:hAnsi="仿宋" w:eastAsia="仿宋" w:cs="仿宋"/>
          <w:i/>
          <w:sz w:val="24"/>
          <w:u w:val="single"/>
        </w:rPr>
        <w:t>出具保函的银行名称</w:t>
      </w:r>
      <w:r>
        <w:rPr>
          <w:rFonts w:hint="eastAsia" w:ascii="仿宋" w:hAnsi="仿宋" w:eastAsia="仿宋" w:cs="仿宋"/>
          <w:sz w:val="24"/>
        </w:rPr>
        <w:t>)(以下简称银行)无条件地、不可撤销地具结保证本行、其继承人和受让人无追索地向贵方以(</w:t>
      </w:r>
      <w:r>
        <w:rPr>
          <w:rFonts w:hint="eastAsia" w:ascii="仿宋" w:hAnsi="仿宋" w:eastAsia="仿宋" w:cs="仿宋"/>
          <w:i/>
          <w:sz w:val="24"/>
          <w:u w:val="single"/>
        </w:rPr>
        <w:t>货币名称</w:t>
      </w:r>
      <w:r>
        <w:rPr>
          <w:rFonts w:hint="eastAsia" w:ascii="仿宋" w:hAnsi="仿宋" w:eastAsia="仿宋" w:cs="仿宋"/>
          <w:sz w:val="24"/>
        </w:rPr>
        <w:t>)支付总额不超过(</w:t>
      </w:r>
      <w:r>
        <w:rPr>
          <w:rFonts w:hint="eastAsia" w:ascii="仿宋" w:hAnsi="仿宋" w:eastAsia="仿宋" w:cs="仿宋"/>
          <w:i/>
          <w:sz w:val="24"/>
          <w:u w:val="single"/>
        </w:rPr>
        <w:t>货币数量</w:t>
      </w:r>
      <w:r>
        <w:rPr>
          <w:rFonts w:hint="eastAsia" w:ascii="仿宋" w:hAnsi="仿宋" w:eastAsia="仿宋" w:cs="仿宋"/>
          <w:sz w:val="24"/>
        </w:rPr>
        <w:t>),即相当于合同价格的</w:t>
      </w:r>
      <w:r>
        <w:rPr>
          <w:rFonts w:hint="eastAsia" w:ascii="仿宋" w:hAnsi="仿宋" w:eastAsia="仿宋" w:cs="仿宋"/>
          <w:sz w:val="24"/>
          <w:u w:val="single"/>
        </w:rPr>
        <w:t xml:space="preserve">     </w:t>
      </w:r>
      <w:r>
        <w:rPr>
          <w:rFonts w:hint="eastAsia" w:ascii="仿宋" w:hAnsi="仿宋" w:eastAsia="仿宋" w:cs="仿宋"/>
          <w:sz w:val="24"/>
        </w:rPr>
        <w:t>%,并以此约定如下:</w:t>
      </w:r>
    </w:p>
    <w:p>
      <w:pPr>
        <w:pStyle w:val="20"/>
        <w:spacing w:line="240" w:lineRule="atLeast"/>
        <w:ind w:left="539" w:leftChars="257"/>
        <w:rPr>
          <w:rFonts w:ascii="仿宋" w:hAnsi="仿宋" w:eastAsia="仿宋" w:cs="仿宋"/>
          <w:sz w:val="24"/>
        </w:rPr>
      </w:pPr>
      <w:r>
        <w:rPr>
          <w:rFonts w:hint="eastAsia" w:ascii="仿宋" w:hAnsi="仿宋" w:eastAsia="仿宋" w:cs="仿宋"/>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20"/>
        <w:spacing w:line="240" w:lineRule="atLeast"/>
        <w:ind w:left="540"/>
        <w:rPr>
          <w:rFonts w:ascii="仿宋" w:hAnsi="仿宋" w:eastAsia="仿宋" w:cs="仿宋"/>
          <w:sz w:val="24"/>
        </w:rPr>
      </w:pPr>
      <w:r>
        <w:rPr>
          <w:rFonts w:hint="eastAsia" w:ascii="仿宋" w:hAnsi="仿宋" w:eastAsia="仿宋" w:cs="仿宋"/>
          <w:sz w:val="24"/>
        </w:rPr>
        <w:t>2.本保函项下的任何支付应为免税和净值。对于现有或将来的税收、关税、收费、费用扣减或预提税款，不论这些款项是何种性质和由谁征收，都不应从本保函项下的支付中扣除。</w:t>
      </w:r>
    </w:p>
    <w:p>
      <w:pPr>
        <w:pStyle w:val="20"/>
        <w:spacing w:line="240" w:lineRule="atLeast"/>
        <w:ind w:left="540"/>
        <w:rPr>
          <w:rFonts w:ascii="仿宋" w:hAnsi="仿宋" w:eastAsia="仿宋" w:cs="仿宋"/>
          <w:sz w:val="24"/>
        </w:rPr>
      </w:pPr>
      <w:r>
        <w:rPr>
          <w:rFonts w:hint="eastAsia" w:ascii="仿宋" w:hAnsi="仿宋" w:eastAsia="仿宋" w:cs="仿宋"/>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20"/>
        <w:spacing w:line="240" w:lineRule="atLeast"/>
        <w:ind w:left="1079" w:leftChars="257" w:hanging="540"/>
        <w:rPr>
          <w:rFonts w:ascii="仿宋" w:hAnsi="仿宋" w:eastAsia="仿宋" w:cs="仿宋"/>
          <w:sz w:val="24"/>
        </w:rPr>
      </w:pPr>
      <w:r>
        <w:rPr>
          <w:rFonts w:hint="eastAsia" w:ascii="仿宋" w:hAnsi="仿宋" w:eastAsia="仿宋" w:cs="仿宋"/>
          <w:sz w:val="24"/>
        </w:rPr>
        <w:t>4.本保函在本合同规定的保证期期满前完全有效。</w:t>
      </w:r>
    </w:p>
    <w:p>
      <w:pPr>
        <w:pStyle w:val="20"/>
        <w:spacing w:line="240" w:lineRule="atLeast"/>
        <w:ind w:left="1079" w:leftChars="257" w:hanging="540"/>
        <w:rPr>
          <w:rFonts w:ascii="仿宋" w:hAnsi="仿宋" w:eastAsia="仿宋" w:cs="仿宋"/>
          <w:sz w:val="24"/>
        </w:rPr>
      </w:pPr>
    </w:p>
    <w:p>
      <w:pPr>
        <w:pStyle w:val="20"/>
        <w:spacing w:line="240" w:lineRule="atLeast"/>
        <w:ind w:left="1079" w:leftChars="257" w:hanging="540"/>
        <w:rPr>
          <w:rFonts w:ascii="仿宋" w:hAnsi="仿宋" w:eastAsia="仿宋" w:cs="仿宋"/>
          <w:sz w:val="24"/>
        </w:rPr>
      </w:pPr>
      <w:r>
        <w:rPr>
          <w:rFonts w:hint="eastAsia" w:ascii="仿宋" w:hAnsi="仿宋" w:eastAsia="仿宋" w:cs="仿宋"/>
          <w:sz w:val="24"/>
        </w:rPr>
        <w:t>谨启</w:t>
      </w:r>
    </w:p>
    <w:p>
      <w:pPr>
        <w:pStyle w:val="20"/>
        <w:spacing w:line="240" w:lineRule="atLeast"/>
        <w:ind w:left="1079" w:leftChars="257" w:hanging="540"/>
        <w:rPr>
          <w:rFonts w:ascii="仿宋" w:hAnsi="仿宋" w:eastAsia="仿宋" w:cs="仿宋"/>
          <w:sz w:val="24"/>
        </w:rPr>
      </w:pPr>
      <w:r>
        <w:rPr>
          <w:rFonts w:hint="eastAsia" w:ascii="仿宋" w:hAnsi="仿宋" w:eastAsia="仿宋" w:cs="仿宋"/>
          <w:sz w:val="24"/>
        </w:rPr>
        <w:t>出具保函银行名称：</w:t>
      </w:r>
      <w:r>
        <w:rPr>
          <w:rFonts w:hint="eastAsia" w:ascii="仿宋" w:hAnsi="仿宋" w:eastAsia="仿宋" w:cs="仿宋"/>
          <w:sz w:val="24"/>
          <w:u w:val="single"/>
        </w:rPr>
        <w:t xml:space="preserve">                             </w:t>
      </w:r>
    </w:p>
    <w:p>
      <w:pPr>
        <w:pStyle w:val="20"/>
        <w:spacing w:line="240" w:lineRule="atLeast"/>
        <w:ind w:left="1079" w:leftChars="257" w:hanging="540"/>
        <w:rPr>
          <w:rFonts w:ascii="仿宋" w:hAnsi="仿宋" w:eastAsia="仿宋" w:cs="仿宋"/>
          <w:sz w:val="24"/>
          <w:u w:val="single"/>
        </w:rPr>
      </w:pPr>
      <w:r>
        <w:rPr>
          <w:rFonts w:hint="eastAsia" w:ascii="仿宋" w:hAnsi="仿宋" w:eastAsia="仿宋" w:cs="仿宋"/>
          <w:sz w:val="24"/>
        </w:rPr>
        <w:t>签字人姓名和职务：</w:t>
      </w:r>
      <w:r>
        <w:rPr>
          <w:rFonts w:hint="eastAsia" w:ascii="仿宋" w:hAnsi="仿宋" w:eastAsia="仿宋" w:cs="仿宋"/>
          <w:sz w:val="24"/>
          <w:u w:val="single"/>
        </w:rPr>
        <w:t xml:space="preserve">                             </w:t>
      </w:r>
    </w:p>
    <w:p>
      <w:pPr>
        <w:pStyle w:val="20"/>
        <w:spacing w:line="240" w:lineRule="atLeast"/>
        <w:ind w:left="1079" w:leftChars="257" w:hanging="540"/>
        <w:rPr>
          <w:rFonts w:ascii="仿宋" w:hAnsi="仿宋" w:eastAsia="仿宋" w:cs="仿宋"/>
          <w:sz w:val="24"/>
        </w:rPr>
      </w:pPr>
      <w:r>
        <w:rPr>
          <w:rFonts w:hint="eastAsia" w:ascii="仿宋" w:hAnsi="仿宋" w:eastAsia="仿宋" w:cs="仿宋"/>
          <w:sz w:val="24"/>
        </w:rPr>
        <w:t>签字人签名：</w:t>
      </w:r>
      <w:r>
        <w:rPr>
          <w:rFonts w:hint="eastAsia" w:ascii="仿宋" w:hAnsi="仿宋" w:eastAsia="仿宋" w:cs="仿宋"/>
          <w:sz w:val="24"/>
          <w:u w:val="single"/>
        </w:rPr>
        <w:t xml:space="preserve">                                   </w:t>
      </w:r>
    </w:p>
    <w:p>
      <w:pPr>
        <w:pStyle w:val="20"/>
        <w:spacing w:line="240" w:lineRule="atLeast"/>
        <w:ind w:left="1079" w:leftChars="257" w:hanging="540"/>
        <w:rPr>
          <w:rFonts w:ascii="仿宋" w:hAnsi="仿宋" w:eastAsia="仿宋" w:cs="仿宋"/>
          <w:sz w:val="24"/>
          <w:u w:val="single"/>
        </w:rPr>
      </w:pPr>
      <w:r>
        <w:rPr>
          <w:rFonts w:hint="eastAsia" w:ascii="仿宋" w:hAnsi="仿宋" w:eastAsia="仿宋" w:cs="仿宋"/>
          <w:sz w:val="24"/>
        </w:rPr>
        <w:t>公章：</w:t>
      </w:r>
      <w:r>
        <w:rPr>
          <w:rFonts w:hint="eastAsia" w:ascii="仿宋" w:hAnsi="仿宋" w:eastAsia="仿宋" w:cs="仿宋"/>
          <w:sz w:val="24"/>
          <w:u w:val="single"/>
        </w:rPr>
        <w:t xml:space="preserve">                                         </w:t>
      </w:r>
    </w:p>
    <w:p>
      <w:pPr>
        <w:pStyle w:val="4"/>
        <w:spacing w:before="0" w:line="240" w:lineRule="atLeast"/>
        <w:ind w:left="1079" w:leftChars="257" w:hanging="540"/>
        <w:rPr>
          <w:rFonts w:ascii="仿宋" w:hAnsi="仿宋" w:eastAsia="仿宋" w:cs="仿宋"/>
          <w:szCs w:val="24"/>
        </w:rPr>
      </w:pPr>
      <w:r>
        <w:rPr>
          <w:rFonts w:hint="eastAsia" w:ascii="仿宋" w:hAnsi="仿宋" w:eastAsia="仿宋" w:cs="仿宋"/>
        </w:rPr>
        <w:br w:type="page"/>
      </w:r>
      <w:bookmarkStart w:id="249" w:name="_Toc10951"/>
      <w:bookmarkStart w:id="250" w:name="_Toc6548"/>
      <w:bookmarkStart w:id="251" w:name="_Toc17350"/>
      <w:bookmarkStart w:id="252" w:name="_Toc515647800"/>
      <w:r>
        <w:rPr>
          <w:rFonts w:hint="eastAsia" w:ascii="仿宋" w:hAnsi="仿宋" w:eastAsia="仿宋" w:cs="仿宋"/>
          <w:szCs w:val="24"/>
        </w:rPr>
        <w:t>附件2：履约担保函格式</w:t>
      </w:r>
      <w:bookmarkEnd w:id="249"/>
      <w:bookmarkEnd w:id="250"/>
      <w:bookmarkEnd w:id="251"/>
      <w:bookmarkEnd w:id="252"/>
    </w:p>
    <w:p>
      <w:pPr>
        <w:pStyle w:val="4"/>
        <w:spacing w:before="0" w:line="240" w:lineRule="atLeast"/>
        <w:ind w:left="1079" w:leftChars="257" w:hanging="540"/>
        <w:rPr>
          <w:rFonts w:ascii="仿宋" w:hAnsi="仿宋" w:eastAsia="仿宋" w:cs="仿宋"/>
          <w:b w:val="0"/>
        </w:rPr>
      </w:pPr>
      <w:bookmarkStart w:id="253" w:name="_Toc13962"/>
      <w:bookmarkStart w:id="254" w:name="_Toc4159"/>
      <w:bookmarkStart w:id="255" w:name="_Toc515647801"/>
      <w:bookmarkStart w:id="256" w:name="_Toc162"/>
      <w:r>
        <w:rPr>
          <w:rFonts w:hint="eastAsia" w:ascii="仿宋" w:hAnsi="仿宋" w:eastAsia="仿宋" w:cs="仿宋"/>
          <w:szCs w:val="24"/>
        </w:rPr>
        <w:t>（采用政府采购信用担保形式时使用）</w:t>
      </w:r>
      <w:bookmarkEnd w:id="253"/>
      <w:bookmarkEnd w:id="254"/>
      <w:bookmarkEnd w:id="255"/>
      <w:bookmarkEnd w:id="256"/>
    </w:p>
    <w:p>
      <w:pPr>
        <w:spacing w:line="240" w:lineRule="atLeast"/>
        <w:ind w:left="1079" w:leftChars="257" w:hanging="540"/>
        <w:rPr>
          <w:rFonts w:ascii="仿宋" w:hAnsi="仿宋" w:eastAsia="仿宋" w:cs="仿宋"/>
          <w:b/>
          <w:kern w:val="0"/>
          <w:sz w:val="24"/>
          <w:szCs w:val="20"/>
        </w:rPr>
      </w:pPr>
    </w:p>
    <w:p>
      <w:pPr>
        <w:jc w:val="center"/>
        <w:rPr>
          <w:rFonts w:ascii="仿宋" w:hAnsi="仿宋" w:eastAsia="仿宋" w:cs="仿宋"/>
          <w:sz w:val="24"/>
        </w:rPr>
      </w:pPr>
      <w:r>
        <w:rPr>
          <w:rFonts w:hint="eastAsia" w:ascii="仿宋" w:hAnsi="仿宋" w:eastAsia="仿宋" w:cs="仿宋"/>
          <w:sz w:val="24"/>
        </w:rPr>
        <w:t>政府采购履约担保函（项目用）</w:t>
      </w:r>
    </w:p>
    <w:p>
      <w:pPr>
        <w:rPr>
          <w:rFonts w:ascii="仿宋" w:hAnsi="仿宋" w:eastAsia="仿宋" w:cs="仿宋"/>
          <w:sz w:val="24"/>
        </w:rPr>
      </w:pPr>
      <w:r>
        <w:rPr>
          <w:rFonts w:hint="eastAsia" w:ascii="仿宋" w:hAnsi="仿宋" w:eastAsia="仿宋" w:cs="仿宋"/>
          <w:sz w:val="24"/>
        </w:rPr>
        <w:t xml:space="preserve">                                                   编号：</w:t>
      </w:r>
    </w:p>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（采购人）：</w:t>
      </w:r>
    </w:p>
    <w:p>
      <w:pPr>
        <w:rPr>
          <w:rFonts w:ascii="仿宋" w:hAnsi="仿宋" w:eastAsia="仿宋" w:cs="仿宋"/>
          <w:sz w:val="24"/>
        </w:rPr>
      </w:pPr>
    </w:p>
    <w:p>
      <w:pPr>
        <w:ind w:firstLine="480" w:firstLineChars="200"/>
        <w:rPr>
          <w:rFonts w:ascii="仿宋" w:hAnsi="仿宋" w:eastAsia="仿宋" w:cs="仿宋"/>
          <w:sz w:val="24"/>
        </w:rPr>
      </w:pPr>
      <w:r>
        <w:rPr>
          <w:rFonts w:hint="eastAsia" w:ascii="仿宋" w:hAnsi="仿宋" w:eastAsia="仿宋" w:cs="仿宋"/>
          <w:sz w:val="24"/>
        </w:rPr>
        <w:t>鉴于你方与</w:t>
      </w:r>
      <w:r>
        <w:rPr>
          <w:rFonts w:hint="eastAsia" w:ascii="仿宋" w:hAnsi="仿宋" w:eastAsia="仿宋" w:cs="仿宋"/>
          <w:sz w:val="24"/>
          <w:u w:val="single"/>
        </w:rPr>
        <w:t xml:space="preserve">                    </w:t>
      </w:r>
      <w:r>
        <w:rPr>
          <w:rFonts w:hint="eastAsia" w:ascii="仿宋" w:hAnsi="仿宋" w:eastAsia="仿宋" w:cs="仿宋"/>
          <w:sz w:val="24"/>
        </w:rPr>
        <w:t>（以下简称供应商）于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日签定编号为   的《</w:t>
      </w:r>
      <w:r>
        <w:rPr>
          <w:rFonts w:hint="eastAsia" w:ascii="仿宋" w:hAnsi="仿宋" w:eastAsia="仿宋" w:cs="仿宋"/>
          <w:sz w:val="24"/>
          <w:u w:val="single"/>
        </w:rPr>
        <w:t xml:space="preserve">           </w:t>
      </w:r>
      <w:r>
        <w:rPr>
          <w:rFonts w:hint="eastAsia" w:ascii="仿宋" w:hAnsi="仿宋" w:eastAsia="仿宋" w:cs="仿宋"/>
          <w:sz w:val="24"/>
        </w:rPr>
        <w:t>政府采购合同》（以下简称主合同），且依据该合同的约定，供应商应在</w:t>
      </w:r>
      <w:r>
        <w:rPr>
          <w:rFonts w:hint="eastAsia" w:ascii="仿宋" w:hAnsi="仿宋" w:eastAsia="仿宋" w:cs="仿宋"/>
          <w:sz w:val="24"/>
          <w:u w:val="single"/>
        </w:rPr>
        <w:t xml:space="preserve">    </w:t>
      </w:r>
      <w:r>
        <w:rPr>
          <w:rFonts w:hint="eastAsia" w:ascii="仿宋" w:hAnsi="仿宋" w:eastAsia="仿宋" w:cs="仿宋"/>
          <w:sz w:val="24"/>
        </w:rPr>
        <w:t>年</w:t>
      </w:r>
    </w:p>
    <w:p>
      <w:pPr>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日前向你方交纳履约保证金，且可以履约担保函的形式交纳履约保证金。应供应商的申请，我方以保证的方式向你方提供如下履约保证金担保：</w:t>
      </w:r>
    </w:p>
    <w:p>
      <w:pPr>
        <w:ind w:firstLine="480" w:firstLineChars="200"/>
        <w:rPr>
          <w:rFonts w:ascii="仿宋" w:hAnsi="仿宋" w:eastAsia="仿宋" w:cs="仿宋"/>
          <w:sz w:val="24"/>
        </w:rPr>
      </w:pPr>
      <w:r>
        <w:rPr>
          <w:rFonts w:hint="eastAsia" w:ascii="仿宋" w:hAnsi="仿宋" w:eastAsia="仿宋" w:cs="仿宋"/>
          <w:sz w:val="24"/>
        </w:rPr>
        <w:t>一、保证责任的情形及保证金额</w:t>
      </w:r>
    </w:p>
    <w:p>
      <w:pPr>
        <w:ind w:firstLine="480" w:firstLineChars="200"/>
        <w:rPr>
          <w:rFonts w:ascii="仿宋" w:hAnsi="仿宋" w:eastAsia="仿宋" w:cs="仿宋"/>
          <w:sz w:val="24"/>
        </w:rPr>
      </w:pPr>
      <w:r>
        <w:rPr>
          <w:rFonts w:hint="eastAsia" w:ascii="仿宋" w:hAnsi="仿宋" w:eastAsia="仿宋" w:cs="仿宋"/>
          <w:sz w:val="24"/>
        </w:rPr>
        <w:t>（一）在供应商出现下列情形之一时，我方承担保证责任：</w:t>
      </w:r>
    </w:p>
    <w:p>
      <w:pPr>
        <w:ind w:firstLine="480" w:firstLineChars="200"/>
        <w:rPr>
          <w:rFonts w:ascii="仿宋" w:hAnsi="仿宋" w:eastAsia="仿宋" w:cs="仿宋"/>
          <w:sz w:val="24"/>
        </w:rPr>
      </w:pPr>
      <w:r>
        <w:rPr>
          <w:rFonts w:hint="eastAsia" w:ascii="仿宋" w:hAnsi="仿宋" w:eastAsia="仿宋" w:cs="仿宋"/>
          <w:sz w:val="24"/>
        </w:rPr>
        <w:t>1．将中标项目转让给他人，或者在投标文件中未说明，且未经采购招标机构人同意，将中标项目分包给他人的；</w:t>
      </w:r>
    </w:p>
    <w:p>
      <w:pPr>
        <w:rPr>
          <w:rFonts w:ascii="仿宋" w:hAnsi="仿宋" w:eastAsia="仿宋" w:cs="仿宋"/>
          <w:sz w:val="24"/>
        </w:rPr>
      </w:pPr>
      <w:r>
        <w:rPr>
          <w:rFonts w:hint="eastAsia" w:ascii="仿宋" w:hAnsi="仿宋" w:eastAsia="仿宋" w:cs="仿宋"/>
          <w:sz w:val="24"/>
        </w:rPr>
        <w:t xml:space="preserve">　　2．主合同约定的应当缴纳履约保证金的情形: </w:t>
      </w:r>
    </w:p>
    <w:p>
      <w:pPr>
        <w:ind w:firstLine="480" w:firstLineChars="200"/>
        <w:rPr>
          <w:rFonts w:ascii="仿宋" w:hAnsi="仿宋" w:eastAsia="仿宋" w:cs="仿宋"/>
          <w:sz w:val="24"/>
        </w:rPr>
      </w:pPr>
      <w:r>
        <w:rPr>
          <w:rFonts w:hint="eastAsia" w:ascii="仿宋" w:hAnsi="仿宋" w:eastAsia="仿宋" w:cs="仿宋"/>
          <w:sz w:val="24"/>
        </w:rPr>
        <w:t>（1）未按主合同约定的质量、数量和期限供应货物/提供服务/完成工程的；</w:t>
      </w:r>
    </w:p>
    <w:p>
      <w:pPr>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 xml:space="preserve">                                                           </w:t>
      </w:r>
      <w:r>
        <w:rPr>
          <w:rFonts w:hint="eastAsia" w:ascii="仿宋" w:hAnsi="仿宋" w:eastAsia="仿宋" w:cs="仿宋"/>
          <w:sz w:val="24"/>
        </w:rPr>
        <w:t>。</w:t>
      </w:r>
    </w:p>
    <w:p>
      <w:pPr>
        <w:ind w:firstLine="480" w:firstLineChars="200"/>
        <w:rPr>
          <w:rFonts w:ascii="仿宋" w:hAnsi="仿宋" w:eastAsia="仿宋" w:cs="仿宋"/>
          <w:sz w:val="24"/>
        </w:rPr>
      </w:pPr>
      <w:r>
        <w:rPr>
          <w:rFonts w:hint="eastAsia" w:ascii="仿宋" w:hAnsi="仿宋" w:eastAsia="仿宋" w:cs="仿宋"/>
          <w:sz w:val="24"/>
        </w:rPr>
        <w:t>（二）我方的保证范围是主合同约定的合同价款总额的</w:t>
      </w:r>
      <w:r>
        <w:rPr>
          <w:rFonts w:hint="eastAsia" w:ascii="仿宋" w:hAnsi="仿宋" w:eastAsia="仿宋" w:cs="仿宋"/>
          <w:sz w:val="24"/>
          <w:u w:val="single"/>
        </w:rPr>
        <w:t xml:space="preserve">        </w:t>
      </w:r>
      <w:r>
        <w:rPr>
          <w:rFonts w:hint="eastAsia" w:ascii="仿宋" w:hAnsi="仿宋" w:eastAsia="仿宋" w:cs="仿宋"/>
          <w:sz w:val="24"/>
        </w:rPr>
        <w:t>%数额为</w:t>
      </w:r>
      <w:r>
        <w:rPr>
          <w:rFonts w:hint="eastAsia" w:ascii="仿宋" w:hAnsi="仿宋" w:eastAsia="仿宋" w:cs="仿宋"/>
          <w:sz w:val="24"/>
          <w:u w:val="single"/>
        </w:rPr>
        <w:t xml:space="preserve">         </w:t>
      </w:r>
      <w:r>
        <w:rPr>
          <w:rFonts w:hint="eastAsia" w:ascii="仿宋" w:hAnsi="仿宋" w:eastAsia="仿宋" w:cs="仿宋"/>
          <w:sz w:val="24"/>
        </w:rPr>
        <w:t>元（大写</w:t>
      </w:r>
      <w:r>
        <w:rPr>
          <w:rFonts w:hint="eastAsia" w:ascii="仿宋" w:hAnsi="仿宋" w:eastAsia="仿宋" w:cs="仿宋"/>
          <w:sz w:val="24"/>
          <w:u w:val="single"/>
        </w:rPr>
        <w:t xml:space="preserve">           </w:t>
      </w:r>
      <w:r>
        <w:rPr>
          <w:rFonts w:hint="eastAsia" w:ascii="仿宋" w:hAnsi="仿宋" w:eastAsia="仿宋" w:cs="仿宋"/>
          <w:sz w:val="24"/>
        </w:rPr>
        <w:t>），币种为</w:t>
      </w:r>
      <w:r>
        <w:rPr>
          <w:rFonts w:hint="eastAsia" w:ascii="仿宋" w:hAnsi="仿宋" w:eastAsia="仿宋" w:cs="仿宋"/>
          <w:sz w:val="24"/>
          <w:u w:val="single"/>
        </w:rPr>
        <w:t xml:space="preserve">        </w:t>
      </w:r>
      <w:r>
        <w:rPr>
          <w:rFonts w:hint="eastAsia" w:ascii="仿宋" w:hAnsi="仿宋" w:eastAsia="仿宋" w:cs="仿宋"/>
          <w:sz w:val="24"/>
        </w:rPr>
        <w:t>。（即主合同履约保证金金额）</w:t>
      </w:r>
    </w:p>
    <w:p>
      <w:pPr>
        <w:ind w:firstLine="480" w:firstLineChars="200"/>
        <w:rPr>
          <w:rFonts w:ascii="仿宋" w:hAnsi="仿宋" w:eastAsia="仿宋" w:cs="仿宋"/>
          <w:sz w:val="24"/>
        </w:rPr>
      </w:pPr>
      <w:r>
        <w:rPr>
          <w:rFonts w:hint="eastAsia" w:ascii="仿宋" w:hAnsi="仿宋" w:eastAsia="仿宋" w:cs="仿宋"/>
          <w:sz w:val="24"/>
        </w:rPr>
        <w:t>二、保证的方式及保证期间</w:t>
      </w:r>
    </w:p>
    <w:p>
      <w:pPr>
        <w:ind w:firstLine="480" w:firstLineChars="200"/>
        <w:rPr>
          <w:rFonts w:ascii="仿宋" w:hAnsi="仿宋" w:eastAsia="仿宋" w:cs="仿宋"/>
          <w:sz w:val="24"/>
        </w:rPr>
      </w:pPr>
      <w:r>
        <w:rPr>
          <w:rFonts w:hint="eastAsia" w:ascii="仿宋" w:hAnsi="仿宋" w:eastAsia="仿宋" w:cs="仿宋"/>
          <w:sz w:val="24"/>
        </w:rPr>
        <w:t>我方保证的方式为：连带责任保证。</w:t>
      </w:r>
    </w:p>
    <w:p>
      <w:pPr>
        <w:ind w:firstLine="480" w:firstLineChars="200"/>
        <w:rPr>
          <w:rFonts w:ascii="仿宋" w:hAnsi="仿宋" w:eastAsia="仿宋" w:cs="仿宋"/>
          <w:sz w:val="24"/>
        </w:rPr>
      </w:pPr>
      <w:r>
        <w:rPr>
          <w:rFonts w:hint="eastAsia" w:ascii="仿宋" w:hAnsi="仿宋" w:eastAsia="仿宋" w:cs="仿宋"/>
          <w:sz w:val="24"/>
        </w:rPr>
        <w:t>我方保证的期间为：自本合同生效之日起至供应商按照主合同约定的供货/完工期限届满后</w:t>
      </w:r>
      <w:r>
        <w:rPr>
          <w:rFonts w:hint="eastAsia" w:ascii="仿宋" w:hAnsi="仿宋" w:eastAsia="仿宋" w:cs="仿宋"/>
          <w:sz w:val="24"/>
          <w:u w:val="single"/>
        </w:rPr>
        <w:t xml:space="preserve">     </w:t>
      </w:r>
      <w:r>
        <w:rPr>
          <w:rFonts w:hint="eastAsia" w:ascii="仿宋" w:hAnsi="仿宋" w:eastAsia="仿宋" w:cs="仿宋"/>
          <w:sz w:val="24"/>
        </w:rPr>
        <w:t>日内。</w:t>
      </w:r>
    </w:p>
    <w:p>
      <w:pPr>
        <w:ind w:firstLine="480" w:firstLineChars="200"/>
        <w:rPr>
          <w:rFonts w:ascii="仿宋" w:hAnsi="仿宋" w:eastAsia="仿宋" w:cs="仿宋"/>
          <w:sz w:val="24"/>
        </w:rPr>
      </w:pPr>
      <w:r>
        <w:rPr>
          <w:rFonts w:hint="eastAsia" w:ascii="仿宋" w:hAnsi="仿宋" w:eastAsia="仿宋" w:cs="仿宋"/>
          <w:sz w:val="24"/>
        </w:rPr>
        <w:t>如果供应商未按主合同约定向贵方供应货物/提供服务/完成工程的，由我方在保证金额内向你方支付上述款项。</w:t>
      </w:r>
    </w:p>
    <w:p>
      <w:pPr>
        <w:ind w:firstLine="480" w:firstLineChars="200"/>
        <w:rPr>
          <w:rFonts w:ascii="仿宋" w:hAnsi="仿宋" w:eastAsia="仿宋" w:cs="仿宋"/>
          <w:sz w:val="24"/>
        </w:rPr>
      </w:pPr>
      <w:r>
        <w:rPr>
          <w:rFonts w:hint="eastAsia" w:ascii="仿宋" w:hAnsi="仿宋" w:eastAsia="仿宋" w:cs="仿宋"/>
          <w:sz w:val="24"/>
        </w:rPr>
        <w:t>三、承担保证责任的程序</w:t>
      </w:r>
    </w:p>
    <w:p>
      <w:pPr>
        <w:ind w:firstLine="480" w:firstLineChars="200"/>
        <w:rPr>
          <w:rFonts w:ascii="仿宋" w:hAnsi="仿宋" w:eastAsia="仿宋" w:cs="仿宋"/>
          <w:sz w:val="24"/>
        </w:rPr>
      </w:pPr>
      <w:r>
        <w:rPr>
          <w:rFonts w:hint="eastAsia" w:ascii="仿宋" w:hAnsi="仿宋" w:eastAsia="仿宋" w:cs="仿宋"/>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ascii="仿宋" w:hAnsi="仿宋" w:eastAsia="仿宋" w:cs="仿宋"/>
          <w:sz w:val="24"/>
        </w:rPr>
      </w:pPr>
      <w:r>
        <w:rPr>
          <w:rFonts w:hint="eastAsia" w:ascii="仿宋" w:hAnsi="仿宋" w:eastAsia="仿宋" w:cs="仿宋"/>
          <w:sz w:val="24"/>
        </w:rPr>
        <w:t>如果你方与供应商因货物质量问题产生争议，你方还需同时提供</w:t>
      </w:r>
      <w:r>
        <w:rPr>
          <w:rFonts w:hint="eastAsia" w:ascii="仿宋" w:hAnsi="仿宋" w:eastAsia="仿宋" w:cs="仿宋"/>
          <w:sz w:val="24"/>
          <w:u w:val="single"/>
        </w:rPr>
        <w:t xml:space="preserve">        </w:t>
      </w:r>
      <w:r>
        <w:rPr>
          <w:rFonts w:hint="eastAsia" w:ascii="仿宋" w:hAnsi="仿宋" w:eastAsia="仿宋" w:cs="仿宋"/>
          <w:sz w:val="24"/>
        </w:rPr>
        <w:t>部门出具的质量检测报告，或经诉讼（仲裁）程序裁决后的裁决书、调解书，本保证人即按照检测结果或裁决书、调解书决定是否承担保证责任。</w:t>
      </w:r>
    </w:p>
    <w:p>
      <w:pPr>
        <w:ind w:firstLine="480" w:firstLineChars="200"/>
        <w:rPr>
          <w:rFonts w:ascii="仿宋" w:hAnsi="仿宋" w:eastAsia="仿宋" w:cs="仿宋"/>
          <w:sz w:val="24"/>
        </w:rPr>
      </w:pPr>
      <w:r>
        <w:rPr>
          <w:rFonts w:hint="eastAsia" w:ascii="仿宋" w:hAnsi="仿宋" w:eastAsia="仿宋" w:cs="仿宋"/>
          <w:sz w:val="24"/>
        </w:rPr>
        <w:t>2． 我方收到你方的书面索赔通知及相应证明材料，在</w:t>
      </w:r>
      <w:r>
        <w:rPr>
          <w:rFonts w:hint="eastAsia" w:ascii="仿宋" w:hAnsi="仿宋" w:eastAsia="仿宋" w:cs="仿宋"/>
          <w:sz w:val="24"/>
          <w:u w:val="single"/>
        </w:rPr>
        <w:t xml:space="preserve">     </w:t>
      </w:r>
      <w:r>
        <w:rPr>
          <w:rFonts w:hint="eastAsia" w:ascii="仿宋" w:hAnsi="仿宋" w:eastAsia="仿宋" w:cs="仿宋"/>
          <w:sz w:val="24"/>
        </w:rPr>
        <w:t>工作日内进行核定后按照本保函的承诺承担保证责任。</w:t>
      </w:r>
    </w:p>
    <w:p>
      <w:pPr>
        <w:ind w:firstLine="480" w:firstLineChars="200"/>
        <w:rPr>
          <w:rFonts w:ascii="仿宋" w:hAnsi="仿宋" w:eastAsia="仿宋" w:cs="仿宋"/>
          <w:sz w:val="24"/>
        </w:rPr>
      </w:pPr>
      <w:r>
        <w:rPr>
          <w:rFonts w:hint="eastAsia" w:ascii="仿宋" w:hAnsi="仿宋" w:eastAsia="仿宋" w:cs="仿宋"/>
          <w:sz w:val="24"/>
        </w:rPr>
        <w:t>四、保证责任的终止</w:t>
      </w:r>
    </w:p>
    <w:p>
      <w:pPr>
        <w:ind w:firstLine="480" w:firstLineChars="200"/>
        <w:rPr>
          <w:rFonts w:ascii="仿宋" w:hAnsi="仿宋" w:eastAsia="仿宋" w:cs="仿宋"/>
          <w:sz w:val="24"/>
        </w:rPr>
      </w:pPr>
      <w:r>
        <w:rPr>
          <w:rFonts w:hint="eastAsia" w:ascii="仿宋" w:hAnsi="仿宋" w:eastAsia="仿宋" w:cs="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ascii="仿宋" w:hAnsi="仿宋" w:eastAsia="仿宋" w:cs="仿宋"/>
          <w:sz w:val="24"/>
        </w:rPr>
      </w:pPr>
      <w:r>
        <w:rPr>
          <w:rFonts w:hint="eastAsia" w:ascii="仿宋" w:hAnsi="仿宋" w:eastAsia="仿宋" w:cs="仿宋"/>
          <w:sz w:val="24"/>
        </w:rPr>
        <w:t>2．我方按照本保函向你方履行了保证责任后，自我方向你方支付款项（支付款项从我方账户划出）之日起，保证责任即终止。</w:t>
      </w:r>
    </w:p>
    <w:p>
      <w:pPr>
        <w:ind w:firstLine="480" w:firstLineChars="200"/>
        <w:rPr>
          <w:rFonts w:ascii="仿宋" w:hAnsi="仿宋" w:eastAsia="仿宋" w:cs="仿宋"/>
          <w:sz w:val="24"/>
        </w:rPr>
      </w:pPr>
      <w:r>
        <w:rPr>
          <w:rFonts w:hint="eastAsia" w:ascii="仿宋" w:hAnsi="仿宋" w:eastAsia="仿宋" w:cs="仿宋"/>
          <w:sz w:val="24"/>
        </w:rPr>
        <w:t>3．按照法律法规的规定或出现应终止我方保证责任的其它情形的，我方在本保函项下的保证责任亦终止。</w:t>
      </w:r>
    </w:p>
    <w:p>
      <w:pPr>
        <w:ind w:firstLine="480" w:firstLineChars="200"/>
        <w:rPr>
          <w:rFonts w:ascii="仿宋" w:hAnsi="仿宋" w:eastAsia="仿宋" w:cs="仿宋"/>
          <w:sz w:val="24"/>
        </w:rPr>
      </w:pPr>
      <w:r>
        <w:rPr>
          <w:rFonts w:hint="eastAsia" w:ascii="仿宋" w:hAnsi="仿宋" w:eastAsia="仿宋" w:cs="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ascii="仿宋" w:hAnsi="仿宋" w:eastAsia="仿宋" w:cs="仿宋"/>
          <w:sz w:val="24"/>
        </w:rPr>
      </w:pPr>
      <w:r>
        <w:rPr>
          <w:rFonts w:hint="eastAsia" w:ascii="仿宋" w:hAnsi="仿宋" w:eastAsia="仿宋" w:cs="仿宋"/>
          <w:sz w:val="24"/>
        </w:rPr>
        <w:t>五、免责条款</w:t>
      </w:r>
    </w:p>
    <w:p>
      <w:pPr>
        <w:ind w:firstLine="480" w:firstLineChars="200"/>
        <w:rPr>
          <w:rFonts w:ascii="仿宋" w:hAnsi="仿宋" w:eastAsia="仿宋" w:cs="仿宋"/>
          <w:sz w:val="24"/>
        </w:rPr>
      </w:pPr>
      <w:r>
        <w:rPr>
          <w:rFonts w:hint="eastAsia" w:ascii="仿宋" w:hAnsi="仿宋" w:eastAsia="仿宋" w:cs="仿宋"/>
          <w:sz w:val="24"/>
        </w:rPr>
        <w:t>1．因你方违反主合同约定致使供应商不能履行义务的，我方不承担保证责任。</w:t>
      </w:r>
    </w:p>
    <w:p>
      <w:pPr>
        <w:ind w:firstLine="480" w:firstLineChars="200"/>
        <w:rPr>
          <w:rFonts w:ascii="仿宋" w:hAnsi="仿宋" w:eastAsia="仿宋" w:cs="仿宋"/>
          <w:sz w:val="24"/>
        </w:rPr>
      </w:pPr>
      <w:r>
        <w:rPr>
          <w:rFonts w:hint="eastAsia" w:ascii="仿宋" w:hAnsi="仿宋" w:eastAsia="仿宋" w:cs="仿宋"/>
          <w:sz w:val="24"/>
        </w:rPr>
        <w:t>2．依照法律法规的规定或你方与供应商的另行约定，全部或者部分免除供应商应缴纳的保证金义务的，我方亦免除相应的保证责任。</w:t>
      </w:r>
    </w:p>
    <w:p>
      <w:pPr>
        <w:ind w:firstLine="480" w:firstLineChars="200"/>
        <w:rPr>
          <w:rFonts w:ascii="仿宋" w:hAnsi="仿宋" w:eastAsia="仿宋" w:cs="仿宋"/>
          <w:sz w:val="24"/>
        </w:rPr>
      </w:pPr>
      <w:r>
        <w:rPr>
          <w:rFonts w:hint="eastAsia" w:ascii="仿宋" w:hAnsi="仿宋" w:eastAsia="仿宋" w:cs="仿宋"/>
          <w:sz w:val="24"/>
        </w:rPr>
        <w:t>3．因不可抗力造成供应商不能履行供货义务的，我方不承担保证责任。</w:t>
      </w:r>
    </w:p>
    <w:p>
      <w:pPr>
        <w:ind w:firstLine="480" w:firstLineChars="200"/>
        <w:rPr>
          <w:rFonts w:ascii="仿宋" w:hAnsi="仿宋" w:eastAsia="仿宋" w:cs="仿宋"/>
          <w:sz w:val="24"/>
        </w:rPr>
      </w:pPr>
      <w:r>
        <w:rPr>
          <w:rFonts w:hint="eastAsia" w:ascii="仿宋" w:hAnsi="仿宋" w:eastAsia="仿宋" w:cs="仿宋"/>
          <w:sz w:val="24"/>
        </w:rPr>
        <w:t>六、争议的解决</w:t>
      </w:r>
    </w:p>
    <w:p>
      <w:pPr>
        <w:ind w:firstLine="480" w:firstLineChars="200"/>
        <w:rPr>
          <w:rFonts w:ascii="仿宋" w:hAnsi="仿宋" w:eastAsia="仿宋" w:cs="仿宋"/>
          <w:sz w:val="24"/>
        </w:rPr>
      </w:pPr>
      <w:r>
        <w:rPr>
          <w:rFonts w:hint="eastAsia" w:ascii="仿宋" w:hAnsi="仿宋" w:eastAsia="仿宋" w:cs="仿宋"/>
          <w:sz w:val="24"/>
        </w:rPr>
        <w:t>因本保函发生的纠纷，由你我双方协商解决，协商不成的，通过诉讼程序解决，诉讼管辖地法院为</w:t>
      </w:r>
      <w:r>
        <w:rPr>
          <w:rFonts w:hint="eastAsia" w:ascii="仿宋" w:hAnsi="仿宋" w:eastAsia="仿宋" w:cs="仿宋"/>
          <w:sz w:val="24"/>
          <w:u w:val="single"/>
        </w:rPr>
        <w:t xml:space="preserve">        </w:t>
      </w:r>
      <w:r>
        <w:rPr>
          <w:rFonts w:hint="eastAsia" w:ascii="仿宋" w:hAnsi="仿宋" w:eastAsia="仿宋" w:cs="仿宋"/>
          <w:sz w:val="24"/>
        </w:rPr>
        <w:t>法院。</w:t>
      </w:r>
    </w:p>
    <w:p>
      <w:pPr>
        <w:ind w:firstLine="480" w:firstLineChars="200"/>
        <w:rPr>
          <w:rFonts w:ascii="仿宋" w:hAnsi="仿宋" w:eastAsia="仿宋" w:cs="仿宋"/>
          <w:sz w:val="24"/>
        </w:rPr>
      </w:pPr>
      <w:r>
        <w:rPr>
          <w:rFonts w:hint="eastAsia" w:ascii="仿宋" w:hAnsi="仿宋" w:eastAsia="仿宋" w:cs="仿宋"/>
          <w:sz w:val="24"/>
        </w:rPr>
        <w:t>七、保函的生效</w:t>
      </w:r>
    </w:p>
    <w:p>
      <w:pPr>
        <w:ind w:firstLine="480" w:firstLineChars="200"/>
        <w:rPr>
          <w:rFonts w:ascii="仿宋" w:hAnsi="仿宋" w:eastAsia="仿宋" w:cs="仿宋"/>
          <w:sz w:val="24"/>
        </w:rPr>
      </w:pPr>
      <w:r>
        <w:rPr>
          <w:rFonts w:hint="eastAsia" w:ascii="仿宋" w:hAnsi="仿宋" w:eastAsia="仿宋" w:cs="仿宋"/>
          <w:sz w:val="24"/>
        </w:rPr>
        <w:t>本保函自我方加盖公章之日起生效。</w:t>
      </w:r>
    </w:p>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 xml:space="preserve">                                      </w:t>
      </w:r>
    </w:p>
    <w:p>
      <w:pPr>
        <w:ind w:firstLine="5400" w:firstLineChars="2250"/>
        <w:rPr>
          <w:rFonts w:ascii="仿宋" w:hAnsi="仿宋" w:eastAsia="仿宋" w:cs="仿宋"/>
          <w:sz w:val="24"/>
        </w:rPr>
      </w:pPr>
      <w:r>
        <w:rPr>
          <w:rFonts w:hint="eastAsia" w:ascii="仿宋" w:hAnsi="仿宋" w:eastAsia="仿宋" w:cs="仿宋"/>
          <w:sz w:val="24"/>
        </w:rPr>
        <w:t>保证人：（公章）</w:t>
      </w:r>
    </w:p>
    <w:p>
      <w:pPr>
        <w:rPr>
          <w:rFonts w:ascii="仿宋" w:hAnsi="仿宋" w:eastAsia="仿宋" w:cs="仿宋"/>
          <w:sz w:val="24"/>
        </w:rPr>
      </w:pPr>
      <w:r>
        <w:rPr>
          <w:rFonts w:hint="eastAsia" w:ascii="仿宋" w:hAnsi="仿宋" w:eastAsia="仿宋" w:cs="仿宋"/>
          <w:sz w:val="24"/>
        </w:rPr>
        <w:t xml:space="preserve">                   </w:t>
      </w:r>
    </w:p>
    <w:p>
      <w:pPr>
        <w:rPr>
          <w:rFonts w:hint="eastAsia" w:ascii="仿宋" w:hAnsi="仿宋" w:eastAsia="仿宋" w:cs="仿宋"/>
          <w:sz w:val="24"/>
        </w:rPr>
      </w:pPr>
      <w:r>
        <w:rPr>
          <w:rFonts w:hint="eastAsia" w:ascii="仿宋" w:hAnsi="仿宋" w:eastAsia="仿宋" w:cs="仿宋"/>
          <w:sz w:val="24"/>
        </w:rPr>
        <w:t xml:space="preserve">                                                   年     月      日</w:t>
      </w:r>
    </w:p>
    <w:p>
      <w:pPr>
        <w:rPr>
          <w:rFonts w:hint="eastAsia" w:ascii="仿宋" w:hAnsi="仿宋" w:eastAsia="仿宋" w:cs="仿宋"/>
          <w:sz w:val="24"/>
        </w:rPr>
      </w:pPr>
      <w:r>
        <w:rPr>
          <w:rFonts w:hint="eastAsia" w:ascii="仿宋" w:hAnsi="仿宋" w:eastAsia="仿宋" w:cs="仿宋"/>
          <w:sz w:val="24"/>
        </w:rPr>
        <w:br w:type="page"/>
      </w:r>
    </w:p>
    <w:p>
      <w:pPr>
        <w:pStyle w:val="3"/>
        <w:keepNext/>
        <w:keepLines/>
        <w:pageBreakBefore w:val="0"/>
        <w:widowControl w:val="0"/>
        <w:numPr>
          <w:ilvl w:val="0"/>
          <w:numId w:val="1"/>
        </w:numPr>
        <w:kinsoku/>
        <w:wordWrap/>
        <w:overflowPunct/>
        <w:topLinePunct w:val="0"/>
        <w:autoSpaceDE w:val="0"/>
        <w:autoSpaceDN w:val="0"/>
        <w:bidi w:val="0"/>
        <w:adjustRightInd w:val="0"/>
        <w:snapToGrid/>
        <w:spacing w:before="0" w:after="0" w:line="240" w:lineRule="atLeast"/>
        <w:ind w:left="1293" w:hanging="1293"/>
        <w:textAlignment w:val="auto"/>
        <w:rPr>
          <w:rFonts w:ascii="仿宋" w:hAnsi="仿宋" w:eastAsia="仿宋" w:cs="仿宋"/>
        </w:rPr>
      </w:pPr>
      <w:bookmarkStart w:id="257" w:name="_Toc20386"/>
      <w:bookmarkStart w:id="258" w:name="_Toc515647802"/>
      <w:bookmarkStart w:id="259" w:name="_Toc216582812"/>
      <w:bookmarkStart w:id="260" w:name="_Toc702"/>
      <w:bookmarkStart w:id="261" w:name="_Toc728"/>
      <w:r>
        <w:rPr>
          <w:rFonts w:hint="eastAsia" w:ascii="仿宋" w:hAnsi="仿宋" w:eastAsia="仿宋" w:cs="仿宋"/>
        </w:rPr>
        <w:t>投标文件格式</w:t>
      </w:r>
      <w:bookmarkEnd w:id="257"/>
      <w:bookmarkEnd w:id="258"/>
      <w:bookmarkEnd w:id="259"/>
      <w:bookmarkEnd w:id="260"/>
      <w:bookmarkEnd w:id="261"/>
    </w:p>
    <w:p>
      <w:pPr>
        <w:spacing w:line="240" w:lineRule="atLeast"/>
        <w:ind w:left="735" w:leftChars="350" w:firstLine="120" w:firstLineChars="50"/>
        <w:rPr>
          <w:rFonts w:ascii="仿宋" w:hAnsi="仿宋" w:eastAsia="仿宋" w:cs="仿宋"/>
          <w:sz w:val="24"/>
        </w:rPr>
      </w:pPr>
    </w:p>
    <w:p>
      <w:pPr>
        <w:pStyle w:val="4"/>
        <w:spacing w:before="0" w:line="240" w:lineRule="atLeast"/>
        <w:ind w:left="1079" w:leftChars="257" w:hanging="540"/>
        <w:rPr>
          <w:rFonts w:ascii="仿宋" w:hAnsi="仿宋" w:eastAsia="仿宋" w:cs="仿宋"/>
          <w:sz w:val="24"/>
        </w:rPr>
      </w:pPr>
      <w:bookmarkStart w:id="262" w:name="_Toc18694"/>
      <w:bookmarkStart w:id="263" w:name="_Toc25728"/>
      <w:bookmarkStart w:id="264" w:name="_Toc18974"/>
      <w:bookmarkStart w:id="265" w:name="_Toc515647803"/>
      <w:r>
        <w:rPr>
          <w:rFonts w:hint="eastAsia" w:ascii="仿宋" w:hAnsi="仿宋" w:eastAsia="仿宋" w:cs="仿宋"/>
          <w:sz w:val="24"/>
        </w:rPr>
        <w:t>第一部分 开标一览表及资格证明文件</w:t>
      </w:r>
      <w:bookmarkEnd w:id="262"/>
      <w:bookmarkEnd w:id="263"/>
      <w:bookmarkEnd w:id="264"/>
      <w:bookmarkEnd w:id="265"/>
    </w:p>
    <w:p>
      <w:pPr>
        <w:spacing w:line="240" w:lineRule="atLeast"/>
        <w:ind w:left="708" w:hanging="708" w:hangingChars="295"/>
        <w:jc w:val="center"/>
        <w:rPr>
          <w:rFonts w:ascii="仿宋" w:hAnsi="仿宋" w:eastAsia="仿宋" w:cs="仿宋"/>
          <w:sz w:val="24"/>
        </w:rPr>
      </w:pPr>
    </w:p>
    <w:p>
      <w:pPr>
        <w:tabs>
          <w:tab w:val="left" w:pos="5580"/>
        </w:tabs>
        <w:spacing w:line="240" w:lineRule="atLeast"/>
        <w:ind w:firstLine="424" w:firstLineChars="177"/>
        <w:rPr>
          <w:rFonts w:ascii="仿宋" w:hAnsi="仿宋" w:eastAsia="仿宋" w:cs="仿宋"/>
          <w:sz w:val="24"/>
        </w:rPr>
      </w:pPr>
      <w:r>
        <w:rPr>
          <w:rFonts w:hint="eastAsia" w:ascii="仿宋" w:hAnsi="仿宋" w:eastAsia="仿宋" w:cs="仿宋"/>
          <w:sz w:val="24"/>
        </w:rPr>
        <w:t xml:space="preserve"> 1、开标一览表（见投标文件格式一）;</w:t>
      </w:r>
    </w:p>
    <w:p>
      <w:pPr>
        <w:tabs>
          <w:tab w:val="left" w:pos="5580"/>
        </w:tabs>
        <w:spacing w:line="240" w:lineRule="atLeast"/>
        <w:ind w:left="1" w:firstLine="564" w:firstLineChars="235"/>
        <w:rPr>
          <w:rFonts w:ascii="仿宋" w:hAnsi="仿宋" w:eastAsia="仿宋" w:cs="仿宋"/>
          <w:sz w:val="24"/>
        </w:rPr>
      </w:pPr>
      <w:r>
        <w:rPr>
          <w:rFonts w:hint="eastAsia" w:ascii="仿宋" w:hAnsi="仿宋" w:eastAsia="仿宋" w:cs="仿宋"/>
          <w:sz w:val="24"/>
        </w:rPr>
        <w:t>2、法人或者非法人组织的营业执照等证明文件复印件（须加盖本单位章）或自然人的身份证明复印件;</w:t>
      </w:r>
    </w:p>
    <w:p>
      <w:pPr>
        <w:tabs>
          <w:tab w:val="left" w:pos="5580"/>
        </w:tabs>
        <w:spacing w:line="240" w:lineRule="atLeast"/>
        <w:ind w:left="1" w:firstLine="564" w:firstLineChars="235"/>
        <w:rPr>
          <w:rFonts w:ascii="仿宋" w:hAnsi="仿宋" w:eastAsia="仿宋" w:cs="仿宋"/>
          <w:sz w:val="24"/>
        </w:rPr>
      </w:pPr>
      <w:r>
        <w:rPr>
          <w:rFonts w:hint="eastAsia" w:ascii="仿宋" w:hAnsi="仿宋" w:eastAsia="仿宋" w:cs="仿宋"/>
          <w:sz w:val="24"/>
        </w:rPr>
        <w:t>3、法定代表人授权委托书及被委托人身份证（法定代表人投标提供法定代表人身份证明及身份证），</w:t>
      </w:r>
      <w:r>
        <w:rPr>
          <w:rFonts w:hint="eastAsia" w:ascii="仿宋" w:hAnsi="仿宋" w:eastAsia="仿宋" w:cs="仿宋"/>
          <w:sz w:val="24"/>
          <w:lang w:val="en-US" w:eastAsia="zh-CN"/>
        </w:rPr>
        <w:t>被委托人</w:t>
      </w:r>
      <w:r>
        <w:rPr>
          <w:rFonts w:hint="eastAsia" w:ascii="仿宋" w:hAnsi="仿宋" w:eastAsia="仿宋" w:cs="仿宋"/>
          <w:sz w:val="24"/>
        </w:rPr>
        <w:t>在本单位缴纳的近</w:t>
      </w:r>
      <w:r>
        <w:rPr>
          <w:rFonts w:hint="eastAsia" w:ascii="仿宋" w:hAnsi="仿宋" w:eastAsia="仿宋" w:cs="仿宋"/>
          <w:sz w:val="24"/>
          <w:lang w:val="en-US" w:eastAsia="zh-CN"/>
        </w:rPr>
        <w:t>6</w:t>
      </w:r>
      <w:r>
        <w:rPr>
          <w:rFonts w:hint="eastAsia" w:ascii="仿宋" w:hAnsi="仿宋" w:eastAsia="仿宋" w:cs="仿宋"/>
          <w:sz w:val="24"/>
        </w:rPr>
        <w:t>个月</w:t>
      </w:r>
      <w:r>
        <w:rPr>
          <w:rFonts w:hint="eastAsia" w:ascii="仿宋" w:hAnsi="仿宋" w:eastAsia="仿宋" w:cs="仿宋"/>
          <w:sz w:val="24"/>
          <w:lang w:val="en-US" w:eastAsia="zh-CN"/>
        </w:rPr>
        <w:t>任意一个月</w:t>
      </w:r>
      <w:r>
        <w:rPr>
          <w:rFonts w:hint="eastAsia" w:ascii="仿宋" w:hAnsi="仿宋" w:eastAsia="仿宋" w:cs="仿宋"/>
          <w:sz w:val="24"/>
        </w:rPr>
        <w:t>社保缴纳证明（见投标文件格式二，自然人投标的无需提供）;</w:t>
      </w:r>
    </w:p>
    <w:p>
      <w:pPr>
        <w:tabs>
          <w:tab w:val="left" w:pos="5580"/>
        </w:tabs>
        <w:spacing w:line="240" w:lineRule="atLeast"/>
        <w:ind w:left="1" w:firstLine="564" w:firstLineChars="235"/>
        <w:rPr>
          <w:rFonts w:hint="eastAsia" w:ascii="仿宋" w:hAnsi="仿宋" w:eastAsia="仿宋" w:cs="仿宋"/>
          <w:sz w:val="24"/>
          <w:lang w:eastAsia="zh-CN"/>
        </w:rPr>
      </w:pPr>
      <w:r>
        <w:rPr>
          <w:rFonts w:hint="eastAsia" w:ascii="仿宋" w:hAnsi="仿宋" w:eastAsia="仿宋" w:cs="仿宋"/>
          <w:sz w:val="24"/>
        </w:rPr>
        <w:t>4、具有税务局开具依法缴纳近</w:t>
      </w:r>
      <w:r>
        <w:rPr>
          <w:rFonts w:hint="eastAsia" w:ascii="仿宋" w:hAnsi="仿宋" w:eastAsia="仿宋" w:cs="仿宋"/>
          <w:sz w:val="24"/>
          <w:lang w:val="en-US" w:eastAsia="zh-CN"/>
        </w:rPr>
        <w:t>6</w:t>
      </w:r>
      <w:r>
        <w:rPr>
          <w:rFonts w:hint="eastAsia" w:ascii="仿宋" w:hAnsi="仿宋" w:eastAsia="仿宋" w:cs="仿宋"/>
          <w:sz w:val="24"/>
        </w:rPr>
        <w:t>个月</w:t>
      </w:r>
      <w:r>
        <w:rPr>
          <w:rFonts w:hint="eastAsia" w:ascii="仿宋" w:hAnsi="仿宋" w:eastAsia="仿宋" w:cs="仿宋"/>
          <w:sz w:val="24"/>
          <w:lang w:val="en-US" w:eastAsia="zh-CN"/>
        </w:rPr>
        <w:t>任意一个月</w:t>
      </w:r>
      <w:r>
        <w:rPr>
          <w:rFonts w:hint="eastAsia" w:ascii="仿宋" w:hAnsi="仿宋" w:eastAsia="仿宋" w:cs="仿宋"/>
          <w:sz w:val="24"/>
        </w:rPr>
        <w:t>税收证明的良好记录（完税证明）</w:t>
      </w:r>
      <w:r>
        <w:rPr>
          <w:rFonts w:hint="eastAsia" w:ascii="仿宋" w:hAnsi="仿宋" w:eastAsia="仿宋" w:cs="仿宋"/>
          <w:sz w:val="24"/>
          <w:lang w:eastAsia="zh-CN"/>
        </w:rPr>
        <w:t>，注：①若为零申报企业，需提供无欠税证明或国家税务总局电子税务局“申报结果查询截图”。②“税种”非社会保险；</w:t>
      </w:r>
    </w:p>
    <w:p>
      <w:pPr>
        <w:tabs>
          <w:tab w:val="left" w:pos="5580"/>
        </w:tabs>
        <w:spacing w:line="240" w:lineRule="atLeast"/>
        <w:ind w:left="1" w:firstLine="564" w:firstLineChars="235"/>
        <w:rPr>
          <w:rFonts w:ascii="仿宋" w:hAnsi="仿宋" w:eastAsia="仿宋" w:cs="仿宋"/>
          <w:sz w:val="24"/>
        </w:rPr>
      </w:pPr>
      <w:r>
        <w:rPr>
          <w:rFonts w:hint="eastAsia" w:ascii="仿宋" w:hAnsi="仿宋" w:eastAsia="仿宋" w:cs="仿宋"/>
          <w:sz w:val="24"/>
        </w:rPr>
        <w:t>5、</w:t>
      </w:r>
      <w:r>
        <w:rPr>
          <w:rFonts w:hint="eastAsia" w:ascii="仿宋" w:hAnsi="仿宋" w:eastAsia="仿宋" w:cs="仿宋"/>
          <w:sz w:val="24"/>
          <w:lang w:val="en-US" w:eastAsia="zh-CN"/>
        </w:rPr>
        <w:t>2022年度</w:t>
      </w:r>
      <w:r>
        <w:rPr>
          <w:rFonts w:hint="eastAsia" w:ascii="仿宋" w:hAnsi="仿宋" w:eastAsia="仿宋" w:cs="仿宋"/>
          <w:sz w:val="24"/>
        </w:rPr>
        <w:t>的财务审计报告（新公司或其他组织和自然人提供银行出具的资信证明）；</w:t>
      </w:r>
    </w:p>
    <w:p>
      <w:pPr>
        <w:tabs>
          <w:tab w:val="left" w:pos="5580"/>
        </w:tabs>
        <w:spacing w:line="240" w:lineRule="atLeast"/>
        <w:ind w:left="1" w:firstLine="564" w:firstLineChars="235"/>
        <w:rPr>
          <w:rFonts w:ascii="仿宋" w:hAnsi="仿宋" w:eastAsia="仿宋" w:cs="仿宋"/>
          <w:sz w:val="24"/>
        </w:rPr>
      </w:pPr>
      <w:r>
        <w:rPr>
          <w:rFonts w:hint="eastAsia" w:ascii="仿宋" w:hAnsi="仿宋" w:eastAsia="仿宋" w:cs="仿宋"/>
          <w:sz w:val="24"/>
        </w:rPr>
        <w:t>6、投标供应商参加项目领取招标文件及投标环节期间采购活动前3年内，在经营活动中没有重大违法记录的书面承诺书（自拟）;</w:t>
      </w:r>
    </w:p>
    <w:p>
      <w:pPr>
        <w:tabs>
          <w:tab w:val="left" w:pos="5580"/>
        </w:tabs>
        <w:spacing w:line="240" w:lineRule="atLeast"/>
        <w:ind w:left="1" w:firstLine="564" w:firstLineChars="235"/>
        <w:rPr>
          <w:rFonts w:hint="eastAsia" w:ascii="仿宋" w:hAnsi="仿宋" w:eastAsia="仿宋" w:cs="仿宋"/>
          <w:sz w:val="24"/>
        </w:rPr>
      </w:pPr>
      <w:r>
        <w:rPr>
          <w:rFonts w:hint="eastAsia" w:ascii="仿宋" w:hAnsi="仿宋" w:eastAsia="仿宋" w:cs="仿宋"/>
          <w:sz w:val="24"/>
        </w:rPr>
        <w:t>7、“信用中国”网站（http://www.creditchina.gov.cn/）和中国政府采购网（www.ccgp.gov.cn）、国家企业信用信息公示系统（http://www.gsxt.gov.cn）无重大违法违规行为的查询纪录（提供查询结果网页截图并加盖供应商公章；提供截图日期需在本项目领取招标文件期内）；</w:t>
      </w:r>
    </w:p>
    <w:p>
      <w:pPr>
        <w:tabs>
          <w:tab w:val="left" w:pos="5580"/>
        </w:tabs>
        <w:spacing w:line="240" w:lineRule="atLeast"/>
        <w:ind w:firstLine="424" w:firstLineChars="177"/>
        <w:rPr>
          <w:rFonts w:hint="eastAsia" w:ascii="仿宋" w:hAnsi="仿宋" w:eastAsia="仿宋" w:cs="仿宋"/>
          <w:sz w:val="24"/>
          <w:lang w:val="en-US" w:eastAsia="zh-CN"/>
        </w:rPr>
      </w:pPr>
      <w:r>
        <w:rPr>
          <w:rFonts w:hint="eastAsia" w:ascii="仿宋" w:hAnsi="仿宋" w:eastAsia="仿宋" w:cs="仿宋"/>
          <w:sz w:val="24"/>
          <w:lang w:val="en-US" w:eastAsia="zh-CN"/>
        </w:rPr>
        <w:t>8、</w:t>
      </w:r>
      <w:r>
        <w:rPr>
          <w:rFonts w:hint="eastAsia" w:ascii="仿宋" w:hAnsi="仿宋" w:eastAsia="仿宋" w:cs="仿宋"/>
          <w:color w:val="auto"/>
          <w:sz w:val="24"/>
          <w:highlight w:val="none"/>
        </w:rPr>
        <w:t>投标保证金或投标担保函</w:t>
      </w:r>
      <w:r>
        <w:rPr>
          <w:rFonts w:hint="eastAsia" w:ascii="仿宋" w:hAnsi="仿宋" w:eastAsia="仿宋" w:cs="仿宋"/>
          <w:b/>
          <w:bCs/>
          <w:sz w:val="24"/>
          <w:lang w:val="en-US" w:eastAsia="zh-CN"/>
        </w:rPr>
        <w:t>；</w:t>
      </w:r>
    </w:p>
    <w:p>
      <w:pPr>
        <w:tabs>
          <w:tab w:val="left" w:pos="5580"/>
        </w:tabs>
        <w:spacing w:line="240" w:lineRule="atLeast"/>
        <w:ind w:firstLine="424" w:firstLineChars="177"/>
        <w:rPr>
          <w:rFonts w:hint="eastAsia" w:ascii="仿宋" w:hAnsi="仿宋" w:eastAsia="仿宋" w:cs="仿宋"/>
          <w:sz w:val="24"/>
          <w:lang w:val="en-US" w:eastAsia="zh-CN"/>
        </w:rPr>
      </w:pPr>
      <w:r>
        <w:rPr>
          <w:rFonts w:hint="eastAsia" w:ascii="仿宋" w:hAnsi="仿宋" w:eastAsia="仿宋" w:cs="仿宋"/>
          <w:sz w:val="24"/>
          <w:lang w:val="en-US" w:eastAsia="zh-CN"/>
        </w:rPr>
        <w:t>9、</w:t>
      </w:r>
      <w:r>
        <w:rPr>
          <w:rFonts w:hint="eastAsia" w:ascii="仿宋" w:hAnsi="仿宋" w:eastAsia="仿宋" w:cs="仿宋"/>
          <w:sz w:val="24"/>
        </w:rPr>
        <w:t>针对本项目的反商业贿赂承诺书</w:t>
      </w:r>
      <w:r>
        <w:rPr>
          <w:rFonts w:hint="eastAsia" w:ascii="仿宋" w:hAnsi="仿宋" w:eastAsia="仿宋" w:cs="仿宋"/>
          <w:sz w:val="24"/>
          <w:lang w:eastAsia="zh-CN"/>
        </w:rPr>
        <w:t>；</w:t>
      </w:r>
    </w:p>
    <w:p>
      <w:pPr>
        <w:tabs>
          <w:tab w:val="left" w:pos="5580"/>
        </w:tabs>
        <w:spacing w:line="240" w:lineRule="atLeast"/>
        <w:ind w:firstLine="424" w:firstLineChars="177"/>
        <w:rPr>
          <w:rFonts w:hint="eastAsia" w:ascii="仿宋" w:hAnsi="仿宋" w:eastAsia="仿宋" w:cs="仿宋"/>
          <w:sz w:val="24"/>
        </w:rPr>
      </w:pPr>
      <w:r>
        <w:rPr>
          <w:rFonts w:hint="eastAsia" w:ascii="仿宋" w:hAnsi="仿宋" w:eastAsia="仿宋" w:cs="仿宋"/>
          <w:sz w:val="24"/>
          <w:lang w:val="en-US" w:eastAsia="zh-CN"/>
        </w:rPr>
        <w:t>10</w:t>
      </w:r>
      <w:r>
        <w:rPr>
          <w:rFonts w:hint="eastAsia" w:ascii="仿宋" w:hAnsi="仿宋" w:eastAsia="仿宋" w:cs="仿宋"/>
          <w:sz w:val="24"/>
        </w:rPr>
        <w:t>、投标人须具有【</w:t>
      </w:r>
      <w:r>
        <w:rPr>
          <w:rFonts w:hint="eastAsia" w:ascii="仿宋" w:hAnsi="仿宋" w:eastAsia="仿宋" w:cs="仿宋"/>
          <w:sz w:val="24"/>
          <w:lang w:eastAsia="zh-CN"/>
        </w:rPr>
        <w:t>建筑机电安装工程专业承包叁级</w:t>
      </w:r>
      <w:r>
        <w:rPr>
          <w:rFonts w:hint="eastAsia" w:ascii="仿宋" w:hAnsi="仿宋" w:eastAsia="仿宋" w:cs="仿宋"/>
          <w:sz w:val="24"/>
        </w:rPr>
        <w:t>】( 含）以上资质，财务状况和商业信誉良好,在经营活动中没有违法记录，并在人员、设备、资金等方面具有承担本项目的能力；</w:t>
      </w:r>
    </w:p>
    <w:p>
      <w:pPr>
        <w:tabs>
          <w:tab w:val="left" w:pos="5580"/>
        </w:tabs>
        <w:spacing w:line="240" w:lineRule="atLeast"/>
        <w:ind w:firstLine="424" w:firstLineChars="177"/>
        <w:rPr>
          <w:rFonts w:hint="eastAsia" w:ascii="仿宋" w:hAnsi="仿宋" w:eastAsia="仿宋" w:cs="仿宋"/>
          <w:sz w:val="24"/>
          <w:lang w:eastAsia="zh-CN"/>
        </w:rPr>
      </w:pPr>
      <w:r>
        <w:rPr>
          <w:rFonts w:hint="eastAsia" w:ascii="仿宋" w:hAnsi="仿宋" w:eastAsia="仿宋" w:cs="仿宋"/>
          <w:sz w:val="24"/>
        </w:rPr>
        <w:t>拟派出的项目经理须具备【机电工程二级】(含)以上注册建造师执业资格，具备有效的安全生产考核合格证书（B类），必须注册在投标单位、且在有效期内，不得担任其他在建工程的项目经理</w:t>
      </w:r>
      <w:r>
        <w:rPr>
          <w:rFonts w:hint="eastAsia" w:ascii="仿宋" w:hAnsi="仿宋" w:eastAsia="仿宋" w:cs="仿宋"/>
          <w:sz w:val="24"/>
          <w:lang w:eastAsia="zh-CN"/>
        </w:rPr>
        <w:t>；</w:t>
      </w:r>
    </w:p>
    <w:p>
      <w:pPr>
        <w:tabs>
          <w:tab w:val="left" w:pos="5580"/>
        </w:tabs>
        <w:spacing w:line="240" w:lineRule="atLeast"/>
        <w:ind w:firstLine="424" w:firstLineChars="177"/>
        <w:rPr>
          <w:rFonts w:hint="default"/>
          <w:lang w:val="en-US" w:eastAsia="zh-CN"/>
        </w:rPr>
      </w:pPr>
      <w:r>
        <w:rPr>
          <w:rFonts w:hint="eastAsia" w:ascii="仿宋" w:hAnsi="仿宋" w:eastAsia="仿宋" w:cs="仿宋"/>
          <w:sz w:val="24"/>
          <w:lang w:val="en-US" w:eastAsia="zh-CN"/>
        </w:rPr>
        <w:t>11、</w:t>
      </w:r>
      <w:r>
        <w:rPr>
          <w:rFonts w:hint="eastAsia" w:ascii="仿宋" w:hAnsi="仿宋" w:eastAsia="仿宋" w:cs="仿宋"/>
          <w:sz w:val="24"/>
        </w:rPr>
        <w:t>投标人须知资料表要求的其他资格证明文件</w:t>
      </w:r>
      <w:r>
        <w:rPr>
          <w:rFonts w:hint="eastAsia" w:ascii="仿宋" w:hAnsi="仿宋" w:eastAsia="仿宋" w:cs="仿宋"/>
          <w:sz w:val="24"/>
          <w:lang w:val="en-US" w:eastAsia="zh-CN"/>
        </w:rPr>
        <w:t>；</w:t>
      </w:r>
    </w:p>
    <w:p>
      <w:pPr>
        <w:rPr>
          <w:rFonts w:hint="eastAsia" w:ascii="仿宋" w:hAnsi="仿宋" w:eastAsia="仿宋" w:cs="仿宋"/>
          <w:sz w:val="24"/>
        </w:rPr>
      </w:pPr>
      <w:bookmarkStart w:id="266" w:name="_Toc16568"/>
      <w:bookmarkStart w:id="267" w:name="_Toc30524"/>
      <w:bookmarkStart w:id="268" w:name="_Toc515647804"/>
      <w:bookmarkStart w:id="269" w:name="_Toc25427"/>
      <w:bookmarkStart w:id="270" w:name="_Toc11180"/>
      <w:bookmarkStart w:id="271" w:name="_Toc515647816"/>
      <w:bookmarkStart w:id="272" w:name="_Toc22967"/>
      <w:bookmarkStart w:id="273" w:name="_Toc480942349"/>
      <w:bookmarkStart w:id="274" w:name="_Toc216582813"/>
      <w:bookmarkStart w:id="275" w:name="_Toc520356217"/>
      <w:bookmarkStart w:id="276" w:name="_Ref467988698"/>
      <w:r>
        <w:rPr>
          <w:rFonts w:hint="eastAsia" w:ascii="仿宋" w:hAnsi="仿宋" w:eastAsia="仿宋" w:cs="仿宋"/>
          <w:sz w:val="24"/>
        </w:rPr>
        <w:br w:type="page"/>
      </w:r>
    </w:p>
    <w:p>
      <w:pPr>
        <w:pStyle w:val="4"/>
        <w:spacing w:before="0" w:line="240" w:lineRule="atLeast"/>
        <w:ind w:left="1079" w:leftChars="257" w:hanging="540"/>
        <w:rPr>
          <w:rFonts w:ascii="仿宋" w:hAnsi="仿宋" w:eastAsia="仿宋" w:cs="仿宋"/>
          <w:sz w:val="24"/>
        </w:rPr>
      </w:pPr>
      <w:bookmarkStart w:id="277" w:name="_Toc2206"/>
      <w:r>
        <w:rPr>
          <w:rFonts w:hint="eastAsia" w:ascii="仿宋" w:hAnsi="仿宋" w:eastAsia="仿宋" w:cs="仿宋"/>
          <w:sz w:val="24"/>
        </w:rPr>
        <w:t>1  开标一览表（投标文件格式一）</w:t>
      </w:r>
      <w:bookmarkEnd w:id="266"/>
      <w:bookmarkEnd w:id="267"/>
      <w:bookmarkEnd w:id="268"/>
      <w:bookmarkEnd w:id="269"/>
      <w:bookmarkEnd w:id="277"/>
    </w:p>
    <w:p>
      <w:pPr>
        <w:pStyle w:val="20"/>
        <w:tabs>
          <w:tab w:val="left" w:pos="5580"/>
        </w:tabs>
        <w:spacing w:line="240" w:lineRule="atLeast"/>
        <w:ind w:left="268" w:leftChars="128"/>
        <w:rPr>
          <w:rFonts w:ascii="仿宋" w:hAnsi="仿宋" w:eastAsia="仿宋" w:cs="仿宋"/>
          <w:sz w:val="24"/>
        </w:rPr>
      </w:pPr>
    </w:p>
    <w:p>
      <w:pPr>
        <w:pStyle w:val="20"/>
        <w:tabs>
          <w:tab w:val="left" w:pos="5580"/>
        </w:tabs>
        <w:spacing w:line="240" w:lineRule="atLeast"/>
        <w:ind w:left="268" w:leftChars="128"/>
        <w:rPr>
          <w:rFonts w:ascii="仿宋" w:hAnsi="仿宋" w:eastAsia="仿宋" w:cs="仿宋"/>
          <w:sz w:val="24"/>
          <w:szCs w:val="24"/>
        </w:rPr>
      </w:pPr>
    </w:p>
    <w:p>
      <w:pPr>
        <w:pStyle w:val="11"/>
        <w:tabs>
          <w:tab w:val="left" w:pos="5580"/>
        </w:tabs>
        <w:spacing w:line="240" w:lineRule="atLeast"/>
        <w:ind w:left="1079" w:leftChars="257" w:hanging="540"/>
        <w:jc w:val="center"/>
        <w:rPr>
          <w:rFonts w:hint="eastAsia" w:ascii="仿宋" w:hAnsi="仿宋" w:eastAsia="仿宋" w:cs="仿宋"/>
          <w:b/>
        </w:rPr>
      </w:pPr>
      <w:bookmarkStart w:id="278" w:name="_Hlt520356241"/>
      <w:bookmarkEnd w:id="278"/>
      <w:bookmarkStart w:id="279" w:name="_Toc494296984"/>
      <w:r>
        <w:rPr>
          <w:rFonts w:hint="eastAsia" w:ascii="仿宋" w:hAnsi="仿宋" w:eastAsia="仿宋" w:cs="仿宋"/>
          <w:b/>
        </w:rPr>
        <w:t>开标一览表</w:t>
      </w:r>
      <w:bookmarkEnd w:id="279"/>
      <w:r>
        <w:rPr>
          <w:rFonts w:hint="eastAsia" w:ascii="仿宋" w:hAnsi="仿宋" w:eastAsia="仿宋" w:cs="仿宋"/>
          <w:b/>
        </w:rPr>
        <w:cr/>
      </w:r>
    </w:p>
    <w:p>
      <w:pPr>
        <w:pStyle w:val="11"/>
        <w:tabs>
          <w:tab w:val="left" w:pos="5580"/>
        </w:tabs>
        <w:spacing w:line="240" w:lineRule="atLeast"/>
        <w:ind w:left="1079" w:leftChars="257" w:hanging="540"/>
        <w:jc w:val="center"/>
        <w:rPr>
          <w:rFonts w:hint="eastAsia" w:ascii="仿宋" w:hAnsi="仿宋" w:eastAsia="仿宋" w:cs="仿宋"/>
          <w:b/>
        </w:rPr>
      </w:pPr>
    </w:p>
    <w:p>
      <w:pPr>
        <w:pStyle w:val="11"/>
        <w:tabs>
          <w:tab w:val="left" w:pos="5580"/>
        </w:tabs>
        <w:spacing w:line="240" w:lineRule="atLeast"/>
        <w:ind w:left="1079" w:leftChars="257" w:hanging="540"/>
        <w:jc w:val="center"/>
        <w:rPr>
          <w:rFonts w:ascii="仿宋" w:hAnsi="仿宋" w:eastAsia="仿宋" w:cs="仿宋"/>
          <w:sz w:val="24"/>
        </w:rPr>
      </w:pPr>
      <w:r>
        <w:rPr>
          <w:rFonts w:hint="eastAsia" w:ascii="仿宋" w:hAnsi="仿宋" w:eastAsia="仿宋" w:cs="仿宋"/>
          <w:sz w:val="24"/>
        </w:rPr>
        <w:t xml:space="preserve">项目名称：　                  招标编号：                 包号：         </w:t>
      </w:r>
    </w:p>
    <w:p>
      <w:pPr>
        <w:tabs>
          <w:tab w:val="left" w:pos="1800"/>
          <w:tab w:val="left" w:pos="5580"/>
        </w:tabs>
        <w:spacing w:line="240" w:lineRule="atLeast"/>
        <w:ind w:left="1079" w:leftChars="257" w:right="-867" w:rightChars="-413" w:hanging="540"/>
        <w:rPr>
          <w:rFonts w:ascii="仿宋" w:hAnsi="仿宋" w:eastAsia="仿宋" w:cs="仿宋"/>
          <w:sz w:val="24"/>
        </w:rPr>
      </w:pPr>
      <w:r>
        <w:rPr>
          <w:rFonts w:hint="eastAsia" w:ascii="仿宋" w:hAnsi="仿宋" w:eastAsia="仿宋" w:cs="仿宋"/>
          <w:sz w:val="24"/>
        </w:rPr>
        <w:t xml:space="preserve">报价单位：人民币 </w:t>
      </w:r>
      <w:r>
        <w:rPr>
          <w:rFonts w:hint="eastAsia" w:ascii="仿宋" w:hAnsi="仿宋" w:eastAsia="仿宋" w:cs="仿宋"/>
          <w:bCs/>
          <w:sz w:val="24"/>
        </w:rPr>
        <w:t>元</w:t>
      </w:r>
    </w:p>
    <w:tbl>
      <w:tblPr>
        <w:tblStyle w:val="37"/>
        <w:tblpPr w:leftFromText="180" w:rightFromText="180" w:vertAnchor="text" w:horzAnchor="margin" w:tblpXSpec="center" w:tblpY="177"/>
        <w:tblW w:w="9149" w:type="dxa"/>
        <w:tblInd w:w="-3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50"/>
        <w:gridCol w:w="3594"/>
        <w:gridCol w:w="1738"/>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rPr>
        <w:tc>
          <w:tcPr>
            <w:tcW w:w="2050" w:type="dxa"/>
            <w:tcBorders>
              <w:top w:val="single" w:color="000000" w:sz="8" w:space="0"/>
              <w:left w:val="single" w:color="000000" w:sz="8" w:space="0"/>
              <w:bottom w:val="single" w:color="000000" w:sz="4" w:space="0"/>
              <w:right w:val="single" w:color="000000" w:sz="4" w:space="0"/>
            </w:tcBorders>
            <w:noWrap w:val="0"/>
            <w:vAlign w:val="center"/>
          </w:tcPr>
          <w:p>
            <w:pPr>
              <w:tabs>
                <w:tab w:val="left" w:pos="5580"/>
              </w:tabs>
              <w:spacing w:line="240" w:lineRule="atLeast"/>
              <w:ind w:right="-19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报价</w:t>
            </w:r>
            <w:r>
              <w:rPr>
                <w:rFonts w:hint="eastAsia" w:ascii="仿宋" w:hAnsi="仿宋" w:eastAsia="仿宋" w:cs="仿宋"/>
                <w:color w:val="auto"/>
                <w:sz w:val="24"/>
                <w:highlight w:val="none"/>
              </w:rPr>
              <w:t>名称</w:t>
            </w:r>
          </w:p>
        </w:tc>
        <w:tc>
          <w:tcPr>
            <w:tcW w:w="3594" w:type="dxa"/>
            <w:tcBorders>
              <w:top w:val="single" w:color="000000" w:sz="8" w:space="0"/>
              <w:left w:val="single" w:color="auto" w:sz="4" w:space="0"/>
              <w:bottom w:val="single" w:color="000000" w:sz="4" w:space="0"/>
              <w:right w:val="single" w:color="000000" w:sz="4" w:space="0"/>
            </w:tcBorders>
            <w:noWrap w:val="0"/>
            <w:vAlign w:val="center"/>
          </w:tcPr>
          <w:p>
            <w:pPr>
              <w:tabs>
                <w:tab w:val="left" w:pos="5580"/>
              </w:tabs>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投标总价</w:t>
            </w:r>
          </w:p>
        </w:tc>
        <w:tc>
          <w:tcPr>
            <w:tcW w:w="1738" w:type="dxa"/>
            <w:tcBorders>
              <w:top w:val="single" w:color="000000" w:sz="8" w:space="0"/>
              <w:left w:val="single" w:color="auto" w:sz="4" w:space="0"/>
              <w:bottom w:val="single" w:color="000000" w:sz="4" w:space="0"/>
              <w:right w:val="single" w:color="auto" w:sz="4" w:space="0"/>
            </w:tcBorders>
            <w:noWrap w:val="0"/>
            <w:vAlign w:val="center"/>
          </w:tcPr>
          <w:p>
            <w:pPr>
              <w:tabs>
                <w:tab w:val="left" w:pos="5580"/>
              </w:tabs>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交货</w:t>
            </w:r>
            <w:r>
              <w:rPr>
                <w:rFonts w:hint="eastAsia" w:ascii="仿宋" w:hAnsi="仿宋" w:eastAsia="仿宋" w:cs="仿宋"/>
                <w:color w:val="auto"/>
                <w:sz w:val="24"/>
                <w:highlight w:val="none"/>
              </w:rPr>
              <w:t>期限</w:t>
            </w:r>
          </w:p>
        </w:tc>
        <w:tc>
          <w:tcPr>
            <w:tcW w:w="1767" w:type="dxa"/>
            <w:tcBorders>
              <w:top w:val="single" w:color="000000" w:sz="8" w:space="0"/>
              <w:left w:val="single" w:color="auto" w:sz="4" w:space="0"/>
              <w:bottom w:val="single" w:color="000000" w:sz="4" w:space="0"/>
              <w:right w:val="single" w:color="000000" w:sz="8" w:space="0"/>
            </w:tcBorders>
            <w:noWrap w:val="0"/>
            <w:vAlign w:val="center"/>
          </w:tcPr>
          <w:p>
            <w:pPr>
              <w:tabs>
                <w:tab w:val="left" w:pos="5580"/>
              </w:tabs>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5" w:hRule="atLeast"/>
        </w:trPr>
        <w:tc>
          <w:tcPr>
            <w:tcW w:w="2050" w:type="dxa"/>
            <w:tcBorders>
              <w:top w:val="single" w:color="auto" w:sz="4" w:space="0"/>
              <w:left w:val="single" w:color="000000" w:sz="8" w:space="0"/>
              <w:bottom w:val="single" w:color="auto" w:sz="4" w:space="0"/>
              <w:right w:val="single" w:color="000000" w:sz="4" w:space="0"/>
            </w:tcBorders>
            <w:noWrap w:val="0"/>
            <w:vAlign w:val="center"/>
          </w:tcPr>
          <w:p>
            <w:pPr>
              <w:spacing w:line="36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伽师县供热基础设施建设项目-伽师县城区及建成区（城南）</w:t>
            </w:r>
          </w:p>
        </w:tc>
        <w:tc>
          <w:tcPr>
            <w:tcW w:w="3594" w:type="dxa"/>
            <w:tcBorders>
              <w:top w:val="single" w:color="auto" w:sz="4" w:space="0"/>
              <w:left w:val="single" w:color="auto" w:sz="4" w:space="0"/>
              <w:bottom w:val="single" w:color="auto" w:sz="4" w:space="0"/>
              <w:right w:val="single" w:color="000000" w:sz="4" w:space="0"/>
            </w:tcBorders>
            <w:noWrap w:val="0"/>
            <w:vAlign w:val="center"/>
          </w:tcPr>
          <w:p>
            <w:pPr>
              <w:tabs>
                <w:tab w:val="left" w:pos="523"/>
              </w:tabs>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大写：</w:t>
            </w:r>
          </w:p>
          <w:p>
            <w:pPr>
              <w:tabs>
                <w:tab w:val="left" w:pos="523"/>
              </w:tabs>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小写：</w:t>
            </w:r>
          </w:p>
        </w:tc>
        <w:tc>
          <w:tcPr>
            <w:tcW w:w="1738" w:type="dxa"/>
            <w:tcBorders>
              <w:top w:val="single" w:color="auto" w:sz="4" w:space="0"/>
              <w:left w:val="single" w:color="auto" w:sz="4" w:space="0"/>
              <w:bottom w:val="single" w:color="auto" w:sz="4" w:space="0"/>
              <w:right w:val="single" w:color="auto" w:sz="4" w:space="0"/>
            </w:tcBorders>
            <w:noWrap w:val="0"/>
            <w:vAlign w:val="top"/>
          </w:tcPr>
          <w:p>
            <w:pPr>
              <w:ind w:left="-947" w:leftChars="-451" w:right="270" w:rightChars="129" w:firstLine="1840" w:firstLineChars="767"/>
              <w:jc w:val="center"/>
              <w:rPr>
                <w:rFonts w:hint="eastAsia" w:ascii="仿宋" w:hAnsi="仿宋" w:eastAsia="仿宋" w:cs="仿宋"/>
                <w:color w:val="auto"/>
                <w:sz w:val="24"/>
                <w:highlight w:val="none"/>
              </w:rPr>
            </w:pPr>
          </w:p>
        </w:tc>
        <w:tc>
          <w:tcPr>
            <w:tcW w:w="1767" w:type="dxa"/>
            <w:tcBorders>
              <w:top w:val="single" w:color="auto" w:sz="4" w:space="0"/>
              <w:left w:val="single" w:color="auto" w:sz="4" w:space="0"/>
              <w:bottom w:val="single" w:color="auto" w:sz="4" w:space="0"/>
              <w:right w:val="single" w:color="000000" w:sz="8" w:space="0"/>
            </w:tcBorders>
            <w:noWrap w:val="0"/>
            <w:vAlign w:val="center"/>
          </w:tcPr>
          <w:p>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工程量清单内的所有内容</w:t>
            </w:r>
          </w:p>
        </w:tc>
      </w:tr>
    </w:tbl>
    <w:p>
      <w:pPr>
        <w:pStyle w:val="20"/>
        <w:tabs>
          <w:tab w:val="left" w:pos="5580"/>
        </w:tabs>
        <w:spacing w:line="240" w:lineRule="atLeast"/>
        <w:ind w:left="1079" w:leftChars="257" w:hanging="540"/>
        <w:rPr>
          <w:rFonts w:ascii="仿宋" w:hAnsi="仿宋" w:eastAsia="仿宋" w:cs="仿宋"/>
          <w:sz w:val="24"/>
        </w:rPr>
      </w:pPr>
    </w:p>
    <w:p>
      <w:pPr>
        <w:pStyle w:val="20"/>
        <w:tabs>
          <w:tab w:val="left" w:pos="5580"/>
        </w:tabs>
        <w:spacing w:line="240" w:lineRule="atLeast"/>
        <w:ind w:left="1079" w:leftChars="257" w:hanging="540"/>
        <w:rPr>
          <w:rFonts w:ascii="仿宋" w:hAnsi="仿宋" w:eastAsia="仿宋" w:cs="仿宋"/>
          <w:sz w:val="24"/>
          <w:u w:val="single"/>
        </w:rPr>
      </w:pPr>
    </w:p>
    <w:p>
      <w:pPr>
        <w:pStyle w:val="20"/>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投标人名称（单位盖章）：</w:t>
      </w:r>
      <w:r>
        <w:rPr>
          <w:rFonts w:hint="eastAsia" w:ascii="仿宋" w:hAnsi="仿宋" w:eastAsia="仿宋" w:cs="仿宋"/>
          <w:sz w:val="24"/>
          <w:u w:val="single"/>
        </w:rPr>
        <w:t xml:space="preserve">                       </w:t>
      </w:r>
    </w:p>
    <w:p>
      <w:pPr>
        <w:pStyle w:val="20"/>
        <w:tabs>
          <w:tab w:val="left" w:pos="5580"/>
        </w:tabs>
        <w:spacing w:line="240" w:lineRule="atLeast"/>
        <w:ind w:left="1079" w:leftChars="257" w:hanging="540"/>
        <w:rPr>
          <w:rFonts w:ascii="仿宋" w:hAnsi="仿宋" w:eastAsia="仿宋" w:cs="仿宋"/>
          <w:sz w:val="24"/>
          <w:u w:val="single"/>
        </w:rPr>
      </w:pPr>
      <w:r>
        <w:rPr>
          <w:rFonts w:hint="eastAsia" w:ascii="仿宋" w:hAnsi="仿宋" w:eastAsia="仿宋" w:cs="仿宋"/>
          <w:sz w:val="24"/>
        </w:rPr>
        <w:t>法定代表人或委托代理(签字):</w:t>
      </w:r>
      <w:r>
        <w:rPr>
          <w:rFonts w:hint="eastAsia" w:ascii="仿宋" w:hAnsi="仿宋" w:eastAsia="仿宋" w:cs="仿宋"/>
          <w:sz w:val="24"/>
          <w:u w:val="single"/>
        </w:rPr>
        <w:tab/>
      </w:r>
    </w:p>
    <w:p>
      <w:pPr>
        <w:pStyle w:val="20"/>
        <w:tabs>
          <w:tab w:val="left" w:pos="5580"/>
        </w:tabs>
        <w:spacing w:line="240" w:lineRule="atLeast"/>
        <w:ind w:left="1079" w:leftChars="257" w:hanging="540"/>
        <w:rPr>
          <w:rFonts w:ascii="仿宋" w:hAnsi="仿宋" w:eastAsia="仿宋" w:cs="仿宋"/>
          <w:sz w:val="24"/>
        </w:rPr>
      </w:pPr>
    </w:p>
    <w:p>
      <w:pPr>
        <w:pStyle w:val="20"/>
        <w:keepNext w:val="0"/>
        <w:keepLines w:val="0"/>
        <w:pageBreakBefore w:val="0"/>
        <w:widowControl w:val="0"/>
        <w:tabs>
          <w:tab w:val="left" w:pos="5580"/>
        </w:tabs>
        <w:kinsoku/>
        <w:wordWrap/>
        <w:overflowPunct/>
        <w:topLinePunct w:val="0"/>
        <w:autoSpaceDE/>
        <w:autoSpaceDN/>
        <w:bidi w:val="0"/>
        <w:adjustRightInd/>
        <w:snapToGrid/>
        <w:spacing w:line="240" w:lineRule="atLeast"/>
        <w:ind w:left="539" w:leftChars="257" w:firstLine="480" w:firstLineChars="200"/>
        <w:textAlignment w:val="auto"/>
        <w:rPr>
          <w:rFonts w:ascii="仿宋" w:hAnsi="仿宋" w:eastAsia="仿宋" w:cs="仿宋"/>
          <w:sz w:val="24"/>
        </w:rPr>
      </w:pPr>
      <w:r>
        <w:rPr>
          <w:rFonts w:hint="eastAsia" w:ascii="仿宋" w:hAnsi="仿宋" w:eastAsia="仿宋" w:cs="仿宋"/>
          <w:sz w:val="24"/>
        </w:rPr>
        <w:t>注:1、此表应按投标人须知的规定装订密封。</w:t>
      </w:r>
    </w:p>
    <w:p>
      <w:pPr>
        <w:pStyle w:val="20"/>
        <w:keepNext w:val="0"/>
        <w:keepLines w:val="0"/>
        <w:pageBreakBefore w:val="0"/>
        <w:widowControl w:val="0"/>
        <w:tabs>
          <w:tab w:val="left" w:pos="5580"/>
        </w:tabs>
        <w:kinsoku/>
        <w:wordWrap/>
        <w:overflowPunct/>
        <w:topLinePunct w:val="0"/>
        <w:autoSpaceDE/>
        <w:autoSpaceDN/>
        <w:bidi w:val="0"/>
        <w:adjustRightInd/>
        <w:snapToGrid/>
        <w:spacing w:line="240" w:lineRule="atLeast"/>
        <w:ind w:firstLine="480" w:firstLineChars="200"/>
        <w:textAlignment w:val="auto"/>
        <w:rPr>
          <w:rFonts w:ascii="仿宋" w:hAnsi="仿宋" w:eastAsia="仿宋" w:cs="仿宋"/>
          <w:sz w:val="24"/>
        </w:rPr>
      </w:pPr>
      <w:r>
        <w:rPr>
          <w:rFonts w:hint="eastAsia" w:ascii="仿宋" w:hAnsi="仿宋" w:eastAsia="仿宋" w:cs="仿宋"/>
          <w:sz w:val="24"/>
        </w:rPr>
        <w:t>2、此表中，每包的投标总价应和投标分项报价</w:t>
      </w:r>
      <w:r>
        <w:rPr>
          <w:rFonts w:hint="eastAsia" w:ascii="仿宋" w:hAnsi="仿宋" w:eastAsia="仿宋" w:cs="仿宋"/>
          <w:sz w:val="24"/>
          <w:lang w:eastAsia="zh-CN"/>
        </w:rPr>
        <w:t>汇总表</w:t>
      </w:r>
      <w:r>
        <w:rPr>
          <w:rFonts w:hint="eastAsia" w:ascii="仿宋" w:hAnsi="仿宋" w:eastAsia="仿宋" w:cs="仿宋"/>
          <w:sz w:val="24"/>
        </w:rPr>
        <w:t>的总价相一致。</w:t>
      </w:r>
    </w:p>
    <w:p>
      <w:pPr>
        <w:pStyle w:val="20"/>
        <w:tabs>
          <w:tab w:val="left" w:pos="5580"/>
        </w:tabs>
        <w:spacing w:line="240" w:lineRule="atLeast"/>
        <w:ind w:left="1079" w:leftChars="257" w:hanging="540"/>
        <w:jc w:val="center"/>
        <w:rPr>
          <w:rFonts w:ascii="仿宋" w:hAnsi="仿宋" w:eastAsia="仿宋" w:cs="仿宋"/>
          <w:b/>
          <w:sz w:val="24"/>
        </w:rPr>
      </w:pPr>
    </w:p>
    <w:p>
      <w:pPr>
        <w:pStyle w:val="20"/>
        <w:tabs>
          <w:tab w:val="left" w:pos="5580"/>
        </w:tabs>
        <w:spacing w:line="240" w:lineRule="atLeast"/>
        <w:ind w:left="1079" w:leftChars="257" w:hanging="540"/>
        <w:jc w:val="center"/>
        <w:rPr>
          <w:rFonts w:ascii="仿宋" w:hAnsi="仿宋" w:eastAsia="仿宋" w:cs="仿宋"/>
          <w:b/>
          <w:sz w:val="24"/>
        </w:rPr>
      </w:pPr>
    </w:p>
    <w:p>
      <w:pPr>
        <w:pStyle w:val="20"/>
        <w:tabs>
          <w:tab w:val="left" w:pos="5580"/>
        </w:tabs>
        <w:spacing w:line="240" w:lineRule="atLeast"/>
        <w:ind w:left="1079" w:leftChars="257" w:hanging="540"/>
        <w:jc w:val="center"/>
        <w:rPr>
          <w:rFonts w:ascii="仿宋" w:hAnsi="仿宋" w:eastAsia="仿宋" w:cs="仿宋"/>
          <w:b/>
          <w:sz w:val="24"/>
        </w:rPr>
      </w:pPr>
    </w:p>
    <w:p>
      <w:pPr>
        <w:pStyle w:val="4"/>
        <w:spacing w:before="0" w:line="240" w:lineRule="atLeast"/>
        <w:ind w:left="1079" w:leftChars="257" w:hanging="540"/>
        <w:rPr>
          <w:rFonts w:ascii="仿宋" w:hAnsi="仿宋" w:eastAsia="仿宋" w:cs="仿宋"/>
          <w:sz w:val="24"/>
        </w:rPr>
      </w:pPr>
      <w:bookmarkStart w:id="280" w:name="_Toc515647805"/>
      <w:bookmarkStart w:id="281" w:name="_Toc1206"/>
      <w:bookmarkStart w:id="282" w:name="_Toc20509"/>
      <w:bookmarkStart w:id="283" w:name="_Toc29899"/>
      <w:bookmarkStart w:id="284" w:name="_Toc17577"/>
      <w:r>
        <w:rPr>
          <w:rFonts w:hint="eastAsia" w:ascii="仿宋" w:hAnsi="仿宋" w:eastAsia="仿宋" w:cs="仿宋"/>
          <w:sz w:val="24"/>
        </w:rPr>
        <w:t>2  法人或者非法人组织的营业执照等证明文件</w:t>
      </w:r>
      <w:bookmarkEnd w:id="280"/>
      <w:bookmarkStart w:id="285" w:name="_Toc515647806"/>
      <w:r>
        <w:rPr>
          <w:rFonts w:hint="eastAsia" w:ascii="仿宋" w:hAnsi="仿宋" w:eastAsia="仿宋" w:cs="仿宋"/>
          <w:sz w:val="24"/>
        </w:rPr>
        <w:t>或自然人的身份证明</w:t>
      </w:r>
      <w:bookmarkEnd w:id="281"/>
      <w:bookmarkEnd w:id="282"/>
      <w:bookmarkEnd w:id="283"/>
      <w:bookmarkEnd w:id="284"/>
      <w:bookmarkEnd w:id="285"/>
    </w:p>
    <w:p>
      <w:pPr>
        <w:pStyle w:val="20"/>
        <w:tabs>
          <w:tab w:val="left" w:pos="5580"/>
        </w:tabs>
        <w:spacing w:line="240" w:lineRule="atLeast"/>
        <w:ind w:left="1079" w:leftChars="257" w:hanging="540"/>
        <w:rPr>
          <w:rFonts w:hint="eastAsia" w:ascii="仿宋" w:hAnsi="仿宋" w:eastAsia="仿宋" w:cs="仿宋"/>
          <w:sz w:val="24"/>
        </w:rPr>
      </w:pPr>
    </w:p>
    <w:p>
      <w:pPr>
        <w:pStyle w:val="20"/>
        <w:keepNext w:val="0"/>
        <w:keepLines w:val="0"/>
        <w:pageBreakBefore w:val="0"/>
        <w:widowControl w:val="0"/>
        <w:tabs>
          <w:tab w:val="left" w:pos="5580"/>
        </w:tabs>
        <w:kinsoku/>
        <w:wordWrap/>
        <w:overflowPunct/>
        <w:topLinePunct w:val="0"/>
        <w:autoSpaceDE/>
        <w:autoSpaceDN/>
        <w:bidi w:val="0"/>
        <w:adjustRightInd/>
        <w:snapToGrid/>
        <w:spacing w:line="240" w:lineRule="atLeast"/>
        <w:ind w:left="539" w:leftChars="257" w:firstLine="480" w:firstLineChars="200"/>
        <w:textAlignment w:val="auto"/>
        <w:rPr>
          <w:rFonts w:ascii="仿宋" w:hAnsi="仿宋" w:eastAsia="仿宋" w:cs="仿宋"/>
          <w:sz w:val="24"/>
        </w:rPr>
      </w:pPr>
      <w:r>
        <w:rPr>
          <w:rFonts w:hint="eastAsia" w:ascii="仿宋" w:hAnsi="仿宋" w:eastAsia="仿宋" w:cs="仿宋"/>
          <w:sz w:val="24"/>
        </w:rPr>
        <w:t>说明：1.提供有效的营业执照等证明文件复印件，复印件上应加盖本单位章。</w:t>
      </w:r>
    </w:p>
    <w:p>
      <w:pPr>
        <w:pStyle w:val="20"/>
        <w:keepNext w:val="0"/>
        <w:keepLines w:val="0"/>
        <w:pageBreakBefore w:val="0"/>
        <w:widowControl w:val="0"/>
        <w:tabs>
          <w:tab w:val="left" w:pos="5580"/>
        </w:tabs>
        <w:kinsoku/>
        <w:wordWrap/>
        <w:overflowPunct/>
        <w:topLinePunct w:val="0"/>
        <w:autoSpaceDE/>
        <w:autoSpaceDN/>
        <w:bidi w:val="0"/>
        <w:adjustRightInd/>
        <w:snapToGrid/>
        <w:spacing w:line="240" w:lineRule="atLeast"/>
        <w:ind w:left="539" w:leftChars="257" w:firstLine="480" w:firstLineChars="200"/>
        <w:textAlignment w:val="auto"/>
        <w:rPr>
          <w:rFonts w:hint="eastAsia" w:ascii="仿宋" w:hAnsi="仿宋" w:eastAsia="仿宋" w:cs="仿宋"/>
          <w:sz w:val="24"/>
        </w:rPr>
      </w:pPr>
      <w:r>
        <w:rPr>
          <w:rFonts w:hint="eastAsia" w:ascii="仿宋" w:hAnsi="仿宋" w:eastAsia="仿宋" w:cs="仿宋"/>
          <w:sz w:val="24"/>
        </w:rPr>
        <w:t xml:space="preserve">      2. 投标人为自然人的，应提供身份证明的复印件。</w:t>
      </w:r>
    </w:p>
    <w:p>
      <w:pPr>
        <w:pStyle w:val="20"/>
        <w:keepNext w:val="0"/>
        <w:keepLines w:val="0"/>
        <w:pageBreakBefore w:val="0"/>
        <w:widowControl w:val="0"/>
        <w:tabs>
          <w:tab w:val="left" w:pos="5580"/>
        </w:tabs>
        <w:kinsoku/>
        <w:wordWrap/>
        <w:overflowPunct/>
        <w:topLinePunct w:val="0"/>
        <w:autoSpaceDE/>
        <w:autoSpaceDN/>
        <w:bidi w:val="0"/>
        <w:adjustRightInd/>
        <w:snapToGrid/>
        <w:spacing w:line="240" w:lineRule="atLeast"/>
        <w:ind w:left="1257" w:leftChars="599" w:firstLine="480" w:firstLineChars="200"/>
        <w:textAlignment w:val="auto"/>
      </w:pPr>
      <w:r>
        <w:rPr>
          <w:rFonts w:hint="eastAsia" w:ascii="仿宋" w:hAnsi="仿宋" w:eastAsia="仿宋" w:cs="仿宋"/>
          <w:sz w:val="24"/>
        </w:rPr>
        <w:t>投标人必须满足《中华人民共和国政府采购法》第二十二条要求，</w:t>
      </w:r>
    </w:p>
    <w:p>
      <w:pPr>
        <w:pStyle w:val="20"/>
        <w:keepNext w:val="0"/>
        <w:keepLines w:val="0"/>
        <w:pageBreakBefore w:val="0"/>
        <w:widowControl w:val="0"/>
        <w:tabs>
          <w:tab w:val="left" w:pos="5580"/>
        </w:tabs>
        <w:kinsoku/>
        <w:wordWrap/>
        <w:overflowPunct/>
        <w:topLinePunct w:val="0"/>
        <w:autoSpaceDE/>
        <w:autoSpaceDN/>
        <w:bidi w:val="0"/>
        <w:adjustRightInd/>
        <w:snapToGrid/>
        <w:spacing w:line="240" w:lineRule="atLeast"/>
        <w:ind w:left="539" w:leftChars="257" w:firstLine="480" w:firstLineChars="200"/>
        <w:textAlignment w:val="auto"/>
        <w:rPr>
          <w:rFonts w:ascii="仿宋" w:hAnsi="仿宋" w:eastAsia="仿宋" w:cs="仿宋"/>
          <w:sz w:val="24"/>
        </w:rPr>
      </w:pPr>
      <w:r>
        <w:rPr>
          <w:rFonts w:hint="eastAsia" w:ascii="仿宋" w:hAnsi="仿宋" w:eastAsia="仿宋" w:cs="仿宋"/>
          <w:sz w:val="24"/>
        </w:rPr>
        <w:t xml:space="preserve">      3.联合体投标应提供联合体各方满足以上要求的证明文件。</w:t>
      </w:r>
    </w:p>
    <w:p>
      <w:pPr>
        <w:rPr>
          <w:rFonts w:hint="eastAsia" w:ascii="仿宋" w:hAnsi="仿宋" w:eastAsia="仿宋" w:cs="仿宋"/>
          <w:sz w:val="24"/>
        </w:rPr>
      </w:pPr>
      <w:bookmarkStart w:id="286" w:name="_Toc1083"/>
      <w:bookmarkStart w:id="287" w:name="_Toc23503"/>
      <w:bookmarkStart w:id="288" w:name="_Toc515647807"/>
      <w:bookmarkStart w:id="289" w:name="_Toc22472"/>
      <w:bookmarkStart w:id="290" w:name="_Toc25543"/>
      <w:bookmarkStart w:id="291" w:name="_Toc515647808"/>
      <w:bookmarkStart w:id="292" w:name="_Toc7039"/>
      <w:bookmarkStart w:id="293" w:name="_Toc32520"/>
      <w:r>
        <w:rPr>
          <w:rFonts w:hint="eastAsia" w:ascii="仿宋" w:hAnsi="仿宋" w:eastAsia="仿宋" w:cs="仿宋"/>
          <w:sz w:val="24"/>
        </w:rPr>
        <w:br w:type="page"/>
      </w:r>
    </w:p>
    <w:p>
      <w:pPr>
        <w:pStyle w:val="4"/>
        <w:spacing w:before="0" w:line="240" w:lineRule="atLeast"/>
        <w:ind w:left="1079" w:leftChars="257" w:hanging="540"/>
        <w:rPr>
          <w:rFonts w:ascii="仿宋" w:hAnsi="仿宋" w:eastAsia="仿宋" w:cs="仿宋"/>
          <w:b w:val="0"/>
          <w:sz w:val="24"/>
          <w:u w:val="single"/>
        </w:rPr>
      </w:pPr>
      <w:bookmarkStart w:id="294" w:name="_Toc21254"/>
      <w:r>
        <w:rPr>
          <w:rFonts w:hint="eastAsia" w:ascii="仿宋" w:hAnsi="仿宋" w:eastAsia="仿宋" w:cs="仿宋"/>
          <w:sz w:val="24"/>
        </w:rPr>
        <w:t>3  法定代表人授权委托书(投标文件格式二，自然人投标的无需提供)</w:t>
      </w:r>
      <w:bookmarkEnd w:id="286"/>
      <w:bookmarkEnd w:id="287"/>
      <w:bookmarkEnd w:id="288"/>
      <w:bookmarkEnd w:id="289"/>
      <w:bookmarkEnd w:id="290"/>
      <w:bookmarkEnd w:id="294"/>
    </w:p>
    <w:p>
      <w:pPr>
        <w:pStyle w:val="20"/>
        <w:spacing w:line="240" w:lineRule="atLeast"/>
        <w:ind w:left="1079" w:leftChars="257" w:hanging="540"/>
        <w:rPr>
          <w:rFonts w:ascii="仿宋" w:hAnsi="仿宋" w:eastAsia="仿宋" w:cs="仿宋"/>
          <w:sz w:val="24"/>
        </w:rPr>
      </w:pPr>
      <w:r>
        <w:rPr>
          <w:rFonts w:hint="eastAsia" w:ascii="仿宋" w:hAnsi="仿宋" w:eastAsia="仿宋" w:cs="仿宋"/>
          <w:sz w:val="24"/>
          <w:u w:val="single"/>
        </w:rPr>
        <w:cr/>
      </w:r>
    </w:p>
    <w:p>
      <w:pPr>
        <w:pStyle w:val="20"/>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本授权书声明：注册于</w:t>
      </w:r>
      <w:r>
        <w:rPr>
          <w:rFonts w:hint="eastAsia" w:ascii="仿宋" w:hAnsi="仿宋" w:eastAsia="仿宋" w:cs="仿宋"/>
          <w:sz w:val="24"/>
          <w:u w:val="single"/>
        </w:rPr>
        <w:t>（国家或地区的名称）</w:t>
      </w:r>
      <w:r>
        <w:rPr>
          <w:rFonts w:hint="eastAsia" w:ascii="仿宋" w:hAnsi="仿宋" w:eastAsia="仿宋" w:cs="仿宋"/>
          <w:sz w:val="24"/>
        </w:rPr>
        <w:t>的（</w:t>
      </w:r>
      <w:r>
        <w:rPr>
          <w:rFonts w:hint="eastAsia" w:ascii="仿宋" w:hAnsi="仿宋" w:eastAsia="仿宋" w:cs="仿宋"/>
          <w:i/>
          <w:sz w:val="24"/>
          <w:u w:val="single"/>
        </w:rPr>
        <w:t>投标人</w:t>
      </w:r>
      <w:r>
        <w:rPr>
          <w:rFonts w:hint="eastAsia" w:ascii="仿宋" w:hAnsi="仿宋" w:eastAsia="仿宋" w:cs="仿宋"/>
          <w:sz w:val="24"/>
        </w:rPr>
        <w:t>）的在下面签字的（</w:t>
      </w:r>
      <w:r>
        <w:rPr>
          <w:rFonts w:hint="eastAsia" w:ascii="仿宋" w:hAnsi="仿宋" w:eastAsia="仿宋" w:cs="仿宋"/>
          <w:i/>
          <w:sz w:val="24"/>
          <w:u w:val="single"/>
        </w:rPr>
        <w:t>法人代表姓名、职务</w:t>
      </w:r>
      <w:r>
        <w:rPr>
          <w:rFonts w:hint="eastAsia" w:ascii="仿宋" w:hAnsi="仿宋" w:eastAsia="仿宋" w:cs="仿宋"/>
          <w:sz w:val="24"/>
        </w:rPr>
        <w:t>）代表我单位授权（</w:t>
      </w:r>
      <w:r>
        <w:rPr>
          <w:rFonts w:hint="eastAsia" w:ascii="仿宋" w:hAnsi="仿宋" w:eastAsia="仿宋" w:cs="仿宋"/>
          <w:i/>
          <w:sz w:val="24"/>
          <w:u w:val="single"/>
        </w:rPr>
        <w:t>单位名称</w:t>
      </w:r>
      <w:r>
        <w:rPr>
          <w:rFonts w:hint="eastAsia" w:ascii="仿宋" w:hAnsi="仿宋" w:eastAsia="仿宋" w:cs="仿宋"/>
          <w:sz w:val="24"/>
        </w:rPr>
        <w:t>）的在下面签字的（</w:t>
      </w:r>
      <w:r>
        <w:rPr>
          <w:rFonts w:hint="eastAsia" w:ascii="仿宋" w:hAnsi="仿宋" w:eastAsia="仿宋" w:cs="仿宋"/>
          <w:i/>
          <w:sz w:val="24"/>
          <w:u w:val="single"/>
        </w:rPr>
        <w:t>被授权人的姓名、职务</w:t>
      </w:r>
      <w:r>
        <w:rPr>
          <w:rFonts w:hint="eastAsia" w:ascii="仿宋" w:hAnsi="仿宋" w:eastAsia="仿宋" w:cs="仿宋"/>
          <w:sz w:val="24"/>
        </w:rPr>
        <w:t>）为我单位的合法代理人，就（</w:t>
      </w:r>
      <w:r>
        <w:rPr>
          <w:rFonts w:hint="eastAsia" w:ascii="仿宋" w:hAnsi="仿宋" w:eastAsia="仿宋" w:cs="仿宋"/>
          <w:i/>
          <w:sz w:val="24"/>
          <w:u w:val="single"/>
        </w:rPr>
        <w:t>项目名称</w:t>
      </w:r>
      <w:r>
        <w:rPr>
          <w:rFonts w:hint="eastAsia" w:ascii="仿宋" w:hAnsi="仿宋" w:eastAsia="仿宋" w:cs="仿宋"/>
          <w:sz w:val="24"/>
        </w:rPr>
        <w:t>）投标，以我单位名义处理一切与之有关的事务。</w:t>
      </w:r>
    </w:p>
    <w:p>
      <w:pPr>
        <w:pStyle w:val="20"/>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sz w:val="24"/>
        </w:rPr>
      </w:pPr>
      <w:r>
        <w:rPr>
          <w:rFonts w:hint="eastAsia" w:ascii="仿宋" w:hAnsi="仿宋" w:eastAsia="仿宋" w:cs="仿宋"/>
          <w:sz w:val="24"/>
        </w:rPr>
        <w:t>本授权书于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日签字生效,特此声明。</w:t>
      </w:r>
      <w:r>
        <w:rPr>
          <w:rFonts w:hint="eastAsia" w:ascii="仿宋" w:hAnsi="仿宋" w:eastAsia="仿宋" w:cs="仿宋"/>
          <w:sz w:val="24"/>
        </w:rPr>
        <w:cr/>
      </w:r>
      <w:r>
        <w:rPr>
          <w:rFonts w:hint="eastAsia" w:ascii="仿宋_GB2312" w:hAnsi="宋体" w:eastAsia="仿宋_GB2312"/>
          <w:b/>
          <w:bCs/>
          <w:sz w:val="24"/>
        </w:rPr>
        <w:t>法人身份证复印件正反面（授权委托人身份证复印件正反面）</w:t>
      </w:r>
    </w:p>
    <w:p>
      <w:pPr>
        <w:pStyle w:val="20"/>
        <w:tabs>
          <w:tab w:val="left" w:pos="5580"/>
        </w:tabs>
        <w:spacing w:line="240" w:lineRule="atLeast"/>
        <w:ind w:left="-539" w:leftChars="-257" w:firstLine="900" w:firstLineChars="375"/>
        <w:rPr>
          <w:rFonts w:ascii="仿宋" w:hAnsi="仿宋" w:eastAsia="仿宋" w:cs="仿宋"/>
          <w:sz w:val="24"/>
        </w:rPr>
      </w:pPr>
      <w:r>
        <w:rPr>
          <w:rFonts w:ascii="仿宋" w:hAnsi="仿宋" w:eastAsia="仿宋" w:cs="仿宋"/>
          <w:sz w:val="24"/>
        </w:rPr>
        <mc:AlternateContent>
          <mc:Choice Requires="wps">
            <w:drawing>
              <wp:anchor distT="0" distB="0" distL="114300" distR="114300" simplePos="0" relativeHeight="251663360" behindDoc="0" locked="0" layoutInCell="1" allowOverlap="1">
                <wp:simplePos x="0" y="0"/>
                <wp:positionH relativeFrom="column">
                  <wp:posOffset>3039110</wp:posOffset>
                </wp:positionH>
                <wp:positionV relativeFrom="paragraph">
                  <wp:posOffset>167640</wp:posOffset>
                </wp:positionV>
                <wp:extent cx="2478405" cy="1125220"/>
                <wp:effectExtent l="7620" t="7620" r="13335" b="10160"/>
                <wp:wrapNone/>
                <wp:docPr id="4" name="圆角矩形 4"/>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pPr>
                              <w:rPr>
                                <w:rFonts w:hAnsi="宋体"/>
                              </w:rPr>
                            </w:pPr>
                          </w:p>
                          <w:p/>
                        </w:txbxContent>
                      </wps:txbx>
                      <wps:bodyPr upright="1"/>
                    </wps:wsp>
                  </a:graphicData>
                </a:graphic>
              </wp:anchor>
            </w:drawing>
          </mc:Choice>
          <mc:Fallback>
            <w:pict>
              <v:roundrect id="_x0000_s1026" o:spid="_x0000_s1026" o:spt="2" style="position:absolute;left:0pt;margin-left:239.3pt;margin-top:13.2pt;height:88.6pt;width:195.15pt;z-index:251663360;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oXJItsAAAAKAQAADwAAAAAAAAABACAAAAAiAAAAZHJzL2Rvd25yZXYueG1sUEsB&#10;AhQAFAAAAAgAh07iQKUw96QrAgAAZgQAAA4AAAAAAAAAAQAgAAAAKgEAAGRycy9lMm9Eb2MueG1s&#10;UEsFBgAAAAAGAAYAWQEAAMcFA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txbxContent>
                </v:textbox>
              </v:roundrect>
            </w:pict>
          </mc:Fallback>
        </mc:AlternateContent>
      </w:r>
      <w:r>
        <w:rPr>
          <w:rFonts w:ascii="仿宋" w:hAnsi="仿宋" w:eastAsia="仿宋" w:cs="仿宋"/>
          <w:sz w:val="24"/>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135890</wp:posOffset>
                </wp:positionV>
                <wp:extent cx="2507615" cy="1143000"/>
                <wp:effectExtent l="4445" t="4445" r="17780" b="10795"/>
                <wp:wrapNone/>
                <wp:docPr id="6" name="流程图: 可选过程 6"/>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p>
                        </w:txbxContent>
                      </wps:txbx>
                      <wps:bodyPr upright="1"/>
                    </wps:wsp>
                  </a:graphicData>
                </a:graphic>
              </wp:anchor>
            </w:drawing>
          </mc:Choice>
          <mc:Fallback>
            <w:pict>
              <v:shape id="_x0000_s1026" o:spid="_x0000_s1026" o:spt="176" type="#_x0000_t176" style="position:absolute;left:0pt;margin-left:1.65pt;margin-top:10.7pt;height:90pt;width:197.45pt;z-index:251662336;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gSMjDWAAAACAEAAA8AAAAAAAAAAQAgAAAAIgAAAGRycy9kb3ducmV2LnhtbFBL&#10;AQIUABQAAAAIAIdO4kDJH0QGMQIAAF4EAAAOAAAAAAAAAAEAIAAAACUBAABkcnMvZTJvRG9jLnht&#10;bFBLBQYAAAAABgAGAFkBAADI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p>
                  </w:txbxContent>
                </v:textbox>
              </v:shape>
            </w:pict>
          </mc:Fallback>
        </mc:AlternateContent>
      </w:r>
    </w:p>
    <w:p>
      <w:pPr>
        <w:spacing w:line="360" w:lineRule="auto"/>
        <w:ind w:firstLine="240" w:firstLineChars="100"/>
        <w:rPr>
          <w:rFonts w:ascii="仿宋" w:hAnsi="仿宋" w:eastAsia="仿宋" w:cs="仿宋"/>
          <w:sz w:val="24"/>
        </w:rPr>
      </w:pPr>
    </w:p>
    <w:p>
      <w:pPr>
        <w:spacing w:line="360" w:lineRule="auto"/>
        <w:ind w:firstLine="240" w:firstLineChars="100"/>
        <w:rPr>
          <w:rFonts w:ascii="仿宋" w:hAnsi="仿宋" w:eastAsia="仿宋" w:cs="仿宋"/>
          <w:sz w:val="24"/>
        </w:rPr>
      </w:pPr>
    </w:p>
    <w:p>
      <w:pPr>
        <w:spacing w:line="360" w:lineRule="auto"/>
        <w:ind w:firstLine="240" w:firstLineChars="100"/>
        <w:rPr>
          <w:rFonts w:ascii="仿宋" w:hAnsi="仿宋" w:eastAsia="仿宋" w:cs="仿宋"/>
          <w:sz w:val="24"/>
        </w:rPr>
      </w:pPr>
    </w:p>
    <w:p>
      <w:pPr>
        <w:spacing w:line="360" w:lineRule="auto"/>
        <w:ind w:firstLine="240" w:firstLineChars="100"/>
        <w:rPr>
          <w:rFonts w:ascii="仿宋" w:hAnsi="仿宋" w:eastAsia="仿宋" w:cs="仿宋"/>
          <w:sz w:val="24"/>
        </w:rPr>
      </w:pPr>
    </w:p>
    <w:p>
      <w:pPr>
        <w:spacing w:line="360" w:lineRule="auto"/>
        <w:ind w:firstLine="240" w:firstLineChars="100"/>
        <w:rPr>
          <w:rFonts w:ascii="仿宋" w:hAnsi="仿宋" w:eastAsia="仿宋" w:cs="仿宋"/>
          <w:sz w:val="24"/>
        </w:rPr>
      </w:pPr>
      <w:r>
        <w:rPr>
          <w:rFonts w:ascii="仿宋" w:hAnsi="仿宋" w:eastAsia="仿宋" w:cs="仿宋"/>
          <w:sz w:val="24"/>
        </w:rPr>
        <mc:AlternateContent>
          <mc:Choice Requires="wps">
            <w:drawing>
              <wp:anchor distT="0" distB="0" distL="114300" distR="114300" simplePos="0" relativeHeight="251665408" behindDoc="0" locked="0" layoutInCell="1" allowOverlap="1">
                <wp:simplePos x="0" y="0"/>
                <wp:positionH relativeFrom="column">
                  <wp:posOffset>3018155</wp:posOffset>
                </wp:positionH>
                <wp:positionV relativeFrom="paragraph">
                  <wp:posOffset>53975</wp:posOffset>
                </wp:positionV>
                <wp:extent cx="2535555" cy="1029335"/>
                <wp:effectExtent l="7620" t="7620" r="17145" b="14605"/>
                <wp:wrapNone/>
                <wp:docPr id="5" name="圆角矩形 5"/>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r>
                              <w:rPr>
                                <w:rFonts w:hint="eastAsia" w:hAnsi="宋体"/>
                              </w:rPr>
                              <w:t xml:space="preserve">  </w:t>
                            </w:r>
                          </w:p>
                          <w:p>
                            <w:pPr>
                              <w:jc w:val="center"/>
                              <w:rPr>
                                <w:rFonts w:hAnsi="宋体"/>
                              </w:rPr>
                            </w:pPr>
                          </w:p>
                          <w:p>
                            <w:pPr>
                              <w:jc w:val="center"/>
                              <w:rPr>
                                <w:rFonts w:hAnsi="宋体"/>
                              </w:rPr>
                            </w:pPr>
                          </w:p>
                          <w:p/>
                        </w:txbxContent>
                      </wps:txbx>
                      <wps:bodyPr upright="1"/>
                    </wps:wsp>
                  </a:graphicData>
                </a:graphic>
              </wp:anchor>
            </w:drawing>
          </mc:Choice>
          <mc:Fallback>
            <w:pict>
              <v:roundrect id="_x0000_s1026" o:spid="_x0000_s1026" o:spt="2" style="position:absolute;left:0pt;margin-left:237.65pt;margin-top:4.25pt;height:81.05pt;width:199.65pt;z-index:251665408;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UHNIL2gAAAAkBAAAPAAAAAAAAAAEAIAAAACIAAABkcnMvZG93bnJldi54bWxQSwEC&#10;FAAUAAAACACHTuJAq/jkISsCAABmBAAADgAAAAAAAAABACAAAAApAQAAZHJzL2Uyb0RvYy54bWxQ&#10;SwUGAAAAAAYABgBZAQAAxgU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jc w:val="center"/>
                        <w:rPr>
                          <w:rFonts w:hAnsi="宋体"/>
                        </w:rPr>
                      </w:pPr>
                    </w:p>
                    <w:p>
                      <w:pPr>
                        <w:jc w:val="center"/>
                        <w:rPr>
                          <w:rFonts w:hAnsi="宋体"/>
                        </w:rPr>
                      </w:pPr>
                    </w:p>
                    <w:p/>
                  </w:txbxContent>
                </v:textbox>
              </v:roundrect>
            </w:pict>
          </mc:Fallback>
        </mc:AlternateContent>
      </w:r>
      <w:r>
        <w:rPr>
          <w:rFonts w:ascii="仿宋" w:hAnsi="仿宋" w:eastAsia="仿宋" w:cs="仿宋"/>
          <w:sz w:val="24"/>
        </w:rPr>
        <mc:AlternateContent>
          <mc:Choice Requires="wps">
            <w:drawing>
              <wp:anchor distT="0" distB="0" distL="114300" distR="114300" simplePos="0" relativeHeight="251664384" behindDoc="0" locked="0" layoutInCell="1" allowOverlap="1">
                <wp:simplePos x="0" y="0"/>
                <wp:positionH relativeFrom="column">
                  <wp:posOffset>-10795</wp:posOffset>
                </wp:positionH>
                <wp:positionV relativeFrom="paragraph">
                  <wp:posOffset>29845</wp:posOffset>
                </wp:positionV>
                <wp:extent cx="2555240" cy="1024890"/>
                <wp:effectExtent l="7620" t="7620" r="12700" b="19050"/>
                <wp:wrapNone/>
                <wp:docPr id="3" name="圆角矩形 3"/>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txbxContent>
                      </wps:txbx>
                      <wps:bodyPr upright="1"/>
                    </wps:wsp>
                  </a:graphicData>
                </a:graphic>
              </wp:anchor>
            </w:drawing>
          </mc:Choice>
          <mc:Fallback>
            <w:pict>
              <v:roundrect id="_x0000_s1026" o:spid="_x0000_s1026" o:spt="2" style="position:absolute;left:0pt;margin-left:-0.85pt;margin-top:2.35pt;height:80.7pt;width:201.2pt;z-index:251664384;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74Le9gAAAAIAQAADwAAAAAAAAABACAAAAAiAAAAZHJzL2Rvd25yZXYueG1sUEsB&#10;AhQAFAAAAAgAh07iQPP4MUouAgAAZgQAAA4AAAAAAAAAAQAgAAAAJwEAAGRycy9lMm9Eb2MueG1s&#10;UEsFBgAAAAAGAAYAWQEAAMcFA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txbxContent>
                </v:textbox>
              </v:roundrect>
            </w:pict>
          </mc:Fallback>
        </mc:AlternateContent>
      </w:r>
    </w:p>
    <w:p>
      <w:pPr>
        <w:spacing w:line="360" w:lineRule="auto"/>
        <w:ind w:firstLine="240" w:firstLineChars="100"/>
        <w:rPr>
          <w:rFonts w:ascii="仿宋" w:hAnsi="仿宋" w:eastAsia="仿宋" w:cs="仿宋"/>
          <w:sz w:val="24"/>
        </w:rPr>
      </w:pPr>
    </w:p>
    <w:p>
      <w:pPr>
        <w:spacing w:line="360" w:lineRule="auto"/>
        <w:ind w:firstLine="240" w:firstLineChars="100"/>
        <w:rPr>
          <w:rFonts w:ascii="仿宋" w:hAnsi="仿宋" w:eastAsia="仿宋" w:cs="仿宋"/>
          <w:sz w:val="24"/>
        </w:rPr>
      </w:pPr>
    </w:p>
    <w:p>
      <w:pPr>
        <w:spacing w:line="360" w:lineRule="auto"/>
        <w:ind w:firstLine="240" w:firstLineChars="100"/>
        <w:rPr>
          <w:rFonts w:ascii="仿宋" w:hAnsi="仿宋" w:eastAsia="仿宋" w:cs="仿宋"/>
          <w:sz w:val="24"/>
        </w:rPr>
      </w:pPr>
    </w:p>
    <w:p>
      <w:pPr>
        <w:pStyle w:val="20"/>
        <w:tabs>
          <w:tab w:val="left" w:pos="5580"/>
        </w:tabs>
        <w:spacing w:line="240" w:lineRule="atLeast"/>
        <w:ind w:firstLine="480" w:firstLineChars="200"/>
        <w:rPr>
          <w:rFonts w:ascii="仿宋" w:hAnsi="仿宋" w:eastAsia="仿宋" w:cs="仿宋"/>
          <w:sz w:val="24"/>
          <w:u w:val="single"/>
        </w:rPr>
      </w:pPr>
      <w:r>
        <w:rPr>
          <w:rFonts w:hint="eastAsia" w:ascii="仿宋" w:hAnsi="仿宋" w:eastAsia="仿宋" w:cs="仿宋"/>
          <w:sz w:val="24"/>
        </w:rPr>
        <w:t>投标人（盖单位章）;</w:t>
      </w:r>
      <w:r>
        <w:rPr>
          <w:rFonts w:hint="eastAsia" w:ascii="仿宋" w:hAnsi="仿宋" w:eastAsia="仿宋" w:cs="仿宋"/>
          <w:sz w:val="24"/>
          <w:u w:val="single"/>
        </w:rPr>
        <w:t xml:space="preserve">                           </w:t>
      </w:r>
    </w:p>
    <w:p>
      <w:pPr>
        <w:pStyle w:val="20"/>
        <w:tabs>
          <w:tab w:val="left" w:pos="5580"/>
        </w:tabs>
        <w:spacing w:line="240" w:lineRule="atLeast"/>
        <w:ind w:firstLine="480" w:firstLineChars="200"/>
        <w:rPr>
          <w:rFonts w:ascii="仿宋" w:hAnsi="仿宋" w:eastAsia="仿宋" w:cs="仿宋"/>
          <w:sz w:val="24"/>
        </w:rPr>
      </w:pPr>
      <w:r>
        <w:rPr>
          <w:rFonts w:hint="eastAsia" w:ascii="仿宋" w:hAnsi="仿宋" w:eastAsia="仿宋" w:cs="仿宋"/>
          <w:sz w:val="24"/>
        </w:rPr>
        <w:t>法定代表人（签字或签章）：</w:t>
      </w:r>
      <w:r>
        <w:rPr>
          <w:rFonts w:hint="eastAsia" w:ascii="仿宋" w:hAnsi="仿宋" w:eastAsia="仿宋" w:cs="仿宋"/>
          <w:sz w:val="24"/>
          <w:u w:val="single"/>
        </w:rPr>
        <w:t xml:space="preserve">                     </w:t>
      </w:r>
    </w:p>
    <w:p>
      <w:pPr>
        <w:pStyle w:val="20"/>
        <w:tabs>
          <w:tab w:val="left" w:pos="5580"/>
        </w:tabs>
        <w:spacing w:line="240" w:lineRule="atLeast"/>
        <w:ind w:firstLine="480" w:firstLineChars="200"/>
        <w:rPr>
          <w:rFonts w:ascii="仿宋" w:hAnsi="仿宋" w:eastAsia="仿宋" w:cs="仿宋"/>
          <w:sz w:val="24"/>
          <w:u w:val="single"/>
        </w:rPr>
      </w:pPr>
      <w:r>
        <w:rPr>
          <w:rFonts w:hint="eastAsia" w:ascii="仿宋" w:hAnsi="仿宋" w:eastAsia="仿宋" w:cs="仿宋"/>
          <w:sz w:val="24"/>
        </w:rPr>
        <w:t xml:space="preserve">身份证号码：__________________________________ </w:t>
      </w:r>
    </w:p>
    <w:p>
      <w:pPr>
        <w:pStyle w:val="20"/>
        <w:tabs>
          <w:tab w:val="left" w:pos="5580"/>
        </w:tabs>
        <w:spacing w:line="240" w:lineRule="atLeast"/>
        <w:ind w:firstLine="480" w:firstLineChars="200"/>
        <w:rPr>
          <w:rFonts w:ascii="仿宋" w:hAnsi="仿宋" w:eastAsia="仿宋" w:cs="仿宋"/>
          <w:sz w:val="24"/>
          <w:u w:val="single"/>
        </w:rPr>
      </w:pPr>
      <w:r>
        <w:rPr>
          <w:rFonts w:hint="eastAsia" w:ascii="仿宋" w:hAnsi="仿宋" w:eastAsia="仿宋" w:cs="仿宋"/>
          <w:sz w:val="24"/>
        </w:rPr>
        <w:t>委托代理人：</w:t>
      </w:r>
      <w:r>
        <w:rPr>
          <w:rFonts w:hint="eastAsia" w:ascii="仿宋" w:hAnsi="仿宋" w:eastAsia="仿宋" w:cs="仿宋"/>
          <w:sz w:val="24"/>
          <w:u w:val="single"/>
        </w:rPr>
        <w:t xml:space="preserve">                                   </w:t>
      </w:r>
    </w:p>
    <w:p>
      <w:pPr>
        <w:pStyle w:val="20"/>
        <w:tabs>
          <w:tab w:val="left" w:pos="5580"/>
        </w:tabs>
        <w:spacing w:line="240" w:lineRule="atLeast"/>
        <w:ind w:firstLine="480" w:firstLineChars="200"/>
        <w:rPr>
          <w:rFonts w:ascii="仿宋" w:hAnsi="仿宋" w:eastAsia="仿宋" w:cs="仿宋"/>
          <w:sz w:val="24"/>
          <w:u w:val="single"/>
        </w:rPr>
      </w:pPr>
      <w:r>
        <w:rPr>
          <w:rFonts w:hint="eastAsia" w:ascii="仿宋" w:hAnsi="仿宋" w:eastAsia="仿宋" w:cs="仿宋"/>
          <w:sz w:val="24"/>
        </w:rPr>
        <w:t>身份证号码：</w:t>
      </w:r>
      <w:r>
        <w:rPr>
          <w:rFonts w:hint="eastAsia" w:ascii="仿宋" w:hAnsi="仿宋" w:eastAsia="仿宋" w:cs="仿宋"/>
          <w:sz w:val="24"/>
          <w:u w:val="single"/>
        </w:rPr>
        <w:t xml:space="preserve">                                   </w:t>
      </w:r>
    </w:p>
    <w:p>
      <w:pPr>
        <w:pStyle w:val="20"/>
        <w:tabs>
          <w:tab w:val="left" w:pos="5580"/>
        </w:tabs>
        <w:spacing w:line="240" w:lineRule="atLeast"/>
        <w:ind w:firstLine="480" w:firstLineChars="200"/>
        <w:rPr>
          <w:rFonts w:ascii="仿宋" w:hAnsi="仿宋" w:eastAsia="仿宋" w:cs="仿宋"/>
          <w:sz w:val="24"/>
        </w:rPr>
      </w:pPr>
      <w:r>
        <w:rPr>
          <w:rFonts w:hint="eastAsia" w:ascii="仿宋" w:hAnsi="仿宋" w:eastAsia="仿宋" w:cs="仿宋"/>
          <w:sz w:val="24"/>
        </w:rPr>
        <w:t>详细通讯地址：</w:t>
      </w:r>
      <w:r>
        <w:rPr>
          <w:rFonts w:hint="eastAsia" w:ascii="仿宋" w:hAnsi="仿宋" w:eastAsia="仿宋" w:cs="仿宋"/>
          <w:sz w:val="24"/>
          <w:u w:val="single"/>
        </w:rPr>
        <w:t xml:space="preserve">                                 </w:t>
      </w:r>
    </w:p>
    <w:p>
      <w:pPr>
        <w:pStyle w:val="20"/>
        <w:tabs>
          <w:tab w:val="left" w:pos="5580"/>
        </w:tabs>
        <w:spacing w:line="240" w:lineRule="atLeast"/>
        <w:ind w:firstLine="480" w:firstLineChars="200"/>
        <w:rPr>
          <w:rFonts w:ascii="仿宋" w:hAnsi="仿宋" w:eastAsia="仿宋" w:cs="仿宋"/>
          <w:sz w:val="24"/>
        </w:rPr>
      </w:pPr>
      <w:r>
        <w:rPr>
          <w:rFonts w:hint="eastAsia" w:ascii="仿宋" w:hAnsi="仿宋" w:eastAsia="仿宋" w:cs="仿宋"/>
          <w:sz w:val="24"/>
        </w:rPr>
        <w:t>邮 政 编 码 ：</w:t>
      </w:r>
      <w:r>
        <w:rPr>
          <w:rFonts w:hint="eastAsia" w:ascii="仿宋" w:hAnsi="仿宋" w:eastAsia="仿宋" w:cs="仿宋"/>
          <w:sz w:val="24"/>
          <w:u w:val="single"/>
        </w:rPr>
        <w:t xml:space="preserve">                                 </w:t>
      </w:r>
    </w:p>
    <w:p>
      <w:pPr>
        <w:pStyle w:val="20"/>
        <w:tabs>
          <w:tab w:val="left" w:pos="5580"/>
        </w:tabs>
        <w:spacing w:line="240" w:lineRule="atLeast"/>
        <w:ind w:firstLine="480" w:firstLineChars="200"/>
        <w:rPr>
          <w:rFonts w:ascii="仿宋" w:hAnsi="仿宋" w:eastAsia="仿宋" w:cs="仿宋"/>
          <w:sz w:val="24"/>
        </w:rPr>
      </w:pPr>
      <w:r>
        <w:rPr>
          <w:rFonts w:hint="eastAsia" w:ascii="仿宋" w:hAnsi="仿宋" w:eastAsia="仿宋" w:cs="仿宋"/>
          <w:sz w:val="24"/>
        </w:rPr>
        <w:t>传　　　　真：</w:t>
      </w:r>
      <w:r>
        <w:rPr>
          <w:rFonts w:hint="eastAsia" w:ascii="仿宋" w:hAnsi="仿宋" w:eastAsia="仿宋" w:cs="仿宋"/>
          <w:sz w:val="24"/>
          <w:u w:val="single"/>
        </w:rPr>
        <w:t xml:space="preserve">                                 </w:t>
      </w:r>
    </w:p>
    <w:p>
      <w:pPr>
        <w:pStyle w:val="20"/>
        <w:keepNext w:val="0"/>
        <w:keepLines w:val="0"/>
        <w:pageBreakBefore w:val="0"/>
        <w:widowControl w:val="0"/>
        <w:tabs>
          <w:tab w:val="left" w:pos="5580"/>
        </w:tabs>
        <w:kinsoku/>
        <w:wordWrap/>
        <w:overflowPunct/>
        <w:topLinePunct w:val="0"/>
        <w:bidi w:val="0"/>
        <w:snapToGrid/>
        <w:spacing w:line="240" w:lineRule="atLeast"/>
        <w:ind w:firstLine="480" w:firstLineChars="200"/>
        <w:textAlignment w:val="auto"/>
        <w:rPr>
          <w:rFonts w:ascii="仿宋" w:hAnsi="仿宋" w:eastAsia="仿宋" w:cs="仿宋"/>
          <w:sz w:val="24"/>
        </w:rPr>
      </w:pPr>
      <w:r>
        <w:rPr>
          <w:rFonts w:hint="eastAsia" w:ascii="仿宋" w:hAnsi="仿宋" w:eastAsia="仿宋" w:cs="仿宋"/>
          <w:sz w:val="24"/>
        </w:rPr>
        <w:t>电　　　　话：</w:t>
      </w:r>
      <w:r>
        <w:rPr>
          <w:rFonts w:hint="eastAsia" w:ascii="仿宋" w:hAnsi="仿宋" w:eastAsia="仿宋" w:cs="仿宋"/>
          <w:sz w:val="24"/>
          <w:u w:val="single"/>
        </w:rPr>
        <w:t xml:space="preserve">                                 </w:t>
      </w:r>
    </w:p>
    <w:p>
      <w:pPr>
        <w:keepNext w:val="0"/>
        <w:keepLines w:val="0"/>
        <w:pageBreakBefore w:val="0"/>
        <w:widowControl w:val="0"/>
        <w:kinsoku/>
        <w:wordWrap/>
        <w:overflowPunct/>
        <w:topLinePunct w:val="0"/>
        <w:bidi w:val="0"/>
        <w:snapToGrid/>
        <w:spacing w:line="360" w:lineRule="auto"/>
        <w:ind w:firstLine="420" w:firstLineChars="200"/>
        <w:jc w:val="right"/>
        <w:textAlignment w:val="auto"/>
        <w:rPr>
          <w:rFonts w:hint="eastAsia" w:ascii="仿宋" w:hAnsi="仿宋" w:eastAsia="仿宋" w:cs="仿宋"/>
          <w:szCs w:val="21"/>
        </w:rPr>
      </w:pPr>
      <w:r>
        <w:rPr>
          <w:rFonts w:hint="eastAsia" w:ascii="仿宋" w:hAnsi="仿宋" w:eastAsia="仿宋" w:cs="仿宋"/>
          <w:szCs w:val="21"/>
        </w:rPr>
        <w:t>年   月   日</w:t>
      </w:r>
      <w:bookmarkStart w:id="295" w:name="_Toc11096"/>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b/>
          <w:bCs/>
          <w:sz w:val="24"/>
        </w:rPr>
      </w:pP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b/>
          <w:bCs/>
          <w:sz w:val="24"/>
        </w:rPr>
        <w:sectPr>
          <w:headerReference r:id="rId3" w:type="default"/>
          <w:footerReference r:id="rId4" w:type="default"/>
          <w:pgSz w:w="11906" w:h="16838"/>
          <w:pgMar w:top="1440" w:right="1797" w:bottom="1440" w:left="1797" w:header="851" w:footer="992" w:gutter="0"/>
          <w:cols w:space="720" w:num="1"/>
          <w:docGrid w:type="linesAndChars" w:linePitch="312" w:charSpace="0"/>
        </w:sectPr>
      </w:pPr>
      <w:r>
        <w:rPr>
          <w:rFonts w:hint="eastAsia" w:ascii="仿宋" w:hAnsi="仿宋" w:eastAsia="仿宋" w:cs="仿宋"/>
          <w:b/>
          <w:bCs/>
          <w:sz w:val="24"/>
        </w:rPr>
        <w:t>被委托人身份证（法定代表人投标提供法定代表人身份证明及身份证），</w:t>
      </w:r>
      <w:r>
        <w:rPr>
          <w:rFonts w:hint="eastAsia" w:ascii="仿宋" w:hAnsi="仿宋" w:eastAsia="仿宋" w:cs="仿宋"/>
          <w:b/>
          <w:bCs/>
          <w:sz w:val="24"/>
          <w:lang w:val="en-US" w:eastAsia="zh-CN"/>
        </w:rPr>
        <w:t>被委托人</w:t>
      </w:r>
      <w:r>
        <w:rPr>
          <w:rFonts w:hint="eastAsia" w:ascii="仿宋" w:hAnsi="仿宋" w:eastAsia="仿宋" w:cs="仿宋"/>
          <w:b/>
          <w:bCs/>
          <w:sz w:val="24"/>
        </w:rPr>
        <w:t>在本单位缴纳的近</w:t>
      </w:r>
      <w:r>
        <w:rPr>
          <w:rFonts w:hint="eastAsia" w:ascii="仿宋" w:hAnsi="仿宋" w:eastAsia="仿宋" w:cs="仿宋"/>
          <w:b/>
          <w:bCs/>
          <w:sz w:val="24"/>
          <w:lang w:val="en-US" w:eastAsia="zh-CN"/>
        </w:rPr>
        <w:t>6</w:t>
      </w:r>
      <w:r>
        <w:rPr>
          <w:rFonts w:hint="eastAsia" w:ascii="仿宋" w:hAnsi="仿宋" w:eastAsia="仿宋" w:cs="仿宋"/>
          <w:b/>
          <w:bCs/>
          <w:sz w:val="24"/>
        </w:rPr>
        <w:t>个月</w:t>
      </w:r>
      <w:r>
        <w:rPr>
          <w:rFonts w:hint="eastAsia" w:ascii="仿宋" w:hAnsi="仿宋" w:eastAsia="仿宋" w:cs="仿宋"/>
          <w:b/>
          <w:bCs/>
          <w:sz w:val="24"/>
          <w:lang w:val="en-US" w:eastAsia="zh-CN"/>
        </w:rPr>
        <w:t>任意一个月</w:t>
      </w:r>
      <w:r>
        <w:rPr>
          <w:rFonts w:hint="eastAsia" w:ascii="仿宋" w:hAnsi="仿宋" w:eastAsia="仿宋" w:cs="仿宋"/>
          <w:b/>
          <w:bCs/>
          <w:sz w:val="24"/>
        </w:rPr>
        <w:t>社保缴纳证明</w:t>
      </w:r>
      <w:bookmarkEnd w:id="295"/>
    </w:p>
    <w:p>
      <w:pPr>
        <w:pStyle w:val="4"/>
        <w:spacing w:before="0" w:line="240" w:lineRule="atLeast"/>
        <w:ind w:left="1080" w:leftChars="257" w:hanging="540"/>
        <w:rPr>
          <w:rFonts w:hint="eastAsia" w:ascii="仿宋" w:hAnsi="仿宋" w:eastAsia="仿宋" w:cs="仿宋"/>
          <w:sz w:val="24"/>
          <w:lang w:eastAsia="zh-CN"/>
        </w:rPr>
      </w:pPr>
      <w:bookmarkStart w:id="296" w:name="_Toc23303"/>
      <w:bookmarkStart w:id="297" w:name="_Toc8008"/>
      <w:r>
        <w:rPr>
          <w:rFonts w:hint="eastAsia" w:ascii="仿宋" w:hAnsi="仿宋" w:eastAsia="仿宋" w:cs="仿宋"/>
          <w:sz w:val="24"/>
        </w:rPr>
        <w:t xml:space="preserve">4  </w:t>
      </w:r>
      <w:bookmarkEnd w:id="291"/>
      <w:bookmarkEnd w:id="292"/>
      <w:bookmarkEnd w:id="293"/>
      <w:r>
        <w:rPr>
          <w:rFonts w:hint="eastAsia" w:ascii="仿宋" w:hAnsi="仿宋" w:eastAsia="仿宋" w:cs="仿宋"/>
          <w:sz w:val="24"/>
        </w:rPr>
        <w:t>具有税务局开具依法缴纳近6个月任意一个月税收证明的良好记录（完税证明）</w:t>
      </w:r>
      <w:bookmarkEnd w:id="296"/>
      <w:r>
        <w:rPr>
          <w:rFonts w:hint="eastAsia" w:ascii="仿宋" w:hAnsi="仿宋" w:eastAsia="仿宋" w:cs="仿宋"/>
          <w:sz w:val="24"/>
          <w:lang w:eastAsia="zh-CN"/>
        </w:rPr>
        <w:t>；①若为零申报企业，需提供无欠税证明或国家税务总局电子税务局“申报结果查询截图”。②“税种”非社会保险；</w:t>
      </w:r>
      <w:bookmarkEnd w:id="297"/>
      <w:bookmarkStart w:id="298" w:name="_Toc515647809"/>
      <w:bookmarkStart w:id="299" w:name="_Toc11047"/>
      <w:bookmarkStart w:id="300" w:name="_Toc28445"/>
      <w:bookmarkStart w:id="301" w:name="_Toc23242"/>
    </w:p>
    <w:p>
      <w:pPr>
        <w:rPr>
          <w:rFonts w:hint="eastAsia" w:ascii="仿宋" w:hAnsi="仿宋" w:eastAsia="仿宋" w:cs="仿宋"/>
          <w:sz w:val="24"/>
          <w:lang w:eastAsia="zh-CN"/>
        </w:rPr>
      </w:pPr>
    </w:p>
    <w:p>
      <w:pPr>
        <w:pStyle w:val="2"/>
        <w:rPr>
          <w:rFonts w:hint="eastAsia"/>
          <w:lang w:eastAsia="zh-CN"/>
        </w:rPr>
      </w:pPr>
    </w:p>
    <w:p>
      <w:pPr>
        <w:pStyle w:val="2"/>
        <w:rPr>
          <w:rFonts w:hint="eastAsia" w:ascii="仿宋" w:hAnsi="仿宋" w:eastAsia="仿宋" w:cs="仿宋"/>
          <w:sz w:val="24"/>
          <w:lang w:eastAsia="zh-CN"/>
        </w:rPr>
      </w:pPr>
    </w:p>
    <w:p>
      <w:pPr>
        <w:pStyle w:val="2"/>
        <w:rPr>
          <w:rFonts w:hint="eastAsia" w:ascii="仿宋" w:hAnsi="仿宋" w:eastAsia="仿宋" w:cs="仿宋"/>
          <w:sz w:val="24"/>
          <w:lang w:eastAsia="zh-CN"/>
        </w:rPr>
      </w:pPr>
    </w:p>
    <w:p>
      <w:pPr>
        <w:pStyle w:val="4"/>
        <w:spacing w:before="0" w:line="240" w:lineRule="atLeast"/>
        <w:ind w:left="1080" w:leftChars="257" w:hanging="540"/>
        <w:rPr>
          <w:rFonts w:hint="eastAsia" w:ascii="仿宋" w:hAnsi="仿宋" w:eastAsia="仿宋" w:cs="仿宋"/>
          <w:sz w:val="24"/>
        </w:rPr>
      </w:pPr>
      <w:bookmarkStart w:id="302" w:name="_Toc22527"/>
      <w:r>
        <w:rPr>
          <w:rFonts w:hint="eastAsia" w:ascii="仿宋" w:hAnsi="仿宋" w:eastAsia="仿宋" w:cs="仿宋"/>
          <w:sz w:val="24"/>
        </w:rPr>
        <w:t xml:space="preserve">5  </w:t>
      </w:r>
      <w:bookmarkEnd w:id="298"/>
      <w:bookmarkEnd w:id="299"/>
      <w:bookmarkEnd w:id="300"/>
      <w:r>
        <w:rPr>
          <w:rFonts w:hint="eastAsia" w:ascii="仿宋" w:hAnsi="仿宋" w:eastAsia="仿宋" w:cs="仿宋"/>
          <w:sz w:val="24"/>
        </w:rPr>
        <w:t>2022年度的财务审计报告</w:t>
      </w:r>
      <w:bookmarkEnd w:id="301"/>
      <w:r>
        <w:rPr>
          <w:rFonts w:hint="eastAsia" w:ascii="仿宋" w:hAnsi="仿宋" w:eastAsia="仿宋" w:cs="仿宋"/>
          <w:sz w:val="24"/>
        </w:rPr>
        <w:t>（新公司或其他组织和自然人提供银行出具的资信证明）</w:t>
      </w:r>
      <w:bookmarkEnd w:id="302"/>
    </w:p>
    <w:p>
      <w:pPr>
        <w:rPr>
          <w:rFonts w:hint="eastAsia" w:ascii="仿宋" w:hAnsi="仿宋" w:eastAsia="仿宋" w:cs="仿宋"/>
          <w:sz w:val="24"/>
        </w:rPr>
      </w:pPr>
    </w:p>
    <w:p>
      <w:pPr>
        <w:pStyle w:val="2"/>
        <w:rPr>
          <w:rFonts w:hint="eastAsia" w:ascii="仿宋" w:hAnsi="仿宋" w:eastAsia="仿宋" w:cs="仿宋"/>
          <w:sz w:val="24"/>
        </w:rPr>
      </w:pPr>
    </w:p>
    <w:p>
      <w:pPr>
        <w:pStyle w:val="2"/>
        <w:rPr>
          <w:rFonts w:hint="eastAsia" w:ascii="仿宋" w:hAnsi="仿宋" w:eastAsia="仿宋" w:cs="仿宋"/>
          <w:sz w:val="24"/>
        </w:rPr>
      </w:pPr>
    </w:p>
    <w:p>
      <w:pPr>
        <w:pStyle w:val="2"/>
        <w:rPr>
          <w:rFonts w:hint="eastAsia" w:ascii="仿宋" w:hAnsi="仿宋" w:eastAsia="仿宋" w:cs="仿宋"/>
          <w:sz w:val="24"/>
        </w:rPr>
      </w:pPr>
    </w:p>
    <w:p>
      <w:pPr>
        <w:pStyle w:val="4"/>
        <w:spacing w:before="0" w:line="240" w:lineRule="atLeast"/>
        <w:ind w:left="1080" w:leftChars="257" w:hanging="540"/>
        <w:rPr>
          <w:rFonts w:hint="eastAsia" w:ascii="仿宋" w:hAnsi="仿宋" w:eastAsia="仿宋" w:cs="仿宋"/>
          <w:sz w:val="24"/>
        </w:rPr>
      </w:pPr>
      <w:bookmarkStart w:id="303" w:name="_Toc18754"/>
      <w:bookmarkStart w:id="304" w:name="_Toc515647810"/>
      <w:bookmarkStart w:id="305" w:name="_Toc5710"/>
      <w:bookmarkStart w:id="306" w:name="_Toc16410"/>
      <w:bookmarkStart w:id="307" w:name="_Toc2365"/>
      <w:r>
        <w:rPr>
          <w:rFonts w:hint="eastAsia" w:ascii="仿宋" w:hAnsi="仿宋" w:eastAsia="仿宋" w:cs="仿宋"/>
          <w:sz w:val="24"/>
        </w:rPr>
        <w:t xml:space="preserve">6  </w:t>
      </w:r>
      <w:bookmarkEnd w:id="303"/>
      <w:bookmarkEnd w:id="304"/>
      <w:bookmarkEnd w:id="305"/>
      <w:r>
        <w:rPr>
          <w:rFonts w:hint="eastAsia" w:ascii="仿宋" w:hAnsi="仿宋" w:eastAsia="仿宋" w:cs="仿宋"/>
          <w:sz w:val="24"/>
        </w:rPr>
        <w:t>投标供应商参加项目领取招标文件及投标环节期间采购活动前3年内，在经营活动中没有重大违法记录的书面承诺书（自拟）</w:t>
      </w:r>
      <w:bookmarkEnd w:id="306"/>
      <w:bookmarkEnd w:id="307"/>
    </w:p>
    <w:p>
      <w:pPr>
        <w:rPr>
          <w:rFonts w:hint="eastAsia" w:ascii="仿宋" w:hAnsi="仿宋" w:eastAsia="仿宋" w:cs="仿宋"/>
          <w:sz w:val="24"/>
        </w:rPr>
      </w:pPr>
    </w:p>
    <w:p>
      <w:pPr>
        <w:pStyle w:val="2"/>
        <w:rPr>
          <w:rFonts w:hint="eastAsia" w:ascii="仿宋" w:hAnsi="仿宋" w:eastAsia="仿宋" w:cs="仿宋"/>
          <w:sz w:val="24"/>
        </w:rPr>
      </w:pPr>
    </w:p>
    <w:p>
      <w:pPr>
        <w:pStyle w:val="2"/>
        <w:rPr>
          <w:rFonts w:hint="eastAsia" w:ascii="仿宋" w:hAnsi="仿宋" w:eastAsia="仿宋" w:cs="仿宋"/>
          <w:sz w:val="24"/>
        </w:rPr>
      </w:pPr>
    </w:p>
    <w:p>
      <w:pPr>
        <w:pStyle w:val="2"/>
        <w:rPr>
          <w:rFonts w:hint="eastAsia" w:ascii="仿宋" w:hAnsi="仿宋" w:eastAsia="仿宋" w:cs="仿宋"/>
          <w:sz w:val="24"/>
        </w:rPr>
      </w:pPr>
    </w:p>
    <w:p>
      <w:pPr>
        <w:pStyle w:val="4"/>
        <w:spacing w:before="0" w:line="240" w:lineRule="atLeast"/>
        <w:ind w:left="1080" w:leftChars="257" w:hanging="540"/>
        <w:rPr>
          <w:rFonts w:hint="eastAsia" w:ascii="仿宋" w:hAnsi="仿宋" w:eastAsia="仿宋" w:cs="仿宋"/>
          <w:sz w:val="24"/>
        </w:rPr>
      </w:pPr>
      <w:bookmarkStart w:id="308" w:name="_Toc24428"/>
      <w:bookmarkStart w:id="309" w:name="_Toc32670"/>
      <w:bookmarkStart w:id="310" w:name="_Toc9757"/>
      <w:bookmarkStart w:id="311" w:name="_Toc515647811"/>
      <w:bookmarkStart w:id="312" w:name="_Toc20730"/>
      <w:r>
        <w:rPr>
          <w:rFonts w:hint="eastAsia" w:ascii="仿宋" w:hAnsi="仿宋" w:eastAsia="仿宋" w:cs="仿宋"/>
          <w:sz w:val="24"/>
        </w:rPr>
        <w:t xml:space="preserve">7 </w:t>
      </w:r>
      <w:bookmarkEnd w:id="308"/>
      <w:bookmarkEnd w:id="309"/>
      <w:bookmarkEnd w:id="310"/>
      <w:bookmarkEnd w:id="311"/>
      <w:r>
        <w:rPr>
          <w:rFonts w:hint="eastAsia" w:ascii="仿宋" w:hAnsi="仿宋" w:eastAsia="仿宋" w:cs="仿宋"/>
          <w:sz w:val="24"/>
        </w:rPr>
        <w:t>“信用中国”网站（http://www.creditchina.gov.cn/）和中国政府采购网（www.ccgp.gov.cn）、国家企业信用信息公示系统（http://www.gsxt.gov.cn）无重大违法违规行为的查询纪录（提供查询结果网页截图并加盖供应商公章；提供截图日期需在本项目领取招标文件期内）；</w:t>
      </w:r>
      <w:bookmarkEnd w:id="312"/>
    </w:p>
    <w:p>
      <w:pPr>
        <w:pStyle w:val="4"/>
        <w:spacing w:before="0" w:line="240" w:lineRule="atLeast"/>
        <w:ind w:left="1080" w:leftChars="257" w:hanging="540"/>
        <w:rPr>
          <w:rFonts w:hint="eastAsia" w:ascii="仿宋" w:hAnsi="仿宋" w:eastAsia="仿宋" w:cs="仿宋"/>
          <w:sz w:val="24"/>
        </w:rPr>
      </w:pPr>
      <w:bookmarkStart w:id="313" w:name="_Toc753"/>
      <w:r>
        <w:rPr>
          <w:rFonts w:hint="eastAsia" w:ascii="仿宋" w:hAnsi="仿宋" w:eastAsia="仿宋" w:cs="仿宋"/>
          <w:sz w:val="24"/>
        </w:rPr>
        <w:t>说明：1）投标人应按照相关法规规定如实作出说明。</w:t>
      </w:r>
      <w:bookmarkEnd w:id="313"/>
    </w:p>
    <w:p>
      <w:pPr>
        <w:pStyle w:val="4"/>
        <w:spacing w:before="0" w:line="240" w:lineRule="atLeast"/>
        <w:ind w:left="1080" w:leftChars="257" w:hanging="540"/>
        <w:rPr>
          <w:rFonts w:hint="eastAsia" w:ascii="仿宋" w:hAnsi="仿宋" w:eastAsia="仿宋" w:cs="仿宋"/>
          <w:sz w:val="24"/>
        </w:rPr>
      </w:pPr>
      <w:bookmarkStart w:id="314" w:name="_Toc16049"/>
      <w:r>
        <w:rPr>
          <w:rFonts w:hint="eastAsia" w:ascii="仿宋" w:hAnsi="仿宋" w:eastAsia="仿宋" w:cs="仿宋"/>
          <w:sz w:val="24"/>
        </w:rPr>
        <w:t>2）按照招标文件的规定加盖单位章（自然人投标的无需盖章，需要签字）。</w:t>
      </w:r>
      <w:bookmarkEnd w:id="314"/>
    </w:p>
    <w:p>
      <w:pPr>
        <w:rPr>
          <w:rFonts w:hint="eastAsia" w:ascii="仿宋" w:hAnsi="仿宋" w:eastAsia="仿宋" w:cs="仿宋"/>
          <w:sz w:val="24"/>
        </w:rPr>
      </w:pPr>
      <w:bookmarkStart w:id="315" w:name="_Toc17207"/>
      <w:bookmarkStart w:id="316" w:name="_Toc647"/>
      <w:bookmarkStart w:id="317" w:name="_Toc29703"/>
      <w:bookmarkStart w:id="318" w:name="_Toc515647813"/>
      <w:r>
        <w:rPr>
          <w:rFonts w:hint="eastAsia" w:ascii="仿宋" w:hAnsi="仿宋" w:eastAsia="仿宋" w:cs="仿宋"/>
          <w:sz w:val="24"/>
        </w:rPr>
        <w:br w:type="page"/>
      </w:r>
    </w:p>
    <w:p>
      <w:pPr>
        <w:pStyle w:val="4"/>
        <w:spacing w:before="0" w:line="240" w:lineRule="atLeast"/>
        <w:ind w:left="1080" w:leftChars="257" w:hanging="540"/>
        <w:rPr>
          <w:rFonts w:ascii="仿宋" w:hAnsi="仿宋" w:eastAsia="仿宋" w:cs="仿宋"/>
          <w:sz w:val="24"/>
        </w:rPr>
      </w:pPr>
      <w:bookmarkStart w:id="319" w:name="_Toc22579"/>
      <w:r>
        <w:rPr>
          <w:rFonts w:hint="eastAsia" w:ascii="仿宋" w:hAnsi="仿宋" w:eastAsia="仿宋" w:cs="仿宋"/>
          <w:sz w:val="24"/>
        </w:rPr>
        <w:t xml:space="preserve">8  </w:t>
      </w:r>
      <w:bookmarkEnd w:id="315"/>
      <w:bookmarkEnd w:id="316"/>
      <w:bookmarkEnd w:id="317"/>
      <w:bookmarkEnd w:id="318"/>
      <w:r>
        <w:rPr>
          <w:rFonts w:hint="eastAsia" w:ascii="仿宋" w:hAnsi="仿宋" w:eastAsia="仿宋" w:cs="仿宋"/>
          <w:sz w:val="24"/>
        </w:rPr>
        <w:t>投标保证金或投标担保函</w:t>
      </w:r>
      <w:bookmarkEnd w:id="319"/>
    </w:p>
    <w:p>
      <w:pPr>
        <w:ind w:firstLine="480" w:firstLineChars="200"/>
        <w:rPr>
          <w:rFonts w:ascii="仿宋" w:hAnsi="仿宋" w:eastAsia="仿宋" w:cs="仿宋"/>
          <w:sz w:val="24"/>
        </w:rPr>
      </w:pPr>
      <w:r>
        <w:rPr>
          <w:rFonts w:hint="eastAsia" w:ascii="仿宋" w:hAnsi="仿宋" w:eastAsia="仿宋" w:cs="仿宋"/>
          <w:sz w:val="24"/>
        </w:rPr>
        <w:t>供应商可将本项目投标保证金支付的汇款凭证、支票、汇票的原件扫描件作为缴纳凭证</w:t>
      </w:r>
      <w:r>
        <w:rPr>
          <w:rFonts w:hint="eastAsia" w:ascii="仿宋" w:hAnsi="仿宋" w:eastAsia="仿宋" w:cs="仿宋"/>
          <w:b/>
          <w:bCs/>
          <w:sz w:val="24"/>
        </w:rPr>
        <w:t>及投标保证金收据</w:t>
      </w:r>
      <w:r>
        <w:rPr>
          <w:rFonts w:hint="eastAsia" w:ascii="仿宋" w:hAnsi="仿宋" w:eastAsia="仿宋" w:cs="仿宋"/>
          <w:sz w:val="24"/>
        </w:rPr>
        <w:t>一起装订在本部分，原件扫描件上应加盖本单位章；使用银行保函等其他投标担保函的，应将担保函正本，装订在本部分正本中；如采用政府采购信用担保形式的，应使用（</w:t>
      </w:r>
      <w:r>
        <w:rPr>
          <w:rFonts w:hint="eastAsia" w:ascii="仿宋" w:hAnsi="仿宋" w:eastAsia="仿宋" w:cs="仿宋"/>
          <w:sz w:val="24"/>
          <w:lang w:val="en-US" w:eastAsia="zh-CN"/>
        </w:rPr>
        <w:t>招标</w:t>
      </w:r>
      <w:r>
        <w:rPr>
          <w:rFonts w:hint="eastAsia" w:ascii="仿宋" w:hAnsi="仿宋" w:eastAsia="仿宋" w:cs="仿宋"/>
          <w:sz w:val="24"/>
        </w:rPr>
        <w:t>文件格式三）,将原件装订在本部分正本中。</w:t>
      </w:r>
    </w:p>
    <w:p>
      <w:pPr>
        <w:pStyle w:val="11"/>
        <w:rPr>
          <w:rFonts w:ascii="仿宋" w:hAnsi="仿宋" w:eastAsia="仿宋" w:cs="仿宋"/>
        </w:rPr>
      </w:pPr>
    </w:p>
    <w:tbl>
      <w:tblPr>
        <w:tblStyle w:val="37"/>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pPr>
              <w:jc w:val="center"/>
              <w:rPr>
                <w:rFonts w:ascii="仿宋" w:hAnsi="仿宋" w:eastAsia="仿宋" w:cs="仿宋"/>
                <w:b/>
                <w:bCs/>
                <w:sz w:val="30"/>
                <w:szCs w:val="30"/>
              </w:rPr>
            </w:pPr>
          </w:p>
          <w:p>
            <w:pPr>
              <w:jc w:val="center"/>
              <w:rPr>
                <w:rFonts w:ascii="仿宋" w:hAnsi="仿宋" w:eastAsia="仿宋" w:cs="仿宋"/>
                <w:b/>
                <w:bCs/>
                <w:sz w:val="30"/>
                <w:szCs w:val="30"/>
              </w:rPr>
            </w:pPr>
          </w:p>
          <w:p>
            <w:pPr>
              <w:jc w:val="center"/>
              <w:rPr>
                <w:rFonts w:ascii="仿宋" w:hAnsi="仿宋" w:eastAsia="仿宋" w:cs="仿宋"/>
                <w:b/>
                <w:bCs/>
                <w:sz w:val="30"/>
                <w:szCs w:val="30"/>
              </w:rPr>
            </w:pPr>
            <w:r>
              <w:rPr>
                <w:rFonts w:hint="eastAsia" w:ascii="仿宋" w:hAnsi="仿宋" w:eastAsia="仿宋" w:cs="仿宋"/>
                <w:b/>
                <w:bCs/>
                <w:sz w:val="30"/>
                <w:szCs w:val="30"/>
              </w:rPr>
              <w:t>投标保证金收据复印件</w:t>
            </w:r>
          </w:p>
        </w:tc>
      </w:tr>
    </w:tbl>
    <w:p>
      <w:pPr>
        <w:pStyle w:val="11"/>
        <w:rPr>
          <w:rFonts w:ascii="仿宋" w:hAnsi="仿宋" w:eastAsia="仿宋" w:cs="仿宋"/>
        </w:rPr>
      </w:pPr>
    </w:p>
    <w:p>
      <w:pPr>
        <w:spacing w:line="240" w:lineRule="atLeast"/>
        <w:ind w:left="1080" w:leftChars="257" w:hanging="540"/>
        <w:jc w:val="center"/>
        <w:rPr>
          <w:rFonts w:ascii="仿宋" w:hAnsi="仿宋" w:eastAsia="仿宋" w:cs="仿宋"/>
          <w:sz w:val="24"/>
        </w:rPr>
      </w:pPr>
    </w:p>
    <w:p>
      <w:pPr>
        <w:rPr>
          <w:rFonts w:ascii="仿宋" w:hAnsi="仿宋" w:eastAsia="仿宋" w:cs="仿宋"/>
          <w:sz w:val="28"/>
          <w:szCs w:val="28"/>
        </w:rPr>
      </w:pPr>
    </w:p>
    <w:tbl>
      <w:tblPr>
        <w:tblStyle w:val="37"/>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pPr>
              <w:jc w:val="center"/>
              <w:rPr>
                <w:rFonts w:ascii="仿宋" w:hAnsi="仿宋" w:eastAsia="仿宋" w:cs="仿宋"/>
                <w:b/>
                <w:bCs/>
                <w:sz w:val="30"/>
                <w:szCs w:val="30"/>
              </w:rPr>
            </w:pPr>
          </w:p>
          <w:p>
            <w:pPr>
              <w:pStyle w:val="2"/>
            </w:pPr>
          </w:p>
          <w:p>
            <w:pPr>
              <w:jc w:val="center"/>
              <w:rPr>
                <w:rFonts w:ascii="仿宋" w:hAnsi="仿宋" w:eastAsia="仿宋" w:cs="仿宋"/>
                <w:b/>
                <w:bCs/>
                <w:sz w:val="30"/>
                <w:szCs w:val="30"/>
              </w:rPr>
            </w:pPr>
            <w:r>
              <w:rPr>
                <w:rFonts w:hint="eastAsia" w:ascii="仿宋" w:hAnsi="仿宋" w:eastAsia="仿宋" w:cs="仿宋"/>
                <w:b/>
                <w:bCs/>
                <w:sz w:val="30"/>
                <w:szCs w:val="30"/>
              </w:rPr>
              <w:t>银行打款凭证复印件</w:t>
            </w:r>
          </w:p>
        </w:tc>
      </w:tr>
    </w:tbl>
    <w:p>
      <w:pPr>
        <w:pStyle w:val="11"/>
        <w:rPr>
          <w:rFonts w:ascii="仿宋" w:hAnsi="仿宋" w:eastAsia="仿宋" w:cs="仿宋"/>
        </w:rPr>
      </w:pPr>
    </w:p>
    <w:p>
      <w:pPr>
        <w:pStyle w:val="11"/>
        <w:rPr>
          <w:rFonts w:ascii="仿宋" w:hAnsi="仿宋" w:eastAsia="仿宋" w:cs="仿宋"/>
        </w:rPr>
      </w:pPr>
    </w:p>
    <w:p>
      <w:pPr>
        <w:pStyle w:val="11"/>
        <w:rPr>
          <w:rFonts w:ascii="仿宋" w:hAnsi="仿宋" w:eastAsia="仿宋" w:cs="仿宋"/>
        </w:rPr>
      </w:pPr>
    </w:p>
    <w:p>
      <w:pPr>
        <w:pStyle w:val="19"/>
        <w:sectPr>
          <w:pgSz w:w="11906" w:h="16838"/>
          <w:pgMar w:top="1440" w:right="1800" w:bottom="1440" w:left="1800" w:header="851" w:footer="992" w:gutter="0"/>
          <w:cols w:space="425" w:num="1"/>
          <w:docGrid w:type="lines" w:linePitch="312" w:charSpace="0"/>
        </w:sectPr>
      </w:pPr>
    </w:p>
    <w:p>
      <w:pPr>
        <w:jc w:val="center"/>
        <w:rPr>
          <w:rFonts w:hint="eastAsia" w:ascii="仿宋" w:hAnsi="仿宋" w:eastAsia="仿宋" w:cs="仿宋"/>
          <w:sz w:val="30"/>
          <w:szCs w:val="30"/>
        </w:rPr>
      </w:pPr>
      <w:r>
        <w:rPr>
          <w:rFonts w:hint="eastAsia" w:ascii="仿宋" w:hAnsi="仿宋" w:eastAsia="仿宋" w:cs="仿宋"/>
          <w:sz w:val="30"/>
          <w:szCs w:val="30"/>
        </w:rPr>
        <w:t>政府采购投标担保函 （投标文件格式三）</w:t>
      </w:r>
    </w:p>
    <w:p>
      <w:pPr>
        <w:pStyle w:val="15"/>
      </w:pPr>
    </w:p>
    <w:p>
      <w:pPr>
        <w:ind w:firstLine="6930" w:firstLineChars="3300"/>
        <w:rPr>
          <w:rFonts w:hint="eastAsia" w:ascii="仿宋" w:hAnsi="仿宋" w:eastAsia="仿宋" w:cs="仿宋"/>
        </w:rPr>
      </w:pPr>
      <w:r>
        <w:rPr>
          <w:rFonts w:hint="eastAsia" w:ascii="仿宋" w:hAnsi="仿宋" w:eastAsia="仿宋" w:cs="仿宋"/>
        </w:rPr>
        <w:t>编号：</w:t>
      </w:r>
    </w:p>
    <w:p>
      <w:pPr>
        <w:pStyle w:val="15"/>
      </w:pPr>
    </w:p>
    <w:p>
      <w:pPr>
        <w:rPr>
          <w:rFonts w:hint="eastAsia" w:ascii="仿宋" w:hAnsi="仿宋" w:eastAsia="仿宋" w:cs="仿宋"/>
        </w:rPr>
      </w:pPr>
      <w:r>
        <w:rPr>
          <w:rFonts w:hint="eastAsia" w:ascii="仿宋" w:hAnsi="仿宋" w:eastAsia="仿宋" w:cs="仿宋"/>
          <w:u w:val="single"/>
        </w:rPr>
        <w:t xml:space="preserve">                  </w:t>
      </w:r>
      <w:r>
        <w:rPr>
          <w:rFonts w:hint="eastAsia" w:ascii="仿宋" w:hAnsi="仿宋" w:eastAsia="仿宋" w:cs="仿宋"/>
        </w:rPr>
        <w:t>（采购人或采购代理机构）：</w:t>
      </w:r>
    </w:p>
    <w:p>
      <w:pPr>
        <w:ind w:firstLine="420" w:firstLineChars="200"/>
        <w:rPr>
          <w:rFonts w:ascii="仿宋" w:hAnsi="仿宋" w:eastAsia="仿宋" w:cs="仿宋"/>
        </w:rPr>
      </w:pPr>
      <w:r>
        <w:rPr>
          <w:rFonts w:hint="eastAsia" w:ascii="仿宋" w:hAnsi="仿宋" w:eastAsia="仿宋" w:cs="仿宋"/>
        </w:rPr>
        <w:t>鉴于</w:t>
      </w:r>
      <w:r>
        <w:rPr>
          <w:rFonts w:hint="eastAsia" w:ascii="仿宋" w:hAnsi="仿宋" w:eastAsia="仿宋" w:cs="仿宋"/>
          <w:u w:val="single"/>
        </w:rPr>
        <w:t xml:space="preserve">               </w:t>
      </w:r>
      <w:r>
        <w:rPr>
          <w:rFonts w:hint="eastAsia" w:ascii="仿宋" w:hAnsi="仿宋" w:eastAsia="仿宋" w:cs="仿宋"/>
        </w:rPr>
        <w:t>（以下简称“投标人”）拟参加编号为</w:t>
      </w:r>
      <w:r>
        <w:rPr>
          <w:rFonts w:hint="eastAsia" w:ascii="仿宋" w:hAnsi="仿宋" w:eastAsia="仿宋" w:cs="仿宋"/>
          <w:u w:val="single"/>
        </w:rPr>
        <w:t xml:space="preserve">            </w:t>
      </w:r>
      <w:r>
        <w:rPr>
          <w:rFonts w:hint="eastAsia" w:ascii="仿宋" w:hAnsi="仿宋" w:eastAsia="仿宋" w:cs="仿宋"/>
        </w:rPr>
        <w:t>的</w:t>
      </w:r>
      <w:r>
        <w:rPr>
          <w:rFonts w:hint="eastAsia" w:ascii="仿宋" w:hAnsi="仿宋" w:eastAsia="仿宋" w:cs="仿宋"/>
          <w:u w:val="single"/>
        </w:rPr>
        <w:t xml:space="preserve">           </w:t>
      </w:r>
      <w:r>
        <w:rPr>
          <w:rFonts w:hint="eastAsia" w:ascii="仿宋" w:hAnsi="仿宋" w:eastAsia="仿宋" w:cs="仿宋"/>
        </w:rPr>
        <w:t xml:space="preserve">                            </w:t>
      </w:r>
    </w:p>
    <w:p>
      <w:pPr>
        <w:rPr>
          <w:rFonts w:ascii="仿宋" w:hAnsi="仿宋" w:eastAsia="仿宋" w:cs="仿宋"/>
        </w:rPr>
      </w:pPr>
      <w:r>
        <w:rPr>
          <w:rFonts w:hint="eastAsia" w:ascii="仿宋" w:hAnsi="仿宋" w:eastAsia="仿宋" w:cs="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仿宋" w:hAnsi="仿宋" w:eastAsia="仿宋" w:cs="仿宋"/>
        </w:rPr>
      </w:pPr>
      <w:r>
        <w:rPr>
          <w:rFonts w:hint="eastAsia" w:ascii="仿宋" w:hAnsi="仿宋" w:eastAsia="仿宋" w:cs="仿宋"/>
        </w:rPr>
        <w:t>一、保证责任的情形及保证金额</w:t>
      </w:r>
    </w:p>
    <w:p>
      <w:pPr>
        <w:ind w:firstLine="210" w:firstLineChars="100"/>
        <w:rPr>
          <w:rFonts w:ascii="仿宋" w:hAnsi="仿宋" w:eastAsia="仿宋" w:cs="仿宋"/>
        </w:rPr>
      </w:pPr>
      <w:r>
        <w:rPr>
          <w:rFonts w:hint="eastAsia" w:ascii="仿宋" w:hAnsi="仿宋" w:eastAsia="仿宋" w:cs="仿宋"/>
        </w:rPr>
        <w:t>（一）在投标人出现下列情形之一时，我方承担保证责任：</w:t>
      </w:r>
    </w:p>
    <w:p>
      <w:pPr>
        <w:ind w:firstLine="420" w:firstLineChars="200"/>
        <w:rPr>
          <w:rFonts w:ascii="仿宋" w:hAnsi="仿宋" w:eastAsia="仿宋" w:cs="仿宋"/>
        </w:rPr>
      </w:pPr>
      <w:r>
        <w:rPr>
          <w:rFonts w:hint="eastAsia" w:ascii="仿宋" w:hAnsi="仿宋" w:eastAsia="仿宋" w:cs="仿宋"/>
        </w:rPr>
        <w:t>1．中标后投标人无正当理由不与采购人或者采购代理机构签订《政府采购合同》；</w:t>
      </w:r>
    </w:p>
    <w:p>
      <w:pPr>
        <w:ind w:firstLine="420" w:firstLineChars="200"/>
        <w:rPr>
          <w:rFonts w:ascii="仿宋" w:hAnsi="仿宋" w:eastAsia="仿宋" w:cs="仿宋"/>
        </w:rPr>
      </w:pPr>
      <w:r>
        <w:rPr>
          <w:rFonts w:hint="eastAsia" w:ascii="仿宋" w:hAnsi="仿宋" w:eastAsia="仿宋" w:cs="仿宋"/>
        </w:rPr>
        <w:t>2．招标文件规定的投标人应当缴纳保证金的其他情形。</w:t>
      </w:r>
    </w:p>
    <w:p>
      <w:pPr>
        <w:ind w:firstLine="210" w:firstLineChars="100"/>
        <w:rPr>
          <w:rFonts w:ascii="仿宋" w:hAnsi="仿宋" w:eastAsia="仿宋" w:cs="仿宋"/>
        </w:rPr>
      </w:pPr>
      <w:r>
        <w:rPr>
          <w:rFonts w:hint="eastAsia" w:ascii="仿宋" w:hAnsi="仿宋" w:eastAsia="仿宋" w:cs="仿宋"/>
        </w:rPr>
        <w:t>（二）我方承担保证责任的最高金额为人民币</w:t>
      </w:r>
      <w:r>
        <w:rPr>
          <w:rFonts w:hint="eastAsia" w:ascii="仿宋" w:hAnsi="仿宋" w:eastAsia="仿宋" w:cs="仿宋"/>
          <w:u w:val="single"/>
        </w:rPr>
        <w:t xml:space="preserve">      </w:t>
      </w:r>
      <w:r>
        <w:rPr>
          <w:rFonts w:hint="eastAsia" w:ascii="仿宋" w:hAnsi="仿宋" w:eastAsia="仿宋" w:cs="仿宋"/>
        </w:rPr>
        <w:t>元（大写</w:t>
      </w:r>
      <w:r>
        <w:rPr>
          <w:rFonts w:hint="eastAsia" w:ascii="仿宋" w:hAnsi="仿宋" w:eastAsia="仿宋" w:cs="仿宋"/>
          <w:u w:val="single"/>
        </w:rPr>
        <w:t xml:space="preserve">            </w:t>
      </w:r>
      <w:r>
        <w:rPr>
          <w:rFonts w:hint="eastAsia" w:ascii="仿宋" w:hAnsi="仿宋" w:eastAsia="仿宋" w:cs="仿宋"/>
        </w:rPr>
        <w:t>），即本项目的投标保证金金额。</w:t>
      </w:r>
    </w:p>
    <w:p>
      <w:pPr>
        <w:ind w:firstLine="420" w:firstLineChars="200"/>
        <w:rPr>
          <w:rFonts w:ascii="仿宋" w:hAnsi="仿宋" w:eastAsia="仿宋" w:cs="仿宋"/>
        </w:rPr>
      </w:pPr>
      <w:r>
        <w:rPr>
          <w:rFonts w:hint="eastAsia" w:ascii="仿宋" w:hAnsi="仿宋" w:eastAsia="仿宋" w:cs="仿宋"/>
        </w:rPr>
        <w:t>二、保证的方式及保证期间</w:t>
      </w:r>
    </w:p>
    <w:p>
      <w:pPr>
        <w:ind w:firstLine="420" w:firstLineChars="200"/>
        <w:rPr>
          <w:rFonts w:ascii="仿宋" w:hAnsi="仿宋" w:eastAsia="仿宋" w:cs="仿宋"/>
        </w:rPr>
      </w:pPr>
      <w:r>
        <w:rPr>
          <w:rFonts w:hint="eastAsia" w:ascii="仿宋" w:hAnsi="仿宋" w:eastAsia="仿宋" w:cs="仿宋"/>
        </w:rPr>
        <w:t>我方保证的方式为：连带责任保证。</w:t>
      </w:r>
    </w:p>
    <w:p>
      <w:pPr>
        <w:ind w:firstLine="420" w:firstLineChars="200"/>
        <w:rPr>
          <w:rFonts w:ascii="仿宋" w:hAnsi="仿宋" w:eastAsia="仿宋" w:cs="仿宋"/>
        </w:rPr>
      </w:pPr>
      <w:r>
        <w:rPr>
          <w:rFonts w:hint="eastAsia" w:ascii="仿宋" w:hAnsi="仿宋" w:eastAsia="仿宋" w:cs="仿宋"/>
        </w:rPr>
        <w:t>我方的保证期间为：自本保函生效之日起</w:t>
      </w:r>
      <w:r>
        <w:rPr>
          <w:rFonts w:hint="eastAsia" w:ascii="仿宋" w:hAnsi="仿宋" w:eastAsia="仿宋" w:cs="仿宋"/>
          <w:u w:val="single"/>
        </w:rPr>
        <w:t xml:space="preserve">    </w:t>
      </w:r>
      <w:r>
        <w:rPr>
          <w:rFonts w:hint="eastAsia" w:ascii="仿宋" w:hAnsi="仿宋" w:eastAsia="仿宋" w:cs="仿宋"/>
        </w:rPr>
        <w:t>个月止。</w:t>
      </w:r>
    </w:p>
    <w:p>
      <w:pPr>
        <w:ind w:firstLine="420" w:firstLineChars="200"/>
        <w:rPr>
          <w:rFonts w:ascii="仿宋" w:hAnsi="仿宋" w:eastAsia="仿宋" w:cs="仿宋"/>
        </w:rPr>
      </w:pPr>
      <w:r>
        <w:rPr>
          <w:rFonts w:hint="eastAsia" w:ascii="仿宋" w:hAnsi="仿宋" w:eastAsia="仿宋" w:cs="仿宋"/>
        </w:rPr>
        <w:t>三、承担保证责任的程序</w:t>
      </w:r>
    </w:p>
    <w:p>
      <w:pPr>
        <w:ind w:firstLine="420" w:firstLineChars="200"/>
        <w:rPr>
          <w:rFonts w:ascii="仿宋" w:hAnsi="仿宋" w:eastAsia="仿宋" w:cs="仿宋"/>
        </w:rPr>
      </w:pPr>
      <w:r>
        <w:rPr>
          <w:rFonts w:hint="eastAsia" w:ascii="仿宋" w:hAnsi="仿宋" w:eastAsia="仿宋" w:cs="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仿宋" w:hAnsi="仿宋" w:eastAsia="仿宋" w:cs="仿宋"/>
        </w:rPr>
      </w:pPr>
      <w:r>
        <w:rPr>
          <w:rFonts w:hint="eastAsia" w:ascii="仿宋" w:hAnsi="仿宋" w:eastAsia="仿宋" w:cs="仿宋"/>
        </w:rPr>
        <w:t>2．我方在收到索赔通知及相关证明材料后，在</w:t>
      </w:r>
      <w:r>
        <w:rPr>
          <w:rFonts w:hint="eastAsia" w:ascii="仿宋" w:hAnsi="仿宋" w:eastAsia="仿宋" w:cs="仿宋"/>
          <w:u w:val="single"/>
        </w:rPr>
        <w:t>　　　</w:t>
      </w:r>
      <w:r>
        <w:rPr>
          <w:rFonts w:hint="eastAsia" w:ascii="仿宋" w:hAnsi="仿宋" w:eastAsia="仿宋" w:cs="仿宋"/>
        </w:rPr>
        <w:t>个工作日内进行审查，符合应承担保证责任情形的，我方应按照你方的要求代投标人向你方支付投标保证金。</w:t>
      </w:r>
    </w:p>
    <w:p>
      <w:pPr>
        <w:ind w:firstLine="420" w:firstLineChars="200"/>
        <w:rPr>
          <w:rFonts w:ascii="仿宋" w:hAnsi="仿宋" w:eastAsia="仿宋" w:cs="仿宋"/>
        </w:rPr>
      </w:pPr>
      <w:r>
        <w:rPr>
          <w:rFonts w:hint="eastAsia" w:ascii="仿宋" w:hAnsi="仿宋" w:eastAsia="仿宋" w:cs="仿宋"/>
        </w:rPr>
        <w:t>四、保证责任的终止</w:t>
      </w:r>
    </w:p>
    <w:p>
      <w:pPr>
        <w:ind w:firstLine="420" w:firstLineChars="200"/>
        <w:rPr>
          <w:rFonts w:ascii="仿宋" w:hAnsi="仿宋" w:eastAsia="仿宋" w:cs="仿宋"/>
        </w:rPr>
      </w:pPr>
      <w:r>
        <w:rPr>
          <w:rFonts w:hint="eastAsia" w:ascii="仿宋" w:hAnsi="仿宋" w:eastAsia="仿宋" w:cs="仿宋"/>
        </w:rPr>
        <w:t>1．保证期间届满你方未向我方书面主张保证责任的，自保证期间届满次日起，我方保证责任自动终止。</w:t>
      </w:r>
    </w:p>
    <w:p>
      <w:pPr>
        <w:ind w:firstLine="420" w:firstLineChars="200"/>
        <w:rPr>
          <w:rFonts w:ascii="仿宋" w:hAnsi="仿宋" w:eastAsia="仿宋" w:cs="仿宋"/>
        </w:rPr>
      </w:pPr>
      <w:r>
        <w:rPr>
          <w:rFonts w:hint="eastAsia" w:ascii="仿宋" w:hAnsi="仿宋" w:eastAsia="仿宋" w:cs="仿宋"/>
        </w:rPr>
        <w:t>2．我方按照本保函向你贵方履行了保证责任后，自我方向你贵方支付款项（支付款项从我方账户划出）之日起，保证责任终止。</w:t>
      </w:r>
    </w:p>
    <w:p>
      <w:pPr>
        <w:ind w:firstLine="420" w:firstLineChars="200"/>
        <w:rPr>
          <w:rFonts w:ascii="仿宋" w:hAnsi="仿宋" w:eastAsia="仿宋" w:cs="仿宋"/>
        </w:rPr>
      </w:pPr>
      <w:r>
        <w:rPr>
          <w:rFonts w:hint="eastAsia" w:ascii="仿宋" w:hAnsi="仿宋" w:eastAsia="仿宋" w:cs="仿宋"/>
        </w:rPr>
        <w:t>3．按照法律法规的规定或出现我方保证责任终止的其它情形的，我方在本保函项下的保证责任亦终止。</w:t>
      </w:r>
    </w:p>
    <w:p>
      <w:pPr>
        <w:ind w:firstLine="420" w:firstLineChars="200"/>
        <w:rPr>
          <w:rFonts w:ascii="仿宋" w:hAnsi="仿宋" w:eastAsia="仿宋" w:cs="仿宋"/>
        </w:rPr>
      </w:pPr>
      <w:r>
        <w:rPr>
          <w:rFonts w:hint="eastAsia" w:ascii="仿宋" w:hAnsi="仿宋" w:eastAsia="仿宋" w:cs="仿宋"/>
        </w:rPr>
        <w:t>五、免责条款</w:t>
      </w:r>
    </w:p>
    <w:p>
      <w:pPr>
        <w:ind w:firstLine="420" w:firstLineChars="200"/>
        <w:rPr>
          <w:rFonts w:ascii="仿宋" w:hAnsi="仿宋" w:eastAsia="仿宋" w:cs="仿宋"/>
        </w:rPr>
      </w:pPr>
      <w:r>
        <w:rPr>
          <w:rFonts w:hint="eastAsia" w:ascii="仿宋" w:hAnsi="仿宋" w:eastAsia="仿宋" w:cs="仿宋"/>
        </w:rPr>
        <w:t>1．依照法律规定或你方与投标人的另行约定，全部或者部分免除投标人投标保证金义务时，我方亦免除相应的保证责任。</w:t>
      </w:r>
    </w:p>
    <w:p>
      <w:pPr>
        <w:ind w:firstLine="420" w:firstLineChars="200"/>
        <w:rPr>
          <w:rFonts w:ascii="仿宋" w:hAnsi="仿宋" w:eastAsia="仿宋" w:cs="仿宋"/>
        </w:rPr>
      </w:pPr>
      <w:r>
        <w:rPr>
          <w:rFonts w:hint="eastAsia" w:ascii="仿宋" w:hAnsi="仿宋" w:eastAsia="仿宋" w:cs="仿宋"/>
        </w:rPr>
        <w:t>2．因你方原因致使投标人发生本保函第一条第（一）款约定情形的，我方不承担保证责任。</w:t>
      </w:r>
    </w:p>
    <w:p>
      <w:pPr>
        <w:ind w:firstLine="420" w:firstLineChars="200"/>
        <w:rPr>
          <w:rFonts w:ascii="仿宋" w:hAnsi="仿宋" w:eastAsia="仿宋" w:cs="仿宋"/>
        </w:rPr>
      </w:pPr>
      <w:r>
        <w:rPr>
          <w:rFonts w:hint="eastAsia" w:ascii="仿宋" w:hAnsi="仿宋" w:eastAsia="仿宋" w:cs="仿宋"/>
        </w:rPr>
        <w:t>3．因不可抗力造成投标人发生本保函第一条约定情形的，我方不承担保证责任。</w:t>
      </w:r>
    </w:p>
    <w:p>
      <w:pPr>
        <w:ind w:firstLine="420" w:firstLineChars="200"/>
        <w:rPr>
          <w:rFonts w:ascii="仿宋" w:hAnsi="仿宋" w:eastAsia="仿宋" w:cs="仿宋"/>
        </w:rPr>
      </w:pPr>
      <w:r>
        <w:rPr>
          <w:rFonts w:hint="eastAsia" w:ascii="仿宋" w:hAnsi="仿宋" w:eastAsia="仿宋" w:cs="仿宋"/>
        </w:rPr>
        <w:t>4．你方或其他有权机关对招标文件进行任何澄清或修改，加重我方保证责任的，我方对加重部分不承担保证责任，但该澄清或修改经我方事先书面同意的除外。</w:t>
      </w:r>
    </w:p>
    <w:p>
      <w:pPr>
        <w:ind w:firstLine="420" w:firstLineChars="200"/>
        <w:rPr>
          <w:rFonts w:ascii="仿宋" w:hAnsi="仿宋" w:eastAsia="仿宋" w:cs="仿宋"/>
        </w:rPr>
      </w:pPr>
      <w:r>
        <w:rPr>
          <w:rFonts w:hint="eastAsia" w:ascii="仿宋" w:hAnsi="仿宋" w:eastAsia="仿宋" w:cs="仿宋"/>
        </w:rPr>
        <w:t>六、争议的解决</w:t>
      </w:r>
    </w:p>
    <w:p>
      <w:pPr>
        <w:ind w:firstLine="420" w:firstLineChars="200"/>
        <w:rPr>
          <w:rFonts w:ascii="仿宋" w:hAnsi="仿宋" w:eastAsia="仿宋" w:cs="仿宋"/>
        </w:rPr>
      </w:pPr>
      <w:r>
        <w:rPr>
          <w:rFonts w:hint="eastAsia" w:ascii="仿宋" w:hAnsi="仿宋" w:eastAsia="仿宋" w:cs="仿宋"/>
        </w:rPr>
        <w:t>因本保函发生的纠纷，由你我双方协商解决，协商不成的，通过诉讼程序解决，诉讼管辖地法院为</w:t>
      </w:r>
      <w:r>
        <w:rPr>
          <w:rFonts w:hint="eastAsia" w:ascii="仿宋" w:hAnsi="仿宋" w:eastAsia="仿宋" w:cs="仿宋"/>
          <w:u w:val="single"/>
        </w:rPr>
        <w:t xml:space="preserve">          </w:t>
      </w:r>
      <w:r>
        <w:rPr>
          <w:rFonts w:hint="eastAsia" w:ascii="仿宋" w:hAnsi="仿宋" w:eastAsia="仿宋" w:cs="仿宋"/>
        </w:rPr>
        <w:t>法院。</w:t>
      </w:r>
    </w:p>
    <w:p>
      <w:pPr>
        <w:ind w:firstLine="420" w:firstLineChars="200"/>
        <w:rPr>
          <w:rFonts w:ascii="仿宋" w:hAnsi="仿宋" w:eastAsia="仿宋" w:cs="仿宋"/>
        </w:rPr>
      </w:pPr>
      <w:r>
        <w:rPr>
          <w:rFonts w:hint="eastAsia" w:ascii="仿宋" w:hAnsi="仿宋" w:eastAsia="仿宋" w:cs="仿宋"/>
        </w:rPr>
        <w:t>七、保函的生效</w:t>
      </w:r>
    </w:p>
    <w:p>
      <w:pPr>
        <w:ind w:firstLine="420" w:firstLineChars="200"/>
        <w:rPr>
          <w:rFonts w:ascii="仿宋" w:hAnsi="仿宋" w:eastAsia="仿宋" w:cs="仿宋"/>
        </w:rPr>
      </w:pPr>
      <w:r>
        <w:rPr>
          <w:rFonts w:hint="eastAsia" w:ascii="仿宋" w:hAnsi="仿宋" w:eastAsia="仿宋" w:cs="仿宋"/>
        </w:rPr>
        <w:t>本保函自我方加盖公章之日起生效。</w:t>
      </w:r>
    </w:p>
    <w:p>
      <w:pPr>
        <w:ind w:firstLine="5565" w:firstLineChars="2650"/>
        <w:rPr>
          <w:rFonts w:hint="eastAsia" w:ascii="仿宋" w:hAnsi="仿宋" w:eastAsia="仿宋" w:cs="仿宋"/>
        </w:rPr>
      </w:pPr>
    </w:p>
    <w:p>
      <w:pPr>
        <w:ind w:firstLine="5565" w:firstLineChars="2650"/>
        <w:rPr>
          <w:rFonts w:hint="eastAsia" w:ascii="仿宋" w:hAnsi="仿宋" w:eastAsia="仿宋" w:cs="仿宋"/>
        </w:rPr>
      </w:pPr>
    </w:p>
    <w:p>
      <w:pPr>
        <w:ind w:firstLine="5565" w:firstLineChars="2650"/>
        <w:rPr>
          <w:rFonts w:hint="eastAsia" w:ascii="仿宋" w:hAnsi="仿宋" w:eastAsia="仿宋" w:cs="仿宋"/>
        </w:rPr>
      </w:pPr>
    </w:p>
    <w:p>
      <w:pPr>
        <w:ind w:firstLine="5565" w:firstLineChars="2650"/>
        <w:rPr>
          <w:rFonts w:ascii="仿宋" w:hAnsi="仿宋" w:eastAsia="仿宋" w:cs="仿宋"/>
        </w:rPr>
      </w:pPr>
      <w:r>
        <w:rPr>
          <w:rFonts w:hint="eastAsia" w:ascii="仿宋" w:hAnsi="仿宋" w:eastAsia="仿宋" w:cs="仿宋"/>
        </w:rPr>
        <w:t>保证人：（公章）</w:t>
      </w:r>
    </w:p>
    <w:p>
      <w:pPr>
        <w:rPr>
          <w:rFonts w:hint="eastAsia" w:ascii="仿宋" w:hAnsi="仿宋" w:eastAsia="仿宋" w:cs="仿宋"/>
        </w:rPr>
      </w:pPr>
      <w:r>
        <w:rPr>
          <w:rFonts w:hint="eastAsia" w:ascii="仿宋" w:hAnsi="仿宋" w:eastAsia="仿宋" w:cs="仿宋"/>
        </w:rPr>
        <w:t xml:space="preserve">                          </w:t>
      </w:r>
    </w:p>
    <w:p>
      <w:pPr>
        <w:ind w:firstLine="5250" w:firstLineChars="2500"/>
        <w:rPr>
          <w:rFonts w:ascii="仿宋" w:hAnsi="仿宋" w:eastAsia="仿宋" w:cs="仿宋"/>
        </w:rPr>
        <w:sectPr>
          <w:pgSz w:w="11906" w:h="16838"/>
          <w:pgMar w:top="1440" w:right="1797" w:bottom="1440" w:left="1797" w:header="851" w:footer="992" w:gutter="0"/>
          <w:cols w:space="720" w:num="1"/>
          <w:docGrid w:type="linesAndChars" w:linePitch="312" w:charSpace="0"/>
        </w:sectPr>
      </w:pPr>
      <w:r>
        <w:rPr>
          <w:rFonts w:hint="eastAsia" w:ascii="仿宋" w:hAnsi="仿宋" w:eastAsia="仿宋" w:cs="仿宋"/>
        </w:rPr>
        <w:t xml:space="preserve">    年     月      日</w:t>
      </w:r>
    </w:p>
    <w:p>
      <w:pPr>
        <w:pStyle w:val="4"/>
        <w:spacing w:before="0" w:line="240" w:lineRule="atLeast"/>
        <w:ind w:left="1079" w:leftChars="257" w:hanging="540"/>
        <w:rPr>
          <w:rFonts w:hint="eastAsia" w:ascii="仿宋" w:hAnsi="仿宋" w:eastAsia="仿宋" w:cs="仿宋"/>
          <w:sz w:val="24"/>
        </w:rPr>
      </w:pPr>
      <w:bookmarkStart w:id="320" w:name="_Toc515647814"/>
      <w:bookmarkStart w:id="321" w:name="_Toc2502"/>
      <w:bookmarkStart w:id="322" w:name="_Toc23044"/>
      <w:bookmarkStart w:id="323" w:name="_Toc8279"/>
      <w:bookmarkStart w:id="324" w:name="_Toc4376"/>
      <w:r>
        <w:rPr>
          <w:rFonts w:hint="eastAsia" w:ascii="仿宋" w:hAnsi="仿宋" w:eastAsia="仿宋" w:cs="仿宋"/>
          <w:sz w:val="24"/>
        </w:rPr>
        <w:t xml:space="preserve">9  </w:t>
      </w:r>
      <w:bookmarkEnd w:id="320"/>
      <w:bookmarkEnd w:id="321"/>
      <w:bookmarkEnd w:id="322"/>
      <w:r>
        <w:rPr>
          <w:rFonts w:hint="eastAsia" w:ascii="仿宋" w:hAnsi="仿宋" w:eastAsia="仿宋" w:cs="仿宋"/>
          <w:sz w:val="24"/>
        </w:rPr>
        <w:t>针对本项目的反商业贿赂承诺书</w:t>
      </w:r>
      <w:bookmarkEnd w:id="323"/>
      <w:bookmarkEnd w:id="324"/>
      <w:bookmarkStart w:id="325" w:name="_Toc805"/>
    </w:p>
    <w:p>
      <w:pPr>
        <w:rPr>
          <w:rFonts w:hint="eastAsia" w:ascii="仿宋" w:hAnsi="仿宋" w:eastAsia="仿宋" w:cs="仿宋"/>
          <w:sz w:val="24"/>
        </w:rPr>
      </w:pPr>
    </w:p>
    <w:p>
      <w:pPr>
        <w:pStyle w:val="2"/>
        <w:rPr>
          <w:rFonts w:hint="eastAsia" w:ascii="仿宋" w:hAnsi="仿宋" w:eastAsia="仿宋" w:cs="仿宋"/>
          <w:sz w:val="24"/>
        </w:rPr>
      </w:pPr>
    </w:p>
    <w:p>
      <w:pPr>
        <w:pStyle w:val="2"/>
        <w:rPr>
          <w:rFonts w:hint="eastAsia" w:ascii="仿宋" w:hAnsi="仿宋" w:eastAsia="仿宋" w:cs="仿宋"/>
          <w:sz w:val="24"/>
        </w:rPr>
      </w:pPr>
    </w:p>
    <w:p>
      <w:pPr>
        <w:pStyle w:val="4"/>
        <w:spacing w:before="0" w:line="240" w:lineRule="atLeast"/>
        <w:ind w:left="1079" w:leftChars="257" w:hanging="540"/>
        <w:rPr>
          <w:rFonts w:hint="eastAsia" w:ascii="仿宋" w:hAnsi="仿宋" w:eastAsia="仿宋" w:cs="仿宋"/>
          <w:sz w:val="24"/>
          <w:lang w:val="en-US" w:eastAsia="zh-CN"/>
        </w:rPr>
      </w:pPr>
      <w:bookmarkStart w:id="326" w:name="_Toc22814"/>
      <w:r>
        <w:rPr>
          <w:rFonts w:hint="eastAsia" w:ascii="仿宋" w:hAnsi="仿宋" w:eastAsia="仿宋" w:cs="仿宋"/>
          <w:sz w:val="24"/>
          <w:lang w:val="en-US" w:eastAsia="zh-CN"/>
        </w:rPr>
        <w:t xml:space="preserve">10  </w:t>
      </w:r>
      <w:bookmarkEnd w:id="325"/>
      <w:bookmarkEnd w:id="326"/>
      <w:bookmarkStart w:id="327" w:name="_Toc19875"/>
      <w:r>
        <w:rPr>
          <w:rFonts w:hint="eastAsia" w:ascii="仿宋" w:hAnsi="仿宋" w:eastAsia="仿宋" w:cs="仿宋"/>
          <w:sz w:val="24"/>
          <w:lang w:val="en-US" w:eastAsia="zh-CN"/>
        </w:rPr>
        <w:t>投标人须具有【建筑机电安装工程专业承包叁级】( 含）以上资质，财务状况和商业信誉良好,在经营活动中没有违法记录，并在人员、设备、资金等方面具有承担本项目的能力；</w:t>
      </w:r>
    </w:p>
    <w:p>
      <w:pPr>
        <w:pStyle w:val="4"/>
        <w:spacing w:before="0" w:line="240" w:lineRule="atLeast"/>
        <w:ind w:left="1079" w:leftChars="257" w:hanging="540"/>
        <w:rPr>
          <w:rFonts w:hint="eastAsia" w:ascii="仿宋" w:hAnsi="仿宋" w:eastAsia="仿宋" w:cs="仿宋"/>
          <w:sz w:val="24"/>
          <w:lang w:val="en-US" w:eastAsia="zh-CN"/>
        </w:rPr>
      </w:pPr>
      <w:r>
        <w:rPr>
          <w:rFonts w:hint="eastAsia" w:ascii="仿宋" w:hAnsi="仿宋" w:eastAsia="仿宋" w:cs="仿宋"/>
          <w:sz w:val="24"/>
          <w:lang w:val="en-US" w:eastAsia="zh-CN"/>
        </w:rPr>
        <w:t>拟派出的项目经理须具备【机电工程二级】(含)以上注册建造师执业资格，具备有效的安全生产考核合格证书（B类），必须注册在投标单位、且在有效期内，不得担任其他在建工程的项目经理；</w:t>
      </w:r>
    </w:p>
    <w:p>
      <w:pPr>
        <w:pStyle w:val="4"/>
        <w:spacing w:before="0" w:line="240" w:lineRule="atLeast"/>
        <w:ind w:left="1079" w:leftChars="257" w:hanging="540"/>
        <w:rPr>
          <w:rFonts w:hint="eastAsia" w:ascii="仿宋" w:hAnsi="仿宋" w:eastAsia="仿宋" w:cs="仿宋"/>
          <w:sz w:val="24"/>
          <w:lang w:val="en-US" w:eastAsia="zh-CN"/>
        </w:rPr>
      </w:pPr>
    </w:p>
    <w:p>
      <w:pPr>
        <w:pStyle w:val="4"/>
        <w:spacing w:before="0" w:line="240" w:lineRule="atLeast"/>
        <w:ind w:left="1079" w:leftChars="257" w:hanging="540"/>
        <w:rPr>
          <w:rFonts w:hint="eastAsia" w:ascii="仿宋" w:hAnsi="仿宋" w:eastAsia="仿宋" w:cs="仿宋"/>
          <w:sz w:val="24"/>
          <w:lang w:val="en-US" w:eastAsia="zh-CN"/>
        </w:rPr>
      </w:pPr>
    </w:p>
    <w:p>
      <w:pPr>
        <w:pStyle w:val="4"/>
        <w:spacing w:before="0" w:line="240" w:lineRule="atLeast"/>
        <w:ind w:left="1079" w:leftChars="257" w:hanging="540"/>
        <w:rPr>
          <w:rFonts w:hint="eastAsia" w:ascii="仿宋" w:hAnsi="仿宋" w:eastAsia="仿宋" w:cs="仿宋"/>
          <w:sz w:val="24"/>
          <w:lang w:val="en-US" w:eastAsia="zh-CN"/>
        </w:rPr>
      </w:pPr>
    </w:p>
    <w:p>
      <w:pPr>
        <w:pStyle w:val="4"/>
        <w:spacing w:before="0" w:line="240" w:lineRule="atLeast"/>
        <w:ind w:left="1079" w:leftChars="257" w:hanging="540"/>
        <w:rPr>
          <w:rFonts w:hint="eastAsia"/>
        </w:rPr>
      </w:pPr>
      <w:r>
        <w:rPr>
          <w:rFonts w:hint="eastAsia" w:ascii="仿宋" w:hAnsi="仿宋" w:eastAsia="仿宋" w:cs="仿宋"/>
          <w:sz w:val="24"/>
          <w:lang w:val="en-US" w:eastAsia="zh-CN"/>
        </w:rPr>
        <w:t xml:space="preserve">11  </w:t>
      </w:r>
      <w:r>
        <w:rPr>
          <w:rFonts w:hint="eastAsia" w:ascii="仿宋" w:hAnsi="仿宋" w:eastAsia="仿宋" w:cs="仿宋"/>
          <w:sz w:val="24"/>
        </w:rPr>
        <w:t>投标人须知资料表要求的其他资格证明文件</w:t>
      </w:r>
      <w:bookmarkEnd w:id="327"/>
    </w:p>
    <w:p>
      <w:pPr>
        <w:rPr>
          <w:rFonts w:hint="eastAsia" w:ascii="仿宋" w:hAnsi="仿宋" w:eastAsia="仿宋" w:cs="仿宋"/>
          <w:sz w:val="24"/>
        </w:rPr>
      </w:pPr>
      <w:r>
        <w:rPr>
          <w:rFonts w:hint="eastAsia" w:ascii="仿宋" w:hAnsi="仿宋" w:eastAsia="仿宋" w:cs="仿宋"/>
          <w:sz w:val="24"/>
        </w:rPr>
        <w:br w:type="page"/>
      </w:r>
    </w:p>
    <w:p>
      <w:pPr>
        <w:pStyle w:val="4"/>
        <w:spacing w:before="0" w:line="240" w:lineRule="atLeast"/>
        <w:ind w:left="1079" w:leftChars="257" w:hanging="540"/>
        <w:rPr>
          <w:rFonts w:ascii="仿宋" w:hAnsi="仿宋" w:eastAsia="仿宋" w:cs="仿宋"/>
          <w:sz w:val="24"/>
        </w:rPr>
      </w:pPr>
      <w:bookmarkStart w:id="328" w:name="_Toc23606"/>
      <w:r>
        <w:rPr>
          <w:rFonts w:hint="eastAsia" w:ascii="仿宋" w:hAnsi="仿宋" w:eastAsia="仿宋" w:cs="仿宋"/>
          <w:sz w:val="24"/>
        </w:rPr>
        <w:t>第二部分  商务及技术文件</w:t>
      </w:r>
      <w:bookmarkEnd w:id="270"/>
      <w:bookmarkEnd w:id="271"/>
      <w:bookmarkEnd w:id="272"/>
      <w:bookmarkEnd w:id="328"/>
    </w:p>
    <w:p>
      <w:pPr>
        <w:pStyle w:val="20"/>
        <w:ind w:left="1079" w:leftChars="257" w:hanging="540"/>
        <w:rPr>
          <w:rFonts w:ascii="仿宋" w:hAnsi="仿宋" w:eastAsia="仿宋" w:cs="仿宋"/>
          <w:sz w:val="24"/>
        </w:rPr>
      </w:pPr>
      <w:r>
        <w:rPr>
          <w:rFonts w:hint="eastAsia" w:ascii="仿宋" w:hAnsi="仿宋" w:eastAsia="仿宋" w:cs="仿宋"/>
          <w:sz w:val="24"/>
        </w:rPr>
        <w:t>1、投标书（投标文件格式五）</w:t>
      </w:r>
    </w:p>
    <w:p>
      <w:pPr>
        <w:pStyle w:val="20"/>
        <w:ind w:left="1079" w:leftChars="257" w:hanging="540"/>
        <w:rPr>
          <w:rFonts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、投标分项报价表（投标文件格式七）</w:t>
      </w:r>
    </w:p>
    <w:p>
      <w:pPr>
        <w:pStyle w:val="20"/>
        <w:ind w:left="1079" w:leftChars="257" w:hanging="540"/>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货物</w:t>
      </w:r>
      <w:r>
        <w:rPr>
          <w:rFonts w:hint="eastAsia" w:ascii="仿宋" w:hAnsi="仿宋" w:eastAsia="仿宋" w:cs="仿宋"/>
          <w:sz w:val="24"/>
        </w:rPr>
        <w:t>说明一览表（投标文件格式八）</w:t>
      </w:r>
    </w:p>
    <w:p>
      <w:pPr>
        <w:pStyle w:val="20"/>
        <w:ind w:left="1079" w:leftChars="257" w:hanging="540"/>
        <w:rPr>
          <w:rFonts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、技术规格偏离表（投标文件格式九）</w:t>
      </w:r>
    </w:p>
    <w:p>
      <w:pPr>
        <w:pStyle w:val="20"/>
        <w:ind w:left="1079" w:leftChars="257" w:hanging="540"/>
        <w:rPr>
          <w:rFonts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、商务条款偏离表（投标文件格式十）</w:t>
      </w:r>
    </w:p>
    <w:p>
      <w:pPr>
        <w:pStyle w:val="20"/>
        <w:ind w:left="1079" w:leftChars="257" w:hanging="540"/>
        <w:rPr>
          <w:rFonts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、符合《政府采购促进中小企业发展管理办法》、《关于政府采购支持监狱企业发展有关问题的通知》和《三部门联合发布关于促进残疾人就业政府采购政策的通知》价格扣减条件的投标人须提交）</w:t>
      </w:r>
    </w:p>
    <w:p>
      <w:pPr>
        <w:pStyle w:val="20"/>
        <w:ind w:left="310" w:leftChars="148" w:firstLine="228"/>
        <w:rPr>
          <w:rFonts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-1《投标人企业（单位）类型声明函》（投标文件格式十一）</w:t>
      </w:r>
    </w:p>
    <w:p>
      <w:pPr>
        <w:pStyle w:val="20"/>
        <w:ind w:left="310" w:leftChars="148" w:firstLine="228"/>
        <w:rPr>
          <w:rFonts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w:t>
      </w:r>
      <w:r>
        <w:rPr>
          <w:rFonts w:hint="eastAsia" w:ascii="仿宋" w:hAnsi="仿宋" w:eastAsia="仿宋" w:cs="仿宋"/>
          <w:sz w:val="24"/>
          <w:lang w:val="en-US" w:eastAsia="zh-CN"/>
        </w:rPr>
        <w:t>2</w:t>
      </w:r>
      <w:r>
        <w:rPr>
          <w:rFonts w:hint="eastAsia" w:ascii="仿宋" w:hAnsi="仿宋" w:eastAsia="仿宋" w:cs="仿宋"/>
          <w:sz w:val="24"/>
        </w:rPr>
        <w:t>《残疾人福利性单位声明函》（投标文件格式十三）</w:t>
      </w:r>
    </w:p>
    <w:p>
      <w:pPr>
        <w:pStyle w:val="20"/>
        <w:ind w:left="310" w:leftChars="148" w:firstLine="228"/>
        <w:rPr>
          <w:rFonts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、投标人关联单位的说明（格式自拟）</w:t>
      </w:r>
    </w:p>
    <w:p>
      <w:pPr>
        <w:pStyle w:val="20"/>
        <w:ind w:left="1079" w:leftChars="257" w:hanging="540"/>
        <w:rPr>
          <w:rFonts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rPr>
        <w:t>、投标文件还应包括投标人须知第10条的所有技术文件</w:t>
      </w:r>
    </w:p>
    <w:p>
      <w:pPr>
        <w:pStyle w:val="20"/>
        <w:tabs>
          <w:tab w:val="left" w:pos="5580"/>
        </w:tabs>
        <w:spacing w:line="240" w:lineRule="atLeast"/>
        <w:ind w:left="560" w:leftChars="267"/>
        <w:rPr>
          <w:rFonts w:ascii="仿宋" w:hAnsi="仿宋" w:eastAsia="仿宋" w:cs="仿宋"/>
          <w:sz w:val="24"/>
        </w:rPr>
      </w:pPr>
      <w:r>
        <w:rPr>
          <w:rFonts w:hint="eastAsia" w:ascii="仿宋" w:hAnsi="仿宋" w:eastAsia="仿宋" w:cs="仿宋"/>
          <w:sz w:val="24"/>
        </w:rPr>
        <w:br w:type="page"/>
      </w:r>
    </w:p>
    <w:bookmarkEnd w:id="273"/>
    <w:bookmarkEnd w:id="274"/>
    <w:bookmarkEnd w:id="275"/>
    <w:bookmarkEnd w:id="276"/>
    <w:p>
      <w:pPr>
        <w:pStyle w:val="4"/>
        <w:spacing w:before="0" w:line="240" w:lineRule="atLeast"/>
        <w:ind w:left="1079" w:leftChars="257" w:hanging="540"/>
        <w:rPr>
          <w:rFonts w:ascii="仿宋" w:hAnsi="仿宋" w:eastAsia="仿宋" w:cs="仿宋"/>
          <w:sz w:val="24"/>
        </w:rPr>
      </w:pPr>
      <w:bookmarkStart w:id="329" w:name="_Toc2041"/>
      <w:bookmarkStart w:id="330" w:name="_Toc21004"/>
      <w:bookmarkStart w:id="331" w:name="_Toc14915"/>
      <w:bookmarkStart w:id="332" w:name="_Toc515647817"/>
      <w:bookmarkStart w:id="333" w:name="_Toc23473"/>
      <w:bookmarkStart w:id="334" w:name="_Toc1266"/>
      <w:r>
        <w:rPr>
          <w:rFonts w:hint="eastAsia" w:ascii="仿宋" w:hAnsi="仿宋" w:eastAsia="仿宋" w:cs="仿宋"/>
          <w:sz w:val="24"/>
        </w:rPr>
        <w:t xml:space="preserve">1   </w:t>
      </w:r>
      <w:bookmarkStart w:id="335" w:name="_Hlt520355504"/>
      <w:bookmarkEnd w:id="335"/>
      <w:r>
        <w:rPr>
          <w:rFonts w:hint="eastAsia" w:ascii="仿宋" w:hAnsi="仿宋" w:eastAsia="仿宋" w:cs="仿宋"/>
          <w:sz w:val="24"/>
        </w:rPr>
        <w:t>投标书（投标文件格式五）</w:t>
      </w:r>
      <w:bookmarkEnd w:id="329"/>
      <w:bookmarkEnd w:id="330"/>
      <w:bookmarkEnd w:id="331"/>
      <w:bookmarkEnd w:id="332"/>
    </w:p>
    <w:p>
      <w:pPr>
        <w:tabs>
          <w:tab w:val="left" w:pos="5580"/>
        </w:tabs>
        <w:spacing w:line="240" w:lineRule="atLeast"/>
        <w:ind w:left="1079" w:leftChars="257" w:hanging="540"/>
        <w:rPr>
          <w:rFonts w:ascii="仿宋" w:hAnsi="仿宋" w:eastAsia="仿宋" w:cs="仿宋"/>
          <w:sz w:val="24"/>
        </w:rPr>
      </w:pPr>
    </w:p>
    <w:p>
      <w:pPr>
        <w:tabs>
          <w:tab w:val="left" w:pos="5580"/>
        </w:tabs>
        <w:spacing w:line="240" w:lineRule="atLeast"/>
        <w:ind w:left="1080" w:hanging="1080"/>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采购代理机构</w:t>
      </w:r>
    </w:p>
    <w:p>
      <w:pPr>
        <w:pStyle w:val="20"/>
        <w:tabs>
          <w:tab w:val="left" w:pos="5580"/>
        </w:tabs>
        <w:spacing w:line="240" w:lineRule="atLeast"/>
        <w:ind w:left="1079" w:leftChars="257" w:hanging="540"/>
        <w:rPr>
          <w:rFonts w:ascii="仿宋" w:hAnsi="仿宋" w:eastAsia="仿宋" w:cs="仿宋"/>
          <w:sz w:val="24"/>
        </w:rPr>
      </w:pPr>
    </w:p>
    <w:p>
      <w:pPr>
        <w:pStyle w:val="20"/>
        <w:tabs>
          <w:tab w:val="left" w:pos="5580"/>
        </w:tabs>
        <w:spacing w:line="240" w:lineRule="atLeast"/>
        <w:ind w:left="2" w:leftChars="1" w:firstLine="480" w:firstLineChars="200"/>
        <w:rPr>
          <w:rFonts w:ascii="仿宋" w:hAnsi="仿宋" w:eastAsia="仿宋" w:cs="仿宋"/>
          <w:sz w:val="24"/>
        </w:rPr>
      </w:pPr>
      <w:r>
        <w:rPr>
          <w:rFonts w:hint="eastAsia" w:ascii="仿宋" w:hAnsi="仿宋" w:eastAsia="仿宋" w:cs="仿宋"/>
          <w:sz w:val="24"/>
        </w:rPr>
        <w:t>根据贵方（采购项目名称)</w:t>
      </w:r>
      <w:r>
        <w:rPr>
          <w:rFonts w:hint="eastAsia" w:ascii="仿宋" w:hAnsi="仿宋" w:eastAsia="仿宋" w:cs="仿宋"/>
          <w:sz w:val="24"/>
          <w:u w:val="single"/>
        </w:rPr>
        <w:t xml:space="preserve">    </w:t>
      </w:r>
      <w:r>
        <w:rPr>
          <w:rFonts w:hint="eastAsia" w:ascii="仿宋" w:hAnsi="仿宋" w:eastAsia="仿宋" w:cs="仿宋"/>
          <w:sz w:val="24"/>
        </w:rPr>
        <w:t xml:space="preserve"> 项目的投标邀请(</w:t>
      </w:r>
      <w:r>
        <w:rPr>
          <w:rFonts w:hint="eastAsia" w:ascii="仿宋" w:hAnsi="仿宋" w:eastAsia="仿宋" w:cs="仿宋"/>
          <w:sz w:val="24"/>
          <w:u w:val="single"/>
        </w:rPr>
        <w:t>招标编号</w:t>
      </w:r>
      <w:r>
        <w:rPr>
          <w:rFonts w:hint="eastAsia" w:ascii="仿宋" w:hAnsi="仿宋" w:eastAsia="仿宋" w:cs="仿宋"/>
          <w:sz w:val="24"/>
        </w:rPr>
        <w:t>),签字代表(</w:t>
      </w:r>
      <w:r>
        <w:rPr>
          <w:rFonts w:hint="eastAsia" w:ascii="仿宋" w:hAnsi="仿宋" w:eastAsia="仿宋" w:cs="仿宋"/>
          <w:sz w:val="24"/>
          <w:u w:val="single"/>
        </w:rPr>
        <w:t>姓名、职务)</w:t>
      </w:r>
      <w:r>
        <w:rPr>
          <w:rFonts w:hint="eastAsia" w:ascii="仿宋" w:hAnsi="仿宋" w:eastAsia="仿宋" w:cs="仿宋"/>
          <w:sz w:val="24"/>
        </w:rPr>
        <w:t>经正式授权并代表投标人（</w:t>
      </w:r>
      <w:r>
        <w:rPr>
          <w:rFonts w:hint="eastAsia" w:ascii="仿宋" w:hAnsi="仿宋" w:eastAsia="仿宋" w:cs="仿宋"/>
          <w:sz w:val="24"/>
          <w:u w:val="single"/>
        </w:rPr>
        <w:t>名称、地址</w:t>
      </w:r>
      <w:r>
        <w:rPr>
          <w:rFonts w:hint="eastAsia" w:ascii="仿宋" w:hAnsi="仿宋" w:eastAsia="仿宋" w:cs="仿宋"/>
          <w:sz w:val="24"/>
        </w:rPr>
        <w:t>）提交下述文件正本</w:t>
      </w:r>
      <w:r>
        <w:rPr>
          <w:rFonts w:hint="eastAsia" w:ascii="仿宋" w:hAnsi="仿宋" w:eastAsia="仿宋" w:cs="仿宋"/>
          <w:sz w:val="24"/>
          <w:u w:val="single"/>
        </w:rPr>
        <w:t xml:space="preserve">   </w:t>
      </w:r>
      <w:r>
        <w:rPr>
          <w:rFonts w:hint="eastAsia" w:ascii="仿宋" w:hAnsi="仿宋" w:eastAsia="仿宋" w:cs="仿宋"/>
          <w:sz w:val="24"/>
        </w:rPr>
        <w:t>份、副本</w:t>
      </w:r>
      <w:r>
        <w:rPr>
          <w:rFonts w:hint="eastAsia" w:ascii="仿宋" w:hAnsi="仿宋" w:eastAsia="仿宋" w:cs="仿宋"/>
          <w:sz w:val="24"/>
          <w:u w:val="single"/>
        </w:rPr>
        <w:t xml:space="preserve">     </w:t>
      </w:r>
      <w:r>
        <w:rPr>
          <w:rFonts w:hint="eastAsia" w:ascii="仿宋" w:hAnsi="仿宋" w:eastAsia="仿宋" w:cs="仿宋"/>
          <w:sz w:val="24"/>
        </w:rPr>
        <w:t>份及电子文档</w:t>
      </w:r>
      <w:r>
        <w:rPr>
          <w:rFonts w:hint="eastAsia" w:ascii="仿宋" w:hAnsi="仿宋" w:eastAsia="仿宋" w:cs="仿宋"/>
          <w:sz w:val="24"/>
          <w:u w:val="single"/>
        </w:rPr>
        <w:t xml:space="preserve">     </w:t>
      </w:r>
      <w:r>
        <w:rPr>
          <w:rFonts w:hint="eastAsia" w:ascii="仿宋" w:hAnsi="仿宋" w:eastAsia="仿宋" w:cs="仿宋"/>
          <w:sz w:val="24"/>
        </w:rPr>
        <w:t>份，并出具的金额为人民币</w:t>
      </w:r>
      <w:r>
        <w:rPr>
          <w:rFonts w:hint="eastAsia" w:ascii="仿宋" w:hAnsi="仿宋" w:eastAsia="仿宋" w:cs="仿宋"/>
          <w:sz w:val="24"/>
          <w:u w:val="single"/>
        </w:rPr>
        <w:t>　　　　</w:t>
      </w:r>
      <w:r>
        <w:rPr>
          <w:rFonts w:hint="eastAsia" w:ascii="仿宋" w:hAnsi="仿宋" w:eastAsia="仿宋" w:cs="仿宋"/>
          <w:sz w:val="24"/>
        </w:rPr>
        <w:t>元的投标保证金。</w:t>
      </w:r>
    </w:p>
    <w:p>
      <w:pPr>
        <w:pStyle w:val="20"/>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据此，签字代表宣布如下：</w:t>
      </w:r>
    </w:p>
    <w:p>
      <w:pPr>
        <w:pStyle w:val="20"/>
        <w:tabs>
          <w:tab w:val="left" w:pos="720"/>
          <w:tab w:val="left" w:pos="900"/>
        </w:tabs>
        <w:spacing w:line="240" w:lineRule="atLeast"/>
        <w:ind w:left="768" w:leftChars="257" w:hanging="229"/>
        <w:rPr>
          <w:rFonts w:ascii="仿宋" w:hAnsi="仿宋" w:eastAsia="仿宋" w:cs="仿宋"/>
          <w:sz w:val="24"/>
        </w:rPr>
      </w:pPr>
      <w:r>
        <w:rPr>
          <w:rFonts w:hint="eastAsia" w:ascii="仿宋" w:hAnsi="仿宋" w:eastAsia="仿宋" w:cs="仿宋"/>
          <w:sz w:val="24"/>
        </w:rPr>
        <w:t>（1）附投标书报价中规定的投标总价详见开标一览表，</w:t>
      </w:r>
      <w:r>
        <w:rPr>
          <w:rFonts w:hint="eastAsia" w:ascii="仿宋" w:hAnsi="仿宋" w:eastAsia="仿宋" w:cs="仿宋"/>
          <w:sz w:val="24"/>
          <w:u w:val="single"/>
        </w:rPr>
        <w:t>其中由小型和</w:t>
      </w:r>
      <w:r>
        <w:rPr>
          <w:rFonts w:hint="eastAsia" w:ascii="仿宋" w:hAnsi="仿宋" w:eastAsia="仿宋" w:cs="仿宋"/>
          <w:sz w:val="24"/>
        </w:rPr>
        <w:t>微型企业制造产品的价格为</w:t>
      </w:r>
      <w:r>
        <w:rPr>
          <w:rFonts w:hint="eastAsia" w:ascii="仿宋" w:hAnsi="仿宋" w:eastAsia="仿宋" w:cs="仿宋"/>
          <w:sz w:val="24"/>
          <w:u w:val="single"/>
        </w:rPr>
        <w:t>　　  （用文字和数字表示），占投标价的‥</w:t>
      </w:r>
      <w:r>
        <w:rPr>
          <w:rFonts w:hint="eastAsia" w:ascii="仿宋" w:hAnsi="仿宋" w:eastAsia="仿宋" w:cs="仿宋"/>
          <w:sz w:val="24"/>
        </w:rPr>
        <w:t>%</w:t>
      </w:r>
    </w:p>
    <w:p>
      <w:pPr>
        <w:pStyle w:val="20"/>
        <w:tabs>
          <w:tab w:val="left" w:pos="720"/>
          <w:tab w:val="left" w:pos="900"/>
        </w:tabs>
        <w:spacing w:line="240" w:lineRule="atLeast"/>
        <w:ind w:left="768" w:leftChars="257" w:hanging="229"/>
        <w:rPr>
          <w:rFonts w:ascii="仿宋" w:hAnsi="仿宋" w:eastAsia="仿宋" w:cs="仿宋"/>
          <w:sz w:val="24"/>
          <w:u w:val="single"/>
        </w:rPr>
      </w:pPr>
      <w:r>
        <w:rPr>
          <w:rFonts w:hint="eastAsia" w:ascii="仿宋" w:hAnsi="仿宋" w:eastAsia="仿宋" w:cs="仿宋"/>
          <w:sz w:val="24"/>
        </w:rPr>
        <w:t>（2）本投标有效期为投标标截止之日起</w:t>
      </w:r>
      <w:r>
        <w:rPr>
          <w:rFonts w:hint="eastAsia" w:ascii="仿宋" w:hAnsi="仿宋" w:eastAsia="仿宋" w:cs="仿宋"/>
          <w:sz w:val="24"/>
          <w:u w:val="single"/>
        </w:rPr>
        <w:t xml:space="preserve">   </w:t>
      </w:r>
      <w:r>
        <w:rPr>
          <w:rFonts w:hint="eastAsia" w:ascii="仿宋" w:hAnsi="仿宋" w:eastAsia="仿宋" w:cs="仿宋"/>
          <w:sz w:val="24"/>
        </w:rPr>
        <w:t>个日历日。</w:t>
      </w:r>
    </w:p>
    <w:p>
      <w:pPr>
        <w:pStyle w:val="20"/>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（3）联合体中的大中型企业、法人或者非法人组织，与联合体中的小型、微型企业之间</w:t>
      </w:r>
      <w:r>
        <w:rPr>
          <w:rFonts w:hint="eastAsia" w:ascii="仿宋" w:hAnsi="仿宋" w:eastAsia="仿宋" w:cs="仿宋"/>
          <w:sz w:val="24"/>
          <w:u w:val="single"/>
        </w:rPr>
        <w:t xml:space="preserve">     （</w:t>
      </w:r>
      <w:r>
        <w:rPr>
          <w:rFonts w:hint="eastAsia" w:ascii="仿宋" w:hAnsi="仿宋" w:eastAsia="仿宋" w:cs="仿宋"/>
          <w:sz w:val="24"/>
        </w:rPr>
        <w:t>存在、不存在）投资关系（如果是联合体的话）。</w:t>
      </w:r>
    </w:p>
    <w:p>
      <w:pPr>
        <w:pStyle w:val="20"/>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（4）已详细审查全部招标文件，包括所有补充通知（如果有的话），完全理解并同意放弃对这方面有不明、误解和质疑的权力。</w:t>
      </w:r>
    </w:p>
    <w:p>
      <w:pPr>
        <w:pStyle w:val="20"/>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（5）在规定的开标时间后，遵守招标文件中有关保证金的规定。</w:t>
      </w:r>
    </w:p>
    <w:p>
      <w:pPr>
        <w:pStyle w:val="20"/>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（6）我方不是为本项目提供整体设计、规范编制或者项目管理、监理、检测等服务的供应商，我方不是采购代理机构的附属机构。</w:t>
      </w:r>
    </w:p>
    <w:p>
      <w:pPr>
        <w:pStyle w:val="20"/>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（7）在领取中标通知书的同时按招标文件规定的形式，向贵方一次性支付中标服务费。</w:t>
      </w:r>
    </w:p>
    <w:p>
      <w:pPr>
        <w:pStyle w:val="20"/>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（8）按照贵方可能要求，提供与其投标有关的一切数据或资料，完全理解贵方不一定接受最低价的投标或收到的任何投标。</w:t>
      </w:r>
    </w:p>
    <w:p>
      <w:pPr>
        <w:pStyle w:val="20"/>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（9）按照招标文件的规定履行合同责任和义务。</w:t>
      </w:r>
    </w:p>
    <w:p>
      <w:pPr>
        <w:pStyle w:val="20"/>
        <w:tabs>
          <w:tab w:val="left" w:pos="5580"/>
        </w:tabs>
        <w:spacing w:line="240" w:lineRule="atLeast"/>
        <w:ind w:left="358" w:leftChars="68" w:hanging="216" w:hangingChars="90"/>
        <w:rPr>
          <w:rFonts w:ascii="仿宋" w:hAnsi="仿宋" w:eastAsia="仿宋" w:cs="仿宋"/>
          <w:sz w:val="24"/>
        </w:rPr>
      </w:pPr>
      <w:r>
        <w:rPr>
          <w:rFonts w:hint="eastAsia" w:ascii="仿宋" w:hAnsi="仿宋" w:eastAsia="仿宋" w:cs="仿宋"/>
          <w:sz w:val="24"/>
        </w:rPr>
        <w:t xml:space="preserve">  与本投标有关的一切正式往来信函请寄：</w:t>
      </w:r>
    </w:p>
    <w:p>
      <w:pPr>
        <w:pStyle w:val="20"/>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r>
        <w:rPr>
          <w:rFonts w:hint="eastAsia" w:ascii="仿宋" w:hAnsi="仿宋" w:eastAsia="仿宋" w:cs="仿宋"/>
          <w:sz w:val="24"/>
        </w:rPr>
        <w:t xml:space="preserve">     传真</w:t>
      </w:r>
      <w:r>
        <w:rPr>
          <w:rFonts w:hint="eastAsia" w:ascii="仿宋" w:hAnsi="仿宋" w:eastAsia="仿宋" w:cs="仿宋"/>
          <w:sz w:val="24"/>
          <w:u w:val="single"/>
        </w:rPr>
        <w:t xml:space="preserve">                             </w:t>
      </w:r>
    </w:p>
    <w:p>
      <w:pPr>
        <w:pStyle w:val="20"/>
        <w:tabs>
          <w:tab w:val="left" w:pos="5580"/>
        </w:tabs>
        <w:spacing w:line="240" w:lineRule="atLeast"/>
        <w:ind w:left="1079" w:leftChars="257" w:hanging="540"/>
        <w:rPr>
          <w:rFonts w:ascii="仿宋" w:hAnsi="仿宋" w:eastAsia="仿宋" w:cs="仿宋"/>
          <w:b/>
          <w:sz w:val="24"/>
        </w:rPr>
      </w:pPr>
      <w:r>
        <w:rPr>
          <w:rFonts w:hint="eastAsia" w:ascii="仿宋" w:hAnsi="仿宋" w:eastAsia="仿宋" w:cs="仿宋"/>
          <w:sz w:val="24"/>
        </w:rPr>
        <w:t>电话</w:t>
      </w:r>
      <w:r>
        <w:rPr>
          <w:rFonts w:hint="eastAsia" w:ascii="仿宋" w:hAnsi="仿宋" w:eastAsia="仿宋" w:cs="仿宋"/>
          <w:sz w:val="24"/>
          <w:u w:val="single"/>
        </w:rPr>
        <w:t xml:space="preserve">                         </w:t>
      </w:r>
      <w:r>
        <w:rPr>
          <w:rFonts w:hint="eastAsia" w:ascii="仿宋" w:hAnsi="仿宋" w:eastAsia="仿宋" w:cs="仿宋"/>
          <w:sz w:val="24"/>
        </w:rPr>
        <w:t xml:space="preserve">     电子函件</w:t>
      </w:r>
      <w:r>
        <w:rPr>
          <w:rFonts w:hint="eastAsia" w:ascii="仿宋" w:hAnsi="仿宋" w:eastAsia="仿宋" w:cs="仿宋"/>
          <w:sz w:val="24"/>
          <w:u w:val="single"/>
        </w:rPr>
        <w:t xml:space="preserve">                         </w:t>
      </w:r>
    </w:p>
    <w:p>
      <w:pPr>
        <w:pStyle w:val="20"/>
        <w:tabs>
          <w:tab w:val="left" w:pos="5580"/>
        </w:tabs>
        <w:spacing w:line="240" w:lineRule="atLeast"/>
        <w:ind w:left="1079" w:leftChars="257" w:hanging="540"/>
        <w:rPr>
          <w:rFonts w:ascii="仿宋" w:hAnsi="仿宋" w:eastAsia="仿宋" w:cs="仿宋"/>
          <w:sz w:val="24"/>
        </w:rPr>
      </w:pPr>
    </w:p>
    <w:p>
      <w:pPr>
        <w:pStyle w:val="20"/>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法定代表人或其委托代理人签字-----------------</w:t>
      </w:r>
    </w:p>
    <w:p>
      <w:pPr>
        <w:pStyle w:val="20"/>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投标人名称（全称）-----------------</w:t>
      </w:r>
    </w:p>
    <w:p>
      <w:pPr>
        <w:pStyle w:val="20"/>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投标人开户银行（全称）</w:t>
      </w:r>
      <w:r>
        <w:rPr>
          <w:rFonts w:hint="eastAsia" w:ascii="仿宋" w:hAnsi="仿宋" w:eastAsia="仿宋" w:cs="仿宋"/>
          <w:sz w:val="24"/>
          <w:u w:val="single"/>
        </w:rPr>
        <w:t xml:space="preserve">　　　　　　 </w:t>
      </w:r>
    </w:p>
    <w:p>
      <w:pPr>
        <w:pStyle w:val="20"/>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投标人银行帐号</w:t>
      </w:r>
      <w:r>
        <w:rPr>
          <w:rFonts w:hint="eastAsia" w:ascii="仿宋" w:hAnsi="仿宋" w:eastAsia="仿宋" w:cs="仿宋"/>
          <w:sz w:val="24"/>
          <w:u w:val="single"/>
        </w:rPr>
        <w:t>　　　　　　　　 　　</w:t>
      </w:r>
    </w:p>
    <w:p>
      <w:pPr>
        <w:pStyle w:val="20"/>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投标人单位章-------------------------</w:t>
      </w:r>
    </w:p>
    <w:p>
      <w:pPr>
        <w:pStyle w:val="20"/>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日期-------------------------------</w:t>
      </w:r>
    </w:p>
    <w:bookmarkEnd w:id="333"/>
    <w:bookmarkEnd w:id="334"/>
    <w:p>
      <w:pPr>
        <w:pStyle w:val="2"/>
        <w:rPr>
          <w:rFonts w:ascii="仿宋" w:hAnsi="仿宋" w:eastAsia="仿宋" w:cs="仿宋"/>
          <w:sz w:val="24"/>
        </w:rPr>
      </w:pPr>
      <w:bookmarkStart w:id="336" w:name="_Hlt520356243"/>
      <w:bookmarkEnd w:id="336"/>
      <w:bookmarkStart w:id="337" w:name="_Hlt520355938"/>
      <w:bookmarkEnd w:id="337"/>
    </w:p>
    <w:p>
      <w:pPr>
        <w:pStyle w:val="2"/>
        <w:rPr>
          <w:rFonts w:ascii="仿宋" w:hAnsi="仿宋" w:eastAsia="仿宋" w:cs="仿宋"/>
          <w:sz w:val="24"/>
        </w:rPr>
        <w:sectPr>
          <w:headerReference r:id="rId5" w:type="default"/>
          <w:footerReference r:id="rId6" w:type="default"/>
          <w:pgSz w:w="11906" w:h="16838"/>
          <w:pgMar w:top="1440" w:right="1797" w:bottom="1440" w:left="1797" w:header="851" w:footer="992" w:gutter="0"/>
          <w:cols w:space="720" w:num="1"/>
          <w:docGrid w:type="linesAndChars" w:linePitch="312" w:charSpace="0"/>
        </w:sectPr>
      </w:pPr>
    </w:p>
    <w:p>
      <w:pPr>
        <w:pStyle w:val="4"/>
        <w:tabs>
          <w:tab w:val="center" w:pos="7308"/>
          <w:tab w:val="left" w:pos="10382"/>
        </w:tabs>
        <w:spacing w:before="0" w:line="240" w:lineRule="atLeast"/>
        <w:ind w:left="1080" w:leftChars="257" w:hanging="540"/>
        <w:jc w:val="left"/>
        <w:rPr>
          <w:rFonts w:hint="eastAsia" w:ascii="仿宋" w:hAnsi="仿宋" w:eastAsia="仿宋" w:cs="仿宋"/>
          <w:sz w:val="24"/>
          <w:lang w:eastAsia="zh-CN"/>
        </w:rPr>
      </w:pPr>
      <w:bookmarkStart w:id="338" w:name="_Toc216582815"/>
      <w:bookmarkStart w:id="339" w:name="_Toc1881"/>
      <w:bookmarkStart w:id="340" w:name="_Toc515647818"/>
      <w:bookmarkStart w:id="341" w:name="_Toc20897"/>
      <w:bookmarkStart w:id="342" w:name="_Toc216582817"/>
      <w:bookmarkStart w:id="343" w:name="_Toc22563"/>
      <w:bookmarkStart w:id="344" w:name="_Toc515647820"/>
      <w:bookmarkStart w:id="345" w:name="_Toc28959"/>
      <w:r>
        <w:rPr>
          <w:rFonts w:hint="eastAsia" w:ascii="仿宋" w:hAnsi="仿宋" w:eastAsia="仿宋" w:cs="仿宋"/>
          <w:sz w:val="24"/>
          <w:lang w:eastAsia="zh-CN"/>
        </w:rPr>
        <w:tab/>
      </w:r>
      <w:r>
        <w:rPr>
          <w:rFonts w:hint="eastAsia" w:ascii="仿宋" w:hAnsi="仿宋" w:eastAsia="仿宋" w:cs="仿宋"/>
          <w:sz w:val="24"/>
          <w:lang w:val="en-US" w:eastAsia="zh-CN"/>
        </w:rPr>
        <w:t xml:space="preserve">                       </w:t>
      </w:r>
      <w:bookmarkStart w:id="346" w:name="_Toc6672"/>
      <w:r>
        <w:rPr>
          <w:rFonts w:hint="eastAsia" w:ascii="仿宋" w:hAnsi="仿宋" w:eastAsia="仿宋" w:cs="仿宋"/>
          <w:sz w:val="24"/>
          <w:lang w:val="en-US" w:eastAsia="zh-CN"/>
        </w:rPr>
        <w:t>2</w:t>
      </w:r>
      <w:r>
        <w:rPr>
          <w:rFonts w:hint="eastAsia" w:ascii="仿宋" w:hAnsi="仿宋" w:eastAsia="仿宋" w:cs="仿宋"/>
          <w:sz w:val="24"/>
        </w:rPr>
        <w:t xml:space="preserve">   </w:t>
      </w:r>
      <w:bookmarkEnd w:id="338"/>
      <w:r>
        <w:rPr>
          <w:rFonts w:hint="eastAsia" w:ascii="仿宋" w:hAnsi="仿宋" w:eastAsia="仿宋" w:cs="仿宋"/>
          <w:sz w:val="24"/>
        </w:rPr>
        <w:t>投标分项报价表（投标文件格式七）</w:t>
      </w:r>
      <w:bookmarkEnd w:id="339"/>
      <w:bookmarkEnd w:id="340"/>
      <w:bookmarkEnd w:id="341"/>
      <w:bookmarkEnd w:id="346"/>
    </w:p>
    <w:p>
      <w:pPr>
        <w:pStyle w:val="20"/>
        <w:tabs>
          <w:tab w:val="left" w:pos="482"/>
        </w:tabs>
        <w:spacing w:line="240" w:lineRule="atLeast"/>
        <w:ind w:left="1080" w:leftChars="257" w:hanging="540"/>
        <w:rPr>
          <w:rFonts w:hint="eastAsia" w:ascii="仿宋" w:hAnsi="仿宋" w:eastAsia="仿宋" w:cs="仿宋"/>
          <w:sz w:val="24"/>
          <w:lang w:eastAsia="zh-CN"/>
        </w:rPr>
      </w:pPr>
    </w:p>
    <w:p>
      <w:pPr>
        <w:pStyle w:val="20"/>
        <w:tabs>
          <w:tab w:val="left" w:pos="482"/>
        </w:tabs>
        <w:spacing w:line="240" w:lineRule="atLeast"/>
        <w:ind w:left="1080" w:leftChars="257" w:hanging="540"/>
        <w:rPr>
          <w:rFonts w:ascii="仿宋" w:hAnsi="仿宋" w:eastAsia="仿宋" w:cs="仿宋"/>
          <w:sz w:val="24"/>
        </w:rPr>
      </w:pPr>
      <w:r>
        <w:rPr>
          <w:rFonts w:hint="eastAsia" w:ascii="仿宋" w:hAnsi="仿宋" w:eastAsia="仿宋" w:cs="仿宋"/>
          <w:sz w:val="24"/>
        </w:rPr>
        <w:t>项目名称:                      招标编号:                         包号: 　 　报价单位：人民币元</w:t>
      </w:r>
    </w:p>
    <w:tbl>
      <w:tblPr>
        <w:tblStyle w:val="37"/>
        <w:tblW w:w="14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83"/>
        <w:gridCol w:w="2013"/>
        <w:gridCol w:w="1844"/>
        <w:gridCol w:w="1003"/>
        <w:gridCol w:w="1003"/>
        <w:gridCol w:w="1512"/>
        <w:gridCol w:w="1648"/>
        <w:gridCol w:w="1793"/>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759" w:type="dxa"/>
            <w:noWrap w:val="0"/>
            <w:vAlign w:val="center"/>
          </w:tcPr>
          <w:p>
            <w:pPr>
              <w:pStyle w:val="20"/>
              <w:spacing w:line="240" w:lineRule="atLeas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1683" w:type="dxa"/>
            <w:noWrap w:val="0"/>
            <w:vAlign w:val="center"/>
          </w:tcPr>
          <w:p>
            <w:pPr>
              <w:pStyle w:val="20"/>
              <w:spacing w:line="24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w:t>
            </w:r>
          </w:p>
        </w:tc>
        <w:tc>
          <w:tcPr>
            <w:tcW w:w="2013" w:type="dxa"/>
            <w:noWrap w:val="0"/>
            <w:vAlign w:val="center"/>
          </w:tcPr>
          <w:p>
            <w:pPr>
              <w:pStyle w:val="20"/>
              <w:spacing w:line="24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品牌、参数/规格</w:t>
            </w:r>
          </w:p>
        </w:tc>
        <w:tc>
          <w:tcPr>
            <w:tcW w:w="1844" w:type="dxa"/>
            <w:noWrap w:val="0"/>
            <w:vAlign w:val="center"/>
          </w:tcPr>
          <w:p>
            <w:pPr>
              <w:pStyle w:val="20"/>
              <w:spacing w:line="240" w:lineRule="atLeas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单价</w:t>
            </w:r>
          </w:p>
        </w:tc>
        <w:tc>
          <w:tcPr>
            <w:tcW w:w="1003" w:type="dxa"/>
            <w:noWrap w:val="0"/>
            <w:vAlign w:val="center"/>
          </w:tcPr>
          <w:p>
            <w:pPr>
              <w:pStyle w:val="20"/>
              <w:spacing w:line="24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tc>
        <w:tc>
          <w:tcPr>
            <w:tcW w:w="1003" w:type="dxa"/>
            <w:noWrap w:val="0"/>
            <w:vAlign w:val="center"/>
          </w:tcPr>
          <w:p>
            <w:pPr>
              <w:pStyle w:val="20"/>
              <w:spacing w:line="24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单位</w:t>
            </w:r>
          </w:p>
        </w:tc>
        <w:tc>
          <w:tcPr>
            <w:tcW w:w="1512" w:type="dxa"/>
            <w:noWrap w:val="0"/>
            <w:vAlign w:val="center"/>
          </w:tcPr>
          <w:p>
            <w:pPr>
              <w:pStyle w:val="20"/>
              <w:spacing w:line="240" w:lineRule="atLeas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原产地</w:t>
            </w:r>
          </w:p>
        </w:tc>
        <w:tc>
          <w:tcPr>
            <w:tcW w:w="1648" w:type="dxa"/>
            <w:noWrap w:val="0"/>
            <w:vAlign w:val="center"/>
          </w:tcPr>
          <w:p>
            <w:pPr>
              <w:pStyle w:val="20"/>
              <w:spacing w:line="240" w:lineRule="atLeast"/>
              <w:jc w:val="center"/>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制造商名称</w:t>
            </w:r>
          </w:p>
        </w:tc>
        <w:tc>
          <w:tcPr>
            <w:tcW w:w="1793" w:type="dxa"/>
            <w:noWrap w:val="0"/>
            <w:vAlign w:val="center"/>
          </w:tcPr>
          <w:p>
            <w:pPr>
              <w:pStyle w:val="20"/>
              <w:spacing w:line="24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总价</w:t>
            </w:r>
          </w:p>
        </w:tc>
        <w:tc>
          <w:tcPr>
            <w:tcW w:w="1077" w:type="dxa"/>
            <w:noWrap w:val="0"/>
            <w:vAlign w:val="center"/>
          </w:tcPr>
          <w:p>
            <w:pPr>
              <w:pStyle w:val="20"/>
              <w:spacing w:line="24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59" w:type="dxa"/>
            <w:noWrap w:val="0"/>
            <w:vAlign w:val="center"/>
          </w:tcPr>
          <w:p>
            <w:pPr>
              <w:pStyle w:val="20"/>
              <w:spacing w:line="240" w:lineRule="atLeast"/>
              <w:ind w:left="269" w:leftChars="128"/>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683" w:type="dxa"/>
            <w:noWrap w:val="0"/>
            <w:vAlign w:val="center"/>
          </w:tcPr>
          <w:p>
            <w:pPr>
              <w:pStyle w:val="20"/>
              <w:spacing w:line="240" w:lineRule="atLeast"/>
              <w:rPr>
                <w:rFonts w:hint="eastAsia" w:ascii="仿宋" w:hAnsi="仿宋" w:eastAsia="仿宋" w:cs="仿宋"/>
                <w:color w:val="auto"/>
                <w:sz w:val="24"/>
                <w:szCs w:val="24"/>
                <w:highlight w:val="none"/>
                <w:lang w:val="en-US" w:eastAsia="zh-CN"/>
              </w:rPr>
            </w:pPr>
          </w:p>
        </w:tc>
        <w:tc>
          <w:tcPr>
            <w:tcW w:w="2013"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c>
          <w:tcPr>
            <w:tcW w:w="1844"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c>
          <w:tcPr>
            <w:tcW w:w="1003"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c>
          <w:tcPr>
            <w:tcW w:w="1003"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c>
          <w:tcPr>
            <w:tcW w:w="1512"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c>
          <w:tcPr>
            <w:tcW w:w="1648"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c>
          <w:tcPr>
            <w:tcW w:w="1793"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c>
          <w:tcPr>
            <w:tcW w:w="1077"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59" w:type="dxa"/>
            <w:noWrap w:val="0"/>
            <w:vAlign w:val="center"/>
          </w:tcPr>
          <w:p>
            <w:pPr>
              <w:pStyle w:val="20"/>
              <w:spacing w:line="240" w:lineRule="atLeast"/>
              <w:ind w:left="269" w:leftChars="128"/>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683" w:type="dxa"/>
            <w:noWrap w:val="0"/>
            <w:vAlign w:val="center"/>
          </w:tcPr>
          <w:p>
            <w:pPr>
              <w:pStyle w:val="20"/>
              <w:spacing w:line="240" w:lineRule="atLeast"/>
              <w:rPr>
                <w:rFonts w:hint="eastAsia" w:ascii="仿宋" w:hAnsi="仿宋" w:eastAsia="仿宋" w:cs="仿宋"/>
                <w:color w:val="auto"/>
                <w:sz w:val="24"/>
                <w:szCs w:val="24"/>
                <w:highlight w:val="none"/>
                <w:lang w:val="en-US" w:eastAsia="zh-CN"/>
              </w:rPr>
            </w:pPr>
          </w:p>
        </w:tc>
        <w:tc>
          <w:tcPr>
            <w:tcW w:w="2013"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c>
          <w:tcPr>
            <w:tcW w:w="1844"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c>
          <w:tcPr>
            <w:tcW w:w="1003"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c>
          <w:tcPr>
            <w:tcW w:w="1003"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c>
          <w:tcPr>
            <w:tcW w:w="1512"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c>
          <w:tcPr>
            <w:tcW w:w="1648"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c>
          <w:tcPr>
            <w:tcW w:w="1793"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c>
          <w:tcPr>
            <w:tcW w:w="1077"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59" w:type="dxa"/>
            <w:noWrap w:val="0"/>
            <w:vAlign w:val="center"/>
          </w:tcPr>
          <w:p>
            <w:pPr>
              <w:pStyle w:val="20"/>
              <w:spacing w:line="240" w:lineRule="atLeast"/>
              <w:ind w:left="269" w:leftChars="128"/>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683" w:type="dxa"/>
            <w:noWrap w:val="0"/>
            <w:vAlign w:val="center"/>
          </w:tcPr>
          <w:p>
            <w:pPr>
              <w:pStyle w:val="20"/>
              <w:spacing w:line="240" w:lineRule="atLeast"/>
              <w:rPr>
                <w:rFonts w:hint="eastAsia" w:ascii="仿宋" w:hAnsi="仿宋" w:eastAsia="仿宋" w:cs="仿宋"/>
                <w:color w:val="auto"/>
                <w:sz w:val="24"/>
                <w:szCs w:val="24"/>
                <w:highlight w:val="none"/>
                <w:lang w:val="en-US" w:eastAsia="zh-CN"/>
              </w:rPr>
            </w:pPr>
          </w:p>
        </w:tc>
        <w:tc>
          <w:tcPr>
            <w:tcW w:w="2013" w:type="dxa"/>
            <w:noWrap w:val="0"/>
            <w:vAlign w:val="center"/>
          </w:tcPr>
          <w:p>
            <w:pPr>
              <w:pStyle w:val="20"/>
              <w:spacing w:line="240" w:lineRule="atLeast"/>
              <w:rPr>
                <w:rFonts w:hint="eastAsia" w:ascii="仿宋" w:hAnsi="仿宋" w:eastAsia="仿宋" w:cs="仿宋"/>
                <w:color w:val="auto"/>
                <w:sz w:val="24"/>
                <w:szCs w:val="24"/>
                <w:highlight w:val="none"/>
                <w:lang w:val="en-US" w:eastAsia="zh-CN"/>
              </w:rPr>
            </w:pPr>
          </w:p>
        </w:tc>
        <w:tc>
          <w:tcPr>
            <w:tcW w:w="1844" w:type="dxa"/>
            <w:noWrap w:val="0"/>
            <w:vAlign w:val="center"/>
          </w:tcPr>
          <w:p>
            <w:pPr>
              <w:pStyle w:val="20"/>
              <w:spacing w:line="240" w:lineRule="atLeast"/>
              <w:rPr>
                <w:rFonts w:hint="eastAsia" w:ascii="仿宋" w:hAnsi="仿宋" w:eastAsia="仿宋" w:cs="仿宋"/>
                <w:color w:val="auto"/>
                <w:sz w:val="24"/>
                <w:szCs w:val="24"/>
                <w:highlight w:val="none"/>
                <w:lang w:val="en-US" w:eastAsia="zh-CN"/>
              </w:rPr>
            </w:pPr>
          </w:p>
        </w:tc>
        <w:tc>
          <w:tcPr>
            <w:tcW w:w="1003" w:type="dxa"/>
            <w:noWrap w:val="0"/>
            <w:vAlign w:val="center"/>
          </w:tcPr>
          <w:p>
            <w:pPr>
              <w:pStyle w:val="20"/>
              <w:spacing w:line="240" w:lineRule="atLeast"/>
              <w:rPr>
                <w:rFonts w:hint="eastAsia" w:ascii="仿宋" w:hAnsi="仿宋" w:eastAsia="仿宋" w:cs="仿宋"/>
                <w:color w:val="auto"/>
                <w:sz w:val="24"/>
                <w:szCs w:val="24"/>
                <w:highlight w:val="none"/>
                <w:lang w:val="en-US" w:eastAsia="zh-CN"/>
              </w:rPr>
            </w:pPr>
          </w:p>
        </w:tc>
        <w:tc>
          <w:tcPr>
            <w:tcW w:w="1003" w:type="dxa"/>
            <w:noWrap w:val="0"/>
            <w:vAlign w:val="center"/>
          </w:tcPr>
          <w:p>
            <w:pPr>
              <w:pStyle w:val="20"/>
              <w:spacing w:line="240" w:lineRule="atLeast"/>
              <w:rPr>
                <w:rFonts w:hint="eastAsia" w:ascii="仿宋" w:hAnsi="仿宋" w:eastAsia="仿宋" w:cs="仿宋"/>
                <w:color w:val="auto"/>
                <w:sz w:val="24"/>
                <w:szCs w:val="24"/>
                <w:highlight w:val="none"/>
                <w:lang w:val="en-US" w:eastAsia="zh-CN"/>
              </w:rPr>
            </w:pPr>
          </w:p>
        </w:tc>
        <w:tc>
          <w:tcPr>
            <w:tcW w:w="1512" w:type="dxa"/>
            <w:noWrap w:val="0"/>
            <w:vAlign w:val="center"/>
          </w:tcPr>
          <w:p>
            <w:pPr>
              <w:pStyle w:val="20"/>
              <w:spacing w:line="240" w:lineRule="atLeast"/>
              <w:rPr>
                <w:rFonts w:hint="eastAsia" w:ascii="仿宋" w:hAnsi="仿宋" w:eastAsia="仿宋" w:cs="仿宋"/>
                <w:color w:val="auto"/>
                <w:sz w:val="24"/>
                <w:szCs w:val="24"/>
                <w:highlight w:val="none"/>
                <w:lang w:val="en-US" w:eastAsia="zh-CN"/>
              </w:rPr>
            </w:pPr>
          </w:p>
        </w:tc>
        <w:tc>
          <w:tcPr>
            <w:tcW w:w="1648" w:type="dxa"/>
            <w:noWrap w:val="0"/>
            <w:vAlign w:val="center"/>
          </w:tcPr>
          <w:p>
            <w:pPr>
              <w:pStyle w:val="20"/>
              <w:spacing w:line="240" w:lineRule="atLeast"/>
              <w:rPr>
                <w:rFonts w:hint="eastAsia" w:ascii="仿宋" w:hAnsi="仿宋" w:eastAsia="仿宋" w:cs="仿宋"/>
                <w:color w:val="auto"/>
                <w:sz w:val="24"/>
                <w:szCs w:val="24"/>
                <w:highlight w:val="none"/>
                <w:lang w:val="en-US" w:eastAsia="zh-CN"/>
              </w:rPr>
            </w:pPr>
          </w:p>
        </w:tc>
        <w:tc>
          <w:tcPr>
            <w:tcW w:w="1793" w:type="dxa"/>
            <w:noWrap w:val="0"/>
            <w:vAlign w:val="center"/>
          </w:tcPr>
          <w:p>
            <w:pPr>
              <w:pStyle w:val="20"/>
              <w:spacing w:line="240" w:lineRule="atLeast"/>
              <w:rPr>
                <w:rFonts w:hint="eastAsia" w:ascii="仿宋" w:hAnsi="仿宋" w:eastAsia="仿宋" w:cs="仿宋"/>
                <w:color w:val="auto"/>
                <w:sz w:val="24"/>
                <w:szCs w:val="24"/>
                <w:highlight w:val="none"/>
                <w:lang w:val="en-US" w:eastAsia="zh-CN"/>
              </w:rPr>
            </w:pPr>
          </w:p>
        </w:tc>
        <w:tc>
          <w:tcPr>
            <w:tcW w:w="1077" w:type="dxa"/>
            <w:noWrap w:val="0"/>
            <w:vAlign w:val="center"/>
          </w:tcPr>
          <w:p>
            <w:pPr>
              <w:pStyle w:val="20"/>
              <w:spacing w:line="240" w:lineRule="atLeast"/>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59" w:type="dxa"/>
            <w:noWrap w:val="0"/>
            <w:vAlign w:val="center"/>
          </w:tcPr>
          <w:p>
            <w:pPr>
              <w:pStyle w:val="20"/>
              <w:spacing w:line="240" w:lineRule="atLeast"/>
              <w:ind w:left="269" w:leftChars="128"/>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683" w:type="dxa"/>
            <w:noWrap w:val="0"/>
            <w:vAlign w:val="center"/>
          </w:tcPr>
          <w:p>
            <w:pPr>
              <w:pStyle w:val="20"/>
              <w:spacing w:line="240" w:lineRule="atLeast"/>
              <w:rPr>
                <w:rFonts w:hint="eastAsia" w:ascii="仿宋" w:hAnsi="仿宋" w:eastAsia="仿宋" w:cs="仿宋"/>
                <w:color w:val="auto"/>
                <w:sz w:val="24"/>
                <w:szCs w:val="24"/>
                <w:highlight w:val="none"/>
                <w:lang w:val="en-US" w:eastAsia="zh-CN"/>
              </w:rPr>
            </w:pPr>
          </w:p>
        </w:tc>
        <w:tc>
          <w:tcPr>
            <w:tcW w:w="2013"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c>
          <w:tcPr>
            <w:tcW w:w="1844"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c>
          <w:tcPr>
            <w:tcW w:w="1003"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c>
          <w:tcPr>
            <w:tcW w:w="1003"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c>
          <w:tcPr>
            <w:tcW w:w="1512"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c>
          <w:tcPr>
            <w:tcW w:w="1648"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c>
          <w:tcPr>
            <w:tcW w:w="1793"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c>
          <w:tcPr>
            <w:tcW w:w="1077"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59" w:type="dxa"/>
            <w:noWrap w:val="0"/>
            <w:vAlign w:val="center"/>
          </w:tcPr>
          <w:p>
            <w:pPr>
              <w:pStyle w:val="20"/>
              <w:spacing w:line="240" w:lineRule="atLeast"/>
              <w:ind w:left="269" w:leftChars="128"/>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683" w:type="dxa"/>
            <w:noWrap w:val="0"/>
            <w:vAlign w:val="center"/>
          </w:tcPr>
          <w:p>
            <w:pPr>
              <w:pStyle w:val="20"/>
              <w:spacing w:line="240" w:lineRule="atLeast"/>
              <w:rPr>
                <w:rFonts w:hint="eastAsia" w:ascii="仿宋" w:hAnsi="仿宋" w:eastAsia="仿宋" w:cs="仿宋"/>
                <w:color w:val="auto"/>
                <w:sz w:val="24"/>
                <w:szCs w:val="24"/>
                <w:highlight w:val="none"/>
                <w:lang w:val="en-US" w:eastAsia="zh-CN"/>
              </w:rPr>
            </w:pPr>
          </w:p>
        </w:tc>
        <w:tc>
          <w:tcPr>
            <w:tcW w:w="2013"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c>
          <w:tcPr>
            <w:tcW w:w="1844"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c>
          <w:tcPr>
            <w:tcW w:w="1003"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c>
          <w:tcPr>
            <w:tcW w:w="1003"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c>
          <w:tcPr>
            <w:tcW w:w="1512"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c>
          <w:tcPr>
            <w:tcW w:w="1648"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c>
          <w:tcPr>
            <w:tcW w:w="1793"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c>
          <w:tcPr>
            <w:tcW w:w="1077"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59" w:type="dxa"/>
            <w:noWrap w:val="0"/>
            <w:vAlign w:val="center"/>
          </w:tcPr>
          <w:p>
            <w:pPr>
              <w:pStyle w:val="20"/>
              <w:spacing w:line="240" w:lineRule="atLeast"/>
              <w:ind w:left="269" w:leftChars="128"/>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1683" w:type="dxa"/>
            <w:noWrap w:val="0"/>
            <w:vAlign w:val="center"/>
          </w:tcPr>
          <w:p>
            <w:pPr>
              <w:pStyle w:val="20"/>
              <w:spacing w:line="240" w:lineRule="atLeast"/>
              <w:rPr>
                <w:rFonts w:hint="eastAsia" w:ascii="仿宋" w:hAnsi="仿宋" w:eastAsia="仿宋" w:cs="仿宋"/>
                <w:color w:val="auto"/>
                <w:sz w:val="24"/>
                <w:szCs w:val="24"/>
                <w:highlight w:val="none"/>
                <w:lang w:val="en-US" w:eastAsia="zh-CN"/>
              </w:rPr>
            </w:pPr>
          </w:p>
        </w:tc>
        <w:tc>
          <w:tcPr>
            <w:tcW w:w="2013"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c>
          <w:tcPr>
            <w:tcW w:w="1844"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c>
          <w:tcPr>
            <w:tcW w:w="1003"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c>
          <w:tcPr>
            <w:tcW w:w="1003"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c>
          <w:tcPr>
            <w:tcW w:w="1512"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c>
          <w:tcPr>
            <w:tcW w:w="1648"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c>
          <w:tcPr>
            <w:tcW w:w="1793"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c>
          <w:tcPr>
            <w:tcW w:w="1077" w:type="dxa"/>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59" w:type="dxa"/>
            <w:noWrap w:val="0"/>
            <w:vAlign w:val="center"/>
          </w:tcPr>
          <w:p>
            <w:pPr>
              <w:pStyle w:val="20"/>
              <w:spacing w:line="240" w:lineRule="atLeast"/>
              <w:ind w:left="1080" w:leftChars="257" w:hanging="540"/>
              <w:rPr>
                <w:rFonts w:hint="eastAsia" w:ascii="仿宋" w:hAnsi="仿宋" w:eastAsia="仿宋" w:cs="仿宋"/>
                <w:color w:val="auto"/>
                <w:sz w:val="24"/>
                <w:szCs w:val="24"/>
                <w:highlight w:val="none"/>
                <w:lang w:val="en-US" w:eastAsia="zh-CN"/>
              </w:rPr>
            </w:pPr>
          </w:p>
        </w:tc>
        <w:tc>
          <w:tcPr>
            <w:tcW w:w="10706" w:type="dxa"/>
            <w:gridSpan w:val="7"/>
            <w:noWrap w:val="0"/>
            <w:vAlign w:val="center"/>
          </w:tcPr>
          <w:p>
            <w:pPr>
              <w:pStyle w:val="20"/>
              <w:spacing w:line="240" w:lineRule="atLeas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总价：</w:t>
            </w:r>
          </w:p>
        </w:tc>
        <w:tc>
          <w:tcPr>
            <w:tcW w:w="2870" w:type="dxa"/>
            <w:gridSpan w:val="2"/>
            <w:noWrap w:val="0"/>
            <w:vAlign w:val="center"/>
          </w:tcPr>
          <w:p>
            <w:pPr>
              <w:pStyle w:val="20"/>
              <w:spacing w:line="240" w:lineRule="atLeast"/>
              <w:ind w:left="1080" w:leftChars="257" w:hanging="540"/>
              <w:jc w:val="center"/>
              <w:rPr>
                <w:rFonts w:hint="eastAsia" w:ascii="仿宋" w:hAnsi="仿宋" w:eastAsia="仿宋" w:cs="仿宋"/>
                <w:color w:val="auto"/>
                <w:sz w:val="24"/>
                <w:szCs w:val="24"/>
                <w:highlight w:val="none"/>
                <w:lang w:val="en-US" w:eastAsia="zh-CN"/>
              </w:rPr>
            </w:pPr>
          </w:p>
        </w:tc>
      </w:tr>
    </w:tbl>
    <w:p>
      <w:pPr>
        <w:pStyle w:val="20"/>
        <w:spacing w:line="240" w:lineRule="atLeast"/>
        <w:rPr>
          <w:rFonts w:ascii="仿宋" w:hAnsi="仿宋" w:eastAsia="仿宋" w:cs="仿宋"/>
          <w:sz w:val="24"/>
        </w:rPr>
      </w:pPr>
    </w:p>
    <w:p>
      <w:pPr>
        <w:pStyle w:val="20"/>
        <w:spacing w:line="240" w:lineRule="atLeast"/>
        <w:ind w:firstLine="480" w:firstLineChars="200"/>
        <w:rPr>
          <w:rFonts w:ascii="仿宋" w:hAnsi="仿宋" w:eastAsia="仿宋" w:cs="仿宋"/>
          <w:sz w:val="24"/>
        </w:rPr>
      </w:pPr>
      <w:r>
        <w:rPr>
          <w:rFonts w:hint="eastAsia" w:ascii="仿宋" w:hAnsi="仿宋" w:eastAsia="仿宋" w:cs="仿宋"/>
          <w:sz w:val="24"/>
        </w:rPr>
        <w:t>法定代表人或其委托代理人签字:</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pPr>
        <w:pStyle w:val="20"/>
        <w:tabs>
          <w:tab w:val="left" w:pos="5130"/>
        </w:tabs>
        <w:spacing w:line="240" w:lineRule="atLeast"/>
        <w:ind w:left="1080" w:leftChars="257" w:hanging="540"/>
        <w:rPr>
          <w:rFonts w:ascii="仿宋" w:hAnsi="仿宋" w:eastAsia="仿宋" w:cs="仿宋"/>
          <w:sz w:val="24"/>
          <w:u w:val="single"/>
        </w:rPr>
      </w:pPr>
      <w:r>
        <w:rPr>
          <w:rFonts w:hint="eastAsia" w:ascii="仿宋" w:hAnsi="仿宋" w:eastAsia="仿宋" w:cs="仿宋"/>
          <w:sz w:val="24"/>
        </w:rPr>
        <w:t>投标人(盖单位章):</w:t>
      </w:r>
      <w:r>
        <w:rPr>
          <w:rFonts w:hint="eastAsia" w:ascii="仿宋" w:hAnsi="仿宋" w:eastAsia="仿宋" w:cs="仿宋"/>
          <w:sz w:val="24"/>
          <w:u w:val="single"/>
        </w:rPr>
        <w:tab/>
      </w:r>
    </w:p>
    <w:p>
      <w:pPr>
        <w:pStyle w:val="20"/>
        <w:spacing w:line="240" w:lineRule="atLeast"/>
        <w:ind w:left="1080" w:leftChars="257" w:hanging="540"/>
        <w:rPr>
          <w:rFonts w:ascii="仿宋" w:hAnsi="仿宋" w:eastAsia="仿宋" w:cs="仿宋"/>
          <w:sz w:val="24"/>
        </w:rPr>
      </w:pPr>
      <w:r>
        <w:rPr>
          <w:rFonts w:hint="eastAsia" w:ascii="仿宋" w:hAnsi="仿宋" w:eastAsia="仿宋" w:cs="仿宋"/>
          <w:sz w:val="24"/>
        </w:rPr>
        <w:t>注:1.如果按单价计算的结果与总价不一致,以单价为准修正总价。</w:t>
      </w:r>
    </w:p>
    <w:p>
      <w:pPr>
        <w:pStyle w:val="20"/>
        <w:spacing w:line="240" w:lineRule="atLeast"/>
        <w:ind w:firstLine="960" w:firstLineChars="400"/>
        <w:rPr>
          <w:rFonts w:ascii="仿宋" w:hAnsi="仿宋" w:eastAsia="仿宋" w:cs="仿宋"/>
          <w:sz w:val="24"/>
        </w:rPr>
      </w:pPr>
      <w:r>
        <w:rPr>
          <w:rFonts w:hint="eastAsia" w:ascii="仿宋" w:hAnsi="仿宋" w:eastAsia="仿宋" w:cs="仿宋"/>
          <w:sz w:val="24"/>
        </w:rPr>
        <w:t>2.如果不提供详细分项报价将视为没有实质性响应招标文件。</w:t>
      </w:r>
    </w:p>
    <w:p>
      <w:pPr>
        <w:pStyle w:val="20"/>
        <w:spacing w:line="240" w:lineRule="atLeast"/>
        <w:ind w:left="1080" w:leftChars="257" w:hanging="540"/>
        <w:rPr>
          <w:rFonts w:hint="eastAsia" w:ascii="仿宋" w:hAnsi="仿宋" w:eastAsia="仿宋" w:cs="仿宋"/>
          <w:sz w:val="24"/>
        </w:rPr>
      </w:pPr>
      <w:r>
        <w:rPr>
          <w:rFonts w:hint="eastAsia" w:ascii="仿宋" w:hAnsi="仿宋" w:eastAsia="仿宋" w:cs="仿宋"/>
          <w:sz w:val="24"/>
        </w:rPr>
        <w:t xml:space="preserve">   3.如果开标一览表（报价表）内容与投标文件中明细表内容不一致的，以开标一览表（报价表）内容为准。</w:t>
      </w:r>
    </w:p>
    <w:p>
      <w:pPr>
        <w:pStyle w:val="20"/>
        <w:spacing w:line="240" w:lineRule="atLeast"/>
        <w:ind w:left="1080" w:leftChars="257" w:hanging="540"/>
        <w:rPr>
          <w:rFonts w:hint="eastAsia" w:ascii="仿宋" w:hAnsi="仿宋" w:eastAsia="仿宋" w:cs="仿宋"/>
          <w:sz w:val="24"/>
        </w:rPr>
      </w:pPr>
    </w:p>
    <w:p>
      <w:pPr>
        <w:pStyle w:val="20"/>
        <w:spacing w:line="240" w:lineRule="atLeast"/>
        <w:ind w:left="1080" w:leftChars="257" w:hanging="540"/>
        <w:rPr>
          <w:rFonts w:hint="eastAsia" w:ascii="仿宋" w:hAnsi="仿宋" w:eastAsia="仿宋" w:cs="仿宋"/>
          <w:sz w:val="24"/>
        </w:rPr>
      </w:pPr>
    </w:p>
    <w:p>
      <w:pPr>
        <w:pStyle w:val="20"/>
        <w:spacing w:line="240" w:lineRule="atLeast"/>
        <w:rPr>
          <w:rFonts w:ascii="仿宋" w:hAnsi="仿宋" w:eastAsia="仿宋" w:cs="仿宋"/>
          <w:sz w:val="24"/>
        </w:rPr>
      </w:pPr>
    </w:p>
    <w:p>
      <w:pPr>
        <w:pStyle w:val="20"/>
        <w:spacing w:line="240" w:lineRule="atLeast"/>
        <w:ind w:left="1080" w:leftChars="257" w:hanging="540"/>
        <w:jc w:val="center"/>
        <w:rPr>
          <w:rFonts w:hint="eastAsia" w:ascii="仿宋" w:hAnsi="仿宋" w:eastAsia="仿宋" w:cs="仿宋"/>
          <w:sz w:val="24"/>
        </w:rPr>
      </w:pPr>
    </w:p>
    <w:p>
      <w:pPr>
        <w:pStyle w:val="4"/>
        <w:spacing w:before="0" w:line="240" w:lineRule="atLeast"/>
        <w:ind w:left="1080" w:leftChars="257" w:hanging="540"/>
        <w:rPr>
          <w:rFonts w:ascii="仿宋" w:hAnsi="仿宋" w:eastAsia="仿宋" w:cs="仿宋"/>
          <w:sz w:val="24"/>
        </w:rPr>
      </w:pPr>
      <w:bookmarkStart w:id="347" w:name="_Toc216582816"/>
      <w:bookmarkStart w:id="348" w:name="_Toc23263"/>
      <w:bookmarkStart w:id="349" w:name="_Toc14037"/>
      <w:bookmarkStart w:id="350" w:name="_Toc515647819"/>
      <w:bookmarkStart w:id="351" w:name="_Toc18267"/>
      <w:r>
        <w:rPr>
          <w:rFonts w:hint="eastAsia" w:ascii="仿宋" w:hAnsi="仿宋" w:eastAsia="仿宋" w:cs="仿宋"/>
          <w:sz w:val="24"/>
          <w:lang w:val="en-US" w:eastAsia="zh-CN"/>
        </w:rPr>
        <w:t>3</w:t>
      </w:r>
      <w:r>
        <w:rPr>
          <w:rFonts w:hint="eastAsia" w:ascii="仿宋" w:hAnsi="仿宋" w:eastAsia="仿宋" w:cs="仿宋"/>
          <w:sz w:val="24"/>
        </w:rPr>
        <w:t xml:space="preserve">   </w:t>
      </w:r>
      <w:r>
        <w:rPr>
          <w:rFonts w:hint="eastAsia" w:ascii="仿宋" w:hAnsi="仿宋" w:eastAsia="仿宋" w:cs="仿宋"/>
          <w:sz w:val="24"/>
          <w:lang w:val="en-US" w:eastAsia="zh-CN"/>
        </w:rPr>
        <w:t>货物</w:t>
      </w:r>
      <w:r>
        <w:rPr>
          <w:rFonts w:hint="eastAsia" w:ascii="仿宋" w:hAnsi="仿宋" w:eastAsia="仿宋" w:cs="仿宋"/>
          <w:sz w:val="24"/>
        </w:rPr>
        <w:t>说明一览表</w:t>
      </w:r>
      <w:bookmarkEnd w:id="347"/>
      <w:r>
        <w:rPr>
          <w:rFonts w:hint="eastAsia" w:ascii="仿宋" w:hAnsi="仿宋" w:eastAsia="仿宋" w:cs="仿宋"/>
          <w:sz w:val="24"/>
        </w:rPr>
        <w:t>（投标文件格式八）</w:t>
      </w:r>
      <w:bookmarkEnd w:id="348"/>
      <w:bookmarkEnd w:id="349"/>
      <w:bookmarkEnd w:id="350"/>
      <w:bookmarkEnd w:id="351"/>
    </w:p>
    <w:p>
      <w:pPr>
        <w:pStyle w:val="20"/>
        <w:spacing w:line="240" w:lineRule="atLeast"/>
        <w:rPr>
          <w:rFonts w:ascii="仿宋" w:hAnsi="仿宋" w:eastAsia="仿宋" w:cs="仿宋"/>
          <w:sz w:val="24"/>
        </w:rPr>
      </w:pPr>
    </w:p>
    <w:p>
      <w:pPr>
        <w:pStyle w:val="20"/>
        <w:spacing w:line="240" w:lineRule="atLeast"/>
        <w:rPr>
          <w:rFonts w:ascii="仿宋" w:hAnsi="仿宋" w:eastAsia="仿宋" w:cs="仿宋"/>
          <w:sz w:val="24"/>
        </w:rPr>
      </w:pPr>
    </w:p>
    <w:p>
      <w:pPr>
        <w:pStyle w:val="20"/>
        <w:spacing w:line="240" w:lineRule="atLeast"/>
        <w:rPr>
          <w:rFonts w:ascii="仿宋" w:hAnsi="仿宋" w:eastAsia="仿宋" w:cs="仿宋"/>
          <w:sz w:val="24"/>
        </w:rPr>
      </w:pPr>
    </w:p>
    <w:p>
      <w:pPr>
        <w:pStyle w:val="20"/>
        <w:spacing w:line="240" w:lineRule="atLeast"/>
        <w:ind w:left="1080" w:leftChars="257" w:hanging="540"/>
        <w:rPr>
          <w:rFonts w:hint="eastAsia" w:ascii="仿宋" w:hAnsi="仿宋" w:eastAsia="仿宋" w:cs="仿宋"/>
          <w:sz w:val="24"/>
        </w:rPr>
      </w:pPr>
      <w:r>
        <w:rPr>
          <w:rFonts w:hint="eastAsia" w:ascii="仿宋" w:hAnsi="仿宋" w:eastAsia="仿宋" w:cs="仿宋"/>
          <w:sz w:val="24"/>
        </w:rPr>
        <w:t xml:space="preserve">项目名称:                                    招标编号:                       包号:   </w:t>
      </w:r>
    </w:p>
    <w:tbl>
      <w:tblPr>
        <w:tblStyle w:val="37"/>
        <w:tblW w:w="14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2277"/>
        <w:gridCol w:w="2123"/>
        <w:gridCol w:w="1909"/>
        <w:gridCol w:w="2334"/>
        <w:gridCol w:w="2545"/>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1074" w:type="dxa"/>
            <w:noWrap w:val="0"/>
            <w:vAlign w:val="center"/>
          </w:tcPr>
          <w:p>
            <w:pPr>
              <w:pStyle w:val="20"/>
              <w:keepNext w:val="0"/>
              <w:keepLines w:val="0"/>
              <w:suppressLineNumbers w:val="0"/>
              <w:spacing w:beforeAutospacing="0" w:afterAutospacing="0" w:line="24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277" w:type="dxa"/>
            <w:noWrap w:val="0"/>
            <w:vAlign w:val="center"/>
          </w:tcPr>
          <w:p>
            <w:pPr>
              <w:pStyle w:val="20"/>
              <w:keepNext w:val="0"/>
              <w:keepLines w:val="0"/>
              <w:suppressLineNumbers w:val="0"/>
              <w:spacing w:beforeAutospacing="0" w:afterAutospacing="0" w:line="24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2123" w:type="dxa"/>
            <w:noWrap w:val="0"/>
            <w:vAlign w:val="center"/>
          </w:tcPr>
          <w:p>
            <w:pPr>
              <w:pStyle w:val="20"/>
              <w:keepNext w:val="0"/>
              <w:keepLines w:val="0"/>
              <w:suppressLineNumbers w:val="0"/>
              <w:spacing w:beforeAutospacing="0" w:afterAutospacing="0" w:line="240" w:lineRule="atLeas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规格</w:t>
            </w:r>
            <w:r>
              <w:rPr>
                <w:rFonts w:hint="eastAsia" w:ascii="宋体" w:hAnsi="宋体" w:eastAsia="宋体" w:cs="宋体"/>
                <w:color w:val="000000"/>
                <w:sz w:val="24"/>
                <w:szCs w:val="24"/>
                <w:lang w:eastAsia="zh-CN"/>
              </w:rPr>
              <w:t>参数</w:t>
            </w:r>
          </w:p>
        </w:tc>
        <w:tc>
          <w:tcPr>
            <w:tcW w:w="1909" w:type="dxa"/>
            <w:noWrap w:val="0"/>
            <w:vAlign w:val="center"/>
          </w:tcPr>
          <w:p>
            <w:pPr>
              <w:pStyle w:val="20"/>
              <w:keepNext w:val="0"/>
              <w:keepLines w:val="0"/>
              <w:suppressLineNumbers w:val="0"/>
              <w:spacing w:beforeAutospacing="0" w:afterAutospacing="0" w:line="24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2334" w:type="dxa"/>
            <w:noWrap w:val="0"/>
            <w:vAlign w:val="center"/>
          </w:tcPr>
          <w:p>
            <w:pPr>
              <w:pStyle w:val="20"/>
              <w:keepNext w:val="0"/>
              <w:keepLines w:val="0"/>
              <w:suppressLineNumbers w:val="0"/>
              <w:spacing w:beforeAutospacing="0" w:afterAutospacing="0" w:line="24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交货期</w:t>
            </w:r>
          </w:p>
        </w:tc>
        <w:tc>
          <w:tcPr>
            <w:tcW w:w="2545" w:type="dxa"/>
            <w:noWrap w:val="0"/>
            <w:vAlign w:val="center"/>
          </w:tcPr>
          <w:p>
            <w:pPr>
              <w:pStyle w:val="20"/>
              <w:keepNext w:val="0"/>
              <w:keepLines w:val="0"/>
              <w:suppressLineNumbers w:val="0"/>
              <w:spacing w:beforeAutospacing="0" w:afterAutospacing="0" w:line="24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交货地点</w:t>
            </w:r>
          </w:p>
        </w:tc>
        <w:tc>
          <w:tcPr>
            <w:tcW w:w="2334" w:type="dxa"/>
            <w:noWrap w:val="0"/>
            <w:vAlign w:val="center"/>
          </w:tcPr>
          <w:p>
            <w:pPr>
              <w:pStyle w:val="20"/>
              <w:keepNext w:val="0"/>
              <w:keepLines w:val="0"/>
              <w:suppressLineNumbers w:val="0"/>
              <w:spacing w:beforeAutospacing="0" w:afterAutospacing="0" w:line="240" w:lineRule="atLeas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74"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277"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123"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909"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334"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545"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334"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74"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277"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123"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909"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334"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545"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334"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74"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277"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123"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909"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334"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545"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334"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74"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277"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123"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909"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334"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545"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334"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74"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277"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123"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909"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334"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545"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334"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74"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277"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123"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909"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334"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545"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334"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74"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277"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123"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909"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334"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545"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334"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74"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277"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123"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909"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334"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545"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334" w:type="dxa"/>
            <w:noWrap w:val="0"/>
            <w:vAlign w:val="top"/>
          </w:tcPr>
          <w:p>
            <w:pPr>
              <w:pStyle w:val="20"/>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r>
    </w:tbl>
    <w:p>
      <w:pPr>
        <w:pStyle w:val="20"/>
        <w:spacing w:line="240" w:lineRule="atLeast"/>
        <w:ind w:left="1080" w:leftChars="257" w:hanging="540"/>
        <w:rPr>
          <w:rFonts w:ascii="仿宋" w:hAnsi="仿宋" w:eastAsia="仿宋" w:cs="仿宋"/>
          <w:sz w:val="24"/>
        </w:rPr>
      </w:pPr>
      <w:r>
        <w:rPr>
          <w:rFonts w:hint="eastAsia" w:ascii="仿宋" w:hAnsi="仿宋" w:eastAsia="仿宋" w:cs="仿宋"/>
          <w:sz w:val="24"/>
        </w:rPr>
        <w:t xml:space="preserve">                   </w:t>
      </w:r>
    </w:p>
    <w:p>
      <w:pPr>
        <w:pStyle w:val="20"/>
        <w:spacing w:line="240" w:lineRule="atLeast"/>
        <w:rPr>
          <w:rFonts w:ascii="仿宋" w:hAnsi="仿宋" w:eastAsia="仿宋" w:cs="仿宋"/>
          <w:sz w:val="24"/>
        </w:rPr>
      </w:pPr>
    </w:p>
    <w:p>
      <w:pPr>
        <w:pStyle w:val="20"/>
        <w:spacing w:line="240" w:lineRule="atLeast"/>
        <w:ind w:left="1080" w:leftChars="257" w:hanging="540"/>
        <w:rPr>
          <w:rFonts w:ascii="仿宋" w:hAnsi="仿宋" w:eastAsia="仿宋" w:cs="仿宋"/>
          <w:sz w:val="24"/>
        </w:rPr>
      </w:pPr>
      <w:r>
        <w:rPr>
          <w:rFonts w:hint="eastAsia" w:ascii="仿宋" w:hAnsi="仿宋" w:eastAsia="仿宋" w:cs="仿宋"/>
          <w:sz w:val="24"/>
        </w:rPr>
        <w:t>法定代表人或其委托代理人签字:</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pPr>
        <w:pStyle w:val="20"/>
        <w:tabs>
          <w:tab w:val="left" w:pos="5370"/>
        </w:tabs>
        <w:spacing w:line="240" w:lineRule="atLeast"/>
        <w:ind w:left="1080" w:leftChars="257" w:hanging="540"/>
        <w:rPr>
          <w:rFonts w:ascii="仿宋" w:hAnsi="仿宋" w:eastAsia="仿宋" w:cs="仿宋"/>
          <w:sz w:val="24"/>
          <w:u w:val="single"/>
        </w:rPr>
      </w:pPr>
      <w:r>
        <w:rPr>
          <w:rFonts w:hint="eastAsia" w:ascii="仿宋" w:hAnsi="仿宋" w:eastAsia="仿宋" w:cs="仿宋"/>
          <w:sz w:val="24"/>
        </w:rPr>
        <w:t>投标人(盖单位章):</w:t>
      </w:r>
      <w:r>
        <w:rPr>
          <w:rFonts w:hint="eastAsia" w:ascii="仿宋" w:hAnsi="仿宋" w:eastAsia="仿宋" w:cs="仿宋"/>
          <w:sz w:val="24"/>
          <w:u w:val="single"/>
        </w:rPr>
        <w:tab/>
      </w:r>
    </w:p>
    <w:p>
      <w:pPr>
        <w:pStyle w:val="20"/>
        <w:spacing w:line="240" w:lineRule="atLeast"/>
        <w:ind w:left="1080" w:leftChars="257" w:hanging="540"/>
        <w:jc w:val="center"/>
        <w:rPr>
          <w:rFonts w:ascii="仿宋" w:hAnsi="仿宋" w:eastAsia="仿宋" w:cs="仿宋"/>
          <w:sz w:val="24"/>
        </w:rPr>
        <w:sectPr>
          <w:pgSz w:w="16838" w:h="11906" w:orient="landscape"/>
          <w:pgMar w:top="1797" w:right="1440" w:bottom="1797" w:left="1440" w:header="851" w:footer="992" w:gutter="0"/>
          <w:cols w:space="720" w:num="1"/>
          <w:docGrid w:linePitch="312" w:charSpace="0"/>
        </w:sectPr>
      </w:pPr>
    </w:p>
    <w:p>
      <w:pPr>
        <w:pStyle w:val="4"/>
        <w:spacing w:before="0" w:line="240" w:lineRule="atLeast"/>
        <w:ind w:left="1080" w:leftChars="257" w:hanging="540"/>
        <w:rPr>
          <w:rFonts w:ascii="仿宋" w:hAnsi="仿宋" w:eastAsia="仿宋" w:cs="仿宋"/>
          <w:sz w:val="24"/>
        </w:rPr>
      </w:pPr>
      <w:bookmarkStart w:id="352" w:name="_Toc19853"/>
      <w:r>
        <w:rPr>
          <w:rFonts w:hint="eastAsia" w:ascii="仿宋" w:hAnsi="仿宋" w:eastAsia="仿宋" w:cs="仿宋"/>
          <w:sz w:val="24"/>
          <w:lang w:val="en-US" w:eastAsia="zh-CN"/>
        </w:rPr>
        <w:t>4</w:t>
      </w:r>
      <w:r>
        <w:rPr>
          <w:rFonts w:hint="eastAsia" w:ascii="仿宋" w:hAnsi="仿宋" w:eastAsia="仿宋" w:cs="仿宋"/>
          <w:sz w:val="24"/>
        </w:rPr>
        <w:t xml:space="preserve">   技术规格偏离表</w:t>
      </w:r>
      <w:bookmarkEnd w:id="342"/>
      <w:r>
        <w:rPr>
          <w:rFonts w:hint="eastAsia" w:ascii="仿宋" w:hAnsi="仿宋" w:eastAsia="仿宋" w:cs="仿宋"/>
          <w:sz w:val="24"/>
        </w:rPr>
        <w:t>（投标文件格式九）</w:t>
      </w:r>
      <w:bookmarkEnd w:id="343"/>
      <w:bookmarkEnd w:id="344"/>
      <w:bookmarkEnd w:id="345"/>
      <w:bookmarkEnd w:id="352"/>
    </w:p>
    <w:p>
      <w:pPr>
        <w:pStyle w:val="20"/>
        <w:spacing w:line="240" w:lineRule="atLeast"/>
        <w:ind w:left="1080" w:leftChars="257" w:hanging="540"/>
        <w:rPr>
          <w:rFonts w:ascii="仿宋" w:hAnsi="仿宋" w:eastAsia="仿宋" w:cs="仿宋"/>
          <w:sz w:val="24"/>
        </w:rPr>
      </w:pPr>
    </w:p>
    <w:p>
      <w:pPr>
        <w:pStyle w:val="20"/>
        <w:spacing w:line="240" w:lineRule="atLeast"/>
        <w:rPr>
          <w:rFonts w:ascii="仿宋" w:hAnsi="仿宋" w:eastAsia="仿宋" w:cs="仿宋"/>
          <w:sz w:val="24"/>
        </w:rPr>
      </w:pPr>
      <w:r>
        <w:rPr>
          <w:rFonts w:hint="eastAsia" w:ascii="仿宋" w:hAnsi="仿宋" w:eastAsia="仿宋" w:cs="仿宋"/>
          <w:sz w:val="24"/>
        </w:rPr>
        <w:t>项目名称:                       招标编号:                 包号:</w:t>
      </w:r>
    </w:p>
    <w:p>
      <w:pPr>
        <w:pStyle w:val="20"/>
        <w:spacing w:line="240" w:lineRule="atLeast"/>
        <w:ind w:left="1080" w:leftChars="257" w:hanging="540"/>
        <w:rPr>
          <w:rFonts w:ascii="仿宋" w:hAnsi="仿宋" w:eastAsia="仿宋" w:cs="仿宋"/>
          <w:sz w:val="24"/>
        </w:rPr>
      </w:pPr>
    </w:p>
    <w:tbl>
      <w:tblPr>
        <w:tblStyle w:val="37"/>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20"/>
              <w:spacing w:line="240" w:lineRule="atLeast"/>
              <w:jc w:val="center"/>
              <w:rPr>
                <w:rFonts w:ascii="仿宋" w:hAnsi="仿宋" w:eastAsia="仿宋" w:cs="仿宋"/>
                <w:sz w:val="24"/>
              </w:rPr>
            </w:pPr>
            <w:r>
              <w:rPr>
                <w:rFonts w:hint="eastAsia" w:ascii="仿宋" w:hAnsi="仿宋" w:eastAsia="仿宋" w:cs="仿宋"/>
                <w:sz w:val="24"/>
              </w:rPr>
              <w:t>序号</w:t>
            </w:r>
          </w:p>
        </w:tc>
        <w:tc>
          <w:tcPr>
            <w:tcW w:w="1260" w:type="dxa"/>
            <w:vAlign w:val="center"/>
          </w:tcPr>
          <w:p>
            <w:pPr>
              <w:pStyle w:val="20"/>
              <w:spacing w:line="240" w:lineRule="atLeast"/>
              <w:jc w:val="both"/>
              <w:rPr>
                <w:rFonts w:ascii="仿宋" w:hAnsi="仿宋" w:eastAsia="仿宋" w:cs="仿宋"/>
                <w:sz w:val="24"/>
              </w:rPr>
            </w:pPr>
            <w:r>
              <w:rPr>
                <w:rFonts w:hint="eastAsia" w:ascii="仿宋" w:hAnsi="仿宋" w:eastAsia="仿宋" w:cs="仿宋"/>
                <w:sz w:val="24"/>
                <w:lang w:val="en-US" w:eastAsia="zh-CN"/>
              </w:rPr>
              <w:t>货物</w:t>
            </w:r>
            <w:r>
              <w:rPr>
                <w:rFonts w:hint="eastAsia" w:ascii="仿宋" w:hAnsi="仿宋" w:eastAsia="仿宋" w:cs="仿宋"/>
                <w:sz w:val="24"/>
              </w:rPr>
              <w:t>名称</w:t>
            </w:r>
          </w:p>
        </w:tc>
        <w:tc>
          <w:tcPr>
            <w:tcW w:w="2340" w:type="dxa"/>
            <w:vAlign w:val="center"/>
          </w:tcPr>
          <w:p>
            <w:pPr>
              <w:pStyle w:val="20"/>
              <w:spacing w:line="240" w:lineRule="atLeast"/>
              <w:ind w:left="269" w:leftChars="128"/>
              <w:jc w:val="center"/>
              <w:rPr>
                <w:rFonts w:ascii="仿宋" w:hAnsi="仿宋" w:eastAsia="仿宋" w:cs="仿宋"/>
                <w:sz w:val="24"/>
              </w:rPr>
            </w:pPr>
            <w:r>
              <w:rPr>
                <w:rFonts w:hint="eastAsia" w:ascii="仿宋" w:hAnsi="仿宋" w:eastAsia="仿宋" w:cs="仿宋"/>
                <w:sz w:val="24"/>
              </w:rPr>
              <w:t>招标文件条款号</w:t>
            </w:r>
          </w:p>
        </w:tc>
        <w:tc>
          <w:tcPr>
            <w:tcW w:w="1260" w:type="dxa"/>
            <w:vAlign w:val="center"/>
          </w:tcPr>
          <w:p>
            <w:pPr>
              <w:pStyle w:val="20"/>
              <w:spacing w:line="240" w:lineRule="atLeast"/>
              <w:jc w:val="center"/>
              <w:rPr>
                <w:rFonts w:ascii="仿宋" w:hAnsi="仿宋" w:eastAsia="仿宋" w:cs="仿宋"/>
                <w:sz w:val="24"/>
              </w:rPr>
            </w:pPr>
            <w:r>
              <w:rPr>
                <w:rFonts w:hint="eastAsia" w:ascii="仿宋" w:hAnsi="仿宋" w:eastAsia="仿宋" w:cs="仿宋"/>
                <w:sz w:val="24"/>
              </w:rPr>
              <w:t>招标规格</w:t>
            </w:r>
          </w:p>
        </w:tc>
        <w:tc>
          <w:tcPr>
            <w:tcW w:w="1260" w:type="dxa"/>
            <w:vAlign w:val="center"/>
          </w:tcPr>
          <w:p>
            <w:pPr>
              <w:pStyle w:val="20"/>
              <w:spacing w:line="240" w:lineRule="atLeast"/>
              <w:jc w:val="center"/>
              <w:rPr>
                <w:rFonts w:ascii="仿宋" w:hAnsi="仿宋" w:eastAsia="仿宋" w:cs="仿宋"/>
                <w:sz w:val="24"/>
              </w:rPr>
            </w:pPr>
            <w:r>
              <w:rPr>
                <w:rFonts w:hint="eastAsia" w:ascii="仿宋" w:hAnsi="仿宋" w:eastAsia="仿宋" w:cs="仿宋"/>
                <w:sz w:val="24"/>
              </w:rPr>
              <w:t>投标规格</w:t>
            </w:r>
          </w:p>
        </w:tc>
        <w:tc>
          <w:tcPr>
            <w:tcW w:w="900" w:type="dxa"/>
            <w:vAlign w:val="center"/>
          </w:tcPr>
          <w:p>
            <w:pPr>
              <w:pStyle w:val="20"/>
              <w:spacing w:line="240" w:lineRule="atLeast"/>
              <w:jc w:val="center"/>
              <w:rPr>
                <w:rFonts w:ascii="仿宋" w:hAnsi="仿宋" w:eastAsia="仿宋" w:cs="仿宋"/>
                <w:sz w:val="24"/>
              </w:rPr>
            </w:pPr>
            <w:r>
              <w:rPr>
                <w:rFonts w:hint="eastAsia" w:ascii="仿宋" w:hAnsi="仿宋" w:eastAsia="仿宋" w:cs="仿宋"/>
                <w:sz w:val="24"/>
              </w:rPr>
              <w:t>偏离</w:t>
            </w:r>
          </w:p>
        </w:tc>
        <w:tc>
          <w:tcPr>
            <w:tcW w:w="900" w:type="dxa"/>
            <w:vAlign w:val="center"/>
          </w:tcPr>
          <w:p>
            <w:pPr>
              <w:pStyle w:val="20"/>
              <w:spacing w:line="240" w:lineRule="atLeast"/>
              <w:jc w:val="center"/>
              <w:rPr>
                <w:rFonts w:ascii="仿宋" w:hAnsi="仿宋" w:eastAsia="仿宋" w:cs="仿宋"/>
                <w:sz w:val="24"/>
              </w:rPr>
            </w:pPr>
            <w:r>
              <w:rPr>
                <w:rFonts w:hint="eastAsia" w:ascii="仿宋" w:hAnsi="仿宋" w:eastAsia="仿宋" w:cs="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2340"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2340"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2340"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2340"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2340"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2340"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2340"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2340"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2340"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2340"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2340"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2340"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2340"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2340"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2340"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2340"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2340"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126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r>
    </w:tbl>
    <w:p>
      <w:pPr>
        <w:pStyle w:val="20"/>
        <w:spacing w:line="240" w:lineRule="atLeast"/>
        <w:ind w:left="1080" w:leftChars="257" w:hanging="540"/>
        <w:rPr>
          <w:rFonts w:ascii="仿宋" w:hAnsi="仿宋" w:eastAsia="仿宋" w:cs="仿宋"/>
          <w:sz w:val="24"/>
        </w:rPr>
      </w:pPr>
    </w:p>
    <w:p>
      <w:pPr>
        <w:pStyle w:val="20"/>
        <w:spacing w:line="240" w:lineRule="atLeast"/>
        <w:ind w:left="1080" w:leftChars="257" w:hanging="540"/>
        <w:rPr>
          <w:rFonts w:ascii="仿宋" w:hAnsi="仿宋" w:eastAsia="仿宋" w:cs="仿宋"/>
          <w:sz w:val="24"/>
        </w:rPr>
      </w:pPr>
    </w:p>
    <w:p>
      <w:pPr>
        <w:pStyle w:val="20"/>
        <w:spacing w:line="240" w:lineRule="atLeast"/>
        <w:ind w:left="1080" w:leftChars="257" w:hanging="540"/>
        <w:rPr>
          <w:rFonts w:ascii="仿宋" w:hAnsi="仿宋" w:eastAsia="仿宋" w:cs="仿宋"/>
          <w:sz w:val="24"/>
        </w:rPr>
      </w:pPr>
      <w:r>
        <w:rPr>
          <w:rFonts w:hint="eastAsia" w:ascii="仿宋" w:hAnsi="仿宋" w:eastAsia="仿宋" w:cs="仿宋"/>
          <w:sz w:val="24"/>
        </w:rPr>
        <w:t>法定代表人或其委托代理人签字:</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pPr>
        <w:pStyle w:val="20"/>
        <w:tabs>
          <w:tab w:val="left" w:pos="5370"/>
        </w:tabs>
        <w:spacing w:line="240" w:lineRule="atLeast"/>
        <w:ind w:left="1080" w:leftChars="257" w:hanging="540"/>
        <w:rPr>
          <w:rFonts w:ascii="仿宋" w:hAnsi="仿宋" w:eastAsia="仿宋" w:cs="仿宋"/>
          <w:sz w:val="24"/>
          <w:u w:val="single"/>
        </w:rPr>
      </w:pPr>
      <w:r>
        <w:rPr>
          <w:rFonts w:hint="eastAsia" w:ascii="仿宋" w:hAnsi="仿宋" w:eastAsia="仿宋" w:cs="仿宋"/>
          <w:sz w:val="24"/>
        </w:rPr>
        <w:t>投标人(盖单位章):</w:t>
      </w:r>
      <w:r>
        <w:rPr>
          <w:rFonts w:hint="eastAsia" w:ascii="仿宋" w:hAnsi="仿宋" w:eastAsia="仿宋" w:cs="仿宋"/>
          <w:sz w:val="24"/>
          <w:u w:val="single"/>
        </w:rPr>
        <w:tab/>
      </w:r>
    </w:p>
    <w:p>
      <w:pPr>
        <w:pStyle w:val="20"/>
        <w:tabs>
          <w:tab w:val="left" w:pos="5580"/>
        </w:tabs>
        <w:spacing w:line="240" w:lineRule="atLeast"/>
        <w:ind w:left="1080" w:leftChars="257" w:hanging="540"/>
        <w:rPr>
          <w:rFonts w:ascii="仿宋" w:hAnsi="仿宋" w:eastAsia="仿宋" w:cs="仿宋"/>
          <w:sz w:val="24"/>
        </w:rPr>
      </w:pPr>
      <w:r>
        <w:rPr>
          <w:rFonts w:hint="eastAsia" w:ascii="仿宋" w:hAnsi="仿宋" w:eastAsia="仿宋" w:cs="仿宋"/>
          <w:sz w:val="24"/>
          <w:u w:val="single"/>
        </w:rPr>
        <w:br w:type="page"/>
      </w:r>
    </w:p>
    <w:p>
      <w:pPr>
        <w:pStyle w:val="4"/>
        <w:spacing w:before="0" w:line="240" w:lineRule="atLeast"/>
        <w:ind w:left="1080" w:leftChars="257" w:hanging="540"/>
        <w:rPr>
          <w:rFonts w:ascii="仿宋" w:hAnsi="仿宋" w:eastAsia="仿宋" w:cs="仿宋"/>
          <w:sz w:val="24"/>
        </w:rPr>
      </w:pPr>
      <w:bookmarkStart w:id="353" w:name="_Toc216582818"/>
      <w:bookmarkStart w:id="354" w:name="_Toc23"/>
      <w:bookmarkStart w:id="355" w:name="_Toc515647821"/>
      <w:bookmarkStart w:id="356" w:name="_Toc5921"/>
      <w:bookmarkStart w:id="357" w:name="_Toc1980"/>
      <w:r>
        <w:rPr>
          <w:rFonts w:hint="eastAsia" w:ascii="仿宋" w:hAnsi="仿宋" w:eastAsia="仿宋" w:cs="仿宋"/>
          <w:sz w:val="24"/>
          <w:lang w:val="en-US" w:eastAsia="zh-CN"/>
        </w:rPr>
        <w:t>5</w:t>
      </w:r>
      <w:r>
        <w:rPr>
          <w:rFonts w:hint="eastAsia" w:ascii="仿宋" w:hAnsi="仿宋" w:eastAsia="仿宋" w:cs="仿宋"/>
          <w:sz w:val="24"/>
        </w:rPr>
        <w:t xml:space="preserve">   商务条款偏离表</w:t>
      </w:r>
      <w:bookmarkEnd w:id="353"/>
      <w:r>
        <w:rPr>
          <w:rFonts w:hint="eastAsia" w:ascii="仿宋" w:hAnsi="仿宋" w:eastAsia="仿宋" w:cs="仿宋"/>
          <w:sz w:val="24"/>
        </w:rPr>
        <w:t>（投标文件格式十）</w:t>
      </w:r>
      <w:bookmarkEnd w:id="354"/>
      <w:bookmarkEnd w:id="355"/>
      <w:bookmarkEnd w:id="356"/>
      <w:bookmarkEnd w:id="357"/>
    </w:p>
    <w:p>
      <w:pPr>
        <w:pStyle w:val="20"/>
        <w:spacing w:line="240" w:lineRule="atLeast"/>
        <w:ind w:left="1080" w:leftChars="257" w:hanging="540"/>
        <w:rPr>
          <w:rFonts w:ascii="仿宋" w:hAnsi="仿宋" w:eastAsia="仿宋" w:cs="仿宋"/>
          <w:sz w:val="24"/>
        </w:rPr>
      </w:pPr>
    </w:p>
    <w:p>
      <w:pPr>
        <w:pStyle w:val="20"/>
        <w:spacing w:line="240" w:lineRule="atLeast"/>
        <w:ind w:left="1080" w:leftChars="257" w:hanging="540"/>
        <w:rPr>
          <w:rFonts w:ascii="仿宋" w:hAnsi="仿宋" w:eastAsia="仿宋" w:cs="仿宋"/>
          <w:sz w:val="24"/>
        </w:rPr>
      </w:pPr>
    </w:p>
    <w:p>
      <w:pPr>
        <w:pStyle w:val="20"/>
        <w:spacing w:line="240" w:lineRule="atLeast"/>
        <w:ind w:left="1080" w:leftChars="257" w:hanging="540"/>
        <w:rPr>
          <w:rFonts w:ascii="仿宋" w:hAnsi="仿宋" w:eastAsia="仿宋" w:cs="仿宋"/>
          <w:sz w:val="24"/>
        </w:rPr>
      </w:pPr>
      <w:r>
        <w:rPr>
          <w:rFonts w:hint="eastAsia" w:ascii="仿宋" w:hAnsi="仿宋" w:eastAsia="仿宋" w:cs="仿宋"/>
          <w:sz w:val="24"/>
        </w:rPr>
        <w:t>项目名称:                      招标编号:             包号:</w:t>
      </w:r>
    </w:p>
    <w:p>
      <w:pPr>
        <w:pStyle w:val="20"/>
        <w:spacing w:line="240" w:lineRule="atLeast"/>
        <w:ind w:left="1080" w:leftChars="257" w:hanging="540"/>
        <w:rPr>
          <w:rFonts w:ascii="仿宋" w:hAnsi="仿宋" w:eastAsia="仿宋" w:cs="仿宋"/>
          <w:sz w:val="24"/>
        </w:rPr>
      </w:pPr>
    </w:p>
    <w:tbl>
      <w:tblPr>
        <w:tblStyle w:val="37"/>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0"/>
              <w:spacing w:line="240" w:lineRule="atLeast"/>
              <w:jc w:val="center"/>
              <w:rPr>
                <w:rFonts w:ascii="仿宋" w:hAnsi="仿宋" w:eastAsia="仿宋" w:cs="仿宋"/>
                <w:sz w:val="24"/>
              </w:rPr>
            </w:pPr>
            <w:r>
              <w:rPr>
                <w:rFonts w:hint="eastAsia" w:ascii="仿宋" w:hAnsi="仿宋" w:eastAsia="仿宋" w:cs="仿宋"/>
                <w:sz w:val="24"/>
              </w:rPr>
              <w:t>序号</w:t>
            </w:r>
          </w:p>
        </w:tc>
        <w:tc>
          <w:tcPr>
            <w:tcW w:w="2040" w:type="dxa"/>
          </w:tcPr>
          <w:p>
            <w:pPr>
              <w:pStyle w:val="20"/>
              <w:spacing w:line="240" w:lineRule="atLeast"/>
              <w:jc w:val="center"/>
              <w:rPr>
                <w:rFonts w:ascii="仿宋" w:hAnsi="仿宋" w:eastAsia="仿宋" w:cs="仿宋"/>
                <w:sz w:val="24"/>
              </w:rPr>
            </w:pPr>
            <w:r>
              <w:rPr>
                <w:rFonts w:hint="eastAsia" w:ascii="仿宋" w:hAnsi="仿宋" w:eastAsia="仿宋" w:cs="仿宋"/>
                <w:sz w:val="24"/>
              </w:rPr>
              <w:t>招标文件条款号</w:t>
            </w:r>
          </w:p>
        </w:tc>
        <w:tc>
          <w:tcPr>
            <w:tcW w:w="2520" w:type="dxa"/>
          </w:tcPr>
          <w:p>
            <w:pPr>
              <w:pStyle w:val="20"/>
              <w:spacing w:line="240" w:lineRule="atLeast"/>
              <w:jc w:val="center"/>
              <w:rPr>
                <w:rFonts w:ascii="仿宋" w:hAnsi="仿宋" w:eastAsia="仿宋" w:cs="仿宋"/>
                <w:sz w:val="24"/>
              </w:rPr>
            </w:pPr>
            <w:r>
              <w:rPr>
                <w:rFonts w:hint="eastAsia" w:ascii="仿宋" w:hAnsi="仿宋" w:eastAsia="仿宋" w:cs="仿宋"/>
                <w:sz w:val="24"/>
              </w:rPr>
              <w:t>招标文件的商务条款</w:t>
            </w:r>
          </w:p>
        </w:tc>
        <w:tc>
          <w:tcPr>
            <w:tcW w:w="2520" w:type="dxa"/>
          </w:tcPr>
          <w:p>
            <w:pPr>
              <w:pStyle w:val="20"/>
              <w:spacing w:line="240" w:lineRule="atLeast"/>
              <w:jc w:val="center"/>
              <w:rPr>
                <w:rFonts w:ascii="仿宋" w:hAnsi="仿宋" w:eastAsia="仿宋" w:cs="仿宋"/>
                <w:sz w:val="24"/>
              </w:rPr>
            </w:pPr>
            <w:r>
              <w:rPr>
                <w:rFonts w:hint="eastAsia" w:ascii="仿宋" w:hAnsi="仿宋" w:eastAsia="仿宋" w:cs="仿宋"/>
                <w:sz w:val="24"/>
              </w:rPr>
              <w:t>投标文件的商务条款</w:t>
            </w:r>
          </w:p>
        </w:tc>
        <w:tc>
          <w:tcPr>
            <w:tcW w:w="900" w:type="dxa"/>
          </w:tcPr>
          <w:p>
            <w:pPr>
              <w:pStyle w:val="20"/>
              <w:spacing w:line="240" w:lineRule="atLeast"/>
              <w:jc w:val="center"/>
              <w:rPr>
                <w:rFonts w:ascii="仿宋" w:hAnsi="仿宋" w:eastAsia="仿宋" w:cs="仿宋"/>
                <w:sz w:val="24"/>
              </w:rPr>
            </w:pPr>
            <w:r>
              <w:rPr>
                <w:rFonts w:hint="eastAsia" w:ascii="仿宋" w:hAnsi="仿宋" w:eastAsia="仿宋" w:cs="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0"/>
              <w:spacing w:line="240" w:lineRule="atLeast"/>
              <w:ind w:left="1080" w:leftChars="257" w:hanging="540"/>
              <w:rPr>
                <w:rFonts w:ascii="仿宋" w:hAnsi="仿宋" w:eastAsia="仿宋" w:cs="仿宋"/>
                <w:sz w:val="24"/>
              </w:rPr>
            </w:pPr>
          </w:p>
        </w:tc>
        <w:tc>
          <w:tcPr>
            <w:tcW w:w="2040" w:type="dxa"/>
          </w:tcPr>
          <w:p>
            <w:pPr>
              <w:pStyle w:val="20"/>
              <w:spacing w:line="240" w:lineRule="atLeast"/>
              <w:ind w:left="1080" w:leftChars="257" w:hanging="540"/>
              <w:rPr>
                <w:rFonts w:ascii="仿宋" w:hAnsi="仿宋" w:eastAsia="仿宋" w:cs="仿宋"/>
                <w:sz w:val="24"/>
              </w:rPr>
            </w:pPr>
          </w:p>
        </w:tc>
        <w:tc>
          <w:tcPr>
            <w:tcW w:w="2520" w:type="dxa"/>
          </w:tcPr>
          <w:p>
            <w:pPr>
              <w:pStyle w:val="20"/>
              <w:spacing w:line="240" w:lineRule="atLeast"/>
              <w:ind w:left="1080" w:leftChars="257" w:hanging="540"/>
              <w:jc w:val="center"/>
              <w:rPr>
                <w:rFonts w:ascii="仿宋" w:hAnsi="仿宋" w:eastAsia="仿宋" w:cs="仿宋"/>
                <w:sz w:val="24"/>
              </w:rPr>
            </w:pPr>
          </w:p>
        </w:tc>
        <w:tc>
          <w:tcPr>
            <w:tcW w:w="2520" w:type="dxa"/>
          </w:tcPr>
          <w:p>
            <w:pPr>
              <w:pStyle w:val="20"/>
              <w:spacing w:line="240" w:lineRule="atLeast"/>
              <w:ind w:left="1080" w:leftChars="257" w:hanging="540"/>
              <w:jc w:val="center"/>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0"/>
              <w:spacing w:line="240" w:lineRule="atLeast"/>
              <w:ind w:left="1080" w:leftChars="257" w:hanging="540"/>
              <w:rPr>
                <w:rFonts w:ascii="仿宋" w:hAnsi="仿宋" w:eastAsia="仿宋" w:cs="仿宋"/>
                <w:sz w:val="24"/>
              </w:rPr>
            </w:pPr>
          </w:p>
        </w:tc>
        <w:tc>
          <w:tcPr>
            <w:tcW w:w="2040" w:type="dxa"/>
          </w:tcPr>
          <w:p>
            <w:pPr>
              <w:pStyle w:val="20"/>
              <w:spacing w:line="240" w:lineRule="atLeast"/>
              <w:ind w:left="1080" w:leftChars="257" w:hanging="540"/>
              <w:rPr>
                <w:rFonts w:ascii="仿宋" w:hAnsi="仿宋" w:eastAsia="仿宋" w:cs="仿宋"/>
                <w:sz w:val="24"/>
              </w:rPr>
            </w:pPr>
          </w:p>
        </w:tc>
        <w:tc>
          <w:tcPr>
            <w:tcW w:w="2520" w:type="dxa"/>
          </w:tcPr>
          <w:p>
            <w:pPr>
              <w:pStyle w:val="20"/>
              <w:spacing w:line="240" w:lineRule="atLeast"/>
              <w:ind w:left="1080" w:leftChars="257" w:hanging="540"/>
              <w:rPr>
                <w:rFonts w:ascii="仿宋" w:hAnsi="仿宋" w:eastAsia="仿宋" w:cs="仿宋"/>
                <w:sz w:val="24"/>
              </w:rPr>
            </w:pPr>
          </w:p>
        </w:tc>
        <w:tc>
          <w:tcPr>
            <w:tcW w:w="252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0"/>
              <w:spacing w:line="240" w:lineRule="atLeast"/>
              <w:ind w:left="1080" w:leftChars="257" w:hanging="540"/>
              <w:rPr>
                <w:rFonts w:ascii="仿宋" w:hAnsi="仿宋" w:eastAsia="仿宋" w:cs="仿宋"/>
                <w:sz w:val="24"/>
              </w:rPr>
            </w:pPr>
          </w:p>
        </w:tc>
        <w:tc>
          <w:tcPr>
            <w:tcW w:w="2040" w:type="dxa"/>
          </w:tcPr>
          <w:p>
            <w:pPr>
              <w:pStyle w:val="20"/>
              <w:spacing w:line="240" w:lineRule="atLeast"/>
              <w:ind w:left="1080" w:leftChars="257" w:hanging="540"/>
              <w:rPr>
                <w:rFonts w:ascii="仿宋" w:hAnsi="仿宋" w:eastAsia="仿宋" w:cs="仿宋"/>
                <w:sz w:val="24"/>
              </w:rPr>
            </w:pPr>
          </w:p>
        </w:tc>
        <w:tc>
          <w:tcPr>
            <w:tcW w:w="2520" w:type="dxa"/>
          </w:tcPr>
          <w:p>
            <w:pPr>
              <w:pStyle w:val="20"/>
              <w:spacing w:line="240" w:lineRule="atLeast"/>
              <w:ind w:left="1080" w:leftChars="257" w:hanging="540"/>
              <w:rPr>
                <w:rFonts w:ascii="仿宋" w:hAnsi="仿宋" w:eastAsia="仿宋" w:cs="仿宋"/>
                <w:sz w:val="24"/>
              </w:rPr>
            </w:pPr>
          </w:p>
        </w:tc>
        <w:tc>
          <w:tcPr>
            <w:tcW w:w="252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0"/>
              <w:spacing w:line="240" w:lineRule="atLeast"/>
              <w:ind w:left="1080" w:leftChars="257" w:hanging="540"/>
              <w:rPr>
                <w:rFonts w:ascii="仿宋" w:hAnsi="仿宋" w:eastAsia="仿宋" w:cs="仿宋"/>
                <w:sz w:val="24"/>
              </w:rPr>
            </w:pPr>
          </w:p>
        </w:tc>
        <w:tc>
          <w:tcPr>
            <w:tcW w:w="2040" w:type="dxa"/>
          </w:tcPr>
          <w:p>
            <w:pPr>
              <w:pStyle w:val="20"/>
              <w:spacing w:line="240" w:lineRule="atLeast"/>
              <w:ind w:left="1080" w:leftChars="257" w:hanging="540"/>
              <w:rPr>
                <w:rFonts w:ascii="仿宋" w:hAnsi="仿宋" w:eastAsia="仿宋" w:cs="仿宋"/>
                <w:sz w:val="24"/>
              </w:rPr>
            </w:pPr>
          </w:p>
        </w:tc>
        <w:tc>
          <w:tcPr>
            <w:tcW w:w="2520" w:type="dxa"/>
          </w:tcPr>
          <w:p>
            <w:pPr>
              <w:pStyle w:val="20"/>
              <w:spacing w:line="240" w:lineRule="atLeast"/>
              <w:ind w:left="1080" w:leftChars="257" w:hanging="540"/>
              <w:rPr>
                <w:rFonts w:ascii="仿宋" w:hAnsi="仿宋" w:eastAsia="仿宋" w:cs="仿宋"/>
                <w:sz w:val="24"/>
              </w:rPr>
            </w:pPr>
          </w:p>
        </w:tc>
        <w:tc>
          <w:tcPr>
            <w:tcW w:w="252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0"/>
              <w:spacing w:line="240" w:lineRule="atLeast"/>
              <w:ind w:left="1080" w:leftChars="257" w:hanging="540"/>
              <w:rPr>
                <w:rFonts w:ascii="仿宋" w:hAnsi="仿宋" w:eastAsia="仿宋" w:cs="仿宋"/>
                <w:sz w:val="24"/>
              </w:rPr>
            </w:pPr>
          </w:p>
        </w:tc>
        <w:tc>
          <w:tcPr>
            <w:tcW w:w="2040" w:type="dxa"/>
          </w:tcPr>
          <w:p>
            <w:pPr>
              <w:pStyle w:val="20"/>
              <w:spacing w:line="240" w:lineRule="atLeast"/>
              <w:ind w:left="1080" w:leftChars="257" w:hanging="540"/>
              <w:rPr>
                <w:rFonts w:ascii="仿宋" w:hAnsi="仿宋" w:eastAsia="仿宋" w:cs="仿宋"/>
                <w:sz w:val="24"/>
              </w:rPr>
            </w:pPr>
          </w:p>
        </w:tc>
        <w:tc>
          <w:tcPr>
            <w:tcW w:w="2520" w:type="dxa"/>
          </w:tcPr>
          <w:p>
            <w:pPr>
              <w:pStyle w:val="20"/>
              <w:spacing w:line="240" w:lineRule="atLeast"/>
              <w:ind w:left="1080" w:leftChars="257" w:hanging="540"/>
              <w:rPr>
                <w:rFonts w:ascii="仿宋" w:hAnsi="仿宋" w:eastAsia="仿宋" w:cs="仿宋"/>
                <w:sz w:val="24"/>
              </w:rPr>
            </w:pPr>
          </w:p>
        </w:tc>
        <w:tc>
          <w:tcPr>
            <w:tcW w:w="252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0"/>
              <w:spacing w:line="240" w:lineRule="atLeast"/>
              <w:ind w:left="1080" w:leftChars="257" w:hanging="540"/>
              <w:rPr>
                <w:rFonts w:ascii="仿宋" w:hAnsi="仿宋" w:eastAsia="仿宋" w:cs="仿宋"/>
                <w:sz w:val="24"/>
              </w:rPr>
            </w:pPr>
          </w:p>
        </w:tc>
        <w:tc>
          <w:tcPr>
            <w:tcW w:w="2040" w:type="dxa"/>
          </w:tcPr>
          <w:p>
            <w:pPr>
              <w:pStyle w:val="20"/>
              <w:spacing w:line="240" w:lineRule="atLeast"/>
              <w:ind w:left="1080" w:leftChars="257" w:hanging="540"/>
              <w:rPr>
                <w:rFonts w:ascii="仿宋" w:hAnsi="仿宋" w:eastAsia="仿宋" w:cs="仿宋"/>
                <w:sz w:val="24"/>
              </w:rPr>
            </w:pPr>
          </w:p>
        </w:tc>
        <w:tc>
          <w:tcPr>
            <w:tcW w:w="2520" w:type="dxa"/>
          </w:tcPr>
          <w:p>
            <w:pPr>
              <w:pStyle w:val="20"/>
              <w:spacing w:line="240" w:lineRule="atLeast"/>
              <w:ind w:left="1080" w:leftChars="257" w:hanging="540"/>
              <w:rPr>
                <w:rFonts w:ascii="仿宋" w:hAnsi="仿宋" w:eastAsia="仿宋" w:cs="仿宋"/>
                <w:sz w:val="24"/>
              </w:rPr>
            </w:pPr>
          </w:p>
        </w:tc>
        <w:tc>
          <w:tcPr>
            <w:tcW w:w="252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0"/>
              <w:spacing w:line="240" w:lineRule="atLeast"/>
              <w:ind w:left="1080" w:leftChars="257" w:hanging="540"/>
              <w:rPr>
                <w:rFonts w:ascii="仿宋" w:hAnsi="仿宋" w:eastAsia="仿宋" w:cs="仿宋"/>
                <w:sz w:val="24"/>
              </w:rPr>
            </w:pPr>
          </w:p>
        </w:tc>
        <w:tc>
          <w:tcPr>
            <w:tcW w:w="2040" w:type="dxa"/>
          </w:tcPr>
          <w:p>
            <w:pPr>
              <w:pStyle w:val="20"/>
              <w:spacing w:line="240" w:lineRule="atLeast"/>
              <w:ind w:left="1080" w:leftChars="257" w:hanging="540"/>
              <w:rPr>
                <w:rFonts w:ascii="仿宋" w:hAnsi="仿宋" w:eastAsia="仿宋" w:cs="仿宋"/>
                <w:sz w:val="24"/>
              </w:rPr>
            </w:pPr>
          </w:p>
        </w:tc>
        <w:tc>
          <w:tcPr>
            <w:tcW w:w="2520" w:type="dxa"/>
          </w:tcPr>
          <w:p>
            <w:pPr>
              <w:pStyle w:val="20"/>
              <w:spacing w:line="240" w:lineRule="atLeast"/>
              <w:ind w:left="1080" w:leftChars="257" w:hanging="540"/>
              <w:rPr>
                <w:rFonts w:ascii="仿宋" w:hAnsi="仿宋" w:eastAsia="仿宋" w:cs="仿宋"/>
                <w:sz w:val="24"/>
              </w:rPr>
            </w:pPr>
          </w:p>
        </w:tc>
        <w:tc>
          <w:tcPr>
            <w:tcW w:w="252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0"/>
              <w:spacing w:line="240" w:lineRule="atLeast"/>
              <w:ind w:left="1080" w:leftChars="257" w:hanging="540"/>
              <w:rPr>
                <w:rFonts w:ascii="仿宋" w:hAnsi="仿宋" w:eastAsia="仿宋" w:cs="仿宋"/>
                <w:sz w:val="24"/>
              </w:rPr>
            </w:pPr>
          </w:p>
        </w:tc>
        <w:tc>
          <w:tcPr>
            <w:tcW w:w="2040" w:type="dxa"/>
          </w:tcPr>
          <w:p>
            <w:pPr>
              <w:pStyle w:val="20"/>
              <w:spacing w:line="240" w:lineRule="atLeast"/>
              <w:ind w:left="1080" w:leftChars="257" w:hanging="540"/>
              <w:rPr>
                <w:rFonts w:ascii="仿宋" w:hAnsi="仿宋" w:eastAsia="仿宋" w:cs="仿宋"/>
                <w:sz w:val="24"/>
              </w:rPr>
            </w:pPr>
          </w:p>
        </w:tc>
        <w:tc>
          <w:tcPr>
            <w:tcW w:w="2520" w:type="dxa"/>
          </w:tcPr>
          <w:p>
            <w:pPr>
              <w:pStyle w:val="20"/>
              <w:spacing w:line="240" w:lineRule="atLeast"/>
              <w:ind w:left="1080" w:leftChars="257" w:hanging="540"/>
              <w:rPr>
                <w:rFonts w:ascii="仿宋" w:hAnsi="仿宋" w:eastAsia="仿宋" w:cs="仿宋"/>
                <w:sz w:val="24"/>
              </w:rPr>
            </w:pPr>
          </w:p>
        </w:tc>
        <w:tc>
          <w:tcPr>
            <w:tcW w:w="252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0"/>
              <w:spacing w:line="240" w:lineRule="atLeast"/>
              <w:ind w:left="1080" w:leftChars="257" w:hanging="540"/>
              <w:rPr>
                <w:rFonts w:ascii="仿宋" w:hAnsi="仿宋" w:eastAsia="仿宋" w:cs="仿宋"/>
                <w:sz w:val="24"/>
              </w:rPr>
            </w:pPr>
          </w:p>
        </w:tc>
        <w:tc>
          <w:tcPr>
            <w:tcW w:w="2040" w:type="dxa"/>
          </w:tcPr>
          <w:p>
            <w:pPr>
              <w:pStyle w:val="20"/>
              <w:spacing w:line="240" w:lineRule="atLeast"/>
              <w:ind w:left="1080" w:leftChars="257" w:hanging="540"/>
              <w:rPr>
                <w:rFonts w:ascii="仿宋" w:hAnsi="仿宋" w:eastAsia="仿宋" w:cs="仿宋"/>
                <w:sz w:val="24"/>
              </w:rPr>
            </w:pPr>
          </w:p>
        </w:tc>
        <w:tc>
          <w:tcPr>
            <w:tcW w:w="2520" w:type="dxa"/>
          </w:tcPr>
          <w:p>
            <w:pPr>
              <w:pStyle w:val="20"/>
              <w:spacing w:line="240" w:lineRule="atLeast"/>
              <w:ind w:left="1080" w:leftChars="257" w:hanging="540"/>
              <w:rPr>
                <w:rFonts w:ascii="仿宋" w:hAnsi="仿宋" w:eastAsia="仿宋" w:cs="仿宋"/>
                <w:sz w:val="24"/>
              </w:rPr>
            </w:pPr>
          </w:p>
        </w:tc>
        <w:tc>
          <w:tcPr>
            <w:tcW w:w="252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0"/>
              <w:spacing w:line="240" w:lineRule="atLeast"/>
              <w:ind w:left="1080" w:leftChars="257" w:hanging="540"/>
              <w:rPr>
                <w:rFonts w:ascii="仿宋" w:hAnsi="仿宋" w:eastAsia="仿宋" w:cs="仿宋"/>
                <w:sz w:val="24"/>
              </w:rPr>
            </w:pPr>
          </w:p>
        </w:tc>
        <w:tc>
          <w:tcPr>
            <w:tcW w:w="2040" w:type="dxa"/>
          </w:tcPr>
          <w:p>
            <w:pPr>
              <w:pStyle w:val="20"/>
              <w:spacing w:line="240" w:lineRule="atLeast"/>
              <w:ind w:left="1080" w:leftChars="257" w:hanging="540"/>
              <w:rPr>
                <w:rFonts w:ascii="仿宋" w:hAnsi="仿宋" w:eastAsia="仿宋" w:cs="仿宋"/>
                <w:sz w:val="24"/>
              </w:rPr>
            </w:pPr>
          </w:p>
        </w:tc>
        <w:tc>
          <w:tcPr>
            <w:tcW w:w="2520" w:type="dxa"/>
          </w:tcPr>
          <w:p>
            <w:pPr>
              <w:pStyle w:val="20"/>
              <w:spacing w:line="240" w:lineRule="atLeast"/>
              <w:ind w:left="1080" w:leftChars="257" w:hanging="540"/>
              <w:rPr>
                <w:rFonts w:ascii="仿宋" w:hAnsi="仿宋" w:eastAsia="仿宋" w:cs="仿宋"/>
                <w:sz w:val="24"/>
              </w:rPr>
            </w:pPr>
          </w:p>
        </w:tc>
        <w:tc>
          <w:tcPr>
            <w:tcW w:w="252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0"/>
              <w:spacing w:line="240" w:lineRule="atLeast"/>
              <w:ind w:left="1080" w:leftChars="257" w:hanging="540"/>
              <w:rPr>
                <w:rFonts w:ascii="仿宋" w:hAnsi="仿宋" w:eastAsia="仿宋" w:cs="仿宋"/>
                <w:sz w:val="24"/>
              </w:rPr>
            </w:pPr>
          </w:p>
        </w:tc>
        <w:tc>
          <w:tcPr>
            <w:tcW w:w="2040" w:type="dxa"/>
          </w:tcPr>
          <w:p>
            <w:pPr>
              <w:pStyle w:val="20"/>
              <w:spacing w:line="240" w:lineRule="atLeast"/>
              <w:ind w:left="1080" w:leftChars="257" w:hanging="540"/>
              <w:rPr>
                <w:rFonts w:ascii="仿宋" w:hAnsi="仿宋" w:eastAsia="仿宋" w:cs="仿宋"/>
                <w:sz w:val="24"/>
              </w:rPr>
            </w:pPr>
          </w:p>
        </w:tc>
        <w:tc>
          <w:tcPr>
            <w:tcW w:w="2520" w:type="dxa"/>
          </w:tcPr>
          <w:p>
            <w:pPr>
              <w:pStyle w:val="20"/>
              <w:spacing w:line="240" w:lineRule="atLeast"/>
              <w:ind w:left="1080" w:leftChars="257" w:hanging="540"/>
              <w:rPr>
                <w:rFonts w:ascii="仿宋" w:hAnsi="仿宋" w:eastAsia="仿宋" w:cs="仿宋"/>
                <w:sz w:val="24"/>
              </w:rPr>
            </w:pPr>
          </w:p>
        </w:tc>
        <w:tc>
          <w:tcPr>
            <w:tcW w:w="252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0"/>
              <w:spacing w:line="240" w:lineRule="atLeast"/>
              <w:ind w:left="1080" w:leftChars="257" w:hanging="540"/>
              <w:rPr>
                <w:rFonts w:ascii="仿宋" w:hAnsi="仿宋" w:eastAsia="仿宋" w:cs="仿宋"/>
                <w:sz w:val="24"/>
              </w:rPr>
            </w:pPr>
          </w:p>
        </w:tc>
        <w:tc>
          <w:tcPr>
            <w:tcW w:w="2040" w:type="dxa"/>
          </w:tcPr>
          <w:p>
            <w:pPr>
              <w:pStyle w:val="20"/>
              <w:spacing w:line="240" w:lineRule="atLeast"/>
              <w:ind w:left="1080" w:leftChars="257" w:hanging="540"/>
              <w:rPr>
                <w:rFonts w:ascii="仿宋" w:hAnsi="仿宋" w:eastAsia="仿宋" w:cs="仿宋"/>
                <w:sz w:val="24"/>
              </w:rPr>
            </w:pPr>
          </w:p>
        </w:tc>
        <w:tc>
          <w:tcPr>
            <w:tcW w:w="2520" w:type="dxa"/>
          </w:tcPr>
          <w:p>
            <w:pPr>
              <w:pStyle w:val="20"/>
              <w:spacing w:line="240" w:lineRule="atLeast"/>
              <w:ind w:left="1080" w:leftChars="257" w:hanging="540"/>
              <w:rPr>
                <w:rFonts w:ascii="仿宋" w:hAnsi="仿宋" w:eastAsia="仿宋" w:cs="仿宋"/>
                <w:sz w:val="24"/>
              </w:rPr>
            </w:pPr>
          </w:p>
        </w:tc>
        <w:tc>
          <w:tcPr>
            <w:tcW w:w="252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0"/>
              <w:spacing w:line="240" w:lineRule="atLeast"/>
              <w:ind w:left="1080" w:leftChars="257" w:hanging="540"/>
              <w:rPr>
                <w:rFonts w:ascii="仿宋" w:hAnsi="仿宋" w:eastAsia="仿宋" w:cs="仿宋"/>
                <w:sz w:val="24"/>
              </w:rPr>
            </w:pPr>
          </w:p>
        </w:tc>
        <w:tc>
          <w:tcPr>
            <w:tcW w:w="2040" w:type="dxa"/>
          </w:tcPr>
          <w:p>
            <w:pPr>
              <w:pStyle w:val="20"/>
              <w:spacing w:line="240" w:lineRule="atLeast"/>
              <w:ind w:left="1080" w:leftChars="257" w:hanging="540"/>
              <w:rPr>
                <w:rFonts w:ascii="仿宋" w:hAnsi="仿宋" w:eastAsia="仿宋" w:cs="仿宋"/>
                <w:sz w:val="24"/>
              </w:rPr>
            </w:pPr>
          </w:p>
        </w:tc>
        <w:tc>
          <w:tcPr>
            <w:tcW w:w="2520" w:type="dxa"/>
          </w:tcPr>
          <w:p>
            <w:pPr>
              <w:pStyle w:val="20"/>
              <w:spacing w:line="240" w:lineRule="atLeast"/>
              <w:ind w:left="1080" w:leftChars="257" w:hanging="540"/>
              <w:rPr>
                <w:rFonts w:ascii="仿宋" w:hAnsi="仿宋" w:eastAsia="仿宋" w:cs="仿宋"/>
                <w:sz w:val="24"/>
              </w:rPr>
            </w:pPr>
          </w:p>
        </w:tc>
        <w:tc>
          <w:tcPr>
            <w:tcW w:w="252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0"/>
              <w:spacing w:line="240" w:lineRule="atLeast"/>
              <w:ind w:left="1080" w:leftChars="257" w:hanging="540"/>
              <w:rPr>
                <w:rFonts w:ascii="仿宋" w:hAnsi="仿宋" w:eastAsia="仿宋" w:cs="仿宋"/>
                <w:sz w:val="24"/>
              </w:rPr>
            </w:pPr>
          </w:p>
        </w:tc>
        <w:tc>
          <w:tcPr>
            <w:tcW w:w="2040" w:type="dxa"/>
          </w:tcPr>
          <w:p>
            <w:pPr>
              <w:pStyle w:val="20"/>
              <w:spacing w:line="240" w:lineRule="atLeast"/>
              <w:ind w:left="1080" w:leftChars="257" w:hanging="540"/>
              <w:rPr>
                <w:rFonts w:ascii="仿宋" w:hAnsi="仿宋" w:eastAsia="仿宋" w:cs="仿宋"/>
                <w:sz w:val="24"/>
              </w:rPr>
            </w:pPr>
          </w:p>
        </w:tc>
        <w:tc>
          <w:tcPr>
            <w:tcW w:w="2520" w:type="dxa"/>
          </w:tcPr>
          <w:p>
            <w:pPr>
              <w:pStyle w:val="20"/>
              <w:spacing w:line="240" w:lineRule="atLeast"/>
              <w:ind w:left="1080" w:leftChars="257" w:hanging="540"/>
              <w:rPr>
                <w:rFonts w:ascii="仿宋" w:hAnsi="仿宋" w:eastAsia="仿宋" w:cs="仿宋"/>
                <w:sz w:val="24"/>
              </w:rPr>
            </w:pPr>
          </w:p>
        </w:tc>
        <w:tc>
          <w:tcPr>
            <w:tcW w:w="252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0"/>
              <w:spacing w:line="240" w:lineRule="atLeast"/>
              <w:ind w:left="1080" w:leftChars="257" w:hanging="540"/>
              <w:rPr>
                <w:rFonts w:ascii="仿宋" w:hAnsi="仿宋" w:eastAsia="仿宋" w:cs="仿宋"/>
                <w:sz w:val="24"/>
              </w:rPr>
            </w:pPr>
          </w:p>
        </w:tc>
        <w:tc>
          <w:tcPr>
            <w:tcW w:w="2040" w:type="dxa"/>
          </w:tcPr>
          <w:p>
            <w:pPr>
              <w:pStyle w:val="20"/>
              <w:spacing w:line="240" w:lineRule="atLeast"/>
              <w:ind w:left="1080" w:leftChars="257" w:hanging="540"/>
              <w:rPr>
                <w:rFonts w:ascii="仿宋" w:hAnsi="仿宋" w:eastAsia="仿宋" w:cs="仿宋"/>
                <w:sz w:val="24"/>
              </w:rPr>
            </w:pPr>
          </w:p>
        </w:tc>
        <w:tc>
          <w:tcPr>
            <w:tcW w:w="2520" w:type="dxa"/>
          </w:tcPr>
          <w:p>
            <w:pPr>
              <w:pStyle w:val="20"/>
              <w:spacing w:line="240" w:lineRule="atLeast"/>
              <w:ind w:left="1080" w:leftChars="257" w:hanging="540"/>
              <w:rPr>
                <w:rFonts w:ascii="仿宋" w:hAnsi="仿宋" w:eastAsia="仿宋" w:cs="仿宋"/>
                <w:sz w:val="24"/>
              </w:rPr>
            </w:pPr>
          </w:p>
        </w:tc>
        <w:tc>
          <w:tcPr>
            <w:tcW w:w="252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0"/>
              <w:spacing w:line="240" w:lineRule="atLeast"/>
              <w:ind w:left="1080" w:leftChars="257" w:hanging="540"/>
              <w:rPr>
                <w:rFonts w:ascii="仿宋" w:hAnsi="仿宋" w:eastAsia="仿宋" w:cs="仿宋"/>
                <w:sz w:val="24"/>
              </w:rPr>
            </w:pPr>
          </w:p>
        </w:tc>
        <w:tc>
          <w:tcPr>
            <w:tcW w:w="2040" w:type="dxa"/>
          </w:tcPr>
          <w:p>
            <w:pPr>
              <w:pStyle w:val="20"/>
              <w:spacing w:line="240" w:lineRule="atLeast"/>
              <w:ind w:left="1080" w:leftChars="257" w:hanging="540"/>
              <w:rPr>
                <w:rFonts w:ascii="仿宋" w:hAnsi="仿宋" w:eastAsia="仿宋" w:cs="仿宋"/>
                <w:sz w:val="24"/>
              </w:rPr>
            </w:pPr>
          </w:p>
        </w:tc>
        <w:tc>
          <w:tcPr>
            <w:tcW w:w="2520" w:type="dxa"/>
          </w:tcPr>
          <w:p>
            <w:pPr>
              <w:pStyle w:val="20"/>
              <w:spacing w:line="240" w:lineRule="atLeast"/>
              <w:ind w:left="1080" w:leftChars="257" w:hanging="540"/>
              <w:rPr>
                <w:rFonts w:ascii="仿宋" w:hAnsi="仿宋" w:eastAsia="仿宋" w:cs="仿宋"/>
                <w:sz w:val="24"/>
              </w:rPr>
            </w:pPr>
          </w:p>
        </w:tc>
        <w:tc>
          <w:tcPr>
            <w:tcW w:w="252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0"/>
              <w:spacing w:line="240" w:lineRule="atLeast"/>
              <w:ind w:left="1080" w:leftChars="257" w:hanging="540"/>
              <w:rPr>
                <w:rFonts w:ascii="仿宋" w:hAnsi="仿宋" w:eastAsia="仿宋" w:cs="仿宋"/>
                <w:sz w:val="24"/>
              </w:rPr>
            </w:pPr>
          </w:p>
        </w:tc>
        <w:tc>
          <w:tcPr>
            <w:tcW w:w="2040" w:type="dxa"/>
          </w:tcPr>
          <w:p>
            <w:pPr>
              <w:pStyle w:val="20"/>
              <w:spacing w:line="240" w:lineRule="atLeast"/>
              <w:ind w:left="1080" w:leftChars="257" w:hanging="540"/>
              <w:rPr>
                <w:rFonts w:ascii="仿宋" w:hAnsi="仿宋" w:eastAsia="仿宋" w:cs="仿宋"/>
                <w:sz w:val="24"/>
              </w:rPr>
            </w:pPr>
          </w:p>
        </w:tc>
        <w:tc>
          <w:tcPr>
            <w:tcW w:w="2520" w:type="dxa"/>
          </w:tcPr>
          <w:p>
            <w:pPr>
              <w:pStyle w:val="20"/>
              <w:spacing w:line="240" w:lineRule="atLeast"/>
              <w:ind w:left="1080" w:leftChars="257" w:hanging="540"/>
              <w:rPr>
                <w:rFonts w:ascii="仿宋" w:hAnsi="仿宋" w:eastAsia="仿宋" w:cs="仿宋"/>
                <w:sz w:val="24"/>
              </w:rPr>
            </w:pPr>
          </w:p>
        </w:tc>
        <w:tc>
          <w:tcPr>
            <w:tcW w:w="2520" w:type="dxa"/>
          </w:tcPr>
          <w:p>
            <w:pPr>
              <w:pStyle w:val="20"/>
              <w:spacing w:line="240" w:lineRule="atLeast"/>
              <w:ind w:left="1080" w:leftChars="257" w:hanging="540"/>
              <w:rPr>
                <w:rFonts w:ascii="仿宋" w:hAnsi="仿宋" w:eastAsia="仿宋" w:cs="仿宋"/>
                <w:sz w:val="24"/>
              </w:rPr>
            </w:pPr>
          </w:p>
        </w:tc>
        <w:tc>
          <w:tcPr>
            <w:tcW w:w="900" w:type="dxa"/>
          </w:tcPr>
          <w:p>
            <w:pPr>
              <w:pStyle w:val="20"/>
              <w:spacing w:line="240" w:lineRule="atLeast"/>
              <w:ind w:left="1080" w:leftChars="257" w:hanging="540"/>
              <w:rPr>
                <w:rFonts w:ascii="仿宋" w:hAnsi="仿宋" w:eastAsia="仿宋" w:cs="仿宋"/>
                <w:sz w:val="24"/>
              </w:rPr>
            </w:pPr>
          </w:p>
        </w:tc>
      </w:tr>
    </w:tbl>
    <w:p>
      <w:pPr>
        <w:pStyle w:val="20"/>
        <w:spacing w:line="240" w:lineRule="atLeast"/>
        <w:ind w:left="1080" w:leftChars="257" w:hanging="540"/>
        <w:rPr>
          <w:rFonts w:ascii="仿宋" w:hAnsi="仿宋" w:eastAsia="仿宋" w:cs="仿宋"/>
          <w:sz w:val="24"/>
        </w:rPr>
      </w:pPr>
    </w:p>
    <w:p>
      <w:pPr>
        <w:pStyle w:val="20"/>
        <w:spacing w:line="240" w:lineRule="atLeast"/>
        <w:ind w:left="1080" w:leftChars="257" w:hanging="540"/>
        <w:rPr>
          <w:rFonts w:ascii="仿宋" w:hAnsi="仿宋" w:eastAsia="仿宋" w:cs="仿宋"/>
          <w:sz w:val="24"/>
        </w:rPr>
      </w:pPr>
    </w:p>
    <w:p>
      <w:pPr>
        <w:pStyle w:val="20"/>
        <w:spacing w:line="240" w:lineRule="atLeast"/>
        <w:ind w:left="1080" w:leftChars="257" w:hanging="540"/>
        <w:rPr>
          <w:rFonts w:ascii="仿宋" w:hAnsi="仿宋" w:eastAsia="仿宋" w:cs="仿宋"/>
          <w:sz w:val="24"/>
        </w:rPr>
      </w:pPr>
      <w:r>
        <w:rPr>
          <w:rFonts w:hint="eastAsia" w:ascii="仿宋" w:hAnsi="仿宋" w:eastAsia="仿宋" w:cs="仿宋"/>
          <w:sz w:val="24"/>
        </w:rPr>
        <w:t>法定代表人或其委托代理人签字:</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pPr>
        <w:pStyle w:val="20"/>
        <w:tabs>
          <w:tab w:val="left" w:pos="5370"/>
        </w:tabs>
        <w:spacing w:line="240" w:lineRule="atLeast"/>
        <w:ind w:left="1080" w:leftChars="257" w:hanging="540"/>
        <w:rPr>
          <w:rFonts w:ascii="仿宋" w:hAnsi="仿宋" w:eastAsia="仿宋" w:cs="仿宋"/>
          <w:sz w:val="24"/>
          <w:u w:val="single"/>
        </w:rPr>
      </w:pPr>
      <w:r>
        <w:rPr>
          <w:rFonts w:hint="eastAsia" w:ascii="仿宋" w:hAnsi="仿宋" w:eastAsia="仿宋" w:cs="仿宋"/>
          <w:sz w:val="24"/>
        </w:rPr>
        <w:t>投标人(盖单位章):</w:t>
      </w:r>
      <w:r>
        <w:rPr>
          <w:rFonts w:hint="eastAsia" w:ascii="仿宋" w:hAnsi="仿宋" w:eastAsia="仿宋" w:cs="仿宋"/>
          <w:sz w:val="24"/>
          <w:u w:val="single"/>
        </w:rPr>
        <w:tab/>
      </w:r>
    </w:p>
    <w:p>
      <w:pPr>
        <w:pStyle w:val="15"/>
        <w:rPr>
          <w:sz w:val="28"/>
          <w:szCs w:val="28"/>
        </w:rPr>
      </w:pPr>
    </w:p>
    <w:p>
      <w:pPr>
        <w:pStyle w:val="15"/>
        <w:rPr>
          <w:sz w:val="28"/>
          <w:szCs w:val="28"/>
        </w:rPr>
      </w:pPr>
    </w:p>
    <w:p>
      <w:pPr>
        <w:pStyle w:val="15"/>
        <w:rPr>
          <w:sz w:val="28"/>
          <w:szCs w:val="28"/>
        </w:rPr>
      </w:pPr>
    </w:p>
    <w:p>
      <w:pPr>
        <w:pStyle w:val="15"/>
        <w:rPr>
          <w:sz w:val="28"/>
          <w:szCs w:val="28"/>
        </w:rPr>
      </w:pPr>
    </w:p>
    <w:p>
      <w:pPr>
        <w:pStyle w:val="4"/>
        <w:spacing w:before="0" w:line="240" w:lineRule="atLeast"/>
        <w:jc w:val="center"/>
        <w:rPr>
          <w:rFonts w:hint="eastAsia" w:ascii="仿宋" w:hAnsi="仿宋" w:eastAsia="仿宋" w:cs="仿宋"/>
          <w:b w:val="0"/>
          <w:color w:val="auto"/>
          <w:sz w:val="24"/>
          <w:lang w:eastAsia="zh-CN"/>
        </w:rPr>
      </w:pPr>
      <w:bookmarkStart w:id="358" w:name="_Toc515647823"/>
      <w:bookmarkStart w:id="359" w:name="_Toc21312"/>
      <w:bookmarkStart w:id="360" w:name="_Toc25608"/>
      <w:bookmarkStart w:id="361" w:name="_Toc3315"/>
      <w:bookmarkStart w:id="362" w:name="_Toc1723"/>
      <w:bookmarkStart w:id="363" w:name="_Toc10977"/>
      <w:bookmarkStart w:id="364" w:name="_Toc11803"/>
      <w:bookmarkStart w:id="365" w:name="_Toc515647824"/>
      <w:bookmarkStart w:id="366" w:name="_Toc28099"/>
      <w:bookmarkStart w:id="367" w:name="_Toc30795"/>
      <w:bookmarkStart w:id="368" w:name="_Toc515647827"/>
      <w:r>
        <w:rPr>
          <w:rFonts w:hint="eastAsia" w:ascii="仿宋" w:hAnsi="仿宋" w:eastAsia="仿宋" w:cs="仿宋"/>
          <w:color w:val="auto"/>
          <w:sz w:val="24"/>
          <w:highlight w:val="none"/>
          <w:u w:val="none"/>
          <w:lang w:val="en-US" w:eastAsia="zh-CN"/>
        </w:rPr>
        <w:t>6</w:t>
      </w:r>
      <w:r>
        <w:rPr>
          <w:rFonts w:hint="eastAsia" w:ascii="仿宋" w:hAnsi="仿宋" w:eastAsia="仿宋" w:cs="仿宋"/>
          <w:color w:val="auto"/>
          <w:sz w:val="24"/>
          <w:highlight w:val="none"/>
          <w:u w:val="none"/>
        </w:rPr>
        <w:t xml:space="preserve">-1 </w:t>
      </w:r>
      <w:bookmarkEnd w:id="358"/>
      <w:bookmarkEnd w:id="359"/>
      <w:r>
        <w:rPr>
          <w:rFonts w:hint="eastAsia" w:ascii="仿宋" w:hAnsi="仿宋" w:eastAsia="仿宋" w:cs="仿宋"/>
          <w:color w:val="auto"/>
          <w:sz w:val="24"/>
          <w:highlight w:val="none"/>
          <w:u w:val="none"/>
          <w:lang w:val="en-US" w:eastAsia="zh-CN"/>
        </w:rPr>
        <w:t xml:space="preserve">   </w:t>
      </w:r>
      <w:bookmarkEnd w:id="360"/>
      <w:bookmarkEnd w:id="361"/>
      <w:r>
        <w:rPr>
          <w:rFonts w:hint="eastAsia" w:ascii="仿宋" w:hAnsi="仿宋" w:eastAsia="仿宋" w:cs="仿宋"/>
          <w:i w:val="0"/>
          <w:iCs w:val="0"/>
          <w:caps w:val="0"/>
          <w:color w:val="000000"/>
          <w:spacing w:val="0"/>
          <w:sz w:val="24"/>
          <w:szCs w:val="24"/>
          <w:u w:val="none"/>
        </w:rPr>
        <w:t>中小企业声明函(货物）</w:t>
      </w:r>
      <w:bookmarkEnd w:id="362"/>
    </w:p>
    <w:p>
      <w:pPr>
        <w:spacing w:line="240" w:lineRule="atLeast"/>
        <w:ind w:left="1080" w:leftChars="257" w:hanging="540"/>
        <w:jc w:val="center"/>
        <w:rPr>
          <w:rFonts w:ascii="仿宋" w:hAnsi="仿宋" w:eastAsia="仿宋" w:cs="仿宋"/>
          <w:b/>
          <w:color w:val="auto"/>
          <w:kern w:val="0"/>
          <w:sz w:val="24"/>
          <w:szCs w:val="20"/>
        </w:rPr>
      </w:pPr>
    </w:p>
    <w:p>
      <w:pPr>
        <w:pStyle w:val="17"/>
        <w:keepNext w:val="0"/>
        <w:keepLines w:val="0"/>
        <w:widowControl/>
        <w:suppressLineNumbers w:val="0"/>
        <w:spacing w:before="75" w:beforeAutospacing="0" w:after="75" w:afterAutospacing="0" w:line="420" w:lineRule="atLeast"/>
        <w:ind w:left="0" w:right="0" w:firstLine="480" w:firstLineChars="20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本公司（联合体）郑重声明，根据《政府采购促进中小企业发展管理办法》（财库〔2020〕[2020]46号）的规定，本公司（联合体）参加（单位名称）的（项目名称）采购活动，提供的货物全部由符合政策要求的中小企业制造。相关企业（含联合体中的中小企业、签订分包意向协议的中小企业）的具体情况如下：</w:t>
      </w:r>
    </w:p>
    <w:p>
      <w:pPr>
        <w:pStyle w:val="17"/>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1.</w:t>
      </w:r>
      <w:r>
        <w:rPr>
          <w:rFonts w:hint="eastAsia" w:ascii="仿宋" w:hAnsi="仿宋" w:eastAsia="仿宋" w:cs="仿宋"/>
          <w:i w:val="0"/>
          <w:iCs w:val="0"/>
          <w:caps w:val="0"/>
          <w:color w:val="000000"/>
          <w:spacing w:val="0"/>
          <w:sz w:val="24"/>
          <w:szCs w:val="24"/>
          <w:u w:val="single"/>
        </w:rPr>
        <w:t>（标的名称），</w:t>
      </w:r>
      <w:r>
        <w:rPr>
          <w:rFonts w:hint="eastAsia" w:ascii="仿宋" w:hAnsi="仿宋" w:eastAsia="仿宋" w:cs="仿宋"/>
          <w:i w:val="0"/>
          <w:iCs w:val="0"/>
          <w:caps w:val="0"/>
          <w:color w:val="000000"/>
          <w:spacing w:val="0"/>
          <w:sz w:val="24"/>
          <w:szCs w:val="24"/>
        </w:rPr>
        <w:t>属于</w:t>
      </w:r>
      <w:r>
        <w:rPr>
          <w:rFonts w:hint="eastAsia" w:ascii="仿宋" w:hAnsi="仿宋" w:eastAsia="仿宋" w:cs="仿宋"/>
          <w:i w:val="0"/>
          <w:iCs w:val="0"/>
          <w:caps w:val="0"/>
          <w:color w:val="000000"/>
          <w:spacing w:val="0"/>
          <w:sz w:val="24"/>
          <w:szCs w:val="24"/>
          <w:u w:val="single"/>
        </w:rPr>
        <w:t>（</w:t>
      </w:r>
      <w:r>
        <w:rPr>
          <w:rFonts w:hint="eastAsia" w:ascii="仿宋" w:hAnsi="仿宋" w:eastAsia="仿宋" w:cs="仿宋"/>
          <w:i w:val="0"/>
          <w:iCs w:val="0"/>
          <w:caps w:val="0"/>
          <w:color w:val="000000"/>
          <w:spacing w:val="0"/>
          <w:sz w:val="24"/>
          <w:szCs w:val="24"/>
          <w:highlight w:val="none"/>
          <w:u w:val="single"/>
        </w:rPr>
        <w:t>采购文件中明确的所属行业）</w:t>
      </w:r>
      <w:r>
        <w:rPr>
          <w:rFonts w:hint="eastAsia" w:ascii="仿宋" w:hAnsi="仿宋" w:eastAsia="仿宋" w:cs="仿宋"/>
          <w:i w:val="0"/>
          <w:iCs w:val="0"/>
          <w:caps w:val="0"/>
          <w:color w:val="000000"/>
          <w:spacing w:val="0"/>
          <w:sz w:val="24"/>
          <w:szCs w:val="24"/>
          <w:highlight w:val="none"/>
        </w:rPr>
        <w:t>；制造商为</w:t>
      </w:r>
      <w:r>
        <w:rPr>
          <w:rFonts w:hint="eastAsia" w:ascii="仿宋" w:hAnsi="仿宋" w:eastAsia="仿宋" w:cs="仿宋"/>
          <w:i w:val="0"/>
          <w:iCs w:val="0"/>
          <w:caps w:val="0"/>
          <w:color w:val="000000"/>
          <w:spacing w:val="0"/>
          <w:sz w:val="24"/>
          <w:szCs w:val="24"/>
          <w:highlight w:val="none"/>
          <w:u w:val="single"/>
        </w:rPr>
        <w:t>（企业名称）</w:t>
      </w:r>
      <w:r>
        <w:rPr>
          <w:rFonts w:hint="eastAsia" w:ascii="仿宋" w:hAnsi="仿宋" w:eastAsia="仿宋" w:cs="仿宋"/>
          <w:i w:val="0"/>
          <w:iCs w:val="0"/>
          <w:caps w:val="0"/>
          <w:color w:val="000000"/>
          <w:spacing w:val="0"/>
          <w:sz w:val="24"/>
          <w:szCs w:val="24"/>
          <w:highlight w:val="none"/>
        </w:rPr>
        <w:t>，从业人员</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人，营业收入为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万元，资产总额为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u w:val="single"/>
          <w:lang w:val="en-US" w:eastAsia="zh-CN"/>
        </w:rPr>
        <w:t xml:space="preserve">    </w:t>
      </w:r>
      <w:r>
        <w:rPr>
          <w:rFonts w:hint="eastAsia" w:ascii="仿宋" w:hAnsi="仿宋" w:eastAsia="仿宋" w:cs="仿宋"/>
          <w:i w:val="0"/>
          <w:iCs w:val="0"/>
          <w:caps w:val="0"/>
          <w:color w:val="000000"/>
          <w:spacing w:val="0"/>
          <w:sz w:val="24"/>
          <w:szCs w:val="24"/>
        </w:rPr>
        <w:t> 万元，属于（中型企业、小型企业、微型企业）；</w:t>
      </w:r>
    </w:p>
    <w:p>
      <w:pPr>
        <w:pStyle w:val="17"/>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2. （标的名称），属于（采购文件中明确的所属行业）；制造商为（企业名称），从业人员</w:t>
      </w:r>
      <w:r>
        <w:rPr>
          <w:rFonts w:hint="eastAsia" w:ascii="仿宋" w:hAnsi="仿宋" w:eastAsia="仿宋" w:cs="仿宋"/>
          <w:i w:val="0"/>
          <w:iCs w:val="0"/>
          <w:caps w:val="0"/>
          <w:color w:val="000000"/>
          <w:spacing w:val="0"/>
          <w:sz w:val="24"/>
          <w:szCs w:val="24"/>
          <w:u w:val="single"/>
          <w:lang w:val="en-US" w:eastAsia="zh-CN"/>
        </w:rPr>
        <w:t xml:space="preserve">   </w:t>
      </w:r>
      <w:r>
        <w:rPr>
          <w:rFonts w:hint="eastAsia" w:ascii="仿宋" w:hAnsi="仿宋" w:eastAsia="仿宋" w:cs="仿宋"/>
          <w:i w:val="0"/>
          <w:iCs w:val="0"/>
          <w:caps w:val="0"/>
          <w:color w:val="000000"/>
          <w:spacing w:val="0"/>
          <w:sz w:val="24"/>
          <w:szCs w:val="24"/>
        </w:rPr>
        <w:t>人，营业收入为</w:t>
      </w:r>
      <w:r>
        <w:rPr>
          <w:rFonts w:hint="eastAsia" w:ascii="仿宋" w:hAnsi="仿宋" w:eastAsia="仿宋" w:cs="仿宋"/>
          <w:i w:val="0"/>
          <w:iCs w:val="0"/>
          <w:caps w:val="0"/>
          <w:color w:val="000000"/>
          <w:spacing w:val="0"/>
          <w:sz w:val="24"/>
          <w:szCs w:val="24"/>
          <w:u w:val="single"/>
          <w:lang w:val="en-US" w:eastAsia="zh-CN"/>
        </w:rPr>
        <w:t xml:space="preserve">    </w:t>
      </w:r>
      <w:r>
        <w:rPr>
          <w:rFonts w:hint="eastAsia" w:ascii="仿宋" w:hAnsi="仿宋" w:eastAsia="仿宋" w:cs="仿宋"/>
          <w:i w:val="0"/>
          <w:iCs w:val="0"/>
          <w:caps w:val="0"/>
          <w:color w:val="000000"/>
          <w:spacing w:val="0"/>
          <w:sz w:val="24"/>
          <w:szCs w:val="24"/>
        </w:rPr>
        <w:t>万元，资产总额为</w:t>
      </w:r>
      <w:r>
        <w:rPr>
          <w:rFonts w:hint="eastAsia" w:ascii="仿宋" w:hAnsi="仿宋" w:eastAsia="仿宋" w:cs="仿宋"/>
          <w:i w:val="0"/>
          <w:iCs w:val="0"/>
          <w:caps w:val="0"/>
          <w:color w:val="000000"/>
          <w:spacing w:val="0"/>
          <w:sz w:val="24"/>
          <w:szCs w:val="24"/>
          <w:u w:val="single"/>
          <w:lang w:val="en-US" w:eastAsia="zh-CN"/>
        </w:rPr>
        <w:t xml:space="preserve">    </w:t>
      </w:r>
      <w:r>
        <w:rPr>
          <w:rFonts w:hint="eastAsia" w:ascii="仿宋" w:hAnsi="仿宋" w:eastAsia="仿宋" w:cs="仿宋"/>
          <w:i w:val="0"/>
          <w:iCs w:val="0"/>
          <w:caps w:val="0"/>
          <w:color w:val="000000"/>
          <w:spacing w:val="0"/>
          <w:sz w:val="24"/>
          <w:szCs w:val="24"/>
        </w:rPr>
        <w:t>万元，属于（中型企业、小型企业、微型企业）；</w:t>
      </w:r>
    </w:p>
    <w:p>
      <w:pPr>
        <w:pStyle w:val="17"/>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w:t>
      </w:r>
    </w:p>
    <w:p>
      <w:pPr>
        <w:pStyle w:val="17"/>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以上企业，不属于大企业的分支机构，不存在控股股东为大企业的情形，也不存在与大企业的负责人为同一人的情形。</w:t>
      </w:r>
    </w:p>
    <w:p>
      <w:pPr>
        <w:pStyle w:val="17"/>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本企业对上述声明内容的真实性负责。如有虚假，将依法承担相应责任。</w:t>
      </w:r>
    </w:p>
    <w:p>
      <w:pPr>
        <w:pStyle w:val="17"/>
        <w:keepNext w:val="0"/>
        <w:keepLines w:val="0"/>
        <w:widowControl/>
        <w:suppressLineNumbers w:val="0"/>
        <w:spacing w:before="75" w:beforeAutospacing="0" w:after="75"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w:t>
      </w:r>
    </w:p>
    <w:p>
      <w:pPr>
        <w:pStyle w:val="17"/>
        <w:keepNext w:val="0"/>
        <w:keepLines w:val="0"/>
        <w:widowControl/>
        <w:suppressLineNumbers w:val="0"/>
        <w:spacing w:before="75" w:beforeAutospacing="0" w:after="75" w:afterAutospacing="0" w:line="420" w:lineRule="atLeast"/>
        <w:ind w:left="0" w:right="0" w:firstLine="0"/>
        <w:jc w:val="righ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企业名称（盖章）：                            </w:t>
      </w:r>
    </w:p>
    <w:p>
      <w:pPr>
        <w:pStyle w:val="17"/>
        <w:keepNext w:val="0"/>
        <w:keepLines w:val="0"/>
        <w:widowControl/>
        <w:suppressLineNumbers w:val="0"/>
        <w:spacing w:before="75" w:beforeAutospacing="0" w:after="75" w:afterAutospacing="0" w:line="420" w:lineRule="atLeast"/>
        <w:ind w:left="0" w:right="0" w:firstLine="0"/>
        <w:jc w:val="righ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日期：       </w:t>
      </w:r>
    </w:p>
    <w:p>
      <w:pPr>
        <w:widowControl/>
        <w:spacing w:before="100" w:beforeAutospacing="1" w:after="100" w:afterAutospacing="1" w:line="330" w:lineRule="atLeast"/>
        <w:ind w:firstLine="480" w:firstLineChars="200"/>
        <w:jc w:val="left"/>
        <w:rPr>
          <w:rFonts w:hint="eastAsia" w:ascii="仿宋" w:hAnsi="仿宋" w:eastAsia="仿宋" w:cs="仿宋"/>
          <w:color w:val="auto"/>
          <w:kern w:val="2"/>
          <w:sz w:val="24"/>
          <w:szCs w:val="20"/>
          <w:highlight w:val="none"/>
          <w:lang w:val="en-US" w:eastAsia="zh-CN" w:bidi="ar-SA"/>
        </w:rPr>
      </w:pPr>
    </w:p>
    <w:p>
      <w:pPr>
        <w:widowControl/>
        <w:spacing w:before="100" w:beforeAutospacing="1" w:after="100" w:afterAutospacing="1" w:line="330" w:lineRule="atLeast"/>
        <w:ind w:firstLine="480" w:firstLineChars="2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1从业人员、营业收入、资产总额填报上一年度数据，无上一年度数据的新成立企业可不填报。</w:t>
      </w:r>
    </w:p>
    <w:p>
      <w:pPr>
        <w:pStyle w:val="4"/>
        <w:spacing w:before="0" w:line="240" w:lineRule="atLeast"/>
        <w:ind w:left="1080" w:leftChars="257" w:hanging="540"/>
        <w:jc w:val="both"/>
        <w:rPr>
          <w:rFonts w:ascii="仿宋_GB2312" w:hAnsi="宋体" w:eastAsia="仿宋_GB2312"/>
          <w:color w:val="auto"/>
          <w:sz w:val="24"/>
        </w:rPr>
      </w:pPr>
    </w:p>
    <w:p>
      <w:pPr>
        <w:rPr>
          <w:rFonts w:hint="eastAsia" w:ascii="仿宋_GB2312" w:hAnsi="宋体" w:eastAsia="仿宋_GB2312"/>
          <w:b/>
          <w:bCs/>
          <w:color w:val="auto"/>
          <w:sz w:val="24"/>
          <w:lang w:eastAsia="zh-CN"/>
        </w:rPr>
      </w:pPr>
      <w:r>
        <w:rPr>
          <w:rFonts w:hint="eastAsia" w:ascii="仿宋_GB2312" w:hAnsi="宋体" w:eastAsia="仿宋_GB2312"/>
          <w:b/>
          <w:bCs/>
          <w:color w:val="auto"/>
          <w:sz w:val="24"/>
          <w:lang w:eastAsia="zh-CN"/>
        </w:rPr>
        <w:t>注：具体详见《政府采购支持中小企业发展政策》</w:t>
      </w:r>
    </w:p>
    <w:p>
      <w:pPr>
        <w:pStyle w:val="11"/>
        <w:rPr>
          <w:rFonts w:hint="eastAsia"/>
          <w:b/>
          <w:bCs/>
          <w:lang w:eastAsia="zh-CN"/>
        </w:rPr>
      </w:pPr>
      <w:r>
        <w:rPr>
          <w:rFonts w:hint="eastAsia" w:ascii="仿宋" w:hAnsi="仿宋" w:eastAsia="仿宋" w:cs="仿宋"/>
          <w:b/>
          <w:bCs/>
          <w:sz w:val="24"/>
          <w:szCs w:val="24"/>
          <w:lang w:eastAsia="zh-CN"/>
        </w:rPr>
        <w:t>http://www.ccgp-xinjiang.gov.cn/xjcgPurchaseNews/xjcgImportantNotice/17368500.html?utm=sites_group_front.5b1ba037.0.0.86f51280036d11ed915a6f032b6ddc62</w:t>
      </w:r>
    </w:p>
    <w:p>
      <w:pPr>
        <w:pStyle w:val="11"/>
        <w:rPr>
          <w:rFonts w:hint="eastAsia" w:ascii="仿宋" w:hAnsi="仿宋" w:eastAsia="仿宋" w:cs="仿宋"/>
          <w:b/>
          <w:bCs/>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t>潜在投标企业属于中小微企业的，请在投标文件中提供“中小企业声明函”，如果未提供或提供虛假的“中小企业声明函”，投标企业将承担由此造成的一切不利后果。</w:t>
      </w:r>
    </w:p>
    <w:p>
      <w:pPr>
        <w:pStyle w:val="11"/>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
      <w:pPr>
        <w:pStyle w:val="4"/>
        <w:spacing w:before="0" w:line="240" w:lineRule="atLeast"/>
        <w:ind w:firstLine="2168" w:firstLineChars="900"/>
        <w:jc w:val="both"/>
        <w:rPr>
          <w:rFonts w:ascii="仿宋" w:hAnsi="仿宋" w:eastAsia="仿宋" w:cs="仿宋"/>
          <w:color w:val="auto"/>
          <w:sz w:val="24"/>
          <w:highlight w:val="none"/>
        </w:rPr>
      </w:pPr>
      <w:bookmarkStart w:id="369" w:name="_Toc27057"/>
      <w:bookmarkStart w:id="370" w:name="_Toc655"/>
      <w:bookmarkStart w:id="371" w:name="_Toc24616"/>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 xml:space="preserve">   残疾人福利性单位声明函（投标文件格式十</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w:t>
      </w:r>
      <w:bookmarkEnd w:id="369"/>
      <w:bookmarkEnd w:id="370"/>
      <w:bookmarkEnd w:id="371"/>
    </w:p>
    <w:p>
      <w:pPr>
        <w:spacing w:line="240" w:lineRule="atLeast"/>
        <w:ind w:left="1080" w:leftChars="257" w:hanging="540"/>
        <w:jc w:val="center"/>
        <w:rPr>
          <w:rFonts w:ascii="仿宋" w:hAnsi="仿宋" w:eastAsia="仿宋" w:cs="仿宋"/>
          <w:color w:val="auto"/>
          <w:kern w:val="0"/>
          <w:sz w:val="24"/>
          <w:szCs w:val="20"/>
          <w:highlight w:val="none"/>
        </w:rPr>
      </w:pPr>
    </w:p>
    <w:p>
      <w:pPr>
        <w:spacing w:line="240" w:lineRule="atLeast"/>
        <w:ind w:firstLine="567"/>
        <w:rPr>
          <w:rFonts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w:t>
      </w:r>
      <w:r>
        <w:rPr>
          <w:rFonts w:hint="eastAsia" w:ascii="仿宋" w:hAnsi="仿宋" w:eastAsia="仿宋" w:cs="仿宋"/>
          <w:color w:val="auto"/>
          <w:kern w:val="0"/>
          <w:sz w:val="24"/>
          <w:szCs w:val="20"/>
          <w:highlight w:val="none"/>
          <w:lang w:eastAsia="zh-CN"/>
        </w:rPr>
        <w:t>服务</w:t>
      </w:r>
      <w:r>
        <w:rPr>
          <w:rFonts w:hint="eastAsia" w:ascii="仿宋" w:hAnsi="仿宋" w:eastAsia="仿宋" w:cs="仿宋"/>
          <w:color w:val="auto"/>
          <w:kern w:val="0"/>
          <w:sz w:val="24"/>
          <w:szCs w:val="20"/>
          <w:highlight w:val="none"/>
        </w:rPr>
        <w:t>，或者提供其他残疾人福利性单位制造的</w:t>
      </w:r>
      <w:r>
        <w:rPr>
          <w:rFonts w:hint="eastAsia" w:ascii="仿宋" w:hAnsi="仿宋" w:eastAsia="仿宋" w:cs="仿宋"/>
          <w:color w:val="auto"/>
          <w:kern w:val="0"/>
          <w:sz w:val="24"/>
          <w:szCs w:val="20"/>
          <w:highlight w:val="none"/>
          <w:lang w:eastAsia="zh-CN"/>
        </w:rPr>
        <w:t>服务</w:t>
      </w:r>
      <w:r>
        <w:rPr>
          <w:rFonts w:hint="eastAsia" w:ascii="仿宋" w:hAnsi="仿宋" w:eastAsia="仿宋" w:cs="仿宋"/>
          <w:color w:val="auto"/>
          <w:kern w:val="0"/>
          <w:sz w:val="24"/>
          <w:szCs w:val="20"/>
          <w:highlight w:val="none"/>
        </w:rPr>
        <w:t>（不包括使用非残疾人福利性单位注册商标的</w:t>
      </w:r>
      <w:r>
        <w:rPr>
          <w:rFonts w:hint="eastAsia" w:ascii="仿宋" w:hAnsi="仿宋" w:eastAsia="仿宋" w:cs="仿宋"/>
          <w:color w:val="auto"/>
          <w:kern w:val="0"/>
          <w:sz w:val="24"/>
          <w:szCs w:val="20"/>
          <w:highlight w:val="none"/>
          <w:lang w:eastAsia="zh-CN"/>
        </w:rPr>
        <w:t>服务</w:t>
      </w:r>
      <w:r>
        <w:rPr>
          <w:rFonts w:hint="eastAsia" w:ascii="仿宋" w:hAnsi="仿宋" w:eastAsia="仿宋" w:cs="仿宋"/>
          <w:color w:val="auto"/>
          <w:kern w:val="0"/>
          <w:sz w:val="24"/>
          <w:szCs w:val="20"/>
          <w:highlight w:val="none"/>
        </w:rPr>
        <w:t>）。</w:t>
      </w:r>
    </w:p>
    <w:p>
      <w:pPr>
        <w:spacing w:line="240" w:lineRule="atLeast"/>
        <w:ind w:left="1080" w:leftChars="257" w:hanging="540"/>
        <w:rPr>
          <w:rFonts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本单位对上述声明的真实性负责。如有虚假，将依法承担相应责任。</w:t>
      </w:r>
    </w:p>
    <w:p>
      <w:pPr>
        <w:spacing w:line="240" w:lineRule="atLeast"/>
        <w:ind w:left="1080" w:leftChars="257" w:hanging="540"/>
        <w:jc w:val="center"/>
        <w:rPr>
          <w:rFonts w:ascii="仿宋" w:hAnsi="仿宋" w:eastAsia="仿宋" w:cs="仿宋"/>
          <w:color w:val="auto"/>
          <w:kern w:val="0"/>
          <w:sz w:val="24"/>
          <w:szCs w:val="20"/>
          <w:highlight w:val="none"/>
        </w:rPr>
      </w:pPr>
    </w:p>
    <w:p>
      <w:pPr>
        <w:spacing w:line="240" w:lineRule="atLeast"/>
        <w:ind w:left="1080" w:leftChars="257" w:hanging="540"/>
        <w:jc w:val="center"/>
        <w:rPr>
          <w:rFonts w:ascii="仿宋" w:hAnsi="仿宋" w:eastAsia="仿宋" w:cs="仿宋"/>
          <w:color w:val="auto"/>
          <w:kern w:val="0"/>
          <w:sz w:val="24"/>
          <w:szCs w:val="20"/>
          <w:highlight w:val="none"/>
        </w:rPr>
      </w:pPr>
    </w:p>
    <w:p>
      <w:pPr>
        <w:spacing w:line="240" w:lineRule="atLeast"/>
        <w:ind w:left="1080" w:leftChars="257" w:hanging="540"/>
        <w:jc w:val="center"/>
        <w:rPr>
          <w:rFonts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 xml:space="preserve">              残疾人福利性单位名称（盖单位章）：______________</w:t>
      </w:r>
    </w:p>
    <w:p>
      <w:pPr>
        <w:pStyle w:val="13"/>
        <w:rPr>
          <w:rFonts w:hint="eastAsia" w:ascii="仿宋" w:hAnsi="仿宋" w:eastAsia="仿宋" w:cs="仿宋"/>
          <w:color w:val="auto"/>
          <w:highlight w:val="none"/>
        </w:rPr>
      </w:pPr>
      <w:r>
        <w:rPr>
          <w:rFonts w:hint="eastAsia" w:ascii="仿宋" w:hAnsi="仿宋" w:eastAsia="仿宋" w:cs="仿宋"/>
          <w:color w:val="auto"/>
          <w:kern w:val="0"/>
          <w:sz w:val="24"/>
          <w:szCs w:val="20"/>
          <w:highlight w:val="none"/>
        </w:rPr>
        <w:t>日  期：_____________________________________________</w:t>
      </w:r>
    </w:p>
    <w:p>
      <w:pPr>
        <w:rPr>
          <w:rFonts w:hint="eastAsia" w:ascii="仿宋" w:hAnsi="仿宋" w:eastAsia="仿宋" w:cs="仿宋"/>
          <w:color w:val="auto"/>
          <w:highlight w:val="none"/>
        </w:rPr>
      </w:pPr>
      <w:r>
        <w:rPr>
          <w:rFonts w:hint="eastAsia" w:ascii="仿宋" w:hAnsi="仿宋" w:eastAsia="仿宋" w:cs="仿宋"/>
          <w:color w:val="auto"/>
          <w:highlight w:val="none"/>
        </w:rPr>
        <w:br w:type="page"/>
      </w:r>
    </w:p>
    <w:bookmarkEnd w:id="363"/>
    <w:bookmarkEnd w:id="364"/>
    <w:bookmarkEnd w:id="365"/>
    <w:p>
      <w:pPr>
        <w:pStyle w:val="4"/>
        <w:spacing w:before="0" w:line="240" w:lineRule="atLeast"/>
        <w:ind w:left="1080" w:leftChars="257" w:hanging="540"/>
        <w:rPr>
          <w:rFonts w:ascii="仿宋" w:hAnsi="仿宋" w:eastAsia="仿宋" w:cs="仿宋"/>
          <w:sz w:val="24"/>
        </w:rPr>
      </w:pPr>
    </w:p>
    <w:p>
      <w:pPr>
        <w:pStyle w:val="4"/>
        <w:spacing w:before="0" w:line="240" w:lineRule="atLeast"/>
        <w:ind w:left="1080" w:leftChars="257" w:hanging="540"/>
        <w:rPr>
          <w:rFonts w:hint="eastAsia" w:ascii="仿宋" w:hAnsi="仿宋" w:eastAsia="仿宋" w:cs="仿宋"/>
          <w:sz w:val="24"/>
          <w:lang w:eastAsia="zh-CN"/>
        </w:rPr>
      </w:pPr>
      <w:bookmarkStart w:id="372" w:name="_Toc27805"/>
      <w:r>
        <w:rPr>
          <w:rFonts w:hint="eastAsia" w:ascii="仿宋" w:hAnsi="仿宋" w:eastAsia="仿宋" w:cs="仿宋"/>
          <w:sz w:val="24"/>
          <w:lang w:val="en-US" w:eastAsia="zh-CN"/>
        </w:rPr>
        <w:t>7</w:t>
      </w:r>
      <w:r>
        <w:rPr>
          <w:rFonts w:hint="eastAsia" w:ascii="仿宋" w:hAnsi="仿宋" w:eastAsia="仿宋" w:cs="仿宋"/>
          <w:sz w:val="24"/>
        </w:rPr>
        <w:t xml:space="preserve">   投标人关联单位的说明</w:t>
      </w:r>
      <w:bookmarkEnd w:id="366"/>
      <w:bookmarkEnd w:id="367"/>
      <w:bookmarkEnd w:id="368"/>
      <w:bookmarkEnd w:id="372"/>
      <w:r>
        <w:rPr>
          <w:rFonts w:hint="eastAsia" w:ascii="仿宋" w:hAnsi="仿宋" w:eastAsia="仿宋" w:cs="仿宋"/>
          <w:sz w:val="24"/>
          <w:lang w:eastAsia="zh-CN"/>
        </w:rPr>
        <w:t>（</w:t>
      </w:r>
      <w:r>
        <w:rPr>
          <w:rFonts w:hint="eastAsia" w:ascii="仿宋" w:hAnsi="仿宋" w:eastAsia="仿宋" w:cs="仿宋"/>
          <w:sz w:val="24"/>
          <w:lang w:val="en-US" w:eastAsia="zh-CN"/>
        </w:rPr>
        <w:t>格式自拟</w:t>
      </w:r>
      <w:r>
        <w:rPr>
          <w:rFonts w:hint="eastAsia" w:ascii="仿宋" w:hAnsi="仿宋" w:eastAsia="仿宋" w:cs="仿宋"/>
          <w:sz w:val="24"/>
          <w:lang w:eastAsia="zh-CN"/>
        </w:rPr>
        <w:t>）</w:t>
      </w:r>
    </w:p>
    <w:p>
      <w:pPr>
        <w:pStyle w:val="11"/>
        <w:jc w:val="center"/>
        <w:rPr>
          <w:rFonts w:ascii="仿宋" w:hAnsi="仿宋" w:eastAsia="仿宋" w:cs="仿宋"/>
        </w:rPr>
      </w:pPr>
    </w:p>
    <w:p>
      <w:pPr>
        <w:pStyle w:val="11"/>
        <w:ind w:firstLine="480" w:firstLineChars="200"/>
        <w:rPr>
          <w:rFonts w:ascii="仿宋" w:hAnsi="仿宋" w:eastAsia="仿宋" w:cs="仿宋"/>
        </w:rPr>
      </w:pPr>
      <w:r>
        <w:rPr>
          <w:rFonts w:hint="eastAsia" w:ascii="仿宋" w:hAnsi="仿宋" w:eastAsia="仿宋" w:cs="仿宋"/>
        </w:rPr>
        <w:t>说明：投标人应当如实披露与本单位存在下列关联关系的单位名称：</w:t>
      </w:r>
    </w:p>
    <w:p>
      <w:pPr>
        <w:pStyle w:val="11"/>
        <w:ind w:firstLine="480" w:firstLineChars="200"/>
        <w:rPr>
          <w:rFonts w:hint="eastAsia" w:ascii="仿宋" w:hAnsi="仿宋" w:eastAsia="仿宋" w:cs="仿宋"/>
          <w:lang w:eastAsia="zh-CN"/>
        </w:rPr>
      </w:pPr>
      <w:r>
        <w:rPr>
          <w:rFonts w:hint="eastAsia" w:ascii="仿宋" w:hAnsi="仿宋" w:eastAsia="仿宋" w:cs="仿宋"/>
        </w:rPr>
        <w:t>（1）与投标人单位负责人为同一人的其他单位；</w:t>
      </w:r>
    </w:p>
    <w:p>
      <w:pPr>
        <w:pStyle w:val="11"/>
        <w:ind w:firstLine="480" w:firstLineChars="200"/>
        <w:rPr>
          <w:rFonts w:ascii="仿宋" w:hAnsi="仿宋" w:eastAsia="仿宋" w:cs="仿宋"/>
        </w:rPr>
      </w:pPr>
      <w:r>
        <w:rPr>
          <w:rFonts w:hint="eastAsia" w:ascii="仿宋" w:hAnsi="仿宋" w:eastAsia="仿宋" w:cs="仿宋"/>
        </w:rPr>
        <w:t xml:space="preserve">    （2）与投标人存在直接控股、管理关系的其他单位。</w:t>
      </w:r>
    </w:p>
    <w:p>
      <w:pPr>
        <w:pStyle w:val="11"/>
        <w:ind w:firstLine="0"/>
        <w:rPr>
          <w:rFonts w:ascii="仿宋" w:hAnsi="仿宋" w:eastAsia="仿宋" w:cs="仿宋"/>
        </w:rPr>
      </w:pPr>
      <w:bookmarkStart w:id="373" w:name="_Toc7414"/>
      <w:bookmarkStart w:id="374" w:name="_Toc515647828"/>
      <w:bookmarkStart w:id="375" w:name="_Toc17333"/>
    </w:p>
    <w:p>
      <w:pPr>
        <w:pStyle w:val="11"/>
        <w:ind w:firstLine="0"/>
        <w:rPr>
          <w:rFonts w:ascii="仿宋" w:hAnsi="仿宋" w:eastAsia="仿宋" w:cs="仿宋"/>
        </w:rPr>
      </w:pPr>
    </w:p>
    <w:p>
      <w:pPr>
        <w:pStyle w:val="11"/>
        <w:ind w:firstLine="0"/>
        <w:rPr>
          <w:rFonts w:ascii="仿宋" w:hAnsi="仿宋" w:eastAsia="仿宋" w:cs="仿宋"/>
        </w:rPr>
      </w:pPr>
    </w:p>
    <w:p>
      <w:pPr>
        <w:pStyle w:val="11"/>
        <w:ind w:firstLine="0"/>
        <w:rPr>
          <w:rFonts w:ascii="仿宋" w:hAnsi="仿宋" w:eastAsia="仿宋" w:cs="仿宋"/>
        </w:rPr>
      </w:pPr>
    </w:p>
    <w:p>
      <w:pPr>
        <w:pStyle w:val="11"/>
        <w:ind w:firstLine="0"/>
        <w:rPr>
          <w:rFonts w:ascii="仿宋" w:hAnsi="仿宋" w:eastAsia="仿宋" w:cs="仿宋"/>
        </w:rPr>
      </w:pPr>
    </w:p>
    <w:p>
      <w:pPr>
        <w:pStyle w:val="11"/>
        <w:ind w:firstLine="0"/>
        <w:rPr>
          <w:rFonts w:ascii="仿宋" w:hAnsi="仿宋" w:eastAsia="仿宋" w:cs="仿宋"/>
        </w:rPr>
      </w:pPr>
    </w:p>
    <w:p>
      <w:pPr>
        <w:pStyle w:val="11"/>
        <w:ind w:firstLine="0"/>
        <w:rPr>
          <w:rFonts w:ascii="仿宋" w:hAnsi="仿宋" w:eastAsia="仿宋" w:cs="仿宋"/>
        </w:rPr>
      </w:pPr>
    </w:p>
    <w:p>
      <w:pPr>
        <w:pStyle w:val="4"/>
        <w:spacing w:before="0" w:line="240" w:lineRule="atLeast"/>
        <w:ind w:left="1080" w:leftChars="257" w:hanging="540"/>
        <w:rPr>
          <w:rFonts w:hint="eastAsia" w:ascii="仿宋" w:hAnsi="仿宋" w:eastAsia="仿宋" w:cs="仿宋"/>
          <w:sz w:val="24"/>
        </w:rPr>
        <w:sectPr>
          <w:headerReference r:id="rId7" w:type="default"/>
          <w:pgSz w:w="11906" w:h="16838"/>
          <w:pgMar w:top="1440" w:right="1797" w:bottom="1440" w:left="1797" w:header="851" w:footer="992" w:gutter="0"/>
          <w:cols w:space="720" w:num="1"/>
          <w:docGrid w:linePitch="312" w:charSpace="0"/>
        </w:sectPr>
      </w:pPr>
      <w:bookmarkStart w:id="376" w:name="_Toc12577"/>
      <w:r>
        <w:rPr>
          <w:rFonts w:hint="eastAsia" w:ascii="仿宋" w:hAnsi="仿宋" w:eastAsia="仿宋" w:cs="仿宋"/>
          <w:sz w:val="24"/>
          <w:lang w:val="en-US" w:eastAsia="zh-CN"/>
        </w:rPr>
        <w:t>8</w:t>
      </w:r>
      <w:r>
        <w:rPr>
          <w:rFonts w:hint="eastAsia" w:ascii="仿宋" w:hAnsi="仿宋" w:eastAsia="仿宋" w:cs="仿宋"/>
          <w:sz w:val="24"/>
        </w:rPr>
        <w:t xml:space="preserve">   投标文件还应包括</w:t>
      </w:r>
      <w:r>
        <w:rPr>
          <w:rFonts w:hint="eastAsia" w:ascii="仿宋" w:hAnsi="仿宋" w:eastAsia="仿宋" w:cs="仿宋"/>
          <w:b/>
          <w:bCs w:val="0"/>
          <w:sz w:val="24"/>
        </w:rPr>
        <w:t>投标人须知第10条</w:t>
      </w:r>
      <w:r>
        <w:rPr>
          <w:rFonts w:hint="eastAsia" w:ascii="仿宋" w:hAnsi="仿宋" w:eastAsia="仿宋" w:cs="仿宋"/>
          <w:sz w:val="24"/>
        </w:rPr>
        <w:t>的所有技术文件</w:t>
      </w:r>
      <w:bookmarkEnd w:id="373"/>
      <w:bookmarkEnd w:id="374"/>
      <w:bookmarkEnd w:id="375"/>
      <w:bookmarkEnd w:id="376"/>
    </w:p>
    <w:p>
      <w:pPr>
        <w:pStyle w:val="35"/>
        <w:tabs>
          <w:tab w:val="left" w:pos="567"/>
        </w:tabs>
        <w:rPr>
          <w:rFonts w:hint="default" w:eastAsia="宋体"/>
          <w:lang w:val="en-US" w:eastAsia="zh-CN"/>
        </w:rPr>
      </w:pPr>
      <w:r>
        <w:rPr>
          <w:rFonts w:hint="eastAsia"/>
          <w:lang w:val="en-US" w:eastAsia="zh-CN"/>
        </w:rPr>
        <w:t>附件一：</w:t>
      </w:r>
    </w:p>
    <w:p>
      <w:pPr>
        <w:keepNext/>
        <w:keepLines/>
        <w:jc w:val="center"/>
        <w:outlineLvl w:val="3"/>
        <w:rPr>
          <w:rFonts w:hint="eastAsia" w:ascii="Arial" w:hAnsi="Arial" w:eastAsia="宋体" w:cs="Times New Roman"/>
          <w:b/>
          <w:bCs/>
          <w:sz w:val="24"/>
          <w:szCs w:val="28"/>
          <w:lang w:val="en-US" w:eastAsia="zh-CN"/>
        </w:rPr>
      </w:pPr>
      <w:r>
        <w:rPr>
          <w:rFonts w:hint="eastAsia" w:ascii="Arial" w:hAnsi="Arial" w:eastAsia="宋体" w:cs="Times New Roman"/>
          <w:b/>
          <w:bCs/>
          <w:sz w:val="24"/>
          <w:szCs w:val="28"/>
        </w:rPr>
        <w:t>拟投入本</w:t>
      </w:r>
      <w:r>
        <w:rPr>
          <w:rFonts w:hint="eastAsia" w:ascii="Arial" w:hAnsi="Arial" w:eastAsia="宋体" w:cs="Times New Roman"/>
          <w:b/>
          <w:bCs/>
          <w:sz w:val="24"/>
          <w:szCs w:val="28"/>
          <w:lang w:val="en-US" w:eastAsia="zh-CN"/>
        </w:rPr>
        <w:t>项目</w:t>
      </w:r>
      <w:r>
        <w:rPr>
          <w:rFonts w:hint="eastAsia" w:ascii="Arial" w:hAnsi="Arial" w:eastAsia="宋体" w:cs="Times New Roman"/>
          <w:b/>
          <w:bCs/>
          <w:sz w:val="24"/>
          <w:szCs w:val="28"/>
        </w:rPr>
        <w:t>的</w:t>
      </w:r>
      <w:r>
        <w:rPr>
          <w:rFonts w:hint="eastAsia" w:ascii="Arial" w:hAnsi="Arial" w:eastAsia="宋体" w:cs="Times New Roman"/>
          <w:b/>
          <w:bCs/>
          <w:sz w:val="24"/>
          <w:szCs w:val="28"/>
          <w:lang w:val="en-US" w:eastAsia="zh-CN"/>
        </w:rPr>
        <w:t>人员</w:t>
      </w:r>
      <w:r>
        <w:rPr>
          <w:rFonts w:hint="eastAsia" w:ascii="Arial" w:hAnsi="Arial" w:eastAsia="宋体" w:cs="Times New Roman"/>
          <w:b/>
          <w:bCs/>
          <w:sz w:val="24"/>
          <w:szCs w:val="28"/>
        </w:rPr>
        <w:t>计划表</w:t>
      </w:r>
      <w:r>
        <w:rPr>
          <w:rFonts w:hint="eastAsia" w:ascii="Arial" w:hAnsi="Arial" w:eastAsia="宋体" w:cs="Times New Roman"/>
          <w:b/>
          <w:bCs/>
          <w:sz w:val="24"/>
          <w:szCs w:val="28"/>
          <w:lang w:val="en-US" w:eastAsia="zh-CN"/>
        </w:rPr>
        <w:t>1</w:t>
      </w:r>
    </w:p>
    <w:tbl>
      <w:tblPr>
        <w:tblStyle w:val="37"/>
        <w:tblW w:w="9775"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544"/>
        <w:gridCol w:w="1129"/>
        <w:gridCol w:w="872"/>
        <w:gridCol w:w="807"/>
        <w:gridCol w:w="1081"/>
        <w:gridCol w:w="1131"/>
        <w:gridCol w:w="1260"/>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9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1544"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szCs w:val="21"/>
                <w:lang w:val="en-US" w:eastAsia="zh-CN"/>
              </w:rPr>
            </w:pPr>
            <w:r>
              <w:rPr>
                <w:rFonts w:hint="eastAsia" w:ascii="宋体" w:hAnsi="宋体"/>
                <w:szCs w:val="21"/>
                <w:lang w:val="en-US" w:eastAsia="zh-CN"/>
              </w:rPr>
              <w:t>姓名</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szCs w:val="21"/>
                <w:lang w:val="en-US" w:eastAsia="zh-CN"/>
              </w:rPr>
            </w:pPr>
            <w:r>
              <w:rPr>
                <w:rFonts w:hint="eastAsia" w:ascii="宋体" w:hAnsi="宋体"/>
                <w:szCs w:val="21"/>
                <w:lang w:val="en-US" w:eastAsia="zh-CN"/>
              </w:rPr>
              <w:t>联系方式</w:t>
            </w: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Cs w:val="21"/>
                <w:lang w:eastAsia="zh-CN"/>
              </w:rPr>
            </w:pPr>
            <w:r>
              <w:rPr>
                <w:rFonts w:hint="eastAsia" w:ascii="宋体" w:hAnsi="宋体"/>
                <w:szCs w:val="21"/>
                <w:lang w:val="en-US" w:eastAsia="zh-CN"/>
              </w:rPr>
              <w:t>职位</w:t>
            </w:r>
          </w:p>
        </w:tc>
        <w:tc>
          <w:tcPr>
            <w:tcW w:w="80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szCs w:val="21"/>
                <w:lang w:val="en-US" w:eastAsia="zh-CN"/>
              </w:rPr>
            </w:pPr>
            <w:r>
              <w:rPr>
                <w:rFonts w:hint="eastAsia" w:ascii="宋体" w:hAnsi="宋体"/>
                <w:szCs w:val="21"/>
                <w:lang w:val="en-US" w:eastAsia="zh-CN"/>
              </w:rPr>
              <w:t>学历</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szCs w:val="21"/>
                <w:lang w:val="en-US" w:eastAsia="zh-CN"/>
              </w:rPr>
            </w:pPr>
            <w:r>
              <w:rPr>
                <w:rFonts w:hint="eastAsia" w:ascii="宋体" w:hAnsi="宋体"/>
                <w:szCs w:val="21"/>
                <w:lang w:val="en-US" w:eastAsia="zh-CN"/>
              </w:rPr>
              <w:t>毕业院校</w:t>
            </w:r>
          </w:p>
        </w:tc>
        <w:tc>
          <w:tcPr>
            <w:tcW w:w="11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szCs w:val="21"/>
                <w:lang w:val="en-US" w:eastAsia="zh-CN"/>
              </w:rPr>
            </w:pPr>
            <w:r>
              <w:rPr>
                <w:rFonts w:hint="eastAsia" w:ascii="宋体" w:hAnsi="宋体"/>
                <w:szCs w:val="21"/>
                <w:lang w:val="en-US" w:eastAsia="zh-CN"/>
              </w:rPr>
              <w:t>证书/职称</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szCs w:val="21"/>
                <w:lang w:val="en-US" w:eastAsia="zh-CN"/>
              </w:rPr>
            </w:pPr>
            <w:r>
              <w:rPr>
                <w:rFonts w:hint="eastAsia" w:ascii="宋体" w:hAnsi="宋体" w:eastAsia="宋体"/>
                <w:szCs w:val="21"/>
                <w:lang w:val="en-US" w:eastAsia="zh-CN"/>
              </w:rPr>
              <w:t>社保/</w:t>
            </w:r>
            <w:r>
              <w:rPr>
                <w:rFonts w:hint="eastAsia" w:ascii="宋体" w:hAnsi="宋体"/>
                <w:szCs w:val="21"/>
                <w:lang w:val="en-US" w:eastAsia="zh-CN"/>
              </w:rPr>
              <w:t>劳务合同</w:t>
            </w:r>
          </w:p>
        </w:tc>
        <w:tc>
          <w:tcPr>
            <w:tcW w:w="9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szCs w:val="21"/>
                <w:lang w:val="en-US" w:eastAsia="zh-CN"/>
              </w:rPr>
            </w:pPr>
            <w:r>
              <w:rPr>
                <w:rFonts w:hint="eastAsia" w:ascii="宋体" w:hAnsi="宋体"/>
                <w:szCs w:val="21"/>
                <w:lang w:val="en-US" w:eastAsia="zh-CN"/>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52"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544"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129"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872"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807"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08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13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999"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52"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544"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129"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872"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807"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08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13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999"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52"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544"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129"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872"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807"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08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13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999"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52"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544"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129"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872"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807"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08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13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999"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52"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544"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129"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872"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807"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08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13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999"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bl>
    <w:p>
      <w:pPr>
        <w:spacing w:line="400" w:lineRule="exact"/>
        <w:rPr>
          <w:rFonts w:ascii="宋体" w:hAnsi="宋体"/>
          <w:sz w:val="19"/>
          <w:szCs w:val="19"/>
        </w:rPr>
      </w:pPr>
    </w:p>
    <w:p>
      <w:pPr>
        <w:keepNext/>
        <w:keepLines/>
        <w:jc w:val="center"/>
        <w:outlineLvl w:val="3"/>
        <w:rPr>
          <w:rFonts w:hint="eastAsia" w:ascii="Arial" w:hAnsi="Arial" w:eastAsia="宋体" w:cs="Times New Roman"/>
          <w:b/>
          <w:bCs/>
          <w:sz w:val="24"/>
          <w:szCs w:val="28"/>
          <w:lang w:val="en-US" w:eastAsia="zh-CN"/>
        </w:rPr>
      </w:pPr>
      <w:r>
        <w:rPr>
          <w:rFonts w:hint="eastAsia" w:ascii="Arial" w:hAnsi="Arial" w:eastAsia="宋体" w:cs="Times New Roman"/>
          <w:b/>
          <w:bCs/>
          <w:sz w:val="24"/>
          <w:szCs w:val="28"/>
          <w:lang w:val="en-US" w:eastAsia="zh-CN"/>
        </w:rPr>
        <w:t>拟投入本项目的人员计划表2</w:t>
      </w:r>
    </w:p>
    <w:tbl>
      <w:tblPr>
        <w:tblStyle w:val="37"/>
        <w:tblpPr w:leftFromText="180" w:rightFromText="180" w:vertAnchor="text" w:horzAnchor="page" w:tblpX="1650" w:tblpY="306"/>
        <w:tblOverlap w:val="never"/>
        <w:tblW w:w="9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359"/>
        <w:gridCol w:w="721"/>
        <w:gridCol w:w="1255"/>
        <w:gridCol w:w="1554"/>
        <w:gridCol w:w="704"/>
        <w:gridCol w:w="1662"/>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pPr>
              <w:spacing w:line="400" w:lineRule="exact"/>
              <w:jc w:val="center"/>
              <w:rPr>
                <w:rFonts w:hint="eastAsia" w:ascii="宋体"/>
                <w:szCs w:val="21"/>
              </w:rPr>
            </w:pPr>
            <w:r>
              <w:rPr>
                <w:rFonts w:hint="eastAsia" w:ascii="宋体"/>
                <w:szCs w:val="21"/>
              </w:rPr>
              <w:t>姓名</w:t>
            </w:r>
          </w:p>
        </w:tc>
        <w:tc>
          <w:tcPr>
            <w:tcW w:w="1080" w:type="dxa"/>
            <w:gridSpan w:val="2"/>
            <w:vAlign w:val="center"/>
          </w:tcPr>
          <w:p>
            <w:pPr>
              <w:spacing w:line="400" w:lineRule="exact"/>
              <w:jc w:val="center"/>
              <w:rPr>
                <w:rFonts w:hint="eastAsia" w:ascii="宋体"/>
                <w:szCs w:val="21"/>
              </w:rPr>
            </w:pPr>
          </w:p>
        </w:tc>
        <w:tc>
          <w:tcPr>
            <w:tcW w:w="1255" w:type="dxa"/>
            <w:vAlign w:val="center"/>
          </w:tcPr>
          <w:p>
            <w:pPr>
              <w:spacing w:line="400" w:lineRule="exact"/>
              <w:jc w:val="center"/>
              <w:rPr>
                <w:rFonts w:hint="eastAsia" w:ascii="宋体"/>
                <w:szCs w:val="21"/>
              </w:rPr>
            </w:pPr>
            <w:r>
              <w:rPr>
                <w:rFonts w:hint="eastAsia" w:ascii="宋体"/>
                <w:szCs w:val="21"/>
              </w:rPr>
              <w:t>年龄</w:t>
            </w:r>
          </w:p>
        </w:tc>
        <w:tc>
          <w:tcPr>
            <w:tcW w:w="1554" w:type="dxa"/>
            <w:vAlign w:val="center"/>
          </w:tcPr>
          <w:p>
            <w:pPr>
              <w:spacing w:line="400" w:lineRule="exact"/>
              <w:jc w:val="center"/>
              <w:rPr>
                <w:rFonts w:hint="eastAsia" w:ascii="宋体"/>
                <w:szCs w:val="21"/>
              </w:rPr>
            </w:pPr>
          </w:p>
        </w:tc>
        <w:tc>
          <w:tcPr>
            <w:tcW w:w="2366" w:type="dxa"/>
            <w:gridSpan w:val="2"/>
            <w:vAlign w:val="center"/>
          </w:tcPr>
          <w:p>
            <w:pPr>
              <w:spacing w:line="400" w:lineRule="exact"/>
              <w:jc w:val="center"/>
              <w:rPr>
                <w:rFonts w:hint="eastAsia" w:ascii="宋体"/>
                <w:szCs w:val="21"/>
              </w:rPr>
            </w:pPr>
            <w:r>
              <w:rPr>
                <w:rFonts w:hint="eastAsia" w:ascii="宋体"/>
                <w:szCs w:val="21"/>
              </w:rPr>
              <w:t>学历</w:t>
            </w:r>
          </w:p>
        </w:tc>
        <w:tc>
          <w:tcPr>
            <w:tcW w:w="2164" w:type="dxa"/>
            <w:vAlign w:val="center"/>
          </w:tcPr>
          <w:p>
            <w:pPr>
              <w:spacing w:line="40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pPr>
              <w:spacing w:line="400" w:lineRule="exact"/>
              <w:jc w:val="center"/>
              <w:rPr>
                <w:rFonts w:hint="default" w:ascii="宋体" w:eastAsia="宋体"/>
                <w:szCs w:val="21"/>
                <w:lang w:val="en-US" w:eastAsia="zh-CN"/>
              </w:rPr>
            </w:pPr>
            <w:r>
              <w:rPr>
                <w:rFonts w:hint="eastAsia" w:ascii="宋体"/>
                <w:szCs w:val="21"/>
                <w:lang w:val="en-US" w:eastAsia="zh-CN"/>
              </w:rPr>
              <w:t>现职单位</w:t>
            </w:r>
          </w:p>
        </w:tc>
        <w:tc>
          <w:tcPr>
            <w:tcW w:w="3889" w:type="dxa"/>
            <w:gridSpan w:val="4"/>
            <w:vAlign w:val="center"/>
          </w:tcPr>
          <w:p>
            <w:pPr>
              <w:spacing w:line="400" w:lineRule="exact"/>
              <w:jc w:val="center"/>
              <w:rPr>
                <w:rFonts w:hint="eastAsia" w:ascii="宋体"/>
                <w:szCs w:val="21"/>
              </w:rPr>
            </w:pPr>
          </w:p>
        </w:tc>
        <w:tc>
          <w:tcPr>
            <w:tcW w:w="2366" w:type="dxa"/>
            <w:gridSpan w:val="2"/>
            <w:vAlign w:val="center"/>
          </w:tcPr>
          <w:p>
            <w:pPr>
              <w:spacing w:line="400" w:lineRule="exact"/>
              <w:jc w:val="center"/>
              <w:rPr>
                <w:rFonts w:hint="eastAsia" w:ascii="宋体"/>
                <w:szCs w:val="21"/>
              </w:rPr>
            </w:pPr>
            <w:r>
              <w:rPr>
                <w:rFonts w:hint="eastAsia" w:ascii="宋体"/>
                <w:szCs w:val="21"/>
                <w:lang w:val="en-US" w:eastAsia="zh-CN"/>
              </w:rPr>
              <w:t>相关领域</w:t>
            </w:r>
            <w:r>
              <w:rPr>
                <w:rFonts w:hint="eastAsia" w:ascii="宋体"/>
                <w:szCs w:val="21"/>
              </w:rPr>
              <w:t>证书</w:t>
            </w:r>
          </w:p>
        </w:tc>
        <w:tc>
          <w:tcPr>
            <w:tcW w:w="2164" w:type="dxa"/>
            <w:vAlign w:val="center"/>
          </w:tcPr>
          <w:p>
            <w:pPr>
              <w:spacing w:line="40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pPr>
              <w:spacing w:line="400" w:lineRule="exact"/>
              <w:jc w:val="center"/>
              <w:rPr>
                <w:rFonts w:hint="eastAsia" w:ascii="宋体"/>
                <w:szCs w:val="21"/>
              </w:rPr>
            </w:pPr>
            <w:r>
              <w:rPr>
                <w:rFonts w:hint="eastAsia" w:ascii="宋体"/>
                <w:szCs w:val="21"/>
                <w:lang w:val="en-US" w:eastAsia="zh-CN"/>
              </w:rPr>
              <w:t>证书/</w:t>
            </w:r>
            <w:r>
              <w:rPr>
                <w:rFonts w:hint="eastAsia" w:ascii="宋体"/>
                <w:szCs w:val="21"/>
              </w:rPr>
              <w:t>职称</w:t>
            </w:r>
          </w:p>
        </w:tc>
        <w:tc>
          <w:tcPr>
            <w:tcW w:w="1080" w:type="dxa"/>
            <w:gridSpan w:val="2"/>
            <w:vAlign w:val="center"/>
          </w:tcPr>
          <w:p>
            <w:pPr>
              <w:spacing w:line="400" w:lineRule="exact"/>
              <w:jc w:val="center"/>
              <w:rPr>
                <w:rFonts w:hint="eastAsia" w:ascii="宋体"/>
                <w:szCs w:val="21"/>
              </w:rPr>
            </w:pPr>
          </w:p>
        </w:tc>
        <w:tc>
          <w:tcPr>
            <w:tcW w:w="1255" w:type="dxa"/>
            <w:vAlign w:val="center"/>
          </w:tcPr>
          <w:p>
            <w:pPr>
              <w:spacing w:line="400" w:lineRule="exact"/>
              <w:jc w:val="center"/>
              <w:rPr>
                <w:rFonts w:hint="eastAsia" w:ascii="宋体"/>
                <w:szCs w:val="21"/>
              </w:rPr>
            </w:pPr>
            <w:r>
              <w:rPr>
                <w:rFonts w:hint="eastAsia" w:ascii="宋体"/>
                <w:szCs w:val="21"/>
              </w:rPr>
              <w:t>职务</w:t>
            </w:r>
          </w:p>
        </w:tc>
        <w:tc>
          <w:tcPr>
            <w:tcW w:w="1554" w:type="dxa"/>
            <w:vAlign w:val="center"/>
          </w:tcPr>
          <w:p>
            <w:pPr>
              <w:spacing w:line="400" w:lineRule="exact"/>
              <w:jc w:val="center"/>
              <w:rPr>
                <w:rFonts w:hint="eastAsia" w:ascii="宋体"/>
                <w:szCs w:val="21"/>
              </w:rPr>
            </w:pPr>
          </w:p>
        </w:tc>
        <w:tc>
          <w:tcPr>
            <w:tcW w:w="2366" w:type="dxa"/>
            <w:gridSpan w:val="2"/>
            <w:vAlign w:val="center"/>
          </w:tcPr>
          <w:p>
            <w:pPr>
              <w:spacing w:line="400" w:lineRule="exact"/>
              <w:jc w:val="center"/>
              <w:rPr>
                <w:rFonts w:hint="eastAsia" w:ascii="宋体"/>
                <w:szCs w:val="21"/>
              </w:rPr>
            </w:pPr>
            <w:r>
              <w:rPr>
                <w:rFonts w:hint="eastAsia" w:ascii="宋体"/>
                <w:szCs w:val="21"/>
              </w:rPr>
              <w:t>拟在本合同任职</w:t>
            </w:r>
          </w:p>
        </w:tc>
        <w:tc>
          <w:tcPr>
            <w:tcW w:w="2164" w:type="dxa"/>
            <w:vAlign w:val="center"/>
          </w:tcPr>
          <w:p>
            <w:pPr>
              <w:spacing w:line="40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Align w:val="center"/>
          </w:tcPr>
          <w:p>
            <w:pPr>
              <w:spacing w:line="400" w:lineRule="exact"/>
              <w:jc w:val="center"/>
              <w:rPr>
                <w:rFonts w:hint="eastAsia" w:ascii="宋体"/>
                <w:szCs w:val="21"/>
              </w:rPr>
            </w:pPr>
            <w:r>
              <w:rPr>
                <w:rFonts w:hint="eastAsia" w:ascii="宋体"/>
                <w:szCs w:val="21"/>
              </w:rPr>
              <w:t>毕业学校</w:t>
            </w:r>
          </w:p>
        </w:tc>
        <w:tc>
          <w:tcPr>
            <w:tcW w:w="8419" w:type="dxa"/>
            <w:gridSpan w:val="7"/>
            <w:vAlign w:val="top"/>
          </w:tcPr>
          <w:p>
            <w:pPr>
              <w:spacing w:line="400" w:lineRule="exact"/>
              <w:rPr>
                <w:rFonts w:hint="eastAsia" w:ascii="宋体"/>
                <w:szCs w:val="21"/>
              </w:rPr>
            </w:pPr>
            <w:r>
              <w:rPr>
                <w:rFonts w:hint="eastAsia" w:ascii="宋体"/>
                <w:szCs w:val="21"/>
              </w:rPr>
              <w:t>年毕业于学校专业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2" w:type="dxa"/>
            <w:gridSpan w:val="8"/>
            <w:vAlign w:val="center"/>
          </w:tcPr>
          <w:p>
            <w:pPr>
              <w:spacing w:line="400" w:lineRule="exact"/>
              <w:jc w:val="center"/>
              <w:rPr>
                <w:rFonts w:hint="eastAsia" w:ascii="宋体"/>
                <w:szCs w:val="21"/>
              </w:rPr>
            </w:pPr>
            <w:r>
              <w:rPr>
                <w:rFonts w:hint="eastAsia" w:ascii="宋体"/>
                <w:szCs w:val="21"/>
              </w:rPr>
              <w:t>主要</w:t>
            </w:r>
            <w:r>
              <w:rPr>
                <w:rFonts w:hint="eastAsia" w:ascii="宋体"/>
                <w:szCs w:val="21"/>
                <w:lang w:val="en-US" w:eastAsia="zh-CN"/>
              </w:rPr>
              <w:t>服务</w:t>
            </w:r>
            <w:r>
              <w:rPr>
                <w:rFonts w:hint="eastAsia" w:ascii="宋体"/>
                <w:szCs w:val="21"/>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2" w:type="dxa"/>
            <w:gridSpan w:val="2"/>
            <w:vAlign w:val="center"/>
          </w:tcPr>
          <w:p>
            <w:pPr>
              <w:spacing w:line="400" w:lineRule="exact"/>
              <w:jc w:val="center"/>
              <w:rPr>
                <w:rFonts w:hint="eastAsia" w:ascii="宋体"/>
                <w:szCs w:val="21"/>
              </w:rPr>
            </w:pPr>
            <w:r>
              <w:rPr>
                <w:rFonts w:hint="eastAsia" w:ascii="宋体"/>
                <w:szCs w:val="21"/>
              </w:rPr>
              <w:t>时间</w:t>
            </w:r>
          </w:p>
        </w:tc>
        <w:tc>
          <w:tcPr>
            <w:tcW w:w="4234" w:type="dxa"/>
            <w:gridSpan w:val="4"/>
            <w:vAlign w:val="center"/>
          </w:tcPr>
          <w:p>
            <w:pPr>
              <w:spacing w:line="400" w:lineRule="exact"/>
              <w:jc w:val="center"/>
              <w:rPr>
                <w:rFonts w:hint="eastAsia" w:ascii="宋体"/>
                <w:szCs w:val="21"/>
              </w:rPr>
            </w:pPr>
            <w:r>
              <w:rPr>
                <w:rFonts w:hint="eastAsia" w:ascii="宋体"/>
                <w:szCs w:val="21"/>
              </w:rPr>
              <w:t>参加过的类似项目</w:t>
            </w:r>
          </w:p>
        </w:tc>
        <w:tc>
          <w:tcPr>
            <w:tcW w:w="3826" w:type="dxa"/>
            <w:gridSpan w:val="2"/>
            <w:vAlign w:val="center"/>
          </w:tcPr>
          <w:p>
            <w:pPr>
              <w:spacing w:line="400" w:lineRule="exact"/>
              <w:jc w:val="center"/>
              <w:rPr>
                <w:rFonts w:hint="default" w:ascii="宋体" w:eastAsia="宋体"/>
                <w:szCs w:val="21"/>
                <w:lang w:val="en-US" w:eastAsia="zh-CN"/>
              </w:rPr>
            </w:pPr>
            <w:r>
              <w:rPr>
                <w:rFonts w:hint="eastAsia" w:ascii="宋体"/>
                <w:szCs w:val="21"/>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02" w:type="dxa"/>
            <w:gridSpan w:val="2"/>
            <w:vAlign w:val="top"/>
          </w:tcPr>
          <w:p>
            <w:pPr>
              <w:spacing w:line="400" w:lineRule="exact"/>
              <w:rPr>
                <w:rFonts w:hint="eastAsia" w:ascii="宋体"/>
                <w:szCs w:val="21"/>
              </w:rPr>
            </w:pPr>
          </w:p>
        </w:tc>
        <w:tc>
          <w:tcPr>
            <w:tcW w:w="4234" w:type="dxa"/>
            <w:gridSpan w:val="4"/>
            <w:vAlign w:val="top"/>
          </w:tcPr>
          <w:p>
            <w:pPr>
              <w:spacing w:line="400" w:lineRule="exact"/>
              <w:rPr>
                <w:rFonts w:hint="eastAsia" w:ascii="宋体"/>
                <w:szCs w:val="21"/>
              </w:rPr>
            </w:pPr>
          </w:p>
        </w:tc>
        <w:tc>
          <w:tcPr>
            <w:tcW w:w="3826" w:type="dxa"/>
            <w:gridSpan w:val="2"/>
            <w:vAlign w:val="top"/>
          </w:tcPr>
          <w:p>
            <w:pPr>
              <w:spacing w:line="400" w:lineRule="exact"/>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02" w:type="dxa"/>
            <w:gridSpan w:val="2"/>
            <w:vAlign w:val="top"/>
          </w:tcPr>
          <w:p>
            <w:pPr>
              <w:spacing w:line="400" w:lineRule="exact"/>
              <w:rPr>
                <w:rFonts w:hint="eastAsia" w:ascii="宋体"/>
                <w:szCs w:val="21"/>
              </w:rPr>
            </w:pPr>
          </w:p>
        </w:tc>
        <w:tc>
          <w:tcPr>
            <w:tcW w:w="4234" w:type="dxa"/>
            <w:gridSpan w:val="4"/>
            <w:vAlign w:val="top"/>
          </w:tcPr>
          <w:p>
            <w:pPr>
              <w:spacing w:line="400" w:lineRule="exact"/>
              <w:rPr>
                <w:rFonts w:hint="eastAsia" w:ascii="宋体"/>
                <w:szCs w:val="21"/>
              </w:rPr>
            </w:pPr>
          </w:p>
        </w:tc>
        <w:tc>
          <w:tcPr>
            <w:tcW w:w="3826" w:type="dxa"/>
            <w:gridSpan w:val="2"/>
            <w:vAlign w:val="top"/>
          </w:tcPr>
          <w:p>
            <w:pPr>
              <w:spacing w:line="400" w:lineRule="exact"/>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02" w:type="dxa"/>
            <w:gridSpan w:val="2"/>
            <w:vAlign w:val="top"/>
          </w:tcPr>
          <w:p>
            <w:pPr>
              <w:spacing w:line="400" w:lineRule="exact"/>
              <w:rPr>
                <w:rFonts w:hint="eastAsia" w:ascii="宋体"/>
                <w:szCs w:val="21"/>
              </w:rPr>
            </w:pPr>
          </w:p>
        </w:tc>
        <w:tc>
          <w:tcPr>
            <w:tcW w:w="4234" w:type="dxa"/>
            <w:gridSpan w:val="4"/>
            <w:vAlign w:val="top"/>
          </w:tcPr>
          <w:p>
            <w:pPr>
              <w:spacing w:line="400" w:lineRule="exact"/>
              <w:rPr>
                <w:rFonts w:hint="eastAsia" w:ascii="宋体"/>
                <w:szCs w:val="21"/>
              </w:rPr>
            </w:pPr>
          </w:p>
        </w:tc>
        <w:tc>
          <w:tcPr>
            <w:tcW w:w="3826" w:type="dxa"/>
            <w:gridSpan w:val="2"/>
            <w:vAlign w:val="top"/>
          </w:tcPr>
          <w:p>
            <w:pPr>
              <w:spacing w:line="400" w:lineRule="exact"/>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02" w:type="dxa"/>
            <w:gridSpan w:val="2"/>
            <w:vAlign w:val="center"/>
          </w:tcPr>
          <w:p>
            <w:pPr>
              <w:spacing w:line="400" w:lineRule="exact"/>
              <w:rPr>
                <w:rFonts w:hint="eastAsia" w:ascii="宋体"/>
                <w:szCs w:val="21"/>
              </w:rPr>
            </w:pPr>
          </w:p>
        </w:tc>
        <w:tc>
          <w:tcPr>
            <w:tcW w:w="4234" w:type="dxa"/>
            <w:gridSpan w:val="4"/>
            <w:vAlign w:val="center"/>
          </w:tcPr>
          <w:p>
            <w:pPr>
              <w:spacing w:line="400" w:lineRule="exact"/>
              <w:rPr>
                <w:rFonts w:hint="eastAsia" w:ascii="宋体"/>
                <w:szCs w:val="21"/>
              </w:rPr>
            </w:pPr>
          </w:p>
        </w:tc>
        <w:tc>
          <w:tcPr>
            <w:tcW w:w="3826" w:type="dxa"/>
            <w:gridSpan w:val="2"/>
            <w:vAlign w:val="center"/>
          </w:tcPr>
          <w:p>
            <w:pPr>
              <w:spacing w:line="400" w:lineRule="exact"/>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02" w:type="dxa"/>
            <w:gridSpan w:val="2"/>
            <w:vAlign w:val="center"/>
          </w:tcPr>
          <w:p>
            <w:pPr>
              <w:spacing w:line="400" w:lineRule="exact"/>
              <w:rPr>
                <w:rFonts w:hint="eastAsia" w:ascii="宋体"/>
                <w:szCs w:val="21"/>
              </w:rPr>
            </w:pPr>
          </w:p>
        </w:tc>
        <w:tc>
          <w:tcPr>
            <w:tcW w:w="4234" w:type="dxa"/>
            <w:gridSpan w:val="4"/>
            <w:vAlign w:val="center"/>
          </w:tcPr>
          <w:p>
            <w:pPr>
              <w:spacing w:line="400" w:lineRule="exact"/>
              <w:rPr>
                <w:rFonts w:hint="eastAsia" w:ascii="宋体"/>
                <w:szCs w:val="21"/>
              </w:rPr>
            </w:pPr>
          </w:p>
        </w:tc>
        <w:tc>
          <w:tcPr>
            <w:tcW w:w="3826" w:type="dxa"/>
            <w:gridSpan w:val="2"/>
            <w:vAlign w:val="center"/>
          </w:tcPr>
          <w:p>
            <w:pPr>
              <w:spacing w:line="400" w:lineRule="exact"/>
              <w:rPr>
                <w:rFonts w:hint="eastAsia" w:ascii="宋体"/>
                <w:szCs w:val="21"/>
              </w:rPr>
            </w:pPr>
          </w:p>
        </w:tc>
      </w:tr>
    </w:tbl>
    <w:p>
      <w:pPr>
        <w:spacing w:before="240" w:beforeLines="100" w:after="240" w:afterLines="100"/>
        <w:jc w:val="both"/>
        <w:outlineLvl w:val="3"/>
        <w:rPr>
          <w:rFonts w:hint="eastAsia" w:ascii="宋体" w:hAnsi="宋体" w:eastAsia="宋体" w:cs="Times New Roman"/>
          <w:b/>
          <w:bCs/>
          <w:kern w:val="28"/>
          <w:sz w:val="32"/>
          <w:szCs w:val="32"/>
        </w:rPr>
      </w:pPr>
      <w:r>
        <w:rPr>
          <w:rFonts w:hint="eastAsia" w:ascii="宋体" w:hAnsi="宋体" w:eastAsia="宋体" w:cs="Times New Roman"/>
          <w:b/>
          <w:bCs/>
          <w:kern w:val="28"/>
          <w:sz w:val="32"/>
          <w:szCs w:val="32"/>
          <w:lang w:val="en-US" w:eastAsia="zh-CN"/>
        </w:rPr>
        <w:t>备注：后附人员相关经历证明材料</w:t>
      </w:r>
    </w:p>
    <w:p>
      <w:pPr>
        <w:sectPr>
          <w:pgSz w:w="11906" w:h="16838"/>
          <w:pgMar w:top="1440" w:right="1797" w:bottom="1440" w:left="1797" w:header="851" w:footer="992" w:gutter="0"/>
          <w:cols w:space="720" w:num="1"/>
          <w:docGrid w:linePitch="312" w:charSpace="0"/>
        </w:sectPr>
      </w:pPr>
    </w:p>
    <w:p>
      <w:pPr>
        <w:pStyle w:val="29"/>
      </w:pPr>
    </w:p>
    <w:p>
      <w:pPr>
        <w:pStyle w:val="11"/>
        <w:ind w:firstLine="0"/>
        <w:jc w:val="center"/>
        <w:rPr>
          <w:rFonts w:hint="eastAsia" w:hAnsi="宋体" w:eastAsia="宋体" w:cs="宋体"/>
          <w:b/>
          <w:bCs/>
          <w:sz w:val="36"/>
          <w:szCs w:val="36"/>
          <w:lang w:eastAsia="zh-CN"/>
        </w:rPr>
      </w:pPr>
      <w:r>
        <w:rPr>
          <w:rFonts w:hint="eastAsia" w:hAnsi="宋体" w:cs="宋体"/>
          <w:b/>
          <w:bCs/>
          <w:sz w:val="44"/>
          <w:szCs w:val="44"/>
          <w:lang w:eastAsia="zh-CN"/>
        </w:rPr>
        <w:t>伽师县供热基础设施建设项目-伽师县城区及建成区（城南）</w:t>
      </w:r>
    </w:p>
    <w:p>
      <w:pPr>
        <w:pStyle w:val="11"/>
      </w:pPr>
    </w:p>
    <w:p/>
    <w:p>
      <w:pPr>
        <w:pStyle w:val="29"/>
      </w:pPr>
    </w:p>
    <w:p>
      <w:pPr>
        <w:pStyle w:val="29"/>
      </w:pPr>
    </w:p>
    <w:p>
      <w:pPr>
        <w:pStyle w:val="29"/>
      </w:pPr>
    </w:p>
    <w:p>
      <w:pPr>
        <w:pStyle w:val="29"/>
      </w:pPr>
    </w:p>
    <w:p>
      <w:pPr>
        <w:pStyle w:val="29"/>
      </w:pPr>
    </w:p>
    <w:p>
      <w:pPr>
        <w:spacing w:line="240" w:lineRule="atLeast"/>
        <w:ind w:left="1080" w:leftChars="257" w:hanging="540"/>
        <w:jc w:val="center"/>
        <w:rPr>
          <w:rFonts w:ascii="仿宋" w:hAnsi="仿宋" w:eastAsia="仿宋" w:cs="仿宋"/>
          <w:b/>
          <w:sz w:val="36"/>
          <w:szCs w:val="36"/>
        </w:rPr>
      </w:pPr>
      <w:r>
        <w:rPr>
          <w:rFonts w:hint="eastAsia" w:ascii="仿宋" w:hAnsi="仿宋" w:eastAsia="仿宋" w:cs="仿宋"/>
          <w:b/>
          <w:sz w:val="36"/>
          <w:szCs w:val="36"/>
        </w:rPr>
        <w:t>招标文件</w:t>
      </w:r>
    </w:p>
    <w:p>
      <w:pPr>
        <w:spacing w:line="240" w:lineRule="atLeast"/>
        <w:ind w:firstLine="1506" w:firstLineChars="500"/>
        <w:rPr>
          <w:rFonts w:ascii="仿宋" w:hAnsi="仿宋" w:eastAsia="仿宋" w:cs="仿宋"/>
          <w:b/>
          <w:sz w:val="30"/>
          <w:szCs w:val="30"/>
        </w:rPr>
      </w:pPr>
    </w:p>
    <w:p>
      <w:pPr>
        <w:spacing w:line="240" w:lineRule="atLeast"/>
        <w:ind w:firstLine="1606" w:firstLineChars="500"/>
        <w:jc w:val="left"/>
        <w:rPr>
          <w:rFonts w:ascii="仿宋" w:hAnsi="仿宋" w:eastAsia="仿宋" w:cs="仿宋"/>
          <w:b/>
          <w:sz w:val="32"/>
          <w:szCs w:val="32"/>
        </w:rPr>
      </w:pPr>
      <w:r>
        <w:rPr>
          <w:rFonts w:hint="eastAsia" w:ascii="仿宋" w:hAnsi="仿宋" w:eastAsia="仿宋" w:cs="仿宋"/>
          <w:b/>
          <w:sz w:val="32"/>
          <w:szCs w:val="32"/>
        </w:rPr>
        <w:t>（项目编号：XJFZYCG(GK)-202</w:t>
      </w:r>
      <w:r>
        <w:rPr>
          <w:rFonts w:hint="eastAsia" w:ascii="仿宋" w:hAnsi="仿宋" w:eastAsia="仿宋" w:cs="仿宋"/>
          <w:b/>
          <w:sz w:val="32"/>
          <w:szCs w:val="32"/>
          <w:lang w:val="en-US" w:eastAsia="zh-CN"/>
        </w:rPr>
        <w:t>3</w:t>
      </w:r>
      <w:r>
        <w:rPr>
          <w:rFonts w:hint="eastAsia" w:ascii="仿宋" w:hAnsi="仿宋" w:eastAsia="仿宋" w:cs="仿宋"/>
          <w:b/>
          <w:sz w:val="32"/>
          <w:szCs w:val="32"/>
        </w:rPr>
        <w:t>-</w:t>
      </w:r>
      <w:r>
        <w:rPr>
          <w:rFonts w:hint="eastAsia" w:ascii="仿宋" w:hAnsi="仿宋" w:eastAsia="仿宋" w:cs="仿宋"/>
          <w:b/>
          <w:sz w:val="32"/>
          <w:szCs w:val="32"/>
          <w:lang w:eastAsia="zh-CN"/>
        </w:rPr>
        <w:t>056</w:t>
      </w:r>
      <w:r>
        <w:rPr>
          <w:rFonts w:hint="eastAsia" w:ascii="仿宋" w:hAnsi="仿宋" w:eastAsia="仿宋" w:cs="仿宋"/>
          <w:b/>
          <w:sz w:val="32"/>
          <w:szCs w:val="32"/>
        </w:rPr>
        <w:t>）</w:t>
      </w:r>
    </w:p>
    <w:p>
      <w:pPr>
        <w:spacing w:line="240" w:lineRule="atLeast"/>
        <w:rPr>
          <w:rFonts w:ascii="仿宋" w:hAnsi="仿宋" w:eastAsia="仿宋" w:cs="仿宋"/>
          <w:b/>
          <w:sz w:val="28"/>
        </w:rPr>
      </w:pPr>
    </w:p>
    <w:p>
      <w:pPr>
        <w:pStyle w:val="11"/>
        <w:rPr>
          <w:rFonts w:ascii="仿宋" w:hAnsi="仿宋" w:eastAsia="仿宋" w:cs="仿宋"/>
          <w:b/>
          <w:sz w:val="52"/>
          <w:szCs w:val="52"/>
        </w:rPr>
      </w:pPr>
    </w:p>
    <w:p>
      <w:pPr>
        <w:spacing w:line="240" w:lineRule="atLeast"/>
        <w:ind w:left="1080" w:leftChars="257" w:hanging="540"/>
        <w:jc w:val="center"/>
        <w:rPr>
          <w:rFonts w:ascii="仿宋" w:hAnsi="仿宋" w:eastAsia="仿宋" w:cs="仿宋"/>
          <w:b/>
          <w:sz w:val="36"/>
          <w:szCs w:val="36"/>
        </w:rPr>
      </w:pPr>
      <w:r>
        <w:rPr>
          <w:rFonts w:hint="eastAsia" w:ascii="仿宋" w:hAnsi="仿宋" w:eastAsia="仿宋" w:cs="仿宋"/>
          <w:b/>
          <w:sz w:val="36"/>
          <w:szCs w:val="36"/>
        </w:rPr>
        <w:t>第二册</w:t>
      </w:r>
    </w:p>
    <w:p>
      <w:pPr>
        <w:spacing w:line="240" w:lineRule="atLeast"/>
        <w:ind w:left="1080" w:leftChars="257" w:hanging="540"/>
        <w:rPr>
          <w:rFonts w:ascii="仿宋" w:hAnsi="仿宋" w:eastAsia="仿宋" w:cs="仿宋"/>
          <w:b/>
          <w:sz w:val="28"/>
        </w:rPr>
      </w:pPr>
    </w:p>
    <w:p>
      <w:pPr>
        <w:pStyle w:val="29"/>
        <w:rPr>
          <w:rFonts w:ascii="仿宋" w:hAnsi="仿宋" w:eastAsia="仿宋" w:cs="仿宋"/>
        </w:rPr>
      </w:pPr>
    </w:p>
    <w:p>
      <w:pPr>
        <w:spacing w:line="240" w:lineRule="atLeast"/>
        <w:ind w:left="1080" w:leftChars="257" w:hanging="540"/>
        <w:rPr>
          <w:rFonts w:ascii="仿宋" w:hAnsi="仿宋" w:eastAsia="仿宋" w:cs="仿宋"/>
          <w:b/>
          <w:sz w:val="28"/>
        </w:rPr>
      </w:pPr>
    </w:p>
    <w:p>
      <w:pPr>
        <w:spacing w:line="240" w:lineRule="atLeast"/>
        <w:ind w:left="1080" w:leftChars="257" w:hanging="540"/>
        <w:rPr>
          <w:rFonts w:ascii="仿宋" w:hAnsi="仿宋" w:eastAsia="仿宋" w:cs="仿宋"/>
          <w:b/>
          <w:sz w:val="28"/>
        </w:rPr>
      </w:pPr>
    </w:p>
    <w:p>
      <w:pPr>
        <w:pStyle w:val="29"/>
        <w:rPr>
          <w:rFonts w:ascii="仿宋" w:hAnsi="仿宋" w:eastAsia="仿宋" w:cs="仿宋"/>
          <w:b/>
          <w:sz w:val="28"/>
        </w:rPr>
      </w:pPr>
    </w:p>
    <w:p>
      <w:pPr>
        <w:pStyle w:val="29"/>
        <w:rPr>
          <w:rFonts w:ascii="仿宋" w:hAnsi="仿宋" w:eastAsia="仿宋" w:cs="仿宋"/>
          <w:b/>
          <w:sz w:val="28"/>
        </w:rPr>
      </w:pPr>
    </w:p>
    <w:p>
      <w:pPr>
        <w:pStyle w:val="29"/>
        <w:rPr>
          <w:rFonts w:ascii="仿宋" w:hAnsi="仿宋" w:eastAsia="仿宋" w:cs="仿宋"/>
          <w:b/>
          <w:sz w:val="28"/>
        </w:rPr>
      </w:pPr>
    </w:p>
    <w:p>
      <w:pPr>
        <w:pStyle w:val="29"/>
        <w:rPr>
          <w:rFonts w:ascii="仿宋" w:hAnsi="仿宋" w:eastAsia="仿宋" w:cs="仿宋"/>
          <w:b/>
          <w:sz w:val="28"/>
        </w:rPr>
      </w:pPr>
    </w:p>
    <w:p>
      <w:pPr>
        <w:pStyle w:val="29"/>
        <w:rPr>
          <w:rFonts w:ascii="仿宋" w:hAnsi="仿宋" w:eastAsia="仿宋" w:cs="仿宋"/>
          <w:b/>
          <w:sz w:val="28"/>
        </w:rPr>
      </w:pPr>
    </w:p>
    <w:p>
      <w:pPr>
        <w:spacing w:line="240" w:lineRule="atLeast"/>
        <w:ind w:left="1080" w:leftChars="257" w:hanging="540"/>
        <w:rPr>
          <w:rFonts w:ascii="仿宋" w:hAnsi="仿宋" w:eastAsia="仿宋" w:cs="仿宋"/>
          <w:b/>
          <w:sz w:val="28"/>
        </w:rPr>
      </w:pPr>
    </w:p>
    <w:p>
      <w:pPr>
        <w:spacing w:line="240" w:lineRule="atLeast"/>
        <w:ind w:left="1080" w:leftChars="257" w:hanging="540"/>
        <w:jc w:val="center"/>
        <w:rPr>
          <w:rFonts w:ascii="仿宋" w:hAnsi="仿宋" w:eastAsia="仿宋" w:cs="仿宋"/>
          <w:b/>
          <w:sz w:val="52"/>
        </w:rPr>
      </w:pPr>
    </w:p>
    <w:p>
      <w:pPr>
        <w:spacing w:line="240" w:lineRule="atLeast"/>
        <w:ind w:left="1080" w:leftChars="257" w:hanging="540"/>
        <w:jc w:val="center"/>
        <w:rPr>
          <w:rFonts w:ascii="仿宋" w:hAnsi="仿宋" w:eastAsia="仿宋" w:cs="仿宋"/>
          <w:b/>
          <w:sz w:val="52"/>
        </w:rPr>
      </w:pPr>
    </w:p>
    <w:p>
      <w:pPr>
        <w:spacing w:line="240" w:lineRule="atLeast"/>
        <w:ind w:left="1080" w:leftChars="257" w:hanging="540"/>
        <w:jc w:val="center"/>
        <w:rPr>
          <w:rFonts w:ascii="仿宋" w:hAnsi="仿宋" w:eastAsia="仿宋" w:cs="仿宋"/>
          <w:b/>
          <w:sz w:val="52"/>
        </w:rPr>
      </w:pPr>
    </w:p>
    <w:p>
      <w:pPr>
        <w:spacing w:line="240" w:lineRule="atLeast"/>
        <w:ind w:left="1080" w:leftChars="257" w:hanging="540"/>
        <w:jc w:val="center"/>
        <w:rPr>
          <w:rFonts w:ascii="仿宋" w:hAnsi="仿宋" w:eastAsia="仿宋" w:cs="仿宋"/>
          <w:b/>
          <w:sz w:val="52"/>
        </w:rPr>
      </w:pPr>
    </w:p>
    <w:p>
      <w:pPr>
        <w:spacing w:line="240" w:lineRule="atLeast"/>
        <w:ind w:left="1080" w:leftChars="257" w:hanging="540"/>
        <w:jc w:val="center"/>
        <w:rPr>
          <w:rFonts w:ascii="仿宋" w:hAnsi="仿宋" w:eastAsia="仿宋" w:cs="仿宋"/>
          <w:b/>
          <w:sz w:val="52"/>
        </w:rPr>
      </w:pPr>
    </w:p>
    <w:p>
      <w:pPr>
        <w:rPr>
          <w:rFonts w:ascii="仿宋" w:hAnsi="仿宋" w:eastAsia="仿宋" w:cs="仿宋"/>
        </w:rPr>
      </w:pPr>
    </w:p>
    <w:p>
      <w:pPr>
        <w:rPr>
          <w:rFonts w:ascii="仿宋" w:hAnsi="仿宋" w:eastAsia="仿宋" w:cs="仿宋"/>
        </w:rPr>
      </w:pPr>
    </w:p>
    <w:p>
      <w:pPr>
        <w:pStyle w:val="11"/>
        <w:ind w:firstLine="0"/>
        <w:rPr>
          <w:rFonts w:ascii="仿宋" w:hAnsi="仿宋" w:eastAsia="仿宋" w:cs="仿宋"/>
        </w:rPr>
      </w:pPr>
    </w:p>
    <w:p>
      <w:pPr>
        <w:pStyle w:val="3"/>
        <w:keepNext w:val="0"/>
        <w:keepLines w:val="0"/>
        <w:widowControl/>
        <w:autoSpaceDE/>
        <w:autoSpaceDN/>
        <w:adjustRightInd/>
        <w:spacing w:line="240" w:lineRule="auto"/>
        <w:rPr>
          <w:rFonts w:ascii="仿宋" w:hAnsi="仿宋" w:eastAsia="仿宋" w:cs="仿宋"/>
          <w:sz w:val="36"/>
          <w:szCs w:val="36"/>
        </w:rPr>
      </w:pPr>
      <w:bookmarkStart w:id="377" w:name="_Toc25050"/>
      <w:bookmarkStart w:id="378" w:name="_Toc27138"/>
      <w:bookmarkStart w:id="379" w:name="_Toc16143"/>
      <w:bookmarkStart w:id="380" w:name="_Toc512937850"/>
      <w:bookmarkStart w:id="381" w:name="_Toc216582823"/>
      <w:bookmarkStart w:id="382" w:name="_Toc31583"/>
      <w:bookmarkStart w:id="383" w:name="_Toc10488"/>
      <w:bookmarkStart w:id="384" w:name="_Toc507399903"/>
      <w:bookmarkStart w:id="385" w:name="_Toc515647830"/>
      <w:r>
        <w:rPr>
          <w:rFonts w:hint="eastAsia" w:ascii="仿宋" w:hAnsi="仿宋" w:eastAsia="仿宋" w:cs="仿宋"/>
          <w:sz w:val="36"/>
          <w:szCs w:val="36"/>
        </w:rPr>
        <w:t>第三章     公告</w:t>
      </w:r>
      <w:bookmarkEnd w:id="377"/>
    </w:p>
    <w:p>
      <w:pPr>
        <w:pStyle w:val="3"/>
        <w:keepNext w:val="0"/>
        <w:keepLines w:val="0"/>
        <w:widowControl/>
        <w:autoSpaceDE/>
        <w:autoSpaceDN/>
        <w:adjustRightInd/>
        <w:spacing w:line="240" w:lineRule="auto"/>
        <w:rPr>
          <w:rFonts w:hint="eastAsia" w:ascii="仿宋" w:hAnsi="仿宋" w:eastAsia="仿宋" w:cs="仿宋"/>
          <w:sz w:val="36"/>
          <w:szCs w:val="36"/>
          <w:lang w:eastAsia="zh-CN"/>
        </w:rPr>
      </w:pPr>
      <w:r>
        <w:rPr>
          <w:rFonts w:hint="eastAsia" w:ascii="仿宋" w:hAnsi="仿宋" w:eastAsia="仿宋" w:cs="仿宋"/>
          <w:sz w:val="36"/>
          <w:szCs w:val="36"/>
          <w:lang w:eastAsia="zh-CN"/>
        </w:rPr>
        <w:t>伽师县供热基础设施建设项目-伽师县城区及建成区（城南）</w:t>
      </w:r>
    </w:p>
    <w:p>
      <w:pPr>
        <w:pStyle w:val="3"/>
        <w:keepNext w:val="0"/>
        <w:keepLines w:val="0"/>
        <w:widowControl/>
        <w:autoSpaceDE/>
        <w:autoSpaceDN/>
        <w:adjustRightInd/>
        <w:spacing w:line="240" w:lineRule="auto"/>
        <w:rPr>
          <w:rFonts w:ascii="仿宋" w:hAnsi="仿宋" w:eastAsia="仿宋" w:cs="仿宋"/>
          <w:sz w:val="36"/>
          <w:szCs w:val="36"/>
        </w:rPr>
      </w:pPr>
      <w:bookmarkStart w:id="386" w:name="_Toc16040"/>
      <w:bookmarkStart w:id="387" w:name="_Toc15836"/>
      <w:r>
        <w:rPr>
          <w:rFonts w:hint="eastAsia" w:ascii="仿宋" w:hAnsi="仿宋" w:eastAsia="仿宋" w:cs="仿宋"/>
          <w:sz w:val="36"/>
          <w:szCs w:val="36"/>
        </w:rPr>
        <w:t>公开招标公告</w:t>
      </w:r>
      <w:bookmarkEnd w:id="378"/>
      <w:bookmarkEnd w:id="379"/>
      <w:bookmarkEnd w:id="386"/>
      <w:bookmarkEnd w:id="387"/>
    </w:p>
    <w:tbl>
      <w:tblPr>
        <w:tblStyle w:val="38"/>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8680" w:type="dxa"/>
          </w:tcPr>
          <w:p>
            <w:pPr>
              <w:pStyle w:val="17"/>
              <w:spacing w:before="75" w:beforeAutospacing="0" w:after="75" w:afterAutospacing="0" w:line="420" w:lineRule="exact"/>
              <w:rPr>
                <w:rFonts w:ascii="仿宋" w:hAnsi="仿宋" w:eastAsia="仿宋" w:cs="仿宋"/>
                <w:color w:val="000000"/>
              </w:rPr>
            </w:pPr>
            <w:r>
              <w:rPr>
                <w:rFonts w:hint="eastAsia" w:ascii="仿宋" w:hAnsi="仿宋" w:eastAsia="仿宋" w:cs="仿宋"/>
                <w:color w:val="000000"/>
              </w:rPr>
              <w:t>项目概况</w:t>
            </w:r>
          </w:p>
          <w:p>
            <w:pPr>
              <w:pStyle w:val="17"/>
              <w:spacing w:before="75" w:beforeAutospacing="0" w:after="75" w:afterAutospacing="0" w:line="420" w:lineRule="exact"/>
              <w:ind w:firstLine="420"/>
              <w:rPr>
                <w:rFonts w:ascii="仿宋" w:hAnsi="仿宋" w:eastAsia="仿宋" w:cs="仿宋"/>
                <w:color w:val="000000"/>
              </w:rPr>
            </w:pPr>
            <w:r>
              <w:fldChar w:fldCharType="begin"/>
            </w:r>
            <w:r>
              <w:instrText xml:space="preserve"> HYPERLINK "mailto:喀什地区消防救援支队食材采购项目的潜在供应商应在新疆喀什地区喀什经济开发区深喀大道浙商大厦14楼1402或项目负责人邮箱312382432@qq.com获取磋商" </w:instrText>
            </w:r>
            <w:r>
              <w:fldChar w:fldCharType="separate"/>
            </w:r>
            <w:r>
              <w:rPr>
                <w:rFonts w:hint="eastAsia" w:ascii="仿宋" w:hAnsi="仿宋" w:eastAsia="仿宋" w:cs="仿宋"/>
                <w:color w:val="000000"/>
                <w:lang w:eastAsia="zh-CN"/>
              </w:rPr>
              <w:t>伽师县供热基础设施建设项目-伽师县城区及建成区（城南）</w:t>
            </w:r>
            <w:r>
              <w:rPr>
                <w:rStyle w:val="42"/>
                <w:rFonts w:hint="eastAsia" w:ascii="仿宋" w:hAnsi="仿宋" w:eastAsia="仿宋" w:cs="仿宋"/>
                <w:color w:val="000000"/>
                <w:u w:val="none"/>
              </w:rPr>
              <w:t>的潜在供应商应在</w:t>
            </w:r>
            <w:r>
              <w:rPr>
                <w:rFonts w:hint="eastAsia" w:ascii="仿宋" w:hAnsi="仿宋" w:eastAsia="仿宋" w:cs="仿宋"/>
              </w:rPr>
              <w:t>新疆政府采购网</w:t>
            </w:r>
            <w:r>
              <w:rPr>
                <w:rStyle w:val="42"/>
                <w:rFonts w:hint="eastAsia" w:ascii="仿宋" w:hAnsi="仿宋" w:eastAsia="仿宋" w:cs="仿宋"/>
                <w:color w:val="000000"/>
                <w:u w:val="none"/>
              </w:rPr>
              <w:t>获取招</w:t>
            </w:r>
            <w:r>
              <w:rPr>
                <w:rStyle w:val="42"/>
                <w:rFonts w:hint="eastAsia" w:ascii="仿宋" w:hAnsi="仿宋" w:eastAsia="仿宋" w:cs="仿宋"/>
                <w:color w:val="000000"/>
                <w:u w:val="none"/>
              </w:rPr>
              <w:fldChar w:fldCharType="end"/>
            </w:r>
            <w:r>
              <w:rPr>
                <w:rFonts w:hint="eastAsia" w:ascii="仿宋" w:hAnsi="仿宋" w:eastAsia="仿宋" w:cs="仿宋"/>
                <w:color w:val="000000"/>
              </w:rPr>
              <w:t>标文件，并</w:t>
            </w:r>
            <w:r>
              <w:rPr>
                <w:rFonts w:hint="eastAsia" w:ascii="仿宋" w:hAnsi="仿宋" w:eastAsia="仿宋" w:cs="仿宋"/>
              </w:rPr>
              <w:t>于</w:t>
            </w:r>
            <w:r>
              <w:rPr>
                <w:rFonts w:hint="eastAsia" w:ascii="仿宋" w:hAnsi="仿宋" w:eastAsia="仿宋" w:cs="仿宋"/>
                <w:color w:val="000000" w:themeColor="text1"/>
                <w14:textFill>
                  <w14:solidFill>
                    <w14:schemeClr w14:val="tx1"/>
                  </w14:solidFill>
                </w14:textFill>
              </w:rPr>
              <w:t>202</w:t>
            </w: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11</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lang w:val="en-US" w:eastAsia="zh-CN"/>
                <w14:textFill>
                  <w14:solidFill>
                    <w14:schemeClr w14:val="tx1"/>
                  </w14:solidFill>
                </w14:textFill>
              </w:rPr>
              <w:t>03</w:t>
            </w:r>
            <w:r>
              <w:rPr>
                <w:rFonts w:hint="eastAsia" w:ascii="仿宋" w:hAnsi="仿宋" w:eastAsia="仿宋" w:cs="仿宋"/>
                <w:color w:val="000000" w:themeColor="text1"/>
                <w14:textFill>
                  <w14:solidFill>
                    <w14:schemeClr w14:val="tx1"/>
                  </w14:solidFill>
                </w14:textFill>
              </w:rPr>
              <w:t>日 11点</w:t>
            </w: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0分前</w:t>
            </w:r>
            <w:r>
              <w:rPr>
                <w:rFonts w:hint="eastAsia" w:ascii="仿宋" w:hAnsi="仿宋" w:eastAsia="仿宋" w:cs="仿宋"/>
                <w:color w:val="000000"/>
              </w:rPr>
              <w:t>递交</w:t>
            </w:r>
            <w:r>
              <w:rPr>
                <w:rFonts w:hint="eastAsia" w:ascii="仿宋" w:hAnsi="仿宋" w:eastAsia="仿宋" w:cs="仿宋"/>
                <w:color w:val="000000"/>
                <w:lang w:eastAsia="zh-CN"/>
              </w:rPr>
              <w:t>投标文件</w:t>
            </w:r>
            <w:r>
              <w:rPr>
                <w:rFonts w:hint="eastAsia" w:ascii="仿宋" w:hAnsi="仿宋" w:eastAsia="仿宋" w:cs="仿宋"/>
                <w:color w:val="000000"/>
              </w:rPr>
              <w:t>。</w:t>
            </w:r>
          </w:p>
        </w:tc>
      </w:tr>
    </w:tbl>
    <w:p>
      <w:pPr>
        <w:spacing w:line="400" w:lineRule="exact"/>
        <w:rPr>
          <w:rStyle w:val="40"/>
          <w:rFonts w:ascii="仿宋" w:hAnsi="仿宋" w:eastAsia="仿宋" w:cs="仿宋"/>
          <w:kern w:val="0"/>
          <w:sz w:val="24"/>
        </w:rPr>
      </w:pPr>
      <w:r>
        <w:rPr>
          <w:rStyle w:val="40"/>
          <w:rFonts w:hint="eastAsia" w:ascii="仿宋" w:hAnsi="仿宋" w:eastAsia="仿宋" w:cs="仿宋"/>
          <w:kern w:val="0"/>
          <w:sz w:val="24"/>
        </w:rPr>
        <w:t>一、项目基本情况</w:t>
      </w:r>
    </w:p>
    <w:p>
      <w:pPr>
        <w:spacing w:line="400" w:lineRule="exact"/>
        <w:ind w:left="559" w:leftChars="266"/>
        <w:rPr>
          <w:rFonts w:hint="eastAsia" w:ascii="仿宋" w:hAnsi="仿宋" w:eastAsia="仿宋" w:cs="仿宋"/>
          <w:sz w:val="24"/>
          <w:lang w:val="en-US" w:eastAsia="zh-CN"/>
        </w:rPr>
      </w:pPr>
      <w:r>
        <w:rPr>
          <w:rFonts w:hint="eastAsia" w:ascii="仿宋" w:hAnsi="仿宋" w:eastAsia="仿宋" w:cs="仿宋"/>
          <w:sz w:val="24"/>
        </w:rPr>
        <w:t>项目编号：XJFZYCG(GK)-202</w:t>
      </w: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eastAsia="zh-CN"/>
        </w:rPr>
        <w:t>056</w:t>
      </w:r>
    </w:p>
    <w:p>
      <w:pPr>
        <w:spacing w:line="400" w:lineRule="exact"/>
        <w:ind w:left="559" w:leftChars="266"/>
        <w:rPr>
          <w:rFonts w:hint="eastAsia" w:ascii="仿宋" w:hAnsi="仿宋" w:eastAsia="仿宋" w:cs="仿宋"/>
          <w:sz w:val="24"/>
          <w:lang w:eastAsia="zh-CN"/>
        </w:rPr>
      </w:pPr>
      <w:r>
        <w:rPr>
          <w:rFonts w:hint="eastAsia" w:ascii="仿宋" w:hAnsi="仿宋" w:eastAsia="仿宋" w:cs="仿宋"/>
          <w:sz w:val="24"/>
        </w:rPr>
        <w:t>项目名称：</w:t>
      </w:r>
      <w:r>
        <w:rPr>
          <w:rFonts w:hint="eastAsia" w:ascii="仿宋" w:hAnsi="仿宋" w:eastAsia="仿宋" w:cs="仿宋"/>
          <w:sz w:val="24"/>
          <w:lang w:eastAsia="zh-CN"/>
        </w:rPr>
        <w:t>伽师县供热基础设施建设项目-伽师县城区及建成区（城南）</w:t>
      </w:r>
    </w:p>
    <w:p>
      <w:pPr>
        <w:spacing w:line="400" w:lineRule="exact"/>
        <w:ind w:left="559" w:leftChars="266"/>
        <w:rPr>
          <w:rFonts w:ascii="仿宋" w:hAnsi="仿宋" w:eastAsia="仿宋" w:cs="仿宋"/>
          <w:sz w:val="24"/>
        </w:rPr>
      </w:pPr>
      <w:r>
        <w:rPr>
          <w:rFonts w:hint="eastAsia" w:ascii="仿宋" w:hAnsi="仿宋" w:eastAsia="仿宋" w:cs="仿宋"/>
          <w:sz w:val="24"/>
        </w:rPr>
        <w:t>采购方式：公开招标</w:t>
      </w:r>
    </w:p>
    <w:p>
      <w:pPr>
        <w:spacing w:line="400" w:lineRule="exact"/>
        <w:ind w:left="559" w:leftChars="266"/>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sz w:val="24"/>
        </w:rPr>
        <w:t>预算金额（元）</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eastAsia="zh-CN"/>
          <w14:textFill>
            <w14:solidFill>
              <w14:schemeClr w14:val="tx1"/>
            </w14:solidFill>
          </w14:textFill>
        </w:rPr>
        <w:t>14778066.01</w:t>
      </w:r>
    </w:p>
    <w:p>
      <w:pPr>
        <w:spacing w:line="400" w:lineRule="exact"/>
        <w:ind w:left="559" w:leftChars="266"/>
        <w:rPr>
          <w:rFonts w:ascii="仿宋" w:hAnsi="仿宋" w:eastAsia="仿宋" w:cs="仿宋"/>
          <w:color w:val="FF0000"/>
          <w:sz w:val="24"/>
        </w:rPr>
      </w:pPr>
      <w:r>
        <w:rPr>
          <w:rFonts w:hint="eastAsia" w:ascii="仿宋" w:hAnsi="仿宋" w:eastAsia="仿宋" w:cs="仿宋"/>
          <w:color w:val="000000" w:themeColor="text1"/>
          <w:sz w:val="24"/>
          <w14:textFill>
            <w14:solidFill>
              <w14:schemeClr w14:val="tx1"/>
            </w14:solidFill>
          </w14:textFill>
        </w:rPr>
        <w:t>最高限价（元）：</w:t>
      </w:r>
      <w:r>
        <w:rPr>
          <w:rFonts w:hint="eastAsia" w:ascii="仿宋" w:hAnsi="仿宋" w:eastAsia="仿宋" w:cs="仿宋"/>
          <w:color w:val="000000" w:themeColor="text1"/>
          <w:sz w:val="24"/>
          <w:lang w:eastAsia="zh-CN"/>
          <w14:textFill>
            <w14:solidFill>
              <w14:schemeClr w14:val="tx1"/>
            </w14:solidFill>
          </w14:textFill>
        </w:rPr>
        <w:t>14778066.01</w:t>
      </w:r>
      <w:r>
        <w:rPr>
          <w:rFonts w:hint="eastAsia" w:ascii="仿宋" w:hAnsi="仿宋" w:eastAsia="仿宋" w:cs="仿宋"/>
          <w:color w:val="000000" w:themeColor="text1"/>
          <w:sz w:val="24"/>
          <w14:textFill>
            <w14:solidFill>
              <w14:schemeClr w14:val="tx1"/>
            </w14:solidFill>
          </w14:textFill>
        </w:rPr>
        <w:t xml:space="preserve"> </w:t>
      </w:r>
    </w:p>
    <w:p>
      <w:pPr>
        <w:spacing w:line="400" w:lineRule="exact"/>
        <w:ind w:left="559" w:leftChars="266"/>
        <w:rPr>
          <w:rFonts w:ascii="仿宋" w:hAnsi="仿宋" w:eastAsia="仿宋" w:cs="仿宋"/>
          <w:sz w:val="24"/>
        </w:rPr>
      </w:pPr>
      <w:r>
        <w:rPr>
          <w:rFonts w:hint="eastAsia" w:ascii="仿宋" w:hAnsi="仿宋" w:eastAsia="仿宋" w:cs="仿宋"/>
          <w:sz w:val="24"/>
        </w:rPr>
        <w:t>采购需求：</w:t>
      </w:r>
    </w:p>
    <w:p>
      <w:pPr>
        <w:spacing w:line="400" w:lineRule="exact"/>
        <w:ind w:left="559" w:leftChars="266"/>
        <w:rPr>
          <w:rFonts w:hint="eastAsia" w:ascii="仿宋" w:hAnsi="仿宋" w:eastAsia="仿宋" w:cs="仿宋"/>
          <w:sz w:val="24"/>
          <w:lang w:eastAsia="zh-CN"/>
        </w:rPr>
      </w:pPr>
      <w:r>
        <w:rPr>
          <w:rFonts w:hint="eastAsia" w:ascii="仿宋" w:hAnsi="仿宋" w:eastAsia="仿宋" w:cs="仿宋"/>
          <w:sz w:val="24"/>
        </w:rPr>
        <w:t>标项一:</w:t>
      </w:r>
    </w:p>
    <w:p>
      <w:pPr>
        <w:spacing w:line="400" w:lineRule="exact"/>
        <w:ind w:left="559" w:leftChars="266"/>
        <w:rPr>
          <w:rFonts w:hint="eastAsia" w:ascii="仿宋" w:hAnsi="仿宋" w:eastAsia="仿宋" w:cs="仿宋"/>
          <w:sz w:val="24"/>
          <w:lang w:eastAsia="zh-CN"/>
        </w:rPr>
      </w:pPr>
      <w:r>
        <w:rPr>
          <w:rFonts w:hint="eastAsia" w:ascii="仿宋" w:hAnsi="仿宋" w:eastAsia="仿宋" w:cs="仿宋"/>
          <w:sz w:val="24"/>
        </w:rPr>
        <w:t>标项名称:</w:t>
      </w:r>
      <w:r>
        <w:rPr>
          <w:rFonts w:hint="eastAsia" w:ascii="仿宋" w:hAnsi="仿宋" w:eastAsia="仿宋" w:cs="仿宋"/>
          <w:sz w:val="24"/>
          <w:lang w:eastAsia="zh-CN"/>
        </w:rPr>
        <w:t>伽师县供热基础设施建设项目-伽师县城区及建成区（城南）</w:t>
      </w:r>
    </w:p>
    <w:p>
      <w:pPr>
        <w:spacing w:line="400" w:lineRule="exact"/>
        <w:ind w:left="559" w:leftChars="266"/>
        <w:rPr>
          <w:rFonts w:ascii="仿宋" w:hAnsi="仿宋" w:eastAsia="仿宋" w:cs="仿宋"/>
          <w:sz w:val="24"/>
        </w:rPr>
      </w:pPr>
      <w:r>
        <w:rPr>
          <w:rFonts w:hint="eastAsia" w:ascii="仿宋" w:hAnsi="仿宋" w:eastAsia="仿宋" w:cs="仿宋"/>
          <w:sz w:val="24"/>
        </w:rPr>
        <w:t>数量:一批</w:t>
      </w:r>
    </w:p>
    <w:p>
      <w:pPr>
        <w:pStyle w:val="17"/>
        <w:spacing w:before="75" w:beforeAutospacing="0" w:after="75" w:afterAutospacing="0" w:line="420" w:lineRule="exact"/>
        <w:ind w:firstLine="480" w:firstLineChars="200"/>
        <w:rPr>
          <w:rFonts w:hint="eastAsia" w:ascii="仿宋" w:hAnsi="仿宋" w:eastAsia="仿宋" w:cs="仿宋"/>
          <w:lang w:eastAsia="zh-CN"/>
        </w:rPr>
      </w:pPr>
      <w:r>
        <w:rPr>
          <w:rFonts w:hint="eastAsia" w:ascii="仿宋" w:hAnsi="仿宋" w:eastAsia="仿宋" w:cs="仿宋"/>
        </w:rPr>
        <w:t>预算金额（元）:</w:t>
      </w:r>
      <w:r>
        <w:rPr>
          <w:rFonts w:hint="eastAsia" w:ascii="仿宋" w:hAnsi="仿宋" w:eastAsia="仿宋" w:cs="仿宋"/>
          <w:color w:val="000000" w:themeColor="text1"/>
          <w:sz w:val="24"/>
          <w:lang w:eastAsia="zh-CN"/>
          <w14:textFill>
            <w14:solidFill>
              <w14:schemeClr w14:val="tx1"/>
            </w14:solidFill>
          </w14:textFill>
        </w:rPr>
        <w:t>14778066.01</w:t>
      </w:r>
      <w:r>
        <w:rPr>
          <w:rFonts w:hint="eastAsia" w:ascii="仿宋" w:hAnsi="仿宋" w:eastAsia="仿宋" w:cs="仿宋"/>
          <w:color w:val="000000" w:themeColor="text1"/>
          <w:kern w:val="2"/>
          <w14:textFill>
            <w14:solidFill>
              <w14:schemeClr w14:val="tx1"/>
            </w14:solidFill>
          </w14:textFill>
        </w:rPr>
        <w:t xml:space="preserve"> </w:t>
      </w:r>
    </w:p>
    <w:p>
      <w:pPr>
        <w:spacing w:line="400" w:lineRule="exact"/>
        <w:ind w:left="559" w:leftChars="266"/>
        <w:rPr>
          <w:rFonts w:hint="eastAsia" w:ascii="仿宋" w:hAnsi="仿宋" w:eastAsia="仿宋" w:cs="仿宋"/>
          <w:sz w:val="24"/>
          <w:lang w:eastAsia="zh-CN"/>
        </w:rPr>
      </w:pPr>
      <w:r>
        <w:rPr>
          <w:rFonts w:hint="eastAsia" w:ascii="仿宋" w:hAnsi="仿宋" w:eastAsia="仿宋" w:cs="仿宋"/>
          <w:sz w:val="24"/>
        </w:rPr>
        <w:t>简要规格描述：购建</w:t>
      </w:r>
      <w:r>
        <w:rPr>
          <w:rFonts w:hint="eastAsia" w:ascii="仿宋" w:hAnsi="仿宋" w:eastAsia="仿宋" w:cs="仿宋"/>
          <w:sz w:val="24"/>
          <w:lang w:val="en-US" w:eastAsia="zh-CN"/>
        </w:rPr>
        <w:t>15</w:t>
      </w:r>
      <w:r>
        <w:rPr>
          <w:rFonts w:hint="eastAsia" w:ascii="仿宋" w:hAnsi="仿宋" w:eastAsia="仿宋" w:cs="仿宋"/>
          <w:sz w:val="24"/>
        </w:rPr>
        <w:t>台空气源热泵设施及配套辅材</w:t>
      </w:r>
      <w:r>
        <w:rPr>
          <w:rFonts w:hint="eastAsia" w:ascii="仿宋" w:hAnsi="仿宋" w:eastAsia="仿宋" w:cs="仿宋"/>
          <w:sz w:val="24"/>
          <w:lang w:eastAsia="zh-CN"/>
        </w:rPr>
        <w:t>。</w:t>
      </w:r>
    </w:p>
    <w:p>
      <w:pPr>
        <w:spacing w:line="400" w:lineRule="exact"/>
        <w:ind w:left="559" w:leftChars="266"/>
        <w:rPr>
          <w:rFonts w:ascii="仿宋" w:hAnsi="仿宋" w:eastAsia="仿宋" w:cs="仿宋"/>
          <w:color w:val="auto"/>
          <w:sz w:val="24"/>
        </w:rPr>
      </w:pPr>
      <w:r>
        <w:rPr>
          <w:rFonts w:hint="eastAsia" w:ascii="仿宋" w:hAnsi="仿宋" w:eastAsia="仿宋" w:cs="仿宋"/>
          <w:sz w:val="24"/>
        </w:rPr>
        <w:t>合同履约期限：</w:t>
      </w:r>
      <w:r>
        <w:rPr>
          <w:rFonts w:hint="eastAsia" w:ascii="仿宋" w:hAnsi="仿宋" w:eastAsia="仿宋" w:cs="仿宋"/>
          <w:color w:val="auto"/>
          <w:sz w:val="24"/>
        </w:rPr>
        <w:t>自合同签订后</w:t>
      </w:r>
      <w:r>
        <w:rPr>
          <w:rFonts w:hint="eastAsia" w:ascii="仿宋" w:hAnsi="仿宋" w:eastAsia="仿宋" w:cs="仿宋"/>
          <w:color w:val="auto"/>
          <w:sz w:val="24"/>
          <w:lang w:val="en-US" w:eastAsia="zh-CN"/>
        </w:rPr>
        <w:t>3</w:t>
      </w:r>
      <w:r>
        <w:rPr>
          <w:rFonts w:hint="eastAsia" w:ascii="仿宋" w:hAnsi="仿宋" w:eastAsia="仿宋" w:cs="仿宋"/>
          <w:color w:val="auto"/>
          <w:sz w:val="24"/>
        </w:rPr>
        <w:t>0天（日历日）内完成工程量清单内所有内容。</w:t>
      </w:r>
    </w:p>
    <w:p>
      <w:pPr>
        <w:spacing w:line="400" w:lineRule="exact"/>
        <w:ind w:left="559" w:leftChars="266"/>
        <w:rPr>
          <w:rFonts w:ascii="仿宋" w:hAnsi="仿宋" w:eastAsia="仿宋" w:cs="仿宋"/>
          <w:sz w:val="24"/>
        </w:rPr>
      </w:pPr>
      <w:r>
        <w:rPr>
          <w:rFonts w:hint="eastAsia" w:ascii="仿宋" w:hAnsi="仿宋" w:eastAsia="仿宋" w:cs="仿宋"/>
          <w:sz w:val="24"/>
        </w:rPr>
        <w:t>本项目（否）接受联合体投标。</w:t>
      </w:r>
    </w:p>
    <w:p>
      <w:pPr>
        <w:pStyle w:val="17"/>
        <w:spacing w:before="75" w:beforeAutospacing="0" w:after="75" w:afterAutospacing="0" w:line="420" w:lineRule="exact"/>
        <w:rPr>
          <w:rFonts w:ascii="仿宋" w:hAnsi="仿宋" w:eastAsia="仿宋" w:cs="仿宋"/>
        </w:rPr>
      </w:pPr>
      <w:r>
        <w:rPr>
          <w:rStyle w:val="40"/>
          <w:rFonts w:hint="eastAsia" w:ascii="仿宋" w:hAnsi="仿宋" w:eastAsia="仿宋" w:cs="仿宋"/>
        </w:rPr>
        <w:t>二、申请人的资格要求：</w:t>
      </w:r>
    </w:p>
    <w:p>
      <w:pPr>
        <w:pStyle w:val="17"/>
        <w:spacing w:before="75" w:beforeAutospacing="0" w:after="75" w:afterAutospacing="0" w:line="240" w:lineRule="auto"/>
        <w:rPr>
          <w:rFonts w:hint="eastAsia" w:ascii="仿宋" w:hAnsi="仿宋" w:eastAsia="仿宋" w:cs="仿宋"/>
          <w:lang w:eastAsia="zh-CN"/>
        </w:rPr>
      </w:pPr>
      <w:r>
        <w:rPr>
          <w:rFonts w:hint="eastAsia" w:ascii="仿宋" w:hAnsi="仿宋" w:eastAsia="仿宋" w:cs="仿宋"/>
        </w:rPr>
        <w:t>1.满足《中华人民共和国政府采购法》第二十二条规定</w:t>
      </w:r>
      <w:r>
        <w:rPr>
          <w:rFonts w:hint="eastAsia" w:ascii="仿宋" w:hAnsi="仿宋" w:eastAsia="仿宋" w:cs="仿宋"/>
          <w:lang w:eastAsia="zh-CN"/>
        </w:rPr>
        <w:t>：</w:t>
      </w:r>
    </w:p>
    <w:p>
      <w:pPr>
        <w:spacing w:line="240" w:lineRule="auto"/>
        <w:ind w:firstLine="480" w:firstLineChars="200"/>
        <w:rPr>
          <w:rFonts w:ascii="仿宋" w:hAnsi="仿宋" w:eastAsia="仿宋" w:cs="仿宋"/>
          <w:sz w:val="24"/>
        </w:rPr>
      </w:pPr>
      <w:r>
        <w:rPr>
          <w:rFonts w:hint="eastAsia" w:ascii="仿宋" w:hAnsi="仿宋" w:eastAsia="仿宋" w:cs="仿宋"/>
          <w:sz w:val="24"/>
        </w:rPr>
        <w:t>（1）具有相应的营业执照副本；</w:t>
      </w:r>
    </w:p>
    <w:p>
      <w:pPr>
        <w:spacing w:line="240" w:lineRule="auto"/>
        <w:ind w:firstLine="480" w:firstLineChars="200"/>
        <w:rPr>
          <w:rFonts w:ascii="仿宋" w:hAnsi="仿宋" w:eastAsia="仿宋" w:cs="仿宋"/>
          <w:sz w:val="24"/>
        </w:rPr>
      </w:pPr>
      <w:r>
        <w:rPr>
          <w:rFonts w:hint="eastAsia" w:ascii="仿宋" w:hAnsi="仿宋" w:eastAsia="仿宋" w:cs="仿宋"/>
          <w:sz w:val="24"/>
        </w:rPr>
        <w:t>（2）法定代表人授权委托书及被委托人身份证（法定代表人投标提供法定代表人身份证明及身份证），</w:t>
      </w:r>
      <w:r>
        <w:rPr>
          <w:rFonts w:hint="eastAsia" w:ascii="仿宋" w:hAnsi="仿宋" w:eastAsia="仿宋" w:cs="仿宋"/>
          <w:sz w:val="24"/>
          <w:lang w:val="en-US" w:eastAsia="zh-CN"/>
        </w:rPr>
        <w:t>被委托人</w:t>
      </w:r>
      <w:r>
        <w:rPr>
          <w:rFonts w:hint="eastAsia" w:ascii="仿宋" w:hAnsi="仿宋" w:eastAsia="仿宋" w:cs="仿宋"/>
          <w:sz w:val="24"/>
        </w:rPr>
        <w:t>在本单位缴纳的近</w:t>
      </w:r>
      <w:r>
        <w:rPr>
          <w:rFonts w:hint="eastAsia" w:ascii="仿宋" w:hAnsi="仿宋" w:eastAsia="仿宋" w:cs="仿宋"/>
          <w:sz w:val="24"/>
          <w:lang w:val="en-US" w:eastAsia="zh-CN"/>
        </w:rPr>
        <w:t>6</w:t>
      </w:r>
      <w:r>
        <w:rPr>
          <w:rFonts w:hint="eastAsia" w:ascii="仿宋" w:hAnsi="仿宋" w:eastAsia="仿宋" w:cs="仿宋"/>
          <w:sz w:val="24"/>
        </w:rPr>
        <w:t>个月</w:t>
      </w:r>
      <w:r>
        <w:rPr>
          <w:rFonts w:hint="eastAsia" w:ascii="仿宋" w:hAnsi="仿宋" w:eastAsia="仿宋" w:cs="仿宋"/>
          <w:sz w:val="24"/>
          <w:lang w:val="en-US" w:eastAsia="zh-CN"/>
        </w:rPr>
        <w:t>任意一个月</w:t>
      </w:r>
      <w:r>
        <w:rPr>
          <w:rFonts w:hint="eastAsia" w:ascii="仿宋" w:hAnsi="仿宋" w:eastAsia="仿宋" w:cs="仿宋"/>
          <w:sz w:val="24"/>
        </w:rPr>
        <w:t>社保缴纳证明；</w:t>
      </w:r>
    </w:p>
    <w:p>
      <w:pPr>
        <w:spacing w:line="240" w:lineRule="auto"/>
        <w:ind w:firstLine="480" w:firstLineChars="200"/>
        <w:rPr>
          <w:rFonts w:ascii="仿宋" w:hAnsi="仿宋" w:eastAsia="仿宋" w:cs="仿宋"/>
          <w:sz w:val="24"/>
        </w:rPr>
      </w:pPr>
      <w:r>
        <w:rPr>
          <w:rFonts w:hint="eastAsia" w:ascii="仿宋" w:hAnsi="仿宋" w:eastAsia="仿宋" w:cs="仿宋"/>
          <w:sz w:val="24"/>
        </w:rPr>
        <w:t>（3）具有税务局开具依法缴纳近</w:t>
      </w:r>
      <w:r>
        <w:rPr>
          <w:rFonts w:hint="eastAsia" w:ascii="仿宋" w:hAnsi="仿宋" w:eastAsia="仿宋" w:cs="仿宋"/>
          <w:sz w:val="24"/>
          <w:lang w:val="en-US" w:eastAsia="zh-CN"/>
        </w:rPr>
        <w:t>6</w:t>
      </w:r>
      <w:r>
        <w:rPr>
          <w:rFonts w:hint="eastAsia" w:ascii="仿宋" w:hAnsi="仿宋" w:eastAsia="仿宋" w:cs="仿宋"/>
          <w:sz w:val="24"/>
        </w:rPr>
        <w:t>个月</w:t>
      </w:r>
      <w:r>
        <w:rPr>
          <w:rFonts w:hint="eastAsia" w:ascii="仿宋" w:hAnsi="仿宋" w:eastAsia="仿宋" w:cs="仿宋"/>
          <w:sz w:val="24"/>
          <w:lang w:val="en-US" w:eastAsia="zh-CN"/>
        </w:rPr>
        <w:t>任意一个月</w:t>
      </w:r>
      <w:r>
        <w:rPr>
          <w:rFonts w:hint="eastAsia" w:ascii="仿宋" w:hAnsi="仿宋" w:eastAsia="仿宋" w:cs="仿宋"/>
          <w:sz w:val="24"/>
        </w:rPr>
        <w:t>税收证明的良好记录（完税证明）；注：①若为零申报企业，需提供无欠税证明或国家税务总局电子税务局“申报结果查询截图”。②“税种”非社会保险</w:t>
      </w:r>
    </w:p>
    <w:p>
      <w:pPr>
        <w:spacing w:line="240" w:lineRule="auto"/>
        <w:ind w:firstLine="480" w:firstLineChars="200"/>
        <w:rPr>
          <w:rFonts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val="en-US" w:eastAsia="zh-CN"/>
        </w:rPr>
        <w:t>2022年度</w:t>
      </w:r>
      <w:r>
        <w:rPr>
          <w:rFonts w:hint="eastAsia" w:ascii="仿宋" w:hAnsi="仿宋" w:eastAsia="仿宋" w:cs="仿宋"/>
          <w:sz w:val="24"/>
        </w:rPr>
        <w:t>的财务审计报告（新公司或其他组织和自然人提供银行出具的资信证明）；</w:t>
      </w:r>
    </w:p>
    <w:p>
      <w:pPr>
        <w:spacing w:line="240" w:lineRule="auto"/>
        <w:ind w:firstLine="480" w:firstLineChars="200"/>
        <w:rPr>
          <w:rFonts w:ascii="仿宋" w:hAnsi="仿宋" w:eastAsia="仿宋" w:cs="仿宋"/>
          <w:sz w:val="24"/>
        </w:rPr>
      </w:pPr>
      <w:r>
        <w:rPr>
          <w:rFonts w:hint="eastAsia" w:ascii="仿宋" w:hAnsi="仿宋" w:eastAsia="仿宋" w:cs="仿宋"/>
          <w:sz w:val="24"/>
        </w:rPr>
        <w:t>（5）投标供应商参加项目领取招标文件及投标环节期间采购活动前3年内，在经营活动中没有重大违法记录的书面承诺书（自拟）；</w:t>
      </w:r>
    </w:p>
    <w:p>
      <w:pPr>
        <w:spacing w:line="240" w:lineRule="auto"/>
        <w:ind w:firstLine="480" w:firstLineChars="200"/>
        <w:rPr>
          <w:rFonts w:ascii="仿宋" w:hAnsi="仿宋" w:eastAsia="仿宋" w:cs="仿宋"/>
          <w:sz w:val="24"/>
        </w:rPr>
      </w:pPr>
      <w:r>
        <w:rPr>
          <w:rFonts w:hint="eastAsia" w:ascii="仿宋" w:hAnsi="仿宋" w:eastAsia="仿宋" w:cs="仿宋"/>
          <w:sz w:val="24"/>
        </w:rPr>
        <w:t>（6）“信用中国”网站（http://www.creditchina.gov.cn/）和中国政府采购网（www.ccgp.gov.cn）、国家企业信用信息公示系统（http://www.gsxt.gov.cn）无重大违法违规行为的查询纪录（提供查询结果网页截图并加盖供应商公章；提供截图日期需在本项目领取招标文件期内）</w:t>
      </w:r>
      <w:r>
        <w:rPr>
          <w:rFonts w:hint="eastAsia" w:ascii="仿宋" w:hAnsi="仿宋" w:eastAsia="仿宋" w:cs="仿宋"/>
          <w:sz w:val="24"/>
          <w:lang w:val="en-US" w:eastAsia="zh-CN"/>
        </w:rPr>
        <w:t xml:space="preserve">  </w:t>
      </w:r>
      <w:r>
        <w:rPr>
          <w:rFonts w:hint="eastAsia" w:ascii="仿宋" w:hAnsi="仿宋" w:eastAsia="仿宋" w:cs="仿宋"/>
          <w:sz w:val="24"/>
        </w:rPr>
        <w:t>；</w:t>
      </w:r>
    </w:p>
    <w:p>
      <w:pPr>
        <w:spacing w:line="240" w:lineRule="auto"/>
        <w:ind w:firstLine="480" w:firstLineChars="200"/>
        <w:rPr>
          <w:rFonts w:ascii="仿宋" w:hAnsi="仿宋" w:eastAsia="仿宋" w:cs="仿宋"/>
          <w:sz w:val="24"/>
        </w:rPr>
      </w:pPr>
      <w:r>
        <w:rPr>
          <w:rFonts w:hint="eastAsia" w:ascii="仿宋" w:hAnsi="仿宋" w:eastAsia="仿宋" w:cs="仿宋"/>
          <w:sz w:val="24"/>
        </w:rPr>
        <w:t>（7）针对本项目的反商业贿赂承诺书；</w:t>
      </w:r>
    </w:p>
    <w:p>
      <w:pPr>
        <w:pStyle w:val="17"/>
        <w:spacing w:before="75" w:beforeAutospacing="0" w:after="75" w:afterAutospacing="0" w:line="240" w:lineRule="auto"/>
        <w:rPr>
          <w:rFonts w:ascii="仿宋" w:hAnsi="仿宋" w:eastAsia="仿宋" w:cs="仿宋"/>
        </w:rPr>
      </w:pPr>
      <w:r>
        <w:rPr>
          <w:rFonts w:hint="eastAsia" w:ascii="仿宋" w:hAnsi="仿宋" w:eastAsia="仿宋" w:cs="仿宋"/>
        </w:rPr>
        <w:t>2.落实政府采购政策需满足的资格要求：</w:t>
      </w:r>
      <w:r>
        <w:rPr>
          <w:rFonts w:hint="eastAsia" w:ascii="仿宋" w:hAnsi="仿宋" w:eastAsia="仿宋" w:cs="宋体"/>
          <w:color w:val="auto"/>
          <w:kern w:val="0"/>
          <w:sz w:val="24"/>
          <w:szCs w:val="24"/>
          <w:lang w:val="en-US" w:eastAsia="zh-CN" w:bidi="ar-SA"/>
        </w:rPr>
        <w:t>本项目面向中小企业</w:t>
      </w:r>
      <w:r>
        <w:rPr>
          <w:rFonts w:hint="eastAsia" w:ascii="仿宋" w:hAnsi="仿宋" w:eastAsia="仿宋" w:cs="仿宋"/>
        </w:rPr>
        <w:t>  </w:t>
      </w:r>
    </w:p>
    <w:p>
      <w:pPr>
        <w:spacing w:line="240" w:lineRule="auto"/>
        <w:rPr>
          <w:rFonts w:hint="eastAsia" w:ascii="仿宋" w:hAnsi="仿宋" w:eastAsia="仿宋" w:cs="仿宋"/>
          <w:sz w:val="24"/>
        </w:rPr>
      </w:pPr>
      <w:r>
        <w:rPr>
          <w:rFonts w:hint="eastAsia" w:ascii="仿宋" w:hAnsi="仿宋" w:eastAsia="仿宋" w:cs="仿宋"/>
          <w:sz w:val="24"/>
        </w:rPr>
        <w:t>3.本项目的特定资格要求：</w:t>
      </w:r>
    </w:p>
    <w:p>
      <w:pPr>
        <w:pStyle w:val="2"/>
        <w:spacing w:line="240" w:lineRule="auto"/>
        <w:rPr>
          <w:rFonts w:hint="eastAsia" w:ascii="仿宋" w:hAnsi="仿宋" w:eastAsia="仿宋" w:cs="仿宋"/>
          <w:bCs w:val="0"/>
          <w:spacing w:val="0"/>
          <w:kern w:val="2"/>
          <w:sz w:val="24"/>
          <w:szCs w:val="24"/>
          <w:lang w:val="en-US" w:eastAsia="zh-CN" w:bidi="ar-SA"/>
        </w:rPr>
      </w:pPr>
      <w:r>
        <w:rPr>
          <w:rFonts w:hint="eastAsia" w:ascii="仿宋" w:hAnsi="仿宋" w:eastAsia="仿宋" w:cs="仿宋"/>
          <w:bCs w:val="0"/>
          <w:spacing w:val="0"/>
          <w:kern w:val="2"/>
          <w:sz w:val="24"/>
          <w:szCs w:val="24"/>
          <w:lang w:val="en-US" w:eastAsia="zh-CN" w:bidi="ar-SA"/>
        </w:rPr>
        <w:t>投标人须具有【建筑机电安装工程专业承包叁级】( 含）以上资质，财务状况和商业信誉良好,在经营活动中没有违法记录，并在人员、设备、资金等方面具有承担本项目的能力；</w:t>
      </w:r>
    </w:p>
    <w:p>
      <w:pPr>
        <w:pStyle w:val="2"/>
        <w:spacing w:line="240" w:lineRule="auto"/>
        <w:rPr>
          <w:rFonts w:hint="eastAsia" w:ascii="仿宋" w:hAnsi="仿宋" w:eastAsia="仿宋" w:cs="仿宋"/>
          <w:bCs w:val="0"/>
          <w:spacing w:val="0"/>
          <w:kern w:val="2"/>
          <w:sz w:val="24"/>
          <w:szCs w:val="24"/>
          <w:lang w:val="en-US" w:eastAsia="zh-CN" w:bidi="ar-SA"/>
        </w:rPr>
      </w:pPr>
      <w:r>
        <w:rPr>
          <w:rFonts w:hint="eastAsia" w:ascii="仿宋" w:hAnsi="仿宋" w:eastAsia="仿宋" w:cs="仿宋"/>
          <w:bCs w:val="0"/>
          <w:spacing w:val="0"/>
          <w:kern w:val="2"/>
          <w:sz w:val="24"/>
          <w:szCs w:val="24"/>
          <w:lang w:val="en-US" w:eastAsia="zh-CN" w:bidi="ar-SA"/>
        </w:rPr>
        <w:t>拟派出的项目经理须具备【机电工程二级】(含)以上注册建造师执业资格，具备有效的安全生产考核合格证书（B类），必须注册在投标单位、且在有效期内，不得担任其他在建工程的项目经理；</w:t>
      </w:r>
    </w:p>
    <w:p>
      <w:pPr>
        <w:pStyle w:val="17"/>
        <w:spacing w:before="255" w:beforeAutospacing="0" w:after="255" w:afterAutospacing="0" w:line="420" w:lineRule="exact"/>
        <w:jc w:val="both"/>
        <w:rPr>
          <w:rStyle w:val="40"/>
          <w:rFonts w:hint="eastAsia" w:ascii="仿宋" w:hAnsi="仿宋" w:eastAsia="仿宋" w:cs="仿宋"/>
          <w:lang w:eastAsia="zh-CN"/>
        </w:rPr>
      </w:pPr>
      <w:r>
        <w:rPr>
          <w:rStyle w:val="40"/>
          <w:rFonts w:hint="eastAsia" w:ascii="仿宋" w:hAnsi="仿宋" w:eastAsia="仿宋" w:cs="仿宋"/>
          <w:lang w:eastAsia="zh-CN"/>
        </w:rPr>
        <w:t>三、获取招标文件</w:t>
      </w:r>
    </w:p>
    <w:p>
      <w:pPr>
        <w:pStyle w:val="17"/>
        <w:spacing w:before="75" w:beforeAutospacing="0" w:after="75" w:afterAutospacing="0" w:line="420" w:lineRule="exact"/>
        <w:ind w:firstLine="420"/>
        <w:rPr>
          <w:rFonts w:ascii="仿宋" w:hAnsi="仿宋" w:eastAsia="仿宋" w:cs="仿宋"/>
          <w:color w:val="000000"/>
        </w:rPr>
      </w:pPr>
      <w:r>
        <w:rPr>
          <w:rFonts w:hint="eastAsia" w:ascii="仿宋" w:hAnsi="仿宋" w:eastAsia="仿宋" w:cs="仿宋"/>
        </w:rPr>
        <w:t>时间：</w:t>
      </w:r>
      <w:r>
        <w:rPr>
          <w:rFonts w:hint="eastAsia" w:ascii="仿宋" w:hAnsi="仿宋" w:eastAsia="仿宋" w:cs="仿宋"/>
          <w:color w:val="000000" w:themeColor="text1"/>
          <w14:textFill>
            <w14:solidFill>
              <w14:schemeClr w14:val="tx1"/>
            </w14:solidFill>
          </w14:textFill>
        </w:rPr>
        <w:t>202</w:t>
      </w: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lang w:val="en-US" w:eastAsia="zh-CN"/>
          <w14:textFill>
            <w14:solidFill>
              <w14:schemeClr w14:val="tx1"/>
            </w14:solidFill>
          </w14:textFill>
        </w:rPr>
        <w:t>13</w:t>
      </w:r>
      <w:r>
        <w:rPr>
          <w:rFonts w:hint="eastAsia" w:ascii="仿宋" w:hAnsi="仿宋" w:eastAsia="仿宋" w:cs="仿宋"/>
          <w:color w:val="000000" w:themeColor="text1"/>
          <w14:textFill>
            <w14:solidFill>
              <w14:schemeClr w14:val="tx1"/>
            </w14:solidFill>
          </w14:textFill>
        </w:rPr>
        <w:t>日至202</w:t>
      </w: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11</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lang w:val="en-US" w:eastAsia="zh-CN"/>
          <w14:textFill>
            <w14:solidFill>
              <w14:schemeClr w14:val="tx1"/>
            </w14:solidFill>
          </w14:textFill>
        </w:rPr>
        <w:t>02日</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lang w:eastAsia="zh-CN"/>
          <w14:textFill>
            <w14:solidFill>
              <w14:schemeClr w14:val="tx1"/>
            </w14:solidFill>
          </w14:textFill>
        </w:rPr>
        <w:t>上午</w:t>
      </w:r>
      <w:r>
        <w:rPr>
          <w:rFonts w:hint="eastAsia" w:ascii="仿宋" w:hAnsi="仿宋" w:eastAsia="仿宋" w:cs="仿宋"/>
          <w:color w:val="000000"/>
        </w:rPr>
        <w:t>1</w:t>
      </w:r>
      <w:r>
        <w:rPr>
          <w:rFonts w:hint="eastAsia" w:ascii="仿宋" w:hAnsi="仿宋" w:eastAsia="仿宋" w:cs="仿宋"/>
          <w:color w:val="000000"/>
          <w:lang w:val="en-US" w:eastAsia="zh-CN"/>
        </w:rPr>
        <w:t>0</w:t>
      </w:r>
      <w:r>
        <w:rPr>
          <w:rFonts w:hint="eastAsia" w:ascii="仿宋" w:hAnsi="仿宋" w:eastAsia="仿宋" w:cs="仿宋"/>
          <w:color w:val="000000"/>
        </w:rPr>
        <w:t>:00至14:00，下午1</w:t>
      </w:r>
      <w:r>
        <w:rPr>
          <w:rFonts w:hint="eastAsia" w:ascii="仿宋" w:hAnsi="仿宋" w:eastAsia="仿宋" w:cs="仿宋"/>
          <w:color w:val="000000"/>
          <w:lang w:val="en-US" w:eastAsia="zh-CN"/>
        </w:rPr>
        <w:t>5</w:t>
      </w:r>
      <w:r>
        <w:rPr>
          <w:rFonts w:hint="eastAsia" w:ascii="仿宋" w:hAnsi="仿宋" w:eastAsia="仿宋" w:cs="仿宋"/>
          <w:color w:val="000000"/>
        </w:rPr>
        <w:t>:</w:t>
      </w:r>
      <w:r>
        <w:rPr>
          <w:rFonts w:hint="eastAsia" w:ascii="仿宋" w:hAnsi="仿宋" w:eastAsia="仿宋" w:cs="仿宋"/>
          <w:color w:val="000000"/>
          <w:lang w:val="en-US" w:eastAsia="zh-CN"/>
        </w:rPr>
        <w:t>3</w:t>
      </w:r>
      <w:r>
        <w:rPr>
          <w:rFonts w:hint="eastAsia" w:ascii="仿宋" w:hAnsi="仿宋" w:eastAsia="仿宋" w:cs="仿宋"/>
          <w:color w:val="000000"/>
        </w:rPr>
        <w:t>0至</w:t>
      </w:r>
      <w:r>
        <w:rPr>
          <w:rFonts w:hint="eastAsia" w:ascii="仿宋" w:hAnsi="仿宋" w:eastAsia="仿宋" w:cs="仿宋"/>
          <w:color w:val="000000"/>
          <w:lang w:val="en-US" w:eastAsia="zh-CN"/>
        </w:rPr>
        <w:t>19</w:t>
      </w:r>
      <w:r>
        <w:rPr>
          <w:rFonts w:hint="eastAsia" w:ascii="仿宋" w:hAnsi="仿宋" w:eastAsia="仿宋" w:cs="仿宋"/>
          <w:color w:val="000000"/>
        </w:rPr>
        <w:t>:</w:t>
      </w:r>
      <w:r>
        <w:rPr>
          <w:rFonts w:hint="eastAsia" w:ascii="仿宋" w:hAnsi="仿宋" w:eastAsia="仿宋" w:cs="仿宋"/>
          <w:color w:val="000000"/>
          <w:lang w:val="en-US" w:eastAsia="zh-CN"/>
        </w:rPr>
        <w:t>3</w:t>
      </w:r>
      <w:r>
        <w:rPr>
          <w:rFonts w:hint="eastAsia" w:ascii="仿宋" w:hAnsi="仿宋" w:eastAsia="仿宋" w:cs="仿宋"/>
          <w:color w:val="000000"/>
        </w:rPr>
        <w:t>0（北京时间，法定节假日除外）</w:t>
      </w:r>
    </w:p>
    <w:p>
      <w:pPr>
        <w:widowControl/>
        <w:spacing w:before="75" w:after="75" w:line="360" w:lineRule="auto"/>
        <w:ind w:firstLine="373"/>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地点：政采云平台http://www.zcygov.cn/</w:t>
      </w:r>
    </w:p>
    <w:p>
      <w:pPr>
        <w:widowControl/>
        <w:spacing w:before="75" w:after="75" w:line="360" w:lineRule="auto"/>
        <w:ind w:firstLine="373"/>
        <w:jc w:val="left"/>
        <w:rPr>
          <w:rFonts w:ascii="仿宋" w:hAnsi="仿宋" w:eastAsia="仿宋" w:cs="仿宋"/>
          <w:color w:val="FF0000"/>
          <w:kern w:val="0"/>
          <w:sz w:val="24"/>
          <w:lang w:bidi="ar"/>
        </w:rPr>
      </w:pPr>
      <w:r>
        <w:rPr>
          <w:rFonts w:hint="eastAsia" w:ascii="仿宋" w:hAnsi="仿宋" w:eastAsia="仿宋" w:cs="仿宋"/>
          <w:color w:val="000000"/>
          <w:kern w:val="0"/>
          <w:sz w:val="24"/>
          <w:lang w:bidi="ar"/>
        </w:rPr>
        <w:t>获取方式：供应商登陆政采云平台http://www.zcygov.cn/，在线获取招标文件（登录政府采购云平台→ 项目采购 → 获取招标文件，通过后可获取招标文件，如有操作性问题，可与政采云在线客服进行咨询，咨询电话400-881-7190） </w:t>
      </w:r>
    </w:p>
    <w:p>
      <w:pPr>
        <w:pStyle w:val="17"/>
        <w:spacing w:before="255" w:beforeAutospacing="0" w:after="255" w:afterAutospacing="0" w:line="420" w:lineRule="exact"/>
        <w:jc w:val="both"/>
        <w:rPr>
          <w:rFonts w:ascii="仿宋" w:hAnsi="仿宋" w:eastAsia="仿宋" w:cs="仿宋"/>
        </w:rPr>
      </w:pPr>
      <w:r>
        <w:rPr>
          <w:rStyle w:val="40"/>
          <w:rFonts w:hint="eastAsia" w:ascii="仿宋" w:hAnsi="仿宋" w:eastAsia="仿宋" w:cs="仿宋"/>
        </w:rPr>
        <w:t>四、</w:t>
      </w:r>
      <w:r>
        <w:rPr>
          <w:rStyle w:val="40"/>
          <w:rFonts w:hint="eastAsia" w:ascii="仿宋" w:hAnsi="仿宋" w:eastAsia="仿宋" w:cs="仿宋"/>
          <w:lang w:eastAsia="zh-CN"/>
        </w:rPr>
        <w:t>投标文件</w:t>
      </w:r>
      <w:r>
        <w:rPr>
          <w:rStyle w:val="40"/>
          <w:rFonts w:hint="eastAsia" w:ascii="仿宋" w:hAnsi="仿宋" w:eastAsia="仿宋" w:cs="仿宋"/>
        </w:rPr>
        <w:t>截止时间、开标时间和地点</w:t>
      </w:r>
    </w:p>
    <w:p>
      <w:pPr>
        <w:pStyle w:val="17"/>
        <w:spacing w:before="75" w:beforeAutospacing="0" w:after="75" w:afterAutospacing="0" w:line="420" w:lineRule="exact"/>
        <w:ind w:firstLine="420"/>
        <w:rPr>
          <w:rFonts w:ascii="仿宋" w:hAnsi="仿宋" w:eastAsia="仿宋" w:cs="仿宋"/>
          <w:color w:val="000000" w:themeColor="text1"/>
          <w14:textFill>
            <w14:solidFill>
              <w14:schemeClr w14:val="tx1"/>
            </w14:solidFill>
          </w14:textFill>
        </w:rPr>
      </w:pPr>
      <w:r>
        <w:rPr>
          <w:rFonts w:hint="eastAsia" w:ascii="仿宋" w:hAnsi="仿宋" w:eastAsia="仿宋" w:cs="仿宋"/>
        </w:rPr>
        <w:t>截止时间</w:t>
      </w:r>
      <w:r>
        <w:rPr>
          <w:rFonts w:hint="eastAsia" w:ascii="仿宋" w:hAnsi="仿宋" w:eastAsia="仿宋" w:cs="仿宋"/>
          <w:color w:val="000000" w:themeColor="text1"/>
          <w14:textFill>
            <w14:solidFill>
              <w14:schemeClr w14:val="tx1"/>
            </w14:solidFill>
          </w14:textFill>
        </w:rPr>
        <w:t>：202</w:t>
      </w: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11</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lang w:val="en-US" w:eastAsia="zh-CN"/>
          <w14:textFill>
            <w14:solidFill>
              <w14:schemeClr w14:val="tx1"/>
            </w14:solidFill>
          </w14:textFill>
        </w:rPr>
        <w:t>03</w:t>
      </w:r>
      <w:r>
        <w:rPr>
          <w:rFonts w:hint="eastAsia" w:ascii="仿宋" w:hAnsi="仿宋" w:eastAsia="仿宋" w:cs="仿宋"/>
          <w:color w:val="000000" w:themeColor="text1"/>
          <w14:textFill>
            <w14:solidFill>
              <w14:schemeClr w14:val="tx1"/>
            </w14:solidFill>
          </w14:textFill>
        </w:rPr>
        <w:t>日 11点</w:t>
      </w: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0分（北京时间）</w:t>
      </w:r>
    </w:p>
    <w:p>
      <w:pPr>
        <w:pStyle w:val="17"/>
        <w:spacing w:before="75" w:beforeAutospacing="0" w:after="75" w:afterAutospacing="0" w:line="420" w:lineRule="exact"/>
        <w:ind w:firstLine="42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地点：</w:t>
      </w:r>
      <w:r>
        <w:rPr>
          <w:rFonts w:hint="eastAsia" w:ascii="仿宋" w:hAnsi="仿宋" w:eastAsia="仿宋" w:cs="仿宋"/>
          <w:color w:val="000000"/>
          <w:kern w:val="0"/>
          <w:sz w:val="24"/>
          <w:lang w:bidi="ar"/>
        </w:rPr>
        <w:t>政采云平台http://www.zcygov.cn/</w:t>
      </w:r>
    </w:p>
    <w:p>
      <w:pPr>
        <w:pStyle w:val="17"/>
        <w:spacing w:before="75" w:beforeAutospacing="0" w:after="75" w:afterAutospacing="0" w:line="420" w:lineRule="exact"/>
        <w:rPr>
          <w:rStyle w:val="40"/>
          <w:rFonts w:ascii="仿宋" w:hAnsi="仿宋" w:eastAsia="仿宋" w:cs="仿宋"/>
        </w:rPr>
      </w:pPr>
      <w:r>
        <w:rPr>
          <w:rStyle w:val="40"/>
          <w:rFonts w:hint="eastAsia" w:ascii="仿宋" w:hAnsi="仿宋" w:eastAsia="仿宋" w:cs="仿宋"/>
        </w:rPr>
        <w:t>五、开启</w:t>
      </w:r>
    </w:p>
    <w:p>
      <w:pPr>
        <w:pStyle w:val="17"/>
        <w:spacing w:before="75" w:beforeAutospacing="0" w:after="75" w:afterAutospacing="0" w:line="420" w:lineRule="exact"/>
        <w:ind w:firstLine="4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rPr>
        <w:t>时间</w:t>
      </w:r>
      <w:r>
        <w:rPr>
          <w:rFonts w:hint="eastAsia" w:ascii="仿宋" w:hAnsi="仿宋" w:eastAsia="仿宋" w:cs="仿宋"/>
          <w:color w:val="000000" w:themeColor="text1"/>
          <w14:textFill>
            <w14:solidFill>
              <w14:schemeClr w14:val="tx1"/>
            </w14:solidFill>
          </w14:textFill>
        </w:rPr>
        <w:t>：202</w:t>
      </w: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11</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lang w:val="en-US" w:eastAsia="zh-CN"/>
          <w14:textFill>
            <w14:solidFill>
              <w14:schemeClr w14:val="tx1"/>
            </w14:solidFill>
          </w14:textFill>
        </w:rPr>
        <w:t>03</w:t>
      </w:r>
      <w:r>
        <w:rPr>
          <w:rFonts w:hint="eastAsia" w:ascii="仿宋" w:hAnsi="仿宋" w:eastAsia="仿宋" w:cs="仿宋"/>
          <w:color w:val="000000" w:themeColor="text1"/>
          <w14:textFill>
            <w14:solidFill>
              <w14:schemeClr w14:val="tx1"/>
            </w14:solidFill>
          </w14:textFill>
        </w:rPr>
        <w:t>日 1</w:t>
      </w:r>
      <w:r>
        <w:rPr>
          <w:rFonts w:hint="eastAsia" w:ascii="仿宋" w:hAnsi="仿宋" w:eastAsia="仿宋" w:cs="仿宋"/>
          <w:color w:val="000000" w:themeColor="text1"/>
          <w:lang w:val="en-US" w:eastAsia="zh-CN"/>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点</w:t>
      </w: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0分（北京时间）</w:t>
      </w:r>
    </w:p>
    <w:p>
      <w:pPr>
        <w:pStyle w:val="17"/>
        <w:spacing w:before="75" w:beforeAutospacing="0" w:after="75" w:afterAutospacing="0" w:line="420" w:lineRule="exact"/>
        <w:ind w:firstLine="420"/>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地点：</w:t>
      </w:r>
      <w:r>
        <w:rPr>
          <w:rFonts w:hint="eastAsia" w:ascii="仿宋" w:hAnsi="仿宋" w:eastAsia="仿宋" w:cs="仿宋"/>
          <w:color w:val="000000"/>
          <w:kern w:val="0"/>
          <w:sz w:val="24"/>
          <w:lang w:bidi="ar"/>
        </w:rPr>
        <w:t>政采云平台http://www.zcygov.cn/</w:t>
      </w:r>
    </w:p>
    <w:p>
      <w:pPr>
        <w:pStyle w:val="17"/>
        <w:spacing w:before="75" w:beforeAutospacing="0" w:after="75" w:afterAutospacing="0" w:line="420" w:lineRule="exact"/>
        <w:rPr>
          <w:rFonts w:ascii="仿宋" w:hAnsi="仿宋" w:eastAsia="仿宋" w:cs="仿宋"/>
        </w:rPr>
      </w:pPr>
      <w:r>
        <w:rPr>
          <w:rStyle w:val="40"/>
          <w:rFonts w:hint="eastAsia" w:ascii="仿宋" w:hAnsi="仿宋" w:eastAsia="仿宋" w:cs="仿宋"/>
        </w:rPr>
        <w:t>六、公告期限</w:t>
      </w:r>
    </w:p>
    <w:p>
      <w:pPr>
        <w:pStyle w:val="17"/>
        <w:spacing w:before="75" w:beforeAutospacing="0" w:after="75" w:afterAutospacing="0" w:line="420" w:lineRule="exact"/>
        <w:ind w:firstLine="420"/>
        <w:rPr>
          <w:rFonts w:ascii="仿宋" w:hAnsi="仿宋" w:eastAsia="仿宋" w:cs="仿宋"/>
        </w:rPr>
      </w:pPr>
      <w:r>
        <w:rPr>
          <w:rFonts w:hint="eastAsia" w:ascii="仿宋" w:hAnsi="仿宋" w:eastAsia="仿宋" w:cs="仿宋"/>
        </w:rPr>
        <w:t>自本公告发布之日起</w:t>
      </w:r>
      <w:r>
        <w:rPr>
          <w:rFonts w:hint="eastAsia" w:ascii="仿宋" w:hAnsi="仿宋" w:eastAsia="仿宋" w:cs="仿宋"/>
          <w:lang w:val="en-US" w:eastAsia="zh-CN"/>
        </w:rPr>
        <w:t>5</w:t>
      </w:r>
      <w:r>
        <w:rPr>
          <w:rFonts w:hint="eastAsia" w:ascii="仿宋" w:hAnsi="仿宋" w:eastAsia="仿宋" w:cs="仿宋"/>
        </w:rPr>
        <w:t>个工作日。</w:t>
      </w:r>
    </w:p>
    <w:p>
      <w:pPr>
        <w:pStyle w:val="17"/>
        <w:spacing w:before="75" w:beforeAutospacing="0" w:after="75" w:afterAutospacing="0" w:line="420" w:lineRule="exact"/>
        <w:rPr>
          <w:rStyle w:val="40"/>
          <w:rFonts w:ascii="仿宋" w:hAnsi="仿宋" w:eastAsia="仿宋" w:cs="仿宋"/>
        </w:rPr>
      </w:pPr>
      <w:r>
        <w:rPr>
          <w:rStyle w:val="40"/>
          <w:rFonts w:hint="eastAsia" w:ascii="仿宋" w:hAnsi="仿宋" w:eastAsia="仿宋" w:cs="仿宋"/>
        </w:rPr>
        <w:t>七、其他补充事宜</w:t>
      </w:r>
    </w:p>
    <w:p>
      <w:pPr>
        <w:pStyle w:val="17"/>
        <w:spacing w:before="75" w:beforeAutospacing="0" w:after="75" w:afterAutospacing="0" w:line="420" w:lineRule="exact"/>
        <w:ind w:firstLine="420"/>
        <w:rPr>
          <w:rFonts w:ascii="仿宋" w:hAnsi="仿宋" w:eastAsia="仿宋" w:cs="仿宋"/>
        </w:rPr>
      </w:pPr>
      <w:r>
        <w:rPr>
          <w:rFonts w:hint="eastAsia" w:ascii="仿宋" w:hAnsi="仿宋" w:eastAsia="仿宋" w:cs="仿宋"/>
        </w:rPr>
        <w:t>无</w:t>
      </w:r>
    </w:p>
    <w:p>
      <w:pPr>
        <w:pStyle w:val="17"/>
        <w:spacing w:before="75" w:beforeAutospacing="0" w:after="75" w:afterAutospacing="0" w:line="420" w:lineRule="exact"/>
        <w:rPr>
          <w:rFonts w:ascii="仿宋" w:hAnsi="仿宋" w:eastAsia="仿宋" w:cs="仿宋"/>
        </w:rPr>
      </w:pPr>
      <w:r>
        <w:rPr>
          <w:rStyle w:val="40"/>
          <w:rFonts w:hint="eastAsia" w:ascii="仿宋" w:hAnsi="仿宋" w:eastAsia="仿宋" w:cs="仿宋"/>
        </w:rPr>
        <w:t>八、对本次采购提出询问，请按以下方式联系</w:t>
      </w:r>
    </w:p>
    <w:p>
      <w:pPr>
        <w:pStyle w:val="17"/>
        <w:spacing w:before="75" w:beforeAutospacing="0" w:after="75" w:afterAutospacing="0" w:line="420" w:lineRule="exact"/>
        <w:ind w:firstLine="420"/>
        <w:rPr>
          <w:rFonts w:ascii="仿宋" w:hAnsi="仿宋" w:eastAsia="仿宋" w:cs="仿宋"/>
        </w:rPr>
      </w:pPr>
      <w:r>
        <w:rPr>
          <w:rFonts w:hint="eastAsia" w:ascii="仿宋" w:hAnsi="仿宋" w:eastAsia="仿宋" w:cs="仿宋"/>
        </w:rPr>
        <w:t>1.采购人信息</w:t>
      </w:r>
    </w:p>
    <w:p>
      <w:pPr>
        <w:pStyle w:val="17"/>
        <w:spacing w:before="75" w:beforeAutospacing="0" w:after="75" w:afterAutospacing="0" w:line="420" w:lineRule="exact"/>
        <w:ind w:firstLine="420"/>
        <w:rPr>
          <w:rFonts w:hint="eastAsia" w:ascii="仿宋" w:hAnsi="仿宋" w:eastAsia="仿宋" w:cs="仿宋"/>
          <w:lang w:eastAsia="zh-CN"/>
        </w:rPr>
      </w:pPr>
      <w:r>
        <w:rPr>
          <w:rFonts w:hint="eastAsia" w:ascii="仿宋" w:hAnsi="仿宋" w:eastAsia="仿宋" w:cs="仿宋"/>
        </w:rPr>
        <w:t>采购单位：</w:t>
      </w:r>
      <w:r>
        <w:rPr>
          <w:rFonts w:hint="eastAsia" w:ascii="仿宋" w:hAnsi="仿宋" w:eastAsia="仿宋" w:cs="仿宋"/>
          <w:lang w:eastAsia="zh-CN"/>
        </w:rPr>
        <w:t>伽师县住房和城乡建设局</w:t>
      </w:r>
    </w:p>
    <w:p>
      <w:pPr>
        <w:pStyle w:val="17"/>
        <w:spacing w:before="75" w:beforeAutospacing="0" w:after="75" w:afterAutospacing="0" w:line="420" w:lineRule="exact"/>
        <w:ind w:firstLine="420"/>
        <w:rPr>
          <w:rFonts w:hint="eastAsia" w:ascii="仿宋" w:hAnsi="仿宋" w:eastAsia="仿宋" w:cs="仿宋"/>
          <w:lang w:eastAsia="zh-CN"/>
        </w:rPr>
      </w:pPr>
      <w:r>
        <w:rPr>
          <w:rFonts w:hint="eastAsia" w:ascii="仿宋" w:hAnsi="仿宋" w:eastAsia="仿宋" w:cs="仿宋"/>
        </w:rPr>
        <w:t>联系人：</w:t>
      </w:r>
      <w:r>
        <w:rPr>
          <w:rFonts w:hint="eastAsia" w:ascii="仿宋" w:hAnsi="仿宋" w:eastAsia="仿宋" w:cs="仿宋"/>
          <w:lang w:eastAsia="zh-CN"/>
        </w:rPr>
        <w:t>王松理</w:t>
      </w:r>
      <w:r>
        <w:rPr>
          <w:rFonts w:hint="eastAsia" w:ascii="仿宋" w:hAnsi="仿宋" w:eastAsia="仿宋" w:cs="仿宋"/>
        </w:rPr>
        <w:t xml:space="preserve">               联系电话：</w:t>
      </w:r>
      <w:r>
        <w:rPr>
          <w:rFonts w:hint="eastAsia" w:ascii="仿宋" w:hAnsi="仿宋" w:eastAsia="仿宋" w:cs="仿宋"/>
          <w:lang w:eastAsia="zh-CN"/>
        </w:rPr>
        <w:t>18440299804</w:t>
      </w:r>
    </w:p>
    <w:p>
      <w:pPr>
        <w:pStyle w:val="17"/>
        <w:spacing w:before="75" w:beforeAutospacing="0" w:after="75" w:afterAutospacing="0" w:line="420" w:lineRule="exact"/>
        <w:ind w:firstLine="420"/>
        <w:rPr>
          <w:rFonts w:ascii="仿宋" w:hAnsi="仿宋" w:eastAsia="仿宋" w:cs="仿宋"/>
        </w:rPr>
      </w:pPr>
      <w:r>
        <w:rPr>
          <w:rFonts w:hint="eastAsia" w:ascii="仿宋" w:hAnsi="仿宋" w:eastAsia="仿宋" w:cs="仿宋"/>
        </w:rPr>
        <w:t>2.采购代理机构信息</w:t>
      </w:r>
    </w:p>
    <w:p>
      <w:pPr>
        <w:pStyle w:val="17"/>
        <w:spacing w:before="75" w:beforeAutospacing="0" w:after="75" w:afterAutospacing="0" w:line="420" w:lineRule="exact"/>
        <w:ind w:firstLine="420"/>
        <w:rPr>
          <w:rFonts w:ascii="仿宋" w:hAnsi="仿宋" w:eastAsia="仿宋" w:cs="仿宋"/>
        </w:rPr>
      </w:pPr>
      <w:r>
        <w:rPr>
          <w:rFonts w:hint="eastAsia" w:ascii="仿宋" w:hAnsi="仿宋" w:eastAsia="仿宋" w:cs="仿宋"/>
        </w:rPr>
        <w:t>名 称：新疆方中圆工程项目管理有限公司</w:t>
      </w:r>
    </w:p>
    <w:p>
      <w:pPr>
        <w:pStyle w:val="17"/>
        <w:spacing w:before="75" w:beforeAutospacing="0" w:after="75" w:afterAutospacing="0" w:line="420" w:lineRule="exact"/>
        <w:ind w:firstLine="420"/>
        <w:rPr>
          <w:rFonts w:hint="default" w:ascii="仿宋" w:hAnsi="仿宋" w:eastAsia="仿宋" w:cs="仿宋"/>
          <w:lang w:val="en-US" w:eastAsia="zh-CN"/>
        </w:rPr>
      </w:pPr>
      <w:r>
        <w:rPr>
          <w:rFonts w:hint="eastAsia" w:ascii="仿宋" w:hAnsi="仿宋" w:eastAsia="仿宋" w:cs="仿宋"/>
        </w:rPr>
        <w:t>地 址：新疆喀什地区喀什经济开发区深喀大道浙商大厦14楼</w:t>
      </w:r>
      <w:r>
        <w:rPr>
          <w:rFonts w:hint="eastAsia" w:ascii="仿宋" w:hAnsi="仿宋" w:eastAsia="仿宋" w:cs="仿宋"/>
          <w:lang w:val="en-US" w:eastAsia="zh-CN"/>
        </w:rPr>
        <w:t>1402</w:t>
      </w:r>
    </w:p>
    <w:p>
      <w:pPr>
        <w:pStyle w:val="17"/>
        <w:spacing w:before="75" w:beforeAutospacing="0" w:after="75" w:afterAutospacing="0" w:line="420" w:lineRule="exact"/>
        <w:ind w:firstLine="420"/>
        <w:rPr>
          <w:rFonts w:hint="eastAsia" w:eastAsia="仿宋"/>
          <w:lang w:eastAsia="zh-CN"/>
        </w:rPr>
      </w:pPr>
      <w:r>
        <w:rPr>
          <w:rFonts w:hint="eastAsia" w:ascii="仿宋" w:hAnsi="仿宋" w:eastAsia="仿宋" w:cs="仿宋"/>
        </w:rPr>
        <w:t>联系人：</w:t>
      </w:r>
      <w:r>
        <w:rPr>
          <w:rFonts w:hint="eastAsia" w:ascii="仿宋" w:hAnsi="仿宋" w:eastAsia="仿宋" w:cs="仿宋"/>
          <w:lang w:eastAsia="zh-CN"/>
        </w:rPr>
        <w:t>程壮</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联系电话：</w:t>
      </w:r>
      <w:bookmarkEnd w:id="380"/>
      <w:bookmarkEnd w:id="381"/>
      <w:bookmarkEnd w:id="382"/>
      <w:bookmarkEnd w:id="383"/>
      <w:bookmarkEnd w:id="384"/>
      <w:bookmarkEnd w:id="385"/>
      <w:r>
        <w:rPr>
          <w:rFonts w:hint="eastAsia" w:ascii="仿宋" w:hAnsi="仿宋" w:eastAsia="仿宋" w:cs="仿宋"/>
          <w:lang w:eastAsia="zh-CN"/>
        </w:rPr>
        <w:t>17690129898</w:t>
      </w:r>
    </w:p>
    <w:p>
      <w:pPr>
        <w:pStyle w:val="11"/>
        <w:ind w:firstLine="0"/>
      </w:pPr>
    </w:p>
    <w:p>
      <w:pPr>
        <w:rPr>
          <w:rFonts w:ascii="仿宋" w:hAnsi="仿宋" w:eastAsia="仿宋" w:cs="仿宋"/>
        </w:rPr>
      </w:pPr>
      <w:r>
        <w:rPr>
          <w:rFonts w:hint="eastAsia" w:ascii="仿宋" w:hAnsi="仿宋" w:eastAsia="仿宋" w:cs="仿宋"/>
        </w:rPr>
        <w:br w:type="page"/>
      </w:r>
    </w:p>
    <w:p>
      <w:pPr>
        <w:pStyle w:val="3"/>
        <w:tabs>
          <w:tab w:val="left" w:pos="0"/>
        </w:tabs>
        <w:spacing w:before="0" w:after="0" w:line="240" w:lineRule="atLeast"/>
        <w:ind w:firstLine="2249" w:firstLineChars="700"/>
        <w:jc w:val="both"/>
        <w:rPr>
          <w:rFonts w:ascii="仿宋" w:hAnsi="仿宋" w:eastAsia="仿宋" w:cs="仿宋"/>
          <w:b w:val="0"/>
          <w:szCs w:val="32"/>
        </w:rPr>
      </w:pPr>
      <w:bookmarkStart w:id="388" w:name="_Toc10968"/>
      <w:r>
        <w:rPr>
          <w:rFonts w:hint="eastAsia" w:ascii="仿宋" w:hAnsi="仿宋" w:eastAsia="仿宋" w:cs="仿宋"/>
        </w:rPr>
        <w:t>第四章  投标人须知资料表</w:t>
      </w:r>
      <w:bookmarkEnd w:id="388"/>
    </w:p>
    <w:p>
      <w:pPr>
        <w:spacing w:line="240" w:lineRule="atLeast"/>
        <w:ind w:firstLine="480" w:firstLineChars="200"/>
        <w:rPr>
          <w:rFonts w:ascii="仿宋" w:hAnsi="仿宋" w:eastAsia="仿宋" w:cs="仿宋"/>
          <w:sz w:val="24"/>
        </w:rPr>
      </w:pPr>
      <w:r>
        <w:rPr>
          <w:rFonts w:hint="eastAsia" w:ascii="仿宋" w:hAnsi="仿宋" w:eastAsia="仿宋" w:cs="仿宋"/>
          <w:sz w:val="24"/>
        </w:rPr>
        <w:t>本表是本招标项目的具体资料，是对投标人须知的具体补充和修改，如有矛盾，应以本资料表为准。</w:t>
      </w:r>
    </w:p>
    <w:tbl>
      <w:tblPr>
        <w:tblStyle w:val="37"/>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44"/>
        <w:gridCol w:w="73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44" w:type="dxa"/>
            <w:vAlign w:val="center"/>
          </w:tcPr>
          <w:p>
            <w:pPr>
              <w:spacing w:line="240" w:lineRule="atLeast"/>
              <w:rPr>
                <w:rFonts w:ascii="仿宋" w:hAnsi="仿宋" w:eastAsia="仿宋" w:cs="仿宋"/>
                <w:sz w:val="24"/>
              </w:rPr>
            </w:pPr>
            <w:r>
              <w:rPr>
                <w:rFonts w:hint="eastAsia" w:ascii="仿宋" w:hAnsi="仿宋" w:eastAsia="仿宋" w:cs="仿宋"/>
                <w:sz w:val="24"/>
              </w:rPr>
              <w:t>条款号</w:t>
            </w:r>
          </w:p>
        </w:tc>
        <w:tc>
          <w:tcPr>
            <w:tcW w:w="7364" w:type="dxa"/>
            <w:vAlign w:val="center"/>
          </w:tcPr>
          <w:p>
            <w:pPr>
              <w:spacing w:line="240" w:lineRule="atLeast"/>
              <w:rPr>
                <w:rFonts w:ascii="仿宋" w:hAnsi="仿宋" w:eastAsia="仿宋" w:cs="仿宋"/>
                <w:b/>
                <w:sz w:val="24"/>
              </w:rPr>
            </w:pPr>
            <w:r>
              <w:rPr>
                <w:rFonts w:hint="eastAsia" w:ascii="仿宋" w:hAnsi="仿宋" w:eastAsia="仿宋" w:cs="仿宋"/>
                <w:b/>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44" w:type="dxa"/>
            <w:vAlign w:val="center"/>
          </w:tcPr>
          <w:p>
            <w:pPr>
              <w:spacing w:line="240" w:lineRule="atLeast"/>
              <w:jc w:val="center"/>
              <w:rPr>
                <w:rFonts w:ascii="仿宋" w:hAnsi="仿宋" w:eastAsia="仿宋" w:cs="仿宋"/>
                <w:sz w:val="24"/>
              </w:rPr>
            </w:pPr>
            <w:r>
              <w:rPr>
                <w:rFonts w:hint="eastAsia" w:ascii="仿宋" w:hAnsi="仿宋" w:eastAsia="仿宋" w:cs="仿宋"/>
                <w:sz w:val="24"/>
              </w:rPr>
              <w:t>1.1</w:t>
            </w:r>
          </w:p>
        </w:tc>
        <w:tc>
          <w:tcPr>
            <w:tcW w:w="7364" w:type="dxa"/>
            <w:vAlign w:val="center"/>
          </w:tcPr>
          <w:p>
            <w:pPr>
              <w:spacing w:line="240" w:lineRule="atLeast"/>
              <w:rPr>
                <w:rFonts w:ascii="仿宋" w:hAnsi="仿宋" w:eastAsia="仿宋" w:cs="仿宋"/>
                <w:sz w:val="24"/>
              </w:rPr>
            </w:pPr>
            <w:r>
              <w:rPr>
                <w:rFonts w:hint="eastAsia" w:ascii="仿宋" w:hAnsi="仿宋" w:eastAsia="仿宋" w:cs="仿宋"/>
                <w:sz w:val="24"/>
              </w:rPr>
              <w:t>采购人：</w:t>
            </w:r>
            <w:r>
              <w:rPr>
                <w:rFonts w:hint="eastAsia" w:ascii="仿宋" w:hAnsi="仿宋" w:eastAsia="仿宋" w:cs="仿宋"/>
                <w:sz w:val="24"/>
                <w:lang w:eastAsia="zh-CN"/>
              </w:rPr>
              <w:t>伽师县住房和城乡建设局</w:t>
            </w:r>
            <w:r>
              <w:rPr>
                <w:rFonts w:hint="eastAsia" w:ascii="仿宋" w:hAnsi="仿宋" w:eastAsia="仿宋" w:cs="仿宋"/>
                <w:sz w:val="24"/>
              </w:rPr>
              <w:t>　</w:t>
            </w:r>
          </w:p>
          <w:p>
            <w:pPr>
              <w:spacing w:line="240" w:lineRule="atLeast"/>
              <w:rPr>
                <w:rFonts w:hint="eastAsia" w:ascii="仿宋" w:hAnsi="仿宋" w:eastAsia="仿宋" w:cs="仿宋"/>
                <w:sz w:val="24"/>
                <w:lang w:eastAsia="zh-CN"/>
              </w:rPr>
            </w:pPr>
            <w:r>
              <w:rPr>
                <w:rFonts w:hint="eastAsia" w:ascii="仿宋" w:hAnsi="仿宋" w:eastAsia="仿宋" w:cs="仿宋"/>
                <w:sz w:val="24"/>
              </w:rPr>
              <w:t>联系人：</w:t>
            </w:r>
            <w:r>
              <w:rPr>
                <w:rFonts w:hint="eastAsia" w:ascii="仿宋" w:hAnsi="仿宋" w:eastAsia="仿宋" w:cs="仿宋"/>
                <w:sz w:val="24"/>
                <w:lang w:eastAsia="zh-CN"/>
              </w:rPr>
              <w:t>王松理</w:t>
            </w:r>
            <w:r>
              <w:rPr>
                <w:rFonts w:hint="eastAsia" w:ascii="仿宋" w:hAnsi="仿宋" w:eastAsia="仿宋" w:cs="仿宋"/>
                <w:sz w:val="24"/>
              </w:rPr>
              <w:t xml:space="preserve">                 联系电话：</w:t>
            </w:r>
            <w:r>
              <w:rPr>
                <w:rFonts w:hint="eastAsia" w:ascii="仿宋" w:hAnsi="仿宋" w:eastAsia="仿宋" w:cs="仿宋"/>
                <w:sz w:val="24"/>
                <w:lang w:eastAsia="zh-CN"/>
              </w:rPr>
              <w:t>18440299804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44" w:type="dxa"/>
            <w:vAlign w:val="center"/>
          </w:tcPr>
          <w:p>
            <w:pPr>
              <w:spacing w:line="240" w:lineRule="atLeast"/>
              <w:jc w:val="center"/>
              <w:rPr>
                <w:rFonts w:ascii="仿宋" w:hAnsi="仿宋" w:eastAsia="仿宋" w:cs="仿宋"/>
                <w:sz w:val="24"/>
              </w:rPr>
            </w:pPr>
            <w:r>
              <w:rPr>
                <w:rFonts w:hint="eastAsia" w:ascii="仿宋" w:hAnsi="仿宋" w:eastAsia="仿宋" w:cs="仿宋"/>
                <w:sz w:val="24"/>
              </w:rPr>
              <w:t>1.2</w:t>
            </w:r>
          </w:p>
        </w:tc>
        <w:tc>
          <w:tcPr>
            <w:tcW w:w="7364" w:type="dxa"/>
            <w:vAlign w:val="center"/>
          </w:tcPr>
          <w:p>
            <w:pPr>
              <w:spacing w:line="240" w:lineRule="atLeast"/>
              <w:rPr>
                <w:rFonts w:ascii="仿宋" w:hAnsi="仿宋" w:eastAsia="仿宋" w:cs="仿宋"/>
                <w:sz w:val="24"/>
                <w:u w:val="single"/>
              </w:rPr>
            </w:pPr>
            <w:r>
              <w:rPr>
                <w:rFonts w:hint="eastAsia" w:ascii="仿宋" w:hAnsi="仿宋" w:eastAsia="仿宋" w:cs="仿宋"/>
                <w:sz w:val="24"/>
              </w:rPr>
              <w:t>采购代理机构：新疆方中圆工程项目管理有限公司</w:t>
            </w:r>
          </w:p>
          <w:p>
            <w:pPr>
              <w:spacing w:line="240" w:lineRule="atLeast"/>
              <w:rPr>
                <w:rFonts w:ascii="仿宋" w:hAnsi="仿宋" w:eastAsia="仿宋" w:cs="仿宋"/>
                <w:sz w:val="24"/>
              </w:rPr>
            </w:pPr>
            <w:r>
              <w:rPr>
                <w:rFonts w:hint="eastAsia" w:ascii="仿宋" w:hAnsi="仿宋" w:eastAsia="仿宋" w:cs="仿宋"/>
                <w:sz w:val="24"/>
              </w:rPr>
              <w:t>地址：新疆喀什地区喀什经济开发区深喀大道总部经济区浙商大厦14楼1402</w:t>
            </w:r>
          </w:p>
          <w:p>
            <w:pPr>
              <w:spacing w:line="240" w:lineRule="atLeast"/>
              <w:rPr>
                <w:rFonts w:hint="eastAsia" w:ascii="仿宋" w:hAnsi="仿宋" w:eastAsia="仿宋" w:cs="仿宋"/>
                <w:sz w:val="24"/>
                <w:lang w:eastAsia="zh-CN"/>
              </w:rPr>
            </w:pPr>
            <w:r>
              <w:rPr>
                <w:rFonts w:hint="eastAsia" w:ascii="仿宋" w:hAnsi="仿宋" w:eastAsia="仿宋" w:cs="仿宋"/>
                <w:sz w:val="24"/>
              </w:rPr>
              <w:t>联系人：</w:t>
            </w:r>
            <w:r>
              <w:rPr>
                <w:rFonts w:hint="eastAsia" w:ascii="仿宋" w:hAnsi="仿宋" w:eastAsia="仿宋" w:cs="仿宋"/>
                <w:sz w:val="24"/>
                <w:lang w:eastAsia="zh-CN"/>
              </w:rPr>
              <w:t>程壮</w:t>
            </w:r>
            <w:r>
              <w:rPr>
                <w:rFonts w:hint="eastAsia" w:ascii="仿宋" w:hAnsi="仿宋" w:eastAsia="仿宋" w:cs="仿宋"/>
                <w:sz w:val="24"/>
              </w:rPr>
              <w:t xml:space="preserve">                  联系电话：</w:t>
            </w:r>
            <w:r>
              <w:rPr>
                <w:rFonts w:hint="eastAsia" w:ascii="仿宋" w:hAnsi="仿宋" w:eastAsia="仿宋" w:cs="仿宋"/>
                <w:sz w:val="24"/>
                <w:lang w:eastAsia="zh-CN"/>
              </w:rPr>
              <w:t>17690129898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2" w:hRule="atLeast"/>
        </w:trPr>
        <w:tc>
          <w:tcPr>
            <w:tcW w:w="944" w:type="dxa"/>
            <w:vAlign w:val="center"/>
          </w:tcPr>
          <w:p>
            <w:pPr>
              <w:spacing w:line="240" w:lineRule="atLeast"/>
              <w:jc w:val="center"/>
              <w:rPr>
                <w:rFonts w:ascii="仿宋" w:hAnsi="仿宋" w:eastAsia="仿宋" w:cs="仿宋"/>
                <w:sz w:val="24"/>
              </w:rPr>
            </w:pPr>
            <w:r>
              <w:rPr>
                <w:rFonts w:hint="eastAsia" w:ascii="仿宋" w:hAnsi="仿宋" w:eastAsia="仿宋" w:cs="仿宋"/>
                <w:sz w:val="24"/>
              </w:rPr>
              <w:t>1.3.1</w:t>
            </w:r>
          </w:p>
        </w:tc>
        <w:tc>
          <w:tcPr>
            <w:tcW w:w="7364" w:type="dxa"/>
            <w:vAlign w:val="center"/>
          </w:tcPr>
          <w:p>
            <w:pPr>
              <w:spacing w:line="240" w:lineRule="atLeast"/>
              <w:rPr>
                <w:rFonts w:hint="eastAsia" w:ascii="仿宋" w:hAnsi="仿宋" w:eastAsia="仿宋" w:cs="仿宋"/>
                <w:sz w:val="24"/>
              </w:rPr>
            </w:pPr>
            <w:r>
              <w:rPr>
                <w:rFonts w:hint="eastAsia" w:ascii="仿宋" w:hAnsi="仿宋" w:eastAsia="仿宋" w:cs="仿宋"/>
                <w:sz w:val="24"/>
              </w:rPr>
              <w:t>合格投标人的资格要求：</w:t>
            </w:r>
          </w:p>
          <w:p>
            <w:pPr>
              <w:spacing w:line="240" w:lineRule="atLeast"/>
              <w:rPr>
                <w:rFonts w:hint="eastAsia" w:ascii="仿宋" w:hAnsi="仿宋" w:eastAsia="仿宋" w:cs="仿宋"/>
                <w:sz w:val="24"/>
              </w:rPr>
            </w:pPr>
            <w:r>
              <w:rPr>
                <w:rFonts w:hint="eastAsia" w:ascii="仿宋" w:hAnsi="仿宋" w:eastAsia="仿宋" w:cs="仿宋"/>
                <w:sz w:val="24"/>
              </w:rPr>
              <w:t>（1）具有相应的营业执照副本；</w:t>
            </w:r>
          </w:p>
          <w:p>
            <w:pPr>
              <w:spacing w:line="240" w:lineRule="atLeast"/>
              <w:rPr>
                <w:rFonts w:hint="eastAsia" w:ascii="仿宋" w:hAnsi="仿宋" w:eastAsia="仿宋" w:cs="仿宋"/>
                <w:sz w:val="24"/>
              </w:rPr>
            </w:pPr>
            <w:r>
              <w:rPr>
                <w:rFonts w:hint="eastAsia" w:ascii="仿宋" w:hAnsi="仿宋" w:eastAsia="仿宋" w:cs="仿宋"/>
                <w:sz w:val="24"/>
              </w:rPr>
              <w:t>（2）法定代表人授权委托书及被委托人身份证（法定代表人投标提供法定代表人身份证明及身份证），</w:t>
            </w:r>
            <w:r>
              <w:rPr>
                <w:rFonts w:hint="eastAsia" w:ascii="仿宋" w:hAnsi="仿宋" w:eastAsia="仿宋" w:cs="仿宋"/>
                <w:sz w:val="24"/>
                <w:lang w:val="en-US" w:eastAsia="zh-CN"/>
              </w:rPr>
              <w:t>被委托人</w:t>
            </w:r>
            <w:r>
              <w:rPr>
                <w:rFonts w:hint="eastAsia" w:ascii="仿宋" w:hAnsi="仿宋" w:eastAsia="仿宋" w:cs="仿宋"/>
                <w:sz w:val="24"/>
              </w:rPr>
              <w:t>在本单位缴纳的近</w:t>
            </w:r>
            <w:r>
              <w:rPr>
                <w:rFonts w:hint="eastAsia" w:ascii="仿宋" w:hAnsi="仿宋" w:eastAsia="仿宋" w:cs="仿宋"/>
                <w:sz w:val="24"/>
                <w:lang w:val="en-US" w:eastAsia="zh-CN"/>
              </w:rPr>
              <w:t>6</w:t>
            </w:r>
            <w:r>
              <w:rPr>
                <w:rFonts w:hint="eastAsia" w:ascii="仿宋" w:hAnsi="仿宋" w:eastAsia="仿宋" w:cs="仿宋"/>
                <w:sz w:val="24"/>
              </w:rPr>
              <w:t>个月</w:t>
            </w:r>
            <w:r>
              <w:rPr>
                <w:rFonts w:hint="eastAsia" w:ascii="仿宋" w:hAnsi="仿宋" w:eastAsia="仿宋" w:cs="仿宋"/>
                <w:sz w:val="24"/>
                <w:lang w:val="en-US" w:eastAsia="zh-CN"/>
              </w:rPr>
              <w:t>任意一个月</w:t>
            </w:r>
            <w:r>
              <w:rPr>
                <w:rFonts w:hint="eastAsia" w:ascii="仿宋" w:hAnsi="仿宋" w:eastAsia="仿宋" w:cs="仿宋"/>
                <w:sz w:val="24"/>
              </w:rPr>
              <w:t>社保缴纳证明；</w:t>
            </w:r>
          </w:p>
          <w:p>
            <w:pPr>
              <w:spacing w:line="240" w:lineRule="atLeast"/>
              <w:rPr>
                <w:rFonts w:hint="eastAsia" w:ascii="仿宋" w:hAnsi="仿宋" w:eastAsia="仿宋" w:cs="仿宋"/>
                <w:sz w:val="24"/>
              </w:rPr>
            </w:pPr>
            <w:r>
              <w:rPr>
                <w:rFonts w:hint="eastAsia" w:ascii="仿宋" w:hAnsi="仿宋" w:eastAsia="仿宋" w:cs="仿宋"/>
                <w:sz w:val="24"/>
              </w:rPr>
              <w:t>（3）具有税务局开具依法缴纳近</w:t>
            </w:r>
            <w:r>
              <w:rPr>
                <w:rFonts w:hint="eastAsia" w:ascii="仿宋" w:hAnsi="仿宋" w:eastAsia="仿宋" w:cs="仿宋"/>
                <w:sz w:val="24"/>
                <w:lang w:val="en-US" w:eastAsia="zh-CN"/>
              </w:rPr>
              <w:t>6</w:t>
            </w:r>
            <w:r>
              <w:rPr>
                <w:rFonts w:hint="eastAsia" w:ascii="仿宋" w:hAnsi="仿宋" w:eastAsia="仿宋" w:cs="仿宋"/>
                <w:sz w:val="24"/>
              </w:rPr>
              <w:t>个月</w:t>
            </w:r>
            <w:r>
              <w:rPr>
                <w:rFonts w:hint="eastAsia" w:ascii="仿宋" w:hAnsi="仿宋" w:eastAsia="仿宋" w:cs="仿宋"/>
                <w:sz w:val="24"/>
                <w:lang w:val="en-US" w:eastAsia="zh-CN"/>
              </w:rPr>
              <w:t>任意一个月</w:t>
            </w:r>
            <w:r>
              <w:rPr>
                <w:rFonts w:hint="eastAsia" w:ascii="仿宋" w:hAnsi="仿宋" w:eastAsia="仿宋" w:cs="仿宋"/>
                <w:sz w:val="24"/>
              </w:rPr>
              <w:t>税收证明的良好记录（完税证明）；注：①若为零申报企业，需提供无欠税证明或国家税务总局电子税务局“申报结果查询截图”。②“税种”非社会保险</w:t>
            </w:r>
          </w:p>
          <w:p>
            <w:pPr>
              <w:spacing w:line="240" w:lineRule="atLeast"/>
              <w:rPr>
                <w:rFonts w:hint="eastAsia"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val="en-US" w:eastAsia="zh-CN"/>
              </w:rPr>
              <w:t>2022年</w:t>
            </w:r>
            <w:r>
              <w:rPr>
                <w:rFonts w:hint="eastAsia" w:ascii="仿宋" w:hAnsi="仿宋" w:eastAsia="仿宋" w:cs="仿宋"/>
                <w:sz w:val="24"/>
              </w:rPr>
              <w:t>的财务审计报告（新公司或其他组织和自然人提供银行出具的资信证明）；</w:t>
            </w:r>
          </w:p>
          <w:p>
            <w:pPr>
              <w:spacing w:line="240" w:lineRule="atLeast"/>
              <w:rPr>
                <w:rFonts w:hint="eastAsia" w:ascii="仿宋" w:hAnsi="仿宋" w:eastAsia="仿宋" w:cs="仿宋"/>
                <w:sz w:val="24"/>
              </w:rPr>
            </w:pPr>
            <w:r>
              <w:rPr>
                <w:rFonts w:hint="eastAsia" w:ascii="仿宋" w:hAnsi="仿宋" w:eastAsia="仿宋" w:cs="仿宋"/>
                <w:sz w:val="24"/>
              </w:rPr>
              <w:t>（5）投标供应商参加项目领取招标文件及投标环节期间采购活动前3年内，在经营活动中没有重大违法记录的书面承诺书；</w:t>
            </w:r>
          </w:p>
          <w:p>
            <w:pPr>
              <w:spacing w:line="240" w:lineRule="atLeast"/>
              <w:rPr>
                <w:rFonts w:hint="eastAsia" w:ascii="仿宋" w:hAnsi="仿宋" w:eastAsia="仿宋" w:cs="仿宋"/>
                <w:sz w:val="24"/>
              </w:rPr>
            </w:pPr>
            <w:r>
              <w:rPr>
                <w:rFonts w:hint="eastAsia" w:ascii="仿宋" w:hAnsi="仿宋" w:eastAsia="仿宋" w:cs="仿宋"/>
                <w:sz w:val="24"/>
              </w:rPr>
              <w:t>（6）“信用中国”网站（http://www.creditchina.gov.cn/）和中国政府采购网（www.ccgp.gov.cn）、国家企业信用信息公示系统（http://www.gsxt.gov.cn）无重大违法违规行为的查询纪录（提供查询结果网页截图并加盖供应商公章；提供截图日期需在本项目领取招标文件期内）；</w:t>
            </w:r>
          </w:p>
          <w:p>
            <w:pPr>
              <w:spacing w:line="240" w:lineRule="atLeast"/>
              <w:rPr>
                <w:rFonts w:hint="eastAsia" w:ascii="仿宋" w:hAnsi="仿宋" w:eastAsia="仿宋" w:cs="仿宋"/>
                <w:sz w:val="24"/>
              </w:rPr>
            </w:pPr>
            <w:r>
              <w:rPr>
                <w:rFonts w:hint="eastAsia" w:ascii="仿宋" w:hAnsi="仿宋" w:eastAsia="仿宋" w:cs="仿宋"/>
                <w:sz w:val="24"/>
              </w:rPr>
              <w:t>（7）针对本项目的反商业贿赂承诺书；</w:t>
            </w:r>
          </w:p>
          <w:p>
            <w:pPr>
              <w:pStyle w:val="11"/>
              <w:ind w:left="0" w:leftChars="0" w:firstLine="0" w:firstLineChars="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8</w:t>
            </w:r>
            <w:r>
              <w:rPr>
                <w:rFonts w:hint="eastAsia" w:ascii="仿宋" w:hAnsi="仿宋" w:eastAsia="仿宋" w:cs="仿宋"/>
                <w:sz w:val="24"/>
                <w:lang w:eastAsia="zh-CN"/>
              </w:rPr>
              <w:t>）</w:t>
            </w:r>
            <w:r>
              <w:rPr>
                <w:rFonts w:hint="eastAsia" w:ascii="仿宋" w:hAnsi="仿宋" w:eastAsia="仿宋" w:cs="仿宋"/>
                <w:sz w:val="24"/>
              </w:rPr>
              <w:t>投标保证金或投标担保函</w:t>
            </w:r>
            <w:r>
              <w:rPr>
                <w:rFonts w:hint="eastAsia" w:ascii="仿宋" w:hAnsi="仿宋" w:eastAsia="仿宋" w:cs="仿宋"/>
                <w:sz w:val="24"/>
                <w:lang w:eastAsia="zh-CN"/>
              </w:rPr>
              <w:t>；</w:t>
            </w:r>
          </w:p>
          <w:p>
            <w:pPr>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9</w:t>
            </w:r>
            <w:r>
              <w:rPr>
                <w:rFonts w:hint="eastAsia" w:ascii="仿宋" w:hAnsi="仿宋" w:eastAsia="仿宋" w:cs="仿宋"/>
                <w:sz w:val="24"/>
                <w:lang w:eastAsia="zh-CN"/>
              </w:rPr>
              <w:t>）投标人须具有【建筑机电安装工程专业承包叁级】( 含）以上资质，财务状况和商业信誉良好,在经营活动中没有违法记录，并在人员、设备、资金等方面具有承担本项目的能力；</w:t>
            </w:r>
          </w:p>
          <w:p>
            <w:pPr>
              <w:rPr>
                <w:rFonts w:hint="eastAsia"/>
                <w:lang w:eastAsia="zh-CN"/>
              </w:rPr>
            </w:pPr>
            <w:r>
              <w:rPr>
                <w:rFonts w:hint="eastAsia" w:ascii="仿宋" w:hAnsi="仿宋" w:eastAsia="仿宋" w:cs="仿宋"/>
                <w:sz w:val="24"/>
                <w:lang w:eastAsia="zh-CN"/>
              </w:rPr>
              <w:t>拟派出的项目经理须具备【机电工程二级】(含)以上注册建造师执业资格，具备有效的安全生产考核合格证书（B类），必须注册在投标单位、且在有效期内，不得担任其他在建工程的项目经理；</w:t>
            </w:r>
          </w:p>
          <w:p>
            <w:pPr>
              <w:pStyle w:val="36"/>
              <w:ind w:firstLine="0" w:firstLineChars="0"/>
              <w:rPr>
                <w:rFonts w:hint="eastAsia" w:ascii="仿宋" w:hAnsi="仿宋" w:eastAsia="仿宋" w:cs="仿宋"/>
                <w:kern w:val="0"/>
                <w:sz w:val="18"/>
                <w:szCs w:val="18"/>
                <w:lang w:bidi="ar"/>
              </w:rPr>
            </w:pPr>
            <w:r>
              <w:rPr>
                <w:rFonts w:hint="eastAsia" w:ascii="仿宋" w:hAnsi="仿宋" w:eastAsia="仿宋" w:cs="仿宋"/>
                <w:kern w:val="0"/>
                <w:sz w:val="24"/>
                <w:szCs w:val="24"/>
                <w:lang w:bidi="ar"/>
              </w:rPr>
              <w:t>注：1、“提供税务部门出</w:t>
            </w:r>
            <w:r>
              <w:rPr>
                <w:rFonts w:hint="eastAsia" w:ascii="仿宋" w:hAnsi="仿宋" w:eastAsia="仿宋" w:cs="仿宋"/>
                <w:color w:val="auto"/>
                <w:kern w:val="0"/>
                <w:sz w:val="24"/>
                <w:szCs w:val="24"/>
                <w:lang w:bidi="ar"/>
              </w:rPr>
              <w:t>具的近 6 个月任意一个月的</w:t>
            </w:r>
            <w:r>
              <w:rPr>
                <w:rFonts w:hint="eastAsia" w:ascii="仿宋" w:hAnsi="仿宋" w:eastAsia="仿宋" w:cs="仿宋"/>
                <w:kern w:val="0"/>
                <w:sz w:val="24"/>
                <w:szCs w:val="24"/>
                <w:lang w:bidi="ar"/>
              </w:rPr>
              <w:t>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pPr>
              <w:pStyle w:val="36"/>
              <w:ind w:firstLine="0" w:firstLineChars="0"/>
            </w:pPr>
            <w:r>
              <w:rPr>
                <w:rFonts w:hint="eastAsia"/>
                <w:b/>
                <w:bCs/>
              </w:rPr>
              <w:t>以上要求资料，扫描件需放置投标文件中，并加盖公章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1" w:hRule="atLeast"/>
        </w:trPr>
        <w:tc>
          <w:tcPr>
            <w:tcW w:w="944" w:type="dxa"/>
            <w:vAlign w:val="center"/>
          </w:tcPr>
          <w:p>
            <w:pPr>
              <w:spacing w:line="240" w:lineRule="atLeast"/>
              <w:ind w:left="269" w:leftChars="128"/>
              <w:jc w:val="center"/>
              <w:rPr>
                <w:rFonts w:ascii="仿宋" w:hAnsi="仿宋" w:eastAsia="仿宋" w:cs="仿宋"/>
                <w:sz w:val="24"/>
              </w:rPr>
            </w:pPr>
            <w:r>
              <w:rPr>
                <w:rFonts w:hint="eastAsia" w:ascii="仿宋" w:hAnsi="仿宋" w:eastAsia="仿宋" w:cs="仿宋"/>
                <w:sz w:val="24"/>
              </w:rPr>
              <w:t>1.3.5</w:t>
            </w:r>
          </w:p>
        </w:tc>
        <w:tc>
          <w:tcPr>
            <w:tcW w:w="7364" w:type="dxa"/>
            <w:vAlign w:val="center"/>
          </w:tcPr>
          <w:p>
            <w:pPr>
              <w:spacing w:line="240" w:lineRule="atLeast"/>
              <w:rPr>
                <w:rFonts w:ascii="仿宋" w:hAnsi="仿宋" w:eastAsia="仿宋" w:cs="仿宋"/>
                <w:sz w:val="24"/>
              </w:rPr>
            </w:pPr>
            <w:r>
              <w:rPr>
                <w:rFonts w:hint="eastAsia" w:ascii="仿宋" w:hAnsi="仿宋" w:eastAsia="仿宋" w:cs="仿宋"/>
                <w:sz w:val="24"/>
              </w:rPr>
              <w:t>是否允许采购进口产品：</w:t>
            </w:r>
            <w:r>
              <w:rPr>
                <w:rFonts w:hint="eastAsia" w:ascii="仿宋" w:hAnsi="仿宋" w:eastAsia="仿宋" w:cs="仿宋"/>
                <w:sz w:val="24"/>
                <w:u w:val="single"/>
              </w:rPr>
              <w:t>否</w:t>
            </w:r>
            <w:r>
              <w:rPr>
                <w:rFonts w:hint="eastAsia" w:ascii="仿宋" w:hAnsi="仿宋" w:eastAsia="仿宋" w:cs="仿宋"/>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44" w:type="dxa"/>
            <w:vAlign w:val="center"/>
          </w:tcPr>
          <w:p>
            <w:pPr>
              <w:spacing w:line="240" w:lineRule="atLeast"/>
              <w:ind w:left="269" w:leftChars="128"/>
              <w:jc w:val="center"/>
              <w:rPr>
                <w:rFonts w:ascii="仿宋" w:hAnsi="仿宋" w:eastAsia="仿宋" w:cs="仿宋"/>
                <w:sz w:val="24"/>
              </w:rPr>
            </w:pPr>
            <w:r>
              <w:rPr>
                <w:rFonts w:hint="eastAsia" w:ascii="仿宋" w:hAnsi="仿宋" w:eastAsia="仿宋" w:cs="仿宋"/>
                <w:sz w:val="24"/>
              </w:rPr>
              <w:t>1.3.6</w:t>
            </w:r>
          </w:p>
        </w:tc>
        <w:tc>
          <w:tcPr>
            <w:tcW w:w="7364" w:type="dxa"/>
            <w:vAlign w:val="center"/>
          </w:tcPr>
          <w:p>
            <w:pPr>
              <w:spacing w:line="240" w:lineRule="atLeast"/>
              <w:rPr>
                <w:rFonts w:hint="eastAsia" w:ascii="宋体" w:hAnsi="Times New Roman" w:eastAsia="仿宋_GB2312" w:cs="Times New Roman"/>
                <w:b/>
                <w:bCs/>
                <w:color w:val="auto"/>
                <w:kern w:val="0"/>
                <w:sz w:val="24"/>
                <w:szCs w:val="20"/>
                <w:lang w:val="en-US" w:eastAsia="zh-CN" w:bidi="ar-SA"/>
              </w:rPr>
            </w:pPr>
            <w:r>
              <w:rPr>
                <w:rFonts w:hint="eastAsia" w:ascii="宋体" w:hAnsi="Times New Roman" w:eastAsia="仿宋_GB2312" w:cs="Times New Roman"/>
                <w:b/>
                <w:bCs/>
                <w:color w:val="auto"/>
                <w:kern w:val="0"/>
                <w:sz w:val="24"/>
                <w:szCs w:val="20"/>
                <w:lang w:val="en-US" w:eastAsia="zh-CN" w:bidi="ar-SA"/>
              </w:rPr>
              <w:t>是否为专门面向中小企业采购：是（是、否）</w:t>
            </w:r>
          </w:p>
          <w:p>
            <w:pPr>
              <w:pStyle w:val="29"/>
              <w:rPr>
                <w:rFonts w:ascii="仿宋" w:hAnsi="仿宋" w:eastAsia="仿宋" w:cs="仿宋"/>
                <w:b/>
                <w:bCs/>
                <w:color w:val="auto"/>
                <w:sz w:val="24"/>
                <w:highlight w:val="none"/>
              </w:rPr>
            </w:pPr>
            <w:r>
              <w:rPr>
                <w:rFonts w:hint="eastAsia" w:ascii="仿宋" w:hAnsi="仿宋" w:eastAsia="仿宋" w:cs="仿宋"/>
                <w:color w:val="auto"/>
                <w:sz w:val="24"/>
                <w:highlight w:val="none"/>
              </w:rPr>
              <w:t>根据《政府采购促进中小企业发展管理办法》（财库[2020]46号）、《财政部司法部关于政府采购支持监狱企业发展有关问题的通知》（财库〔2014〕68号）和《</w:t>
            </w:r>
            <w:r>
              <w:rPr>
                <w:rFonts w:hint="eastAsia" w:ascii="仿宋" w:hAnsi="仿宋" w:eastAsia="仿宋" w:cs="仿宋"/>
                <w:color w:val="auto"/>
                <w:kern w:val="2"/>
                <w:sz w:val="24"/>
                <w:szCs w:val="24"/>
                <w:highlight w:val="none"/>
                <w:lang w:val="en-US" w:eastAsia="zh-CN" w:bidi="ar-SA"/>
              </w:rPr>
              <w:t>财政部、民政部、中国残疾人联合会关于促进残疾人就业政府采购政策的通知</w:t>
            </w:r>
            <w:r>
              <w:rPr>
                <w:rFonts w:hint="eastAsia" w:ascii="仿宋" w:hAnsi="仿宋" w:eastAsia="仿宋" w:cs="仿宋"/>
                <w:color w:val="auto"/>
                <w:sz w:val="24"/>
                <w:highlight w:val="none"/>
              </w:rPr>
              <w:t>》（财库〔2017〕141号）、《关于落实好政府采购支持中小企业发展的通知》（新财购〔2022〕22号）的规定，对满足价格扣除条件且在响应文件中提交了《中小企业声明函》、《残疾人福利性单位声明函》或省级以上监狱管理局、戒毒管理局（含新疆生产建设兵团）出具的属于监狱企业、本地生产企业证明文件的供应商，其投标报价扣除10%后参与评审。对于同时属于小微企业、监狱企业残疾人福利性单位的，不重复进行投标报价扣除。</w:t>
            </w:r>
          </w:p>
          <w:p>
            <w:pPr>
              <w:spacing w:line="240" w:lineRule="atLeast"/>
              <w:rPr>
                <w:rFonts w:hint="default" w:eastAsia="仿宋"/>
                <w:lang w:val="en-US" w:eastAsia="zh-CN"/>
              </w:rPr>
            </w:pPr>
            <w:r>
              <w:rPr>
                <w:rFonts w:hint="eastAsia" w:ascii="仿宋" w:hAnsi="仿宋" w:eastAsia="仿宋" w:cs="仿宋"/>
                <w:b/>
                <w:bCs/>
                <w:color w:val="auto"/>
                <w:sz w:val="24"/>
                <w:highlight w:val="none"/>
              </w:rPr>
              <w:t>潜在投标企业属于中小微企业的，请在响应文件中提供“中小企业声明函”，如果未提供或提供虛假的“中小企业声明函”，投标企业将承担由此造成的一切不利后果。</w:t>
            </w:r>
            <w:r>
              <w:rPr>
                <w:rFonts w:hint="eastAsia" w:ascii="楷体" w:hAnsi="楷体" w:eastAsia="楷体" w:cs="楷体"/>
                <w:b/>
                <w:bCs/>
                <w:color w:val="auto"/>
                <w:sz w:val="24"/>
                <w:highlight w:val="none"/>
                <w:u w:val="single"/>
                <w:lang w:eastAsia="zh-CN"/>
              </w:rPr>
              <w:t>行业类型：</w:t>
            </w:r>
            <w:r>
              <w:rPr>
                <w:rFonts w:hint="eastAsia" w:ascii="楷体" w:hAnsi="楷体" w:eastAsia="楷体" w:cs="楷体"/>
                <w:b/>
                <w:bCs/>
                <w:color w:val="auto"/>
                <w:sz w:val="24"/>
                <w:highlight w:val="none"/>
                <w:u w:val="single"/>
                <w:lang w:val="en-US" w:eastAsia="zh-CN"/>
              </w:rPr>
              <w:t>工业（制造业）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44" w:type="dxa"/>
            <w:vAlign w:val="center"/>
          </w:tcPr>
          <w:p>
            <w:pPr>
              <w:spacing w:line="240" w:lineRule="atLeast"/>
              <w:ind w:left="269" w:leftChars="128"/>
              <w:jc w:val="center"/>
              <w:rPr>
                <w:rFonts w:ascii="仿宋" w:hAnsi="仿宋" w:eastAsia="仿宋" w:cs="仿宋"/>
                <w:sz w:val="24"/>
              </w:rPr>
            </w:pPr>
            <w:r>
              <w:rPr>
                <w:rFonts w:hint="eastAsia" w:ascii="仿宋" w:hAnsi="仿宋" w:eastAsia="仿宋" w:cs="仿宋"/>
                <w:sz w:val="24"/>
              </w:rPr>
              <w:t>1.4.</w:t>
            </w:r>
          </w:p>
        </w:tc>
        <w:tc>
          <w:tcPr>
            <w:tcW w:w="7364" w:type="dxa"/>
            <w:vAlign w:val="center"/>
          </w:tcPr>
          <w:p>
            <w:pPr>
              <w:spacing w:line="240" w:lineRule="atLeast"/>
              <w:rPr>
                <w:rFonts w:ascii="仿宋" w:hAnsi="仿宋" w:eastAsia="仿宋" w:cs="仿宋"/>
                <w:sz w:val="24"/>
              </w:rPr>
            </w:pPr>
            <w:r>
              <w:rPr>
                <w:rFonts w:hint="eastAsia" w:ascii="仿宋" w:hAnsi="仿宋" w:eastAsia="仿宋" w:cs="仿宋"/>
                <w:sz w:val="24"/>
              </w:rPr>
              <w:t>是否允许联合体投标：</w:t>
            </w:r>
            <w:r>
              <w:rPr>
                <w:rFonts w:hint="eastAsia" w:ascii="仿宋" w:hAnsi="仿宋" w:eastAsia="仿宋" w:cs="仿宋"/>
                <w:sz w:val="24"/>
                <w:u w:val="single"/>
              </w:rPr>
              <w:t>否</w:t>
            </w:r>
            <w:r>
              <w:rPr>
                <w:rFonts w:hint="eastAsia" w:ascii="仿宋" w:hAnsi="仿宋" w:eastAsia="仿宋" w:cs="仿宋"/>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944" w:type="dxa"/>
            <w:vAlign w:val="center"/>
          </w:tcPr>
          <w:p>
            <w:pPr>
              <w:spacing w:line="240" w:lineRule="atLeast"/>
              <w:jc w:val="center"/>
              <w:rPr>
                <w:rFonts w:ascii="仿宋" w:hAnsi="仿宋" w:eastAsia="仿宋" w:cs="仿宋"/>
                <w:sz w:val="24"/>
              </w:rPr>
            </w:pPr>
            <w:r>
              <w:rPr>
                <w:rFonts w:hint="eastAsia" w:ascii="仿宋" w:hAnsi="仿宋" w:eastAsia="仿宋" w:cs="仿宋"/>
                <w:sz w:val="24"/>
              </w:rPr>
              <w:t>2.2</w:t>
            </w:r>
          </w:p>
        </w:tc>
        <w:tc>
          <w:tcPr>
            <w:tcW w:w="7364" w:type="dxa"/>
            <w:vAlign w:val="center"/>
          </w:tcPr>
          <w:p>
            <w:pPr>
              <w:pStyle w:val="11"/>
              <w:ind w:firstLine="0"/>
            </w:pPr>
            <w:r>
              <w:rPr>
                <w:rFonts w:hint="eastAsia" w:ascii="仿宋" w:hAnsi="仿宋" w:eastAsia="仿宋" w:cs="仿宋"/>
                <w:b/>
                <w:bCs/>
                <w:kern w:val="2"/>
                <w:szCs w:val="24"/>
              </w:rPr>
              <w:t>预算金额:</w:t>
            </w:r>
            <w:r>
              <w:rPr>
                <w:rFonts w:hint="eastAsia" w:ascii="仿宋" w:hAnsi="仿宋" w:eastAsia="仿宋" w:cs="仿宋"/>
                <w:b/>
                <w:bCs/>
                <w:kern w:val="2"/>
                <w:szCs w:val="24"/>
                <w:lang w:eastAsia="zh-CN"/>
              </w:rPr>
              <w:t>14778066.01</w:t>
            </w:r>
            <w:r>
              <w:rPr>
                <w:rFonts w:hint="eastAsia" w:ascii="仿宋" w:hAnsi="仿宋" w:eastAsia="仿宋" w:cs="仿宋"/>
                <w:b/>
                <w:bCs/>
                <w:kern w:val="2"/>
                <w:szCs w:val="24"/>
              </w:rPr>
              <w:t>元（</w:t>
            </w:r>
            <w:r>
              <w:rPr>
                <w:rFonts w:hint="eastAsia" w:ascii="仿宋" w:hAnsi="仿宋" w:eastAsia="仿宋" w:cs="仿宋"/>
                <w:b/>
                <w:bCs/>
                <w:kern w:val="2"/>
                <w:szCs w:val="24"/>
                <w:lang w:val="en-US" w:eastAsia="zh-CN"/>
              </w:rPr>
              <w:t>壹仟肆佰柒拾柒万捌仟零陆拾陆元整</w:t>
            </w:r>
            <w:r>
              <w:rPr>
                <w:rFonts w:hint="eastAsia" w:ascii="仿宋" w:hAnsi="仿宋" w:eastAsia="仿宋" w:cs="仿宋"/>
                <w:b/>
                <w:bCs/>
                <w:kern w:val="2"/>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44" w:type="dxa"/>
            <w:vAlign w:val="center"/>
          </w:tcPr>
          <w:p>
            <w:pPr>
              <w:spacing w:line="240" w:lineRule="atLeast"/>
              <w:jc w:val="center"/>
              <w:rPr>
                <w:rFonts w:ascii="仿宋" w:hAnsi="仿宋" w:eastAsia="仿宋" w:cs="仿宋"/>
                <w:sz w:val="24"/>
              </w:rPr>
            </w:pPr>
            <w:r>
              <w:rPr>
                <w:rFonts w:hint="eastAsia" w:ascii="仿宋" w:hAnsi="仿宋" w:eastAsia="仿宋" w:cs="仿宋"/>
                <w:sz w:val="24"/>
              </w:rPr>
              <w:t>12.1</w:t>
            </w:r>
          </w:p>
        </w:tc>
        <w:tc>
          <w:tcPr>
            <w:tcW w:w="7364" w:type="dxa"/>
            <w:vAlign w:val="center"/>
          </w:tcPr>
          <w:p>
            <w:pPr>
              <w:keepNext w:val="0"/>
              <w:keepLines w:val="0"/>
              <w:pageBreakBefore w:val="0"/>
              <w:kinsoku/>
              <w:wordWrap/>
              <w:overflowPunct/>
              <w:topLinePunct w:val="0"/>
              <w:autoSpaceDE/>
              <w:autoSpaceDN/>
              <w:bidi w:val="0"/>
              <w:adjustRightInd/>
              <w:snapToGrid/>
              <w:spacing w:line="264" w:lineRule="auto"/>
              <w:jc w:val="left"/>
              <w:textAlignment w:val="auto"/>
              <w:rPr>
                <w:rFonts w:hint="eastAsia" w:ascii="仿宋" w:hAnsi="仿宋" w:eastAsia="仿宋" w:cs="仿宋"/>
                <w:b w:val="0"/>
                <w:bCs w:val="0"/>
                <w:sz w:val="24"/>
              </w:rPr>
            </w:pPr>
            <w:r>
              <w:rPr>
                <w:rFonts w:hint="eastAsia" w:ascii="仿宋" w:hAnsi="仿宋" w:eastAsia="仿宋" w:cs="仿宋"/>
                <w:b w:val="0"/>
                <w:bCs w:val="0"/>
                <w:sz w:val="24"/>
              </w:rPr>
              <w:t>投标保证金不允许以个人名义缴纳，收款单位相关信息如下：</w:t>
            </w:r>
          </w:p>
          <w:p>
            <w:pPr>
              <w:keepNext w:val="0"/>
              <w:keepLines w:val="0"/>
              <w:pageBreakBefore w:val="0"/>
              <w:kinsoku/>
              <w:wordWrap/>
              <w:overflowPunct/>
              <w:topLinePunct w:val="0"/>
              <w:autoSpaceDE/>
              <w:autoSpaceDN/>
              <w:bidi w:val="0"/>
              <w:adjustRightInd/>
              <w:snapToGrid/>
              <w:spacing w:line="264" w:lineRule="auto"/>
              <w:jc w:val="left"/>
              <w:textAlignment w:val="auto"/>
              <w:rPr>
                <w:rFonts w:hint="eastAsia" w:ascii="仿宋" w:hAnsi="仿宋" w:eastAsia="仿宋" w:cs="仿宋"/>
                <w:b w:val="0"/>
                <w:bCs w:val="0"/>
                <w:sz w:val="24"/>
              </w:rPr>
            </w:pPr>
            <w:r>
              <w:rPr>
                <w:rFonts w:hint="eastAsia" w:ascii="仿宋" w:hAnsi="仿宋" w:eastAsia="仿宋" w:cs="仿宋"/>
                <w:b w:val="0"/>
                <w:bCs w:val="0"/>
                <w:sz w:val="24"/>
              </w:rPr>
              <w:t>投标保证金的形式：</w:t>
            </w:r>
            <w:r>
              <w:rPr>
                <w:rFonts w:hint="eastAsia" w:ascii="仿宋" w:hAnsi="仿宋" w:eastAsia="仿宋" w:cs="仿宋"/>
                <w:b w:val="0"/>
                <w:bCs w:val="0"/>
                <w:color w:val="auto"/>
                <w:kern w:val="2"/>
                <w:sz w:val="24"/>
                <w:szCs w:val="24"/>
                <w:highlight w:val="none"/>
                <w:lang w:val="en-US" w:eastAsia="zh-CN" w:bidi="ar-SA"/>
              </w:rPr>
              <w:t>基本户转账或电汇或保函</w:t>
            </w:r>
          </w:p>
          <w:p>
            <w:pPr>
              <w:keepNext w:val="0"/>
              <w:keepLines w:val="0"/>
              <w:pageBreakBefore w:val="0"/>
              <w:kinsoku/>
              <w:wordWrap/>
              <w:overflowPunct/>
              <w:topLinePunct w:val="0"/>
              <w:autoSpaceDE/>
              <w:autoSpaceDN/>
              <w:bidi w:val="0"/>
              <w:adjustRightInd/>
              <w:snapToGrid/>
              <w:spacing w:line="264" w:lineRule="auto"/>
              <w:jc w:val="left"/>
              <w:textAlignment w:val="auto"/>
              <w:rPr>
                <w:rFonts w:hint="eastAsia" w:ascii="仿宋" w:hAnsi="仿宋" w:eastAsia="仿宋" w:cs="仿宋"/>
                <w:b w:val="0"/>
                <w:bCs w:val="0"/>
                <w:sz w:val="24"/>
              </w:rPr>
            </w:pPr>
            <w:r>
              <w:rPr>
                <w:rFonts w:hint="eastAsia" w:ascii="仿宋" w:hAnsi="仿宋" w:eastAsia="仿宋" w:cs="仿宋"/>
                <w:b w:val="0"/>
                <w:bCs w:val="0"/>
                <w:sz w:val="24"/>
              </w:rPr>
              <w:t>投标保证金的金额</w:t>
            </w:r>
            <w:r>
              <w:rPr>
                <w:rFonts w:hint="eastAsia" w:ascii="仿宋" w:hAnsi="仿宋" w:eastAsia="仿宋" w:cs="仿宋"/>
                <w:b w:val="0"/>
                <w:bCs w:val="0"/>
                <w:color w:val="auto"/>
                <w:kern w:val="2"/>
                <w:sz w:val="24"/>
                <w:szCs w:val="24"/>
                <w:highlight w:val="none"/>
                <w:lang w:val="en-US" w:eastAsia="zh-CN" w:bidi="ar-SA"/>
              </w:rPr>
              <w:t>（人民币）</w:t>
            </w:r>
            <w:r>
              <w:rPr>
                <w:rFonts w:hint="eastAsia" w:ascii="仿宋" w:hAnsi="仿宋" w:eastAsia="仿宋" w:cs="仿宋"/>
                <w:b w:val="0"/>
                <w:bCs w:val="0"/>
                <w:sz w:val="24"/>
              </w:rPr>
              <w:t>：</w:t>
            </w:r>
            <w:r>
              <w:rPr>
                <w:rFonts w:hint="eastAsia" w:ascii="仿宋" w:hAnsi="仿宋" w:eastAsia="仿宋" w:cs="仿宋"/>
                <w:b w:val="0"/>
                <w:bCs w:val="0"/>
                <w:sz w:val="24"/>
                <w:lang w:val="en-US" w:eastAsia="zh-CN"/>
              </w:rPr>
              <w:t>2</w:t>
            </w:r>
            <w:r>
              <w:rPr>
                <w:rFonts w:hint="eastAsia" w:ascii="仿宋" w:hAnsi="仿宋" w:eastAsia="仿宋" w:cs="仿宋"/>
                <w:b w:val="0"/>
                <w:bCs w:val="0"/>
                <w:color w:val="auto"/>
                <w:kern w:val="2"/>
                <w:sz w:val="24"/>
                <w:szCs w:val="24"/>
                <w:highlight w:val="none"/>
                <w:lang w:val="en-US" w:eastAsia="zh-CN" w:bidi="ar-SA"/>
              </w:rPr>
              <w:t>50000.00元（贰拾伍万元整）</w:t>
            </w:r>
          </w:p>
          <w:p>
            <w:pPr>
              <w:keepNext w:val="0"/>
              <w:keepLines w:val="0"/>
              <w:pageBreakBefore w:val="0"/>
              <w:kinsoku/>
              <w:wordWrap/>
              <w:overflowPunct/>
              <w:topLinePunct w:val="0"/>
              <w:autoSpaceDE/>
              <w:autoSpaceDN/>
              <w:bidi w:val="0"/>
              <w:adjustRightInd/>
              <w:snapToGrid/>
              <w:spacing w:line="264" w:lineRule="auto"/>
              <w:jc w:val="left"/>
              <w:textAlignment w:val="auto"/>
              <w:rPr>
                <w:rFonts w:hint="eastAsia" w:ascii="仿宋" w:hAnsi="仿宋" w:eastAsia="仿宋" w:cs="仿宋"/>
                <w:b w:val="0"/>
                <w:bCs w:val="0"/>
                <w:sz w:val="24"/>
              </w:rPr>
            </w:pPr>
            <w:r>
              <w:rPr>
                <w:rFonts w:hint="eastAsia" w:ascii="仿宋" w:hAnsi="仿宋" w:eastAsia="仿宋" w:cs="仿宋"/>
                <w:b w:val="0"/>
                <w:bCs w:val="0"/>
                <w:sz w:val="24"/>
              </w:rPr>
              <w:t>1.采用</w:t>
            </w:r>
            <w:r>
              <w:rPr>
                <w:rFonts w:hint="eastAsia" w:ascii="仿宋" w:hAnsi="仿宋" w:eastAsia="仿宋" w:cs="仿宋"/>
                <w:b w:val="0"/>
                <w:bCs w:val="0"/>
                <w:color w:val="auto"/>
                <w:kern w:val="2"/>
                <w:sz w:val="24"/>
                <w:szCs w:val="24"/>
                <w:highlight w:val="none"/>
                <w:lang w:val="en-US" w:eastAsia="zh-CN" w:bidi="ar-SA"/>
              </w:rPr>
              <w:t>基本户转账或电汇</w:t>
            </w:r>
            <w:r>
              <w:rPr>
                <w:rFonts w:hint="eastAsia" w:ascii="仿宋" w:hAnsi="仿宋" w:eastAsia="仿宋" w:cs="仿宋"/>
                <w:b w:val="0"/>
                <w:bCs w:val="0"/>
                <w:sz w:val="24"/>
              </w:rPr>
              <w:t>形式：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4" w:lineRule="auto"/>
              <w:jc w:val="left"/>
              <w:textAlignment w:val="auto"/>
              <w:rPr>
                <w:rFonts w:hint="eastAsia" w:ascii="仿宋" w:hAnsi="仿宋" w:eastAsia="仿宋" w:cs="仿宋"/>
                <w:b w:val="0"/>
                <w:bCs w:val="0"/>
                <w:sz w:val="24"/>
              </w:rPr>
            </w:pPr>
            <w:r>
              <w:rPr>
                <w:rFonts w:hint="eastAsia" w:ascii="仿宋" w:hAnsi="仿宋" w:eastAsia="仿宋" w:cs="仿宋"/>
                <w:b w:val="0"/>
                <w:bCs w:val="0"/>
                <w:sz w:val="24"/>
              </w:rPr>
              <w:t>单位名称：伽师县住房和城乡建设局</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4" w:lineRule="auto"/>
              <w:jc w:val="left"/>
              <w:textAlignment w:val="auto"/>
              <w:rPr>
                <w:rFonts w:hint="eastAsia" w:ascii="仿宋" w:hAnsi="仿宋" w:eastAsia="仿宋" w:cs="仿宋"/>
                <w:b w:val="0"/>
                <w:bCs w:val="0"/>
                <w:sz w:val="24"/>
              </w:rPr>
            </w:pPr>
            <w:r>
              <w:rPr>
                <w:rFonts w:hint="eastAsia" w:ascii="仿宋" w:hAnsi="仿宋" w:eastAsia="仿宋" w:cs="仿宋"/>
                <w:b w:val="0"/>
                <w:bCs w:val="0"/>
                <w:sz w:val="24"/>
              </w:rPr>
              <w:t>开 户 行：中国农业银行股份有限公司伽师县支行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4" w:lineRule="auto"/>
              <w:jc w:val="left"/>
              <w:textAlignment w:val="auto"/>
              <w:rPr>
                <w:rFonts w:hint="eastAsia" w:ascii="仿宋" w:hAnsi="仿宋" w:eastAsia="仿宋" w:cs="仿宋"/>
                <w:b w:val="0"/>
                <w:bCs w:val="0"/>
                <w:sz w:val="24"/>
              </w:rPr>
            </w:pPr>
            <w:r>
              <w:rPr>
                <w:rFonts w:hint="eastAsia" w:ascii="仿宋" w:hAnsi="仿宋" w:eastAsia="仿宋" w:cs="仿宋"/>
                <w:b w:val="0"/>
                <w:bCs w:val="0"/>
                <w:sz w:val="24"/>
              </w:rPr>
              <w:t xml:space="preserve">账    号：30522101040005972 （电汇时请在汇款备注栏注明项目名称及编号、包号（如有），并注明是投标保证金）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4" w:lineRule="auto"/>
              <w:jc w:val="left"/>
              <w:textAlignment w:val="auto"/>
              <w:rPr>
                <w:rFonts w:hint="eastAsia" w:ascii="仿宋" w:hAnsi="仿宋" w:eastAsia="仿宋" w:cs="仿宋"/>
                <w:b w:val="0"/>
                <w:bCs w:val="0"/>
                <w:sz w:val="24"/>
              </w:rPr>
            </w:pPr>
            <w:r>
              <w:rPr>
                <w:rFonts w:hint="eastAsia" w:ascii="仿宋" w:hAnsi="仿宋" w:eastAsia="仿宋" w:cs="仿宋"/>
                <w:b w:val="0"/>
                <w:bCs w:val="0"/>
                <w:sz w:val="24"/>
              </w:rPr>
              <w:t>财务室联系方式：15214987052</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4" w:lineRule="auto"/>
              <w:jc w:val="left"/>
              <w:textAlignment w:val="auto"/>
              <w:rPr>
                <w:rFonts w:hint="eastAsia" w:ascii="仿宋" w:hAnsi="仿宋" w:eastAsia="仿宋" w:cs="仿宋"/>
                <w:b w:val="0"/>
                <w:bCs w:val="0"/>
                <w:sz w:val="24"/>
              </w:rPr>
            </w:pPr>
            <w:r>
              <w:rPr>
                <w:rFonts w:hint="eastAsia" w:ascii="仿宋" w:hAnsi="仿宋" w:eastAsia="仿宋" w:cs="仿宋"/>
                <w:b w:val="0"/>
                <w:bCs w:val="0"/>
                <w:sz w:val="24"/>
                <w:lang w:val="en-US" w:eastAsia="zh-CN"/>
              </w:rPr>
              <w:t>2.</w:t>
            </w:r>
            <w:r>
              <w:rPr>
                <w:rFonts w:hint="eastAsia" w:ascii="仿宋" w:hAnsi="仿宋" w:eastAsia="仿宋" w:cs="仿宋"/>
                <w:b w:val="0"/>
                <w:bCs w:val="0"/>
                <w:sz w:val="24"/>
              </w:rPr>
              <w:t>采用保函形式：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4" w:lineRule="auto"/>
              <w:jc w:val="left"/>
              <w:textAlignment w:val="auto"/>
              <w:rPr>
                <w:rFonts w:hint="eastAsia" w:ascii="仿宋" w:hAnsi="仿宋" w:eastAsia="仿宋" w:cs="仿宋"/>
                <w:b w:val="0"/>
                <w:bCs w:val="0"/>
                <w:sz w:val="24"/>
                <w:lang w:eastAsia="zh-CN"/>
              </w:rPr>
            </w:pPr>
            <w:r>
              <w:rPr>
                <w:rFonts w:hint="eastAsia" w:ascii="仿宋" w:hAnsi="仿宋" w:eastAsia="仿宋" w:cs="仿宋"/>
                <w:b w:val="0"/>
                <w:bCs w:val="0"/>
                <w:sz w:val="24"/>
                <w:lang w:eastAsia="zh-CN"/>
              </w:rPr>
              <w:t>采用</w:t>
            </w:r>
            <w:r>
              <w:rPr>
                <w:rFonts w:hint="eastAsia" w:ascii="仿宋" w:hAnsi="仿宋" w:eastAsia="仿宋" w:cs="仿宋"/>
                <w:b w:val="0"/>
                <w:bCs w:val="0"/>
                <w:sz w:val="24"/>
              </w:rPr>
              <w:t>银行保函</w:t>
            </w:r>
            <w:r>
              <w:rPr>
                <w:rFonts w:hint="eastAsia" w:ascii="仿宋" w:hAnsi="仿宋" w:eastAsia="仿宋" w:cs="仿宋"/>
                <w:b w:val="0"/>
                <w:bCs w:val="0"/>
                <w:sz w:val="24"/>
                <w:lang w:eastAsia="zh-CN"/>
              </w:rPr>
              <w:t>或</w:t>
            </w:r>
            <w:r>
              <w:rPr>
                <w:rFonts w:hint="eastAsia" w:ascii="仿宋" w:hAnsi="仿宋" w:eastAsia="仿宋" w:cs="仿宋"/>
                <w:b w:val="0"/>
                <w:bCs w:val="0"/>
                <w:sz w:val="24"/>
              </w:rPr>
              <w:t>其他投标担保函</w:t>
            </w:r>
            <w:r>
              <w:rPr>
                <w:rFonts w:hint="eastAsia" w:ascii="仿宋" w:hAnsi="仿宋" w:eastAsia="仿宋" w:cs="仿宋"/>
                <w:b w:val="0"/>
                <w:bCs w:val="0"/>
                <w:sz w:val="24"/>
                <w:lang w:eastAsia="zh-CN"/>
              </w:rPr>
              <w:t>（</w:t>
            </w:r>
            <w:r>
              <w:rPr>
                <w:rFonts w:hint="eastAsia" w:ascii="仿宋" w:hAnsi="仿宋" w:eastAsia="仿宋" w:cs="仿宋"/>
                <w:b/>
                <w:bCs/>
                <w:color w:val="auto"/>
                <w:kern w:val="2"/>
                <w:sz w:val="24"/>
                <w:szCs w:val="24"/>
                <w:highlight w:val="none"/>
                <w:lang w:val="en-US" w:eastAsia="zh-CN" w:bidi="ar-SA"/>
              </w:rPr>
              <w:t>开具保函的投标企业需在10月2日18点前，将保函扫描件发送至1540516540@qq.com，原件邮寄至代理公司处，以签收时间为准</w:t>
            </w:r>
            <w:r>
              <w:rPr>
                <w:rFonts w:hint="eastAsia" w:ascii="仿宋" w:hAnsi="仿宋" w:eastAsia="仿宋" w:cs="仿宋"/>
                <w:b w:val="0"/>
                <w:bCs w:val="0"/>
                <w:sz w:val="24"/>
                <w:lang w:eastAsia="zh-CN"/>
              </w:rPr>
              <w:t>）</w:t>
            </w:r>
          </w:p>
          <w:p>
            <w:pPr>
              <w:keepNext w:val="0"/>
              <w:keepLines w:val="0"/>
              <w:pageBreakBefore w:val="0"/>
              <w:kinsoku/>
              <w:wordWrap/>
              <w:overflowPunct/>
              <w:topLinePunct w:val="0"/>
              <w:autoSpaceDE/>
              <w:autoSpaceDN/>
              <w:bidi w:val="0"/>
              <w:adjustRightInd/>
              <w:snapToGrid/>
              <w:spacing w:line="264" w:lineRule="auto"/>
              <w:textAlignment w:val="auto"/>
              <w:rPr>
                <w:rFonts w:hint="eastAsia" w:ascii="仿宋" w:hAnsi="仿宋" w:eastAsia="仿宋" w:cs="仿宋"/>
                <w:lang w:eastAsia="zh-CN"/>
              </w:rPr>
            </w:pPr>
            <w:r>
              <w:rPr>
                <w:rFonts w:hint="eastAsia" w:ascii="仿宋" w:hAnsi="仿宋" w:eastAsia="仿宋" w:cs="仿宋"/>
                <w:b w:val="0"/>
                <w:bCs w:val="0"/>
                <w:sz w:val="24"/>
                <w:lang w:eastAsia="zh-CN"/>
              </w:rPr>
              <w:t>注：</w:t>
            </w:r>
            <w:r>
              <w:rPr>
                <w:rFonts w:hint="eastAsia" w:ascii="仿宋" w:hAnsi="仿宋" w:eastAsia="仿宋" w:cs="仿宋"/>
                <w:b w:val="0"/>
                <w:bCs w:val="0"/>
                <w:sz w:val="24"/>
              </w:rPr>
              <w:t>以保函和银行转账以外的其他任何方式缴纳保证金均不认可，按废标处理；保函复印件或投标保证金票据复印件应放入投标文件中，若投标文件中不放保函复印件或投标保证金票据复印件，作废标处理。保函需写明所投项目名称，保函有效期不得低于90日，否则视为无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944" w:type="dxa"/>
            <w:vAlign w:val="center"/>
          </w:tcPr>
          <w:p>
            <w:pPr>
              <w:spacing w:line="240" w:lineRule="atLeast"/>
              <w:jc w:val="center"/>
              <w:rPr>
                <w:rFonts w:ascii="仿宋" w:hAnsi="仿宋" w:eastAsia="仿宋" w:cs="仿宋"/>
                <w:sz w:val="24"/>
              </w:rPr>
            </w:pPr>
            <w:r>
              <w:rPr>
                <w:rFonts w:hint="eastAsia" w:ascii="仿宋" w:hAnsi="仿宋" w:eastAsia="仿宋" w:cs="仿宋"/>
                <w:sz w:val="24"/>
              </w:rPr>
              <w:t>13</w:t>
            </w:r>
          </w:p>
        </w:tc>
        <w:tc>
          <w:tcPr>
            <w:tcW w:w="7364" w:type="dxa"/>
            <w:vAlign w:val="center"/>
          </w:tcPr>
          <w:p>
            <w:pPr>
              <w:spacing w:line="240" w:lineRule="atLeast"/>
              <w:rPr>
                <w:rFonts w:ascii="仿宋" w:hAnsi="仿宋" w:eastAsia="仿宋" w:cs="仿宋"/>
                <w:sz w:val="24"/>
              </w:rPr>
            </w:pPr>
            <w:r>
              <w:rPr>
                <w:rFonts w:hint="eastAsia" w:ascii="仿宋" w:hAnsi="仿宋" w:eastAsia="仿宋" w:cs="仿宋"/>
                <w:sz w:val="24"/>
              </w:rPr>
              <w:t>投标有效期：</w:t>
            </w:r>
            <w:r>
              <w:rPr>
                <w:rFonts w:hint="eastAsia" w:ascii="仿宋" w:hAnsi="仿宋" w:eastAsia="仿宋" w:cs="仿宋"/>
                <w:sz w:val="24"/>
                <w:lang w:val="en-US" w:eastAsia="zh-CN"/>
              </w:rPr>
              <w:t>90</w:t>
            </w:r>
            <w:r>
              <w:rPr>
                <w:rFonts w:hint="eastAsia" w:ascii="仿宋" w:hAnsi="仿宋" w:eastAsia="仿宋" w:cs="仿宋"/>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944" w:type="dxa"/>
            <w:vAlign w:val="center"/>
          </w:tcPr>
          <w:p>
            <w:pPr>
              <w:spacing w:line="240" w:lineRule="atLeast"/>
              <w:jc w:val="center"/>
              <w:rPr>
                <w:rFonts w:ascii="仿宋" w:hAnsi="仿宋" w:eastAsia="仿宋" w:cs="仿宋"/>
                <w:sz w:val="24"/>
              </w:rPr>
            </w:pPr>
            <w:r>
              <w:rPr>
                <w:rFonts w:hint="eastAsia" w:ascii="仿宋" w:hAnsi="仿宋" w:eastAsia="仿宋" w:cs="仿宋"/>
                <w:sz w:val="24"/>
              </w:rPr>
              <w:t>15</w:t>
            </w:r>
          </w:p>
        </w:tc>
        <w:tc>
          <w:tcPr>
            <w:tcW w:w="7364"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2.本项目实行网上投标，采用电子投标文件(供应商须使用CA加密设备通过政采云电子投标客户端制作投标文件)。若供应商参与投标，自行承担投标一切费用。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5.供应商在开标时须使用制作加密电子投标文件所使用的CA锁及电脑，电脑须提前配置好浏览器（建议使用谷歌浏览器），以便开标时解锁。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rPr>
            </w:pPr>
            <w:r>
              <w:rPr>
                <w:rFonts w:hint="eastAsia" w:ascii="仿宋" w:hAnsi="仿宋" w:eastAsia="仿宋" w:cs="仿宋"/>
                <w:color w:val="auto"/>
                <w:kern w:val="0"/>
                <w:sz w:val="24"/>
              </w:rPr>
              <w:t xml:space="preserve">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仿宋"/>
                <w:sz w:val="24"/>
              </w:rPr>
            </w:pPr>
            <w:r>
              <w:rPr>
                <w:rFonts w:hint="eastAsia" w:ascii="仿宋" w:hAnsi="仿宋" w:eastAsia="仿宋" w:cs="仿宋"/>
                <w:sz w:val="24"/>
              </w:rPr>
              <w:t>（8）各供应商须在投标截止时间前完成在系统上递交电子</w:t>
            </w:r>
            <w:r>
              <w:rPr>
                <w:rFonts w:hint="eastAsia" w:ascii="仿宋" w:hAnsi="仿宋" w:eastAsia="仿宋" w:cs="仿宋"/>
                <w:sz w:val="24"/>
                <w:lang w:val="en-US" w:eastAsia="zh-CN"/>
              </w:rPr>
              <w:t>投标</w:t>
            </w:r>
            <w:r>
              <w:rPr>
                <w:rFonts w:hint="eastAsia" w:ascii="仿宋" w:hAnsi="仿宋" w:eastAsia="仿宋" w:cs="仿宋"/>
                <w:sz w:val="24"/>
              </w:rPr>
              <w:t>文件。供应商的电子</w:t>
            </w:r>
            <w:r>
              <w:rPr>
                <w:rFonts w:hint="eastAsia" w:ascii="仿宋" w:hAnsi="仿宋" w:eastAsia="仿宋" w:cs="仿宋"/>
                <w:sz w:val="24"/>
                <w:lang w:val="en-US" w:eastAsia="zh-CN"/>
              </w:rPr>
              <w:t>投标</w:t>
            </w:r>
            <w:r>
              <w:rPr>
                <w:rFonts w:hint="eastAsia" w:ascii="仿宋" w:hAnsi="仿宋" w:eastAsia="仿宋" w:cs="仿宋"/>
                <w:sz w:val="24"/>
              </w:rPr>
              <w:t>文件是经过CA证书加密后上传提交的，任何单位或个人均无法在投标截止时间(即开标时间)之前查看或篡改，不存在泄密风险。（严格按照政采云电子投标流程制作并上传电子</w:t>
            </w:r>
            <w:r>
              <w:rPr>
                <w:rFonts w:hint="eastAsia" w:ascii="仿宋" w:hAnsi="仿宋" w:eastAsia="仿宋" w:cs="仿宋"/>
                <w:sz w:val="24"/>
                <w:lang w:val="en-US" w:eastAsia="zh-CN"/>
              </w:rPr>
              <w:t>投标</w:t>
            </w:r>
            <w:r>
              <w:rPr>
                <w:rFonts w:hint="eastAsia" w:ascii="仿宋" w:hAnsi="仿宋" w:eastAsia="仿宋" w:cs="仿宋"/>
                <w:sz w:val="24"/>
              </w:rPr>
              <w:t>文件）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仿宋"/>
                <w:sz w:val="24"/>
              </w:rPr>
            </w:pPr>
            <w:r>
              <w:rPr>
                <w:rFonts w:hint="eastAsia" w:ascii="仿宋" w:hAnsi="仿宋" w:eastAsia="仿宋" w:cs="仿宋"/>
                <w:sz w:val="24"/>
              </w:rPr>
              <w:t>（9）各供应商在投标截止时间前将“</w:t>
            </w:r>
            <w:r>
              <w:rPr>
                <w:rFonts w:hint="eastAsia" w:ascii="仿宋" w:hAnsi="仿宋" w:eastAsia="仿宋" w:cs="仿宋"/>
                <w:sz w:val="24"/>
                <w:lang w:val="en-US" w:eastAsia="zh-CN"/>
              </w:rPr>
              <w:t>投标</w:t>
            </w:r>
            <w:r>
              <w:rPr>
                <w:rFonts w:hint="eastAsia" w:ascii="仿宋" w:hAnsi="仿宋" w:eastAsia="仿宋" w:cs="仿宋"/>
                <w:sz w:val="24"/>
              </w:rPr>
              <w:t>文件”上传至政采云平台。响应文件包括“报价一览表及资格证明文件”与“商务及技术文件”两部分合并成一册。响应文件应按照</w:t>
            </w:r>
            <w:r>
              <w:rPr>
                <w:rFonts w:hint="eastAsia" w:ascii="仿宋" w:hAnsi="仿宋" w:eastAsia="仿宋" w:cs="仿宋"/>
                <w:sz w:val="24"/>
                <w:lang w:val="en-US" w:eastAsia="zh-CN"/>
              </w:rPr>
              <w:t>招标</w:t>
            </w:r>
            <w:r>
              <w:rPr>
                <w:rFonts w:hint="eastAsia" w:ascii="仿宋" w:hAnsi="仿宋" w:eastAsia="仿宋" w:cs="仿宋"/>
                <w:sz w:val="24"/>
              </w:rPr>
              <w:t>文件规定的格式填写、签署和盖章，并以.jmbs格式上传至政采云开评标平台（</w:t>
            </w:r>
            <w:r>
              <w:rPr>
                <w:rFonts w:hint="eastAsia" w:ascii="仿宋" w:hAnsi="仿宋" w:eastAsia="仿宋" w:cs="仿宋"/>
                <w:sz w:val="24"/>
                <w:lang w:val="en-US" w:eastAsia="zh-CN"/>
              </w:rPr>
              <w:t>投标</w:t>
            </w:r>
            <w:r>
              <w:rPr>
                <w:rFonts w:hint="eastAsia" w:ascii="仿宋" w:hAnsi="仿宋" w:eastAsia="仿宋" w:cs="仿宋"/>
                <w:sz w:val="24"/>
              </w:rPr>
              <w:t>文件为正本扫描件）。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0</w:t>
            </w:r>
            <w:r>
              <w:rPr>
                <w:rFonts w:hint="eastAsia" w:ascii="仿宋" w:hAnsi="仿宋" w:eastAsia="仿宋" w:cs="仿宋"/>
                <w:sz w:val="24"/>
              </w:rPr>
              <w:t>）所有供应商应在成交公告公示期结束后2个工作日内将纸质版</w:t>
            </w:r>
            <w:r>
              <w:rPr>
                <w:rFonts w:hint="eastAsia" w:ascii="仿宋" w:hAnsi="仿宋" w:eastAsia="仿宋" w:cs="仿宋"/>
                <w:sz w:val="24"/>
                <w:lang w:val="en-US" w:eastAsia="zh-CN"/>
              </w:rPr>
              <w:t>投标</w:t>
            </w:r>
            <w:r>
              <w:rPr>
                <w:rFonts w:hint="eastAsia" w:ascii="仿宋" w:hAnsi="仿宋" w:eastAsia="仿宋" w:cs="仿宋"/>
                <w:sz w:val="24"/>
              </w:rPr>
              <w:t>文件邮寄至代理机构备案，纸质版</w:t>
            </w:r>
            <w:r>
              <w:rPr>
                <w:rFonts w:hint="eastAsia" w:ascii="仿宋" w:hAnsi="仿宋" w:eastAsia="仿宋" w:cs="仿宋"/>
                <w:sz w:val="24"/>
                <w:lang w:val="en-US" w:eastAsia="zh-CN"/>
              </w:rPr>
              <w:t>投标</w:t>
            </w:r>
            <w:r>
              <w:rPr>
                <w:rFonts w:hint="eastAsia" w:ascii="仿宋" w:hAnsi="仿宋" w:eastAsia="仿宋" w:cs="仿宋"/>
                <w:sz w:val="24"/>
              </w:rPr>
              <w:t>文件包括“报价一览表及资格证明文件”和“商务及技术文件”两部分，两部分合订成一册递交。(邮寄标书事项会影响退还</w:t>
            </w:r>
            <w:r>
              <w:rPr>
                <w:rFonts w:hint="eastAsia" w:ascii="仿宋" w:hAnsi="仿宋" w:eastAsia="仿宋" w:cs="仿宋"/>
                <w:sz w:val="24"/>
                <w:lang w:val="en-US" w:eastAsia="zh-CN"/>
              </w:rPr>
              <w:t>投标</w:t>
            </w:r>
            <w:r>
              <w:rPr>
                <w:rFonts w:hint="eastAsia" w:ascii="仿宋" w:hAnsi="仿宋" w:eastAsia="仿宋" w:cs="仿宋"/>
                <w:sz w:val="24"/>
              </w:rPr>
              <w:t>保证金)</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u w:val="none"/>
                <w:lang w:val="en-US" w:eastAsia="zh-CN"/>
              </w:rPr>
            </w:pPr>
            <w:r>
              <w:rPr>
                <w:rFonts w:hint="eastAsia" w:ascii="仿宋" w:hAnsi="仿宋" w:eastAsia="仿宋" w:cs="仿宋"/>
                <w:b/>
                <w:bCs/>
                <w:color w:val="auto"/>
                <w:sz w:val="24"/>
                <w:szCs w:val="24"/>
                <w:u w:val="none"/>
                <w:lang w:val="en-US" w:eastAsia="zh-CN"/>
              </w:rPr>
              <w:t>递交数量：正本：</w:t>
            </w:r>
            <w:r>
              <w:rPr>
                <w:rFonts w:hint="eastAsia" w:ascii="仿宋" w:hAnsi="仿宋" w:eastAsia="仿宋" w:cs="仿宋"/>
                <w:b/>
                <w:bCs/>
                <w:color w:val="auto"/>
                <w:sz w:val="24"/>
                <w:szCs w:val="24"/>
                <w:u w:val="single"/>
                <w:lang w:val="en-US" w:eastAsia="zh-CN"/>
              </w:rPr>
              <w:t xml:space="preserve"> 壹 </w:t>
            </w:r>
            <w:r>
              <w:rPr>
                <w:rFonts w:hint="eastAsia" w:ascii="仿宋" w:hAnsi="仿宋" w:eastAsia="仿宋" w:cs="仿宋"/>
                <w:b/>
                <w:bCs/>
                <w:color w:val="auto"/>
                <w:sz w:val="24"/>
                <w:szCs w:val="24"/>
                <w:u w:val="none"/>
                <w:lang w:val="en-US" w:eastAsia="zh-CN"/>
              </w:rPr>
              <w:t>份、副本</w:t>
            </w:r>
            <w:r>
              <w:rPr>
                <w:rFonts w:hint="eastAsia" w:ascii="仿宋" w:hAnsi="仿宋" w:eastAsia="仿宋" w:cs="仿宋"/>
                <w:b/>
                <w:bCs/>
                <w:color w:val="auto"/>
                <w:sz w:val="24"/>
                <w:szCs w:val="24"/>
                <w:u w:val="single"/>
                <w:lang w:val="en-US" w:eastAsia="zh-CN"/>
              </w:rPr>
              <w:t xml:space="preserve"> 叁 </w:t>
            </w:r>
            <w:r>
              <w:rPr>
                <w:rFonts w:hint="eastAsia" w:ascii="仿宋" w:hAnsi="仿宋" w:eastAsia="仿宋" w:cs="仿宋"/>
                <w:b/>
                <w:bCs/>
                <w:color w:val="auto"/>
                <w:sz w:val="24"/>
                <w:szCs w:val="24"/>
                <w:u w:val="none"/>
                <w:lang w:val="en-US" w:eastAsia="zh-CN"/>
              </w:rPr>
              <w:t>份；电子文档</w:t>
            </w:r>
            <w:r>
              <w:rPr>
                <w:rFonts w:hint="eastAsia" w:ascii="仿宋" w:hAnsi="仿宋" w:eastAsia="仿宋" w:cs="仿宋"/>
                <w:b/>
                <w:bCs/>
                <w:color w:val="auto"/>
                <w:sz w:val="24"/>
                <w:szCs w:val="24"/>
                <w:u w:val="single"/>
                <w:lang w:val="en-US" w:eastAsia="zh-CN"/>
              </w:rPr>
              <w:t xml:space="preserve"> 贰 </w:t>
            </w:r>
            <w:r>
              <w:rPr>
                <w:rFonts w:hint="eastAsia" w:ascii="仿宋" w:hAnsi="仿宋" w:eastAsia="仿宋" w:cs="仿宋"/>
                <w:b/>
                <w:bCs/>
                <w:color w:val="auto"/>
                <w:sz w:val="24"/>
                <w:szCs w:val="24"/>
                <w:u w:val="none"/>
                <w:lang w:val="en-US" w:eastAsia="zh-CN"/>
              </w:rPr>
              <w:t>份（以正本为准，副本可以是正本的复印件）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仿宋"/>
                <w:sz w:val="24"/>
              </w:rPr>
            </w:pPr>
            <w:bookmarkStart w:id="389" w:name="_Toc14647"/>
            <w:r>
              <w:rPr>
                <w:rFonts w:hint="eastAsia" w:ascii="仿宋" w:hAnsi="仿宋" w:eastAsia="仿宋" w:cs="仿宋"/>
                <w:color w:val="auto"/>
                <w:sz w:val="24"/>
                <w:szCs w:val="24"/>
              </w:rPr>
              <w:t>纸质</w:t>
            </w:r>
            <w:r>
              <w:rPr>
                <w:rFonts w:hint="eastAsia" w:ascii="仿宋" w:hAnsi="仿宋" w:eastAsia="仿宋" w:cs="仿宋"/>
                <w:color w:val="auto"/>
                <w:sz w:val="24"/>
                <w:szCs w:val="24"/>
                <w:lang w:val="en-US" w:eastAsia="zh-CN"/>
              </w:rPr>
              <w:t>投标</w:t>
            </w:r>
            <w:r>
              <w:rPr>
                <w:rFonts w:hint="eastAsia" w:ascii="仿宋" w:hAnsi="仿宋" w:eastAsia="仿宋" w:cs="仿宋"/>
                <w:color w:val="auto"/>
                <w:sz w:val="24"/>
                <w:szCs w:val="24"/>
              </w:rPr>
              <w:t>文件的签署及规定：</w:t>
            </w:r>
            <w:bookmarkEnd w:id="389"/>
            <w:r>
              <w:rPr>
                <w:rFonts w:hint="eastAsia" w:ascii="仿宋" w:hAnsi="仿宋" w:eastAsia="仿宋" w:cs="仿宋"/>
                <w:color w:val="auto"/>
                <w:sz w:val="24"/>
                <w:szCs w:val="24"/>
                <w:lang w:val="en-US" w:eastAsia="zh-CN"/>
              </w:rPr>
              <w:t>必须和系统上递交电子投标文件一致。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仿宋"/>
                <w:b/>
                <w:bCs/>
                <w:sz w:val="24"/>
              </w:rPr>
            </w:pPr>
            <w:r>
              <w:rPr>
                <w:rFonts w:hint="eastAsia" w:ascii="仿宋" w:hAnsi="仿宋" w:eastAsia="仿宋" w:cs="仿宋"/>
                <w:b/>
                <w:bCs/>
                <w:sz w:val="24"/>
              </w:rPr>
              <w:t>（11）解密时长为30分钟。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仿宋"/>
                <w:sz w:val="24"/>
              </w:rPr>
            </w:pPr>
            <w:r>
              <w:rPr>
                <w:rFonts w:hint="eastAsia" w:ascii="仿宋" w:hAnsi="仿宋" w:eastAsia="仿宋" w:cs="仿宋"/>
                <w:sz w:val="24"/>
              </w:rPr>
              <w:t>（12）须供应商提供备份的</w:t>
            </w:r>
            <w:r>
              <w:rPr>
                <w:rFonts w:hint="eastAsia" w:ascii="仿宋" w:hAnsi="仿宋" w:eastAsia="仿宋" w:cs="仿宋"/>
                <w:sz w:val="24"/>
                <w:lang w:val="en-US" w:eastAsia="zh-CN"/>
              </w:rPr>
              <w:t>投标</w:t>
            </w:r>
            <w:r>
              <w:rPr>
                <w:rFonts w:hint="eastAsia" w:ascii="仿宋" w:hAnsi="仿宋" w:eastAsia="仿宋" w:cs="仿宋"/>
                <w:sz w:val="24"/>
              </w:rPr>
              <w:t>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944" w:type="dxa"/>
            <w:vAlign w:val="center"/>
          </w:tcPr>
          <w:p>
            <w:pPr>
              <w:spacing w:line="240" w:lineRule="atLeast"/>
              <w:jc w:val="center"/>
              <w:rPr>
                <w:rFonts w:ascii="仿宋" w:hAnsi="仿宋" w:eastAsia="仿宋" w:cs="仿宋"/>
                <w:sz w:val="24"/>
              </w:rPr>
            </w:pPr>
            <w:r>
              <w:rPr>
                <w:rFonts w:hint="eastAsia" w:ascii="仿宋" w:hAnsi="仿宋" w:eastAsia="仿宋" w:cs="仿宋"/>
                <w:sz w:val="24"/>
              </w:rPr>
              <w:t>16</w:t>
            </w:r>
          </w:p>
        </w:tc>
        <w:tc>
          <w:tcPr>
            <w:tcW w:w="7364" w:type="dxa"/>
            <w:vAlign w:val="center"/>
          </w:tcPr>
          <w:p>
            <w:pPr>
              <w:spacing w:line="240" w:lineRule="atLeast"/>
              <w:rPr>
                <w:rFonts w:hint="eastAsia" w:ascii="仿宋" w:hAnsi="仿宋" w:eastAsia="仿宋" w:cs="仿宋"/>
                <w:b/>
                <w:bCs/>
                <w:sz w:val="24"/>
              </w:rPr>
            </w:pPr>
            <w:r>
              <w:rPr>
                <w:rFonts w:hint="eastAsia" w:ascii="仿宋" w:hAnsi="仿宋" w:eastAsia="仿宋" w:cs="仿宋"/>
                <w:b/>
                <w:bCs/>
                <w:sz w:val="24"/>
              </w:rPr>
              <w:t>投标截止时间：202</w:t>
            </w:r>
            <w:r>
              <w:rPr>
                <w:rFonts w:hint="eastAsia" w:ascii="仿宋" w:hAnsi="仿宋" w:eastAsia="仿宋" w:cs="仿宋"/>
                <w:b/>
                <w:bCs/>
                <w:sz w:val="24"/>
                <w:lang w:val="en-US" w:eastAsia="zh-CN"/>
              </w:rPr>
              <w:t>3</w:t>
            </w:r>
            <w:r>
              <w:rPr>
                <w:rFonts w:hint="eastAsia" w:ascii="仿宋" w:hAnsi="仿宋" w:eastAsia="仿宋" w:cs="仿宋"/>
                <w:b/>
                <w:bCs/>
                <w:sz w:val="24"/>
              </w:rPr>
              <w:t>年</w:t>
            </w:r>
            <w:r>
              <w:rPr>
                <w:rFonts w:hint="eastAsia" w:ascii="仿宋" w:hAnsi="仿宋" w:eastAsia="仿宋" w:cs="仿宋"/>
                <w:b/>
                <w:bCs/>
                <w:sz w:val="24"/>
                <w:lang w:val="en-US" w:eastAsia="zh-CN"/>
              </w:rPr>
              <w:t>11</w:t>
            </w:r>
            <w:r>
              <w:rPr>
                <w:rFonts w:hint="eastAsia" w:ascii="仿宋" w:hAnsi="仿宋" w:eastAsia="仿宋" w:cs="仿宋"/>
                <w:b/>
                <w:bCs/>
                <w:sz w:val="24"/>
              </w:rPr>
              <w:t>月</w:t>
            </w:r>
            <w:r>
              <w:rPr>
                <w:rFonts w:hint="eastAsia" w:ascii="仿宋" w:hAnsi="仿宋" w:eastAsia="仿宋" w:cs="仿宋"/>
                <w:b/>
                <w:bCs/>
                <w:sz w:val="24"/>
                <w:lang w:val="en-US" w:eastAsia="zh-CN"/>
              </w:rPr>
              <w:t>03</w:t>
            </w:r>
            <w:r>
              <w:rPr>
                <w:rFonts w:hint="eastAsia" w:ascii="仿宋" w:hAnsi="仿宋" w:eastAsia="仿宋" w:cs="仿宋"/>
                <w:b/>
                <w:bCs/>
                <w:sz w:val="24"/>
              </w:rPr>
              <w:t>日 11:</w:t>
            </w:r>
            <w:r>
              <w:rPr>
                <w:rFonts w:hint="eastAsia" w:ascii="仿宋" w:hAnsi="仿宋" w:eastAsia="仿宋" w:cs="仿宋"/>
                <w:b/>
                <w:bCs/>
                <w:sz w:val="24"/>
                <w:lang w:val="en-US" w:eastAsia="zh-CN"/>
              </w:rPr>
              <w:t>3</w:t>
            </w:r>
            <w:bookmarkStart w:id="780" w:name="_GoBack"/>
            <w:bookmarkEnd w:id="780"/>
            <w:r>
              <w:rPr>
                <w:rFonts w:hint="eastAsia" w:ascii="仿宋" w:hAnsi="仿宋" w:eastAsia="仿宋" w:cs="仿宋"/>
                <w:b/>
                <w:bCs/>
                <w:sz w:val="24"/>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944" w:type="dxa"/>
            <w:vAlign w:val="center"/>
          </w:tcPr>
          <w:p>
            <w:pPr>
              <w:spacing w:line="240" w:lineRule="atLeast"/>
              <w:jc w:val="center"/>
              <w:rPr>
                <w:rFonts w:ascii="仿宋" w:hAnsi="仿宋" w:eastAsia="仿宋" w:cs="仿宋"/>
                <w:sz w:val="24"/>
              </w:rPr>
            </w:pPr>
            <w:r>
              <w:rPr>
                <w:rFonts w:hint="eastAsia" w:ascii="仿宋" w:hAnsi="仿宋" w:eastAsia="仿宋" w:cs="仿宋"/>
                <w:sz w:val="24"/>
              </w:rPr>
              <w:t>16.2</w:t>
            </w:r>
          </w:p>
        </w:tc>
        <w:tc>
          <w:tcPr>
            <w:tcW w:w="7364" w:type="dxa"/>
            <w:vAlign w:val="center"/>
          </w:tcPr>
          <w:p>
            <w:pPr>
              <w:spacing w:line="240" w:lineRule="atLeas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接收投标文件递交地点：政采云平台http://www.zcygov.cn</w:t>
            </w:r>
          </w:p>
          <w:p>
            <w:pPr>
              <w:spacing w:line="240" w:lineRule="atLeast"/>
              <w:rPr>
                <w:rFonts w:hint="eastAsia"/>
              </w:rPr>
            </w:pPr>
            <w:r>
              <w:rPr>
                <w:rFonts w:hint="eastAsia" w:ascii="仿宋" w:hAnsi="仿宋" w:eastAsia="仿宋" w:cs="仿宋"/>
                <w:b/>
                <w:bCs/>
                <w:color w:val="auto"/>
                <w:sz w:val="24"/>
                <w:szCs w:val="24"/>
                <w:lang w:val="en-US" w:eastAsia="zh-CN"/>
              </w:rPr>
              <w:t>见面开标大厅不见面开标默认解密时长：30分钟，如因供应商自身原因导致在规定时间内无法正常解密的（如：浏览器故障、未安装相关驱动、网络故障、加密CA与解密CA不一致等），采购代理机构不予异常处理，视为其投标文件逾期递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944" w:type="dxa"/>
            <w:vAlign w:val="center"/>
          </w:tcPr>
          <w:p>
            <w:pPr>
              <w:spacing w:line="240" w:lineRule="atLeast"/>
              <w:jc w:val="center"/>
              <w:rPr>
                <w:rFonts w:ascii="仿宋" w:hAnsi="仿宋" w:eastAsia="仿宋" w:cs="仿宋"/>
                <w:sz w:val="24"/>
              </w:rPr>
            </w:pPr>
            <w:r>
              <w:rPr>
                <w:rFonts w:hint="eastAsia" w:ascii="仿宋" w:hAnsi="仿宋" w:eastAsia="仿宋" w:cs="仿宋"/>
                <w:sz w:val="24"/>
              </w:rPr>
              <w:t>26</w:t>
            </w:r>
          </w:p>
        </w:tc>
        <w:tc>
          <w:tcPr>
            <w:tcW w:w="7364" w:type="dxa"/>
            <w:vAlign w:val="center"/>
          </w:tcPr>
          <w:p>
            <w:pPr>
              <w:spacing w:line="240" w:lineRule="atLeast"/>
              <w:rPr>
                <w:rFonts w:ascii="仿宋" w:hAnsi="仿宋" w:eastAsia="仿宋" w:cs="仿宋"/>
                <w:i/>
                <w:sz w:val="24"/>
              </w:rPr>
            </w:pPr>
            <w:r>
              <w:rPr>
                <w:rFonts w:hint="eastAsia" w:ascii="仿宋" w:hAnsi="仿宋" w:eastAsia="仿宋" w:cs="仿宋"/>
                <w:sz w:val="24"/>
              </w:rPr>
              <w:t>评标方法：</w:t>
            </w:r>
            <w:r>
              <w:rPr>
                <w:rFonts w:hint="eastAsia" w:ascii="仿宋" w:hAnsi="仿宋" w:eastAsia="仿宋" w:cs="仿宋"/>
                <w:b/>
                <w:bCs/>
                <w:sz w:val="24"/>
              </w:rPr>
              <w:t>综合评分法</w:t>
            </w:r>
            <w:r>
              <w:rPr>
                <w:rFonts w:hint="eastAsia" w:ascii="仿宋" w:hAnsi="仿宋" w:eastAsia="仿宋" w:cs="仿宋"/>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944" w:type="dxa"/>
            <w:vAlign w:val="center"/>
          </w:tcPr>
          <w:p>
            <w:pPr>
              <w:spacing w:line="240" w:lineRule="atLeast"/>
              <w:jc w:val="center"/>
              <w:rPr>
                <w:rFonts w:ascii="仿宋" w:hAnsi="仿宋" w:eastAsia="仿宋" w:cs="仿宋"/>
                <w:sz w:val="24"/>
              </w:rPr>
            </w:pPr>
            <w:r>
              <w:rPr>
                <w:rFonts w:hint="eastAsia" w:ascii="仿宋" w:hAnsi="仿宋" w:eastAsia="仿宋" w:cs="仿宋"/>
                <w:sz w:val="24"/>
              </w:rPr>
              <w:t>27</w:t>
            </w:r>
          </w:p>
        </w:tc>
        <w:tc>
          <w:tcPr>
            <w:tcW w:w="7364" w:type="dxa"/>
            <w:vAlign w:val="center"/>
          </w:tcPr>
          <w:p>
            <w:pPr>
              <w:spacing w:line="240" w:lineRule="atLeast"/>
              <w:rPr>
                <w:rFonts w:ascii="仿宋" w:hAnsi="仿宋" w:eastAsia="仿宋" w:cs="仿宋"/>
                <w:sz w:val="24"/>
              </w:rPr>
            </w:pPr>
            <w:r>
              <w:rPr>
                <w:rFonts w:hint="eastAsia" w:ascii="仿宋" w:hAnsi="仿宋" w:eastAsia="仿宋" w:cs="仿宋"/>
                <w:sz w:val="24"/>
              </w:rPr>
              <w:t>推荐中标候选供应商的数量：</w:t>
            </w:r>
            <w:r>
              <w:rPr>
                <w:rFonts w:hint="eastAsia" w:ascii="仿宋" w:hAnsi="仿宋" w:eastAsia="仿宋" w:cs="仿宋"/>
                <w:sz w:val="24"/>
                <w:u w:val="single"/>
              </w:rPr>
              <w:t>3个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944" w:type="dxa"/>
            <w:vAlign w:val="center"/>
          </w:tcPr>
          <w:p>
            <w:pPr>
              <w:spacing w:line="240" w:lineRule="atLeast"/>
              <w:jc w:val="center"/>
              <w:rPr>
                <w:rFonts w:ascii="仿宋" w:hAnsi="仿宋" w:eastAsia="仿宋" w:cs="仿宋"/>
                <w:sz w:val="24"/>
              </w:rPr>
            </w:pPr>
            <w:r>
              <w:rPr>
                <w:rFonts w:hint="eastAsia" w:ascii="仿宋" w:hAnsi="仿宋" w:eastAsia="仿宋" w:cs="仿宋"/>
                <w:sz w:val="24"/>
              </w:rPr>
              <w:t>27</w:t>
            </w:r>
          </w:p>
        </w:tc>
        <w:tc>
          <w:tcPr>
            <w:tcW w:w="7364" w:type="dxa"/>
            <w:vAlign w:val="center"/>
          </w:tcPr>
          <w:p>
            <w:pPr>
              <w:spacing w:line="240" w:lineRule="atLeast"/>
              <w:rPr>
                <w:rFonts w:ascii="仿宋" w:hAnsi="仿宋" w:eastAsia="仿宋" w:cs="仿宋"/>
                <w:sz w:val="24"/>
              </w:rPr>
            </w:pPr>
            <w:r>
              <w:rPr>
                <w:rFonts w:hint="eastAsia" w:ascii="仿宋" w:hAnsi="仿宋" w:eastAsia="仿宋" w:cs="仿宋"/>
                <w:sz w:val="24"/>
              </w:rPr>
              <w:t>招标人是否委托评标委员会直接确定中标人：</w:t>
            </w:r>
            <w:r>
              <w:rPr>
                <w:rFonts w:hint="eastAsia" w:ascii="仿宋" w:hAnsi="仿宋" w:eastAsia="仿宋" w:cs="仿宋"/>
                <w:sz w:val="24"/>
                <w:u w:val="single"/>
              </w:rPr>
              <w:t>否</w:t>
            </w:r>
            <w:r>
              <w:rPr>
                <w:rFonts w:hint="eastAsia" w:ascii="仿宋" w:hAnsi="仿宋" w:eastAsia="仿宋" w:cs="仿宋"/>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5" w:hRule="atLeast"/>
        </w:trPr>
        <w:tc>
          <w:tcPr>
            <w:tcW w:w="944" w:type="dxa"/>
            <w:vAlign w:val="center"/>
          </w:tcPr>
          <w:p>
            <w:pPr>
              <w:spacing w:line="240" w:lineRule="atLeast"/>
              <w:ind w:firstLine="420" w:firstLineChars="200"/>
              <w:rPr>
                <w:rFonts w:ascii="仿宋" w:hAnsi="仿宋" w:eastAsia="仿宋" w:cs="仿宋"/>
              </w:rPr>
            </w:pPr>
            <w:r>
              <w:rPr>
                <w:rFonts w:hint="eastAsia" w:ascii="仿宋" w:hAnsi="仿宋" w:eastAsia="仿宋" w:cs="仿宋"/>
              </w:rPr>
              <w:t>31</w:t>
            </w:r>
          </w:p>
        </w:tc>
        <w:tc>
          <w:tcPr>
            <w:tcW w:w="7364" w:type="dxa"/>
            <w:vAlign w:val="center"/>
          </w:tcPr>
          <w:p>
            <w:pPr>
              <w:spacing w:line="240" w:lineRule="atLeas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履约保证金金额：合同总价的10%（不得超过政府采购合同金额的10%）</w:t>
            </w:r>
          </w:p>
          <w:p>
            <w:pPr>
              <w:spacing w:line="240" w:lineRule="atLeas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履约保证金形式：银行转账或银行保函。</w:t>
            </w:r>
          </w:p>
          <w:p>
            <w:pPr>
              <w:spacing w:line="240" w:lineRule="atLeas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提交履约保证金的时间：领取中标通知书3日内（日历日）将履约保证金办理完成。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944" w:type="dxa"/>
            <w:vAlign w:val="center"/>
          </w:tcPr>
          <w:p>
            <w:pPr>
              <w:spacing w:line="240" w:lineRule="atLeast"/>
              <w:jc w:val="center"/>
              <w:rPr>
                <w:rFonts w:ascii="仿宋" w:hAnsi="仿宋" w:eastAsia="仿宋" w:cs="仿宋"/>
                <w:sz w:val="24"/>
              </w:rPr>
            </w:pPr>
            <w:r>
              <w:rPr>
                <w:rFonts w:hint="eastAsia" w:ascii="仿宋" w:hAnsi="仿宋" w:eastAsia="仿宋" w:cs="仿宋"/>
                <w:sz w:val="24"/>
              </w:rPr>
              <w:t>32</w:t>
            </w:r>
          </w:p>
        </w:tc>
        <w:tc>
          <w:tcPr>
            <w:tcW w:w="7364" w:type="dxa"/>
            <w:vAlign w:val="center"/>
          </w:tcPr>
          <w:p>
            <w:pPr>
              <w:spacing w:line="240" w:lineRule="atLeast"/>
              <w:rPr>
                <w:rFonts w:hint="eastAsia" w:ascii="仿宋" w:hAnsi="仿宋" w:eastAsia="仿宋" w:cs="仿宋"/>
                <w:b/>
                <w:bCs/>
                <w:sz w:val="24"/>
                <w:lang w:val="en-US" w:eastAsia="zh-CN"/>
              </w:rPr>
            </w:pPr>
            <w:r>
              <w:rPr>
                <w:rFonts w:hint="eastAsia" w:ascii="仿宋" w:hAnsi="仿宋" w:eastAsia="仿宋" w:cs="仿宋"/>
                <w:sz w:val="24"/>
              </w:rPr>
              <w:t>代理服务收费标准：☑参照发改价格【2015】299号文，代理费由采购单位和代理机构协商确定，</w:t>
            </w:r>
            <w:r>
              <w:rPr>
                <w:rFonts w:hint="eastAsia" w:ascii="仿宋" w:hAnsi="仿宋" w:eastAsia="仿宋" w:cs="仿宋"/>
                <w:sz w:val="24"/>
                <w:lang w:eastAsia="zh-CN"/>
              </w:rPr>
              <w:t>按货物采购费率以差额累计法计算。</w:t>
            </w:r>
            <w:r>
              <w:rPr>
                <w:rFonts w:hint="eastAsia" w:ascii="仿宋" w:hAnsi="仿宋" w:eastAsia="仿宋" w:cs="仿宋"/>
                <w:b/>
                <w:bCs/>
                <w:sz w:val="24"/>
              </w:rPr>
              <w:t>由中标人</w:t>
            </w:r>
            <w:r>
              <w:rPr>
                <w:rFonts w:hint="eastAsia" w:ascii="仿宋" w:hAnsi="仿宋" w:eastAsia="仿宋" w:cs="仿宋"/>
                <w:b/>
                <w:bCs/>
                <w:sz w:val="24"/>
                <w:lang w:val="en-US" w:eastAsia="zh-CN"/>
              </w:rPr>
              <w:t>领取中标通知书时一次性支付。</w:t>
            </w:r>
          </w:p>
          <w:p>
            <w:pPr>
              <w:spacing w:line="240" w:lineRule="atLeast"/>
              <w:rPr>
                <w:rFonts w:ascii="仿宋" w:hAnsi="仿宋" w:eastAsia="仿宋" w:cs="仿宋"/>
                <w:sz w:val="24"/>
              </w:rPr>
            </w:pPr>
            <w:r>
              <w:rPr>
                <w:rFonts w:hint="eastAsia" w:ascii="仿宋" w:hAnsi="仿宋" w:eastAsia="仿宋" w:cs="仿宋"/>
                <w:sz w:val="24"/>
              </w:rPr>
              <w:t>支付形式：电汇、网银、支票、</w:t>
            </w:r>
          </w:p>
          <w:p>
            <w:pPr>
              <w:spacing w:line="240" w:lineRule="atLeast"/>
              <w:rPr>
                <w:rFonts w:ascii="仿宋" w:hAnsi="仿宋" w:eastAsia="仿宋" w:cs="仿宋"/>
                <w:sz w:val="24"/>
              </w:rPr>
            </w:pPr>
            <w:r>
              <w:rPr>
                <w:rFonts w:hint="eastAsia" w:ascii="仿宋" w:hAnsi="仿宋" w:eastAsia="仿宋" w:cs="仿宋"/>
                <w:sz w:val="24"/>
              </w:rPr>
              <w:t>支付时间：中标公示后3个工作日内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944" w:type="dxa"/>
            <w:vAlign w:val="center"/>
          </w:tcPr>
          <w:p>
            <w:pPr>
              <w:spacing w:line="240" w:lineRule="atLeast"/>
              <w:jc w:val="center"/>
              <w:rPr>
                <w:rFonts w:ascii="仿宋" w:hAnsi="仿宋" w:eastAsia="仿宋" w:cs="仿宋"/>
                <w:sz w:val="24"/>
              </w:rPr>
            </w:pPr>
            <w:r>
              <w:rPr>
                <w:rFonts w:hint="eastAsia" w:ascii="仿宋" w:hAnsi="仿宋" w:eastAsia="仿宋" w:cs="仿宋"/>
                <w:sz w:val="24"/>
              </w:rPr>
              <w:t>33.2</w:t>
            </w:r>
          </w:p>
        </w:tc>
        <w:tc>
          <w:tcPr>
            <w:tcW w:w="7364" w:type="dxa"/>
            <w:vAlign w:val="center"/>
          </w:tcPr>
          <w:p>
            <w:pPr>
              <w:spacing w:line="240" w:lineRule="atLeast"/>
              <w:rPr>
                <w:rFonts w:ascii="仿宋" w:hAnsi="仿宋" w:eastAsia="仿宋" w:cs="仿宋"/>
                <w:sz w:val="24"/>
              </w:rPr>
            </w:pPr>
            <w:r>
              <w:rPr>
                <w:rFonts w:hint="eastAsia" w:ascii="仿宋" w:hAnsi="仿宋" w:eastAsia="仿宋" w:cs="仿宋"/>
                <w:sz w:val="24"/>
              </w:rPr>
              <w:t>本项目是否属于信用担保试点范围：</w:t>
            </w:r>
            <w:r>
              <w:rPr>
                <w:rFonts w:hint="eastAsia" w:ascii="仿宋" w:hAnsi="仿宋" w:eastAsia="仿宋" w:cs="仿宋"/>
                <w:sz w:val="24"/>
                <w:u w:val="single"/>
              </w:rPr>
              <w:t>否</w:t>
            </w:r>
            <w:r>
              <w:rPr>
                <w:rFonts w:hint="eastAsia" w:ascii="仿宋" w:hAnsi="仿宋" w:eastAsia="仿宋" w:cs="仿宋"/>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5" w:hRule="atLeast"/>
        </w:trPr>
        <w:tc>
          <w:tcPr>
            <w:tcW w:w="944" w:type="dxa"/>
            <w:vAlign w:val="center"/>
          </w:tcPr>
          <w:p>
            <w:pPr>
              <w:spacing w:line="240" w:lineRule="atLeast"/>
              <w:jc w:val="center"/>
              <w:rPr>
                <w:rFonts w:ascii="仿宋" w:hAnsi="仿宋" w:eastAsia="仿宋" w:cs="仿宋"/>
                <w:sz w:val="24"/>
              </w:rPr>
            </w:pPr>
            <w:r>
              <w:rPr>
                <w:rFonts w:hint="eastAsia" w:ascii="仿宋" w:hAnsi="仿宋" w:eastAsia="仿宋" w:cs="仿宋"/>
                <w:sz w:val="24"/>
              </w:rPr>
              <w:t>34</w:t>
            </w:r>
          </w:p>
        </w:tc>
        <w:tc>
          <w:tcPr>
            <w:tcW w:w="7364" w:type="dxa"/>
            <w:vAlign w:val="center"/>
          </w:tcPr>
          <w:p>
            <w:pP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监督部门：</w:t>
            </w:r>
            <w:r>
              <w:rPr>
                <w:rFonts w:hint="eastAsia" w:ascii="仿宋" w:hAnsi="仿宋" w:eastAsia="仿宋" w:cs="仿宋"/>
                <w:color w:val="000000" w:themeColor="text1"/>
                <w:sz w:val="24"/>
                <w:lang w:eastAsia="zh-CN"/>
                <w14:textFill>
                  <w14:solidFill>
                    <w14:schemeClr w14:val="tx1"/>
                  </w14:solidFill>
                </w14:textFill>
              </w:rPr>
              <w:t>伽师县</w:t>
            </w:r>
            <w:r>
              <w:rPr>
                <w:rFonts w:hint="eastAsia" w:ascii="仿宋" w:hAnsi="仿宋" w:eastAsia="仿宋" w:cs="仿宋"/>
                <w:color w:val="000000" w:themeColor="text1"/>
                <w:sz w:val="24"/>
                <w14:textFill>
                  <w14:solidFill>
                    <w14:schemeClr w14:val="tx1"/>
                  </w14:solidFill>
                </w14:textFill>
              </w:rPr>
              <w:t>政府采购管理办公室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9" w:hRule="atLeast"/>
        </w:trPr>
        <w:tc>
          <w:tcPr>
            <w:tcW w:w="944" w:type="dxa"/>
            <w:vAlign w:val="center"/>
          </w:tcPr>
          <w:p>
            <w:pPr>
              <w:spacing w:line="240" w:lineRule="atLeast"/>
              <w:jc w:val="center"/>
              <w:rPr>
                <w:rFonts w:ascii="仿宋" w:hAnsi="仿宋" w:eastAsia="仿宋" w:cs="仿宋"/>
                <w:sz w:val="24"/>
              </w:rPr>
            </w:pPr>
            <w:r>
              <w:rPr>
                <w:rFonts w:hint="eastAsia" w:ascii="仿宋" w:hAnsi="仿宋" w:eastAsia="仿宋" w:cs="仿宋"/>
                <w:sz w:val="24"/>
              </w:rPr>
              <w:t>34.3</w:t>
            </w:r>
          </w:p>
        </w:tc>
        <w:tc>
          <w:tcPr>
            <w:tcW w:w="7364" w:type="dxa"/>
            <w:vAlign w:val="center"/>
          </w:tcPr>
          <w:p>
            <w:pP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监督电话：</w:t>
            </w:r>
            <w:r>
              <w:rPr>
                <w:rFonts w:hint="eastAsia" w:ascii="仿宋" w:hAnsi="仿宋" w:eastAsia="仿宋" w:cs="仿宋"/>
                <w:color w:val="000000" w:themeColor="text1"/>
                <w:sz w:val="24"/>
                <w:lang w:val="en-US" w:eastAsia="zh-CN"/>
                <w14:textFill>
                  <w14:solidFill>
                    <w14:schemeClr w14:val="tx1"/>
                  </w14:solidFill>
                </w14:textFill>
              </w:rPr>
              <w:t>13779887918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0" w:hRule="atLeast"/>
        </w:trPr>
        <w:tc>
          <w:tcPr>
            <w:tcW w:w="944" w:type="dxa"/>
            <w:vAlign w:val="center"/>
          </w:tcPr>
          <w:p>
            <w:pPr>
              <w:spacing w:line="240" w:lineRule="atLeast"/>
              <w:jc w:val="center"/>
              <w:rPr>
                <w:rFonts w:ascii="仿宋" w:hAnsi="仿宋" w:eastAsia="仿宋" w:cs="仿宋"/>
                <w:sz w:val="24"/>
              </w:rPr>
            </w:pPr>
          </w:p>
        </w:tc>
        <w:tc>
          <w:tcPr>
            <w:tcW w:w="7364" w:type="dxa"/>
            <w:vAlign w:val="center"/>
          </w:tcPr>
          <w:p>
            <w:pPr>
              <w:rPr>
                <w:rFonts w:hint="eastAsia" w:ascii="仿宋" w:hAnsi="仿宋" w:eastAsia="仿宋" w:cs="仿宋"/>
                <w:sz w:val="24"/>
              </w:rPr>
            </w:pPr>
            <w:r>
              <w:rPr>
                <w:rFonts w:hint="eastAsia" w:ascii="仿宋" w:hAnsi="仿宋" w:eastAsia="仿宋" w:cs="仿宋"/>
                <w:sz w:val="24"/>
              </w:rPr>
              <w:t>适用于本投标人须知的额外增加的变动：无</w:t>
            </w:r>
          </w:p>
        </w:tc>
      </w:tr>
    </w:tbl>
    <w:p>
      <w:pPr>
        <w:spacing w:line="240" w:lineRule="atLeast"/>
        <w:ind w:left="1080" w:leftChars="257" w:hanging="540"/>
        <w:rPr>
          <w:rFonts w:ascii="仿宋" w:hAnsi="仿宋" w:eastAsia="仿宋" w:cs="仿宋"/>
          <w:sz w:val="24"/>
        </w:rPr>
        <w:sectPr>
          <w:pgSz w:w="11906" w:h="16838"/>
          <w:pgMar w:top="1440" w:right="1797" w:bottom="1440" w:left="1797" w:header="851" w:footer="992" w:gutter="0"/>
          <w:cols w:space="720" w:num="1"/>
          <w:docGrid w:linePitch="312" w:charSpace="0"/>
        </w:sectPr>
      </w:pPr>
    </w:p>
    <w:p>
      <w:pPr>
        <w:pStyle w:val="29"/>
        <w:rPr>
          <w:rFonts w:ascii="仿宋" w:hAnsi="仿宋" w:eastAsia="仿宋" w:cs="仿宋"/>
        </w:rPr>
      </w:pPr>
      <w:bookmarkStart w:id="390" w:name="_Toc218935351"/>
      <w:bookmarkStart w:id="391" w:name="_Toc219175635"/>
      <w:bookmarkStart w:id="392" w:name="_Toc216582811"/>
      <w:bookmarkStart w:id="393" w:name="_Toc216513787"/>
    </w:p>
    <w:bookmarkEnd w:id="390"/>
    <w:bookmarkEnd w:id="391"/>
    <w:bookmarkEnd w:id="392"/>
    <w:bookmarkEnd w:id="393"/>
    <w:p>
      <w:pPr>
        <w:pStyle w:val="3"/>
        <w:numPr>
          <w:ilvl w:val="0"/>
          <w:numId w:val="5"/>
        </w:numPr>
        <w:tabs>
          <w:tab w:val="left" w:pos="0"/>
        </w:tabs>
        <w:spacing w:before="0" w:after="0" w:line="240" w:lineRule="atLeast"/>
        <w:rPr>
          <w:rFonts w:hint="eastAsia" w:ascii="仿宋" w:hAnsi="仿宋" w:eastAsia="仿宋" w:cs="仿宋"/>
          <w:b/>
          <w:kern w:val="2"/>
          <w:sz w:val="32"/>
          <w:szCs w:val="32"/>
          <w:lang w:val="en-US" w:eastAsia="zh-CN" w:bidi="ar-SA"/>
        </w:rPr>
      </w:pPr>
      <w:bookmarkStart w:id="394" w:name="_Toc21360"/>
      <w:r>
        <w:rPr>
          <w:rFonts w:hint="eastAsia" w:ascii="仿宋" w:hAnsi="仿宋" w:eastAsia="仿宋" w:cs="仿宋"/>
          <w:b/>
          <w:kern w:val="2"/>
          <w:sz w:val="32"/>
          <w:szCs w:val="32"/>
          <w:lang w:val="en-US" w:eastAsia="zh-CN" w:bidi="ar-SA"/>
        </w:rPr>
        <w:t>需求一览表及技术规格</w:t>
      </w:r>
      <w:bookmarkEnd w:id="394"/>
    </w:p>
    <w:p>
      <w:pPr>
        <w:pStyle w:val="29"/>
        <w:widowControl w:val="0"/>
        <w:spacing w:line="480" w:lineRule="exact"/>
        <w:ind w:firstLine="480" w:firstLineChars="200"/>
        <w:textAlignment w:val="auto"/>
        <w:rPr>
          <w:rStyle w:val="62"/>
          <w:rFonts w:hint="eastAsia" w:ascii="仿宋" w:hAnsi="仿宋" w:eastAsia="仿宋" w:cs="仿宋"/>
          <w:sz w:val="24"/>
          <w:szCs w:val="24"/>
        </w:rPr>
      </w:pPr>
      <w:bookmarkStart w:id="395" w:name="_Toc32647"/>
      <w:bookmarkStart w:id="396" w:name="_Toc515647832"/>
      <w:bookmarkStart w:id="397" w:name="_Toc507399907"/>
      <w:bookmarkStart w:id="398" w:name="_Toc7971"/>
      <w:r>
        <w:rPr>
          <w:rStyle w:val="62"/>
          <w:rFonts w:hint="eastAsia" w:ascii="仿宋" w:hAnsi="仿宋" w:eastAsia="仿宋" w:cs="仿宋"/>
          <w:sz w:val="24"/>
          <w:szCs w:val="24"/>
        </w:rPr>
        <w:t>一、采购要求：</w:t>
      </w:r>
    </w:p>
    <w:p>
      <w:pPr>
        <w:pStyle w:val="29"/>
        <w:widowControl w:val="0"/>
        <w:spacing w:line="480" w:lineRule="exact"/>
        <w:ind w:firstLine="480" w:firstLineChars="200"/>
        <w:textAlignment w:val="auto"/>
        <w:rPr>
          <w:rStyle w:val="62"/>
          <w:rFonts w:hint="eastAsia" w:ascii="仿宋" w:hAnsi="仿宋" w:eastAsia="仿宋" w:cs="仿宋"/>
          <w:sz w:val="24"/>
          <w:szCs w:val="24"/>
        </w:rPr>
      </w:pPr>
      <w:r>
        <w:rPr>
          <w:rStyle w:val="62"/>
          <w:rFonts w:hint="eastAsia" w:ascii="仿宋" w:hAnsi="仿宋" w:eastAsia="仿宋" w:cs="仿宋"/>
          <w:sz w:val="24"/>
          <w:szCs w:val="24"/>
        </w:rPr>
        <w:t>购建15台空气源热泵设施及配套辅材</w:t>
      </w:r>
      <w:r>
        <w:rPr>
          <w:rStyle w:val="62"/>
          <w:rFonts w:hint="eastAsia" w:ascii="仿宋" w:hAnsi="仿宋" w:eastAsia="仿宋" w:cs="仿宋"/>
          <w:sz w:val="24"/>
          <w:szCs w:val="24"/>
          <w:lang w:eastAsia="zh-CN"/>
        </w:rPr>
        <w:t>（</w:t>
      </w:r>
      <w:r>
        <w:rPr>
          <w:rStyle w:val="62"/>
          <w:rFonts w:hint="eastAsia" w:ascii="仿宋" w:hAnsi="仿宋" w:eastAsia="仿宋" w:cs="仿宋"/>
          <w:sz w:val="24"/>
          <w:szCs w:val="24"/>
          <w:lang w:val="en-US" w:eastAsia="zh-CN"/>
        </w:rPr>
        <w:t>详见工程量清单</w:t>
      </w:r>
      <w:r>
        <w:rPr>
          <w:rStyle w:val="62"/>
          <w:rFonts w:hint="eastAsia" w:ascii="仿宋" w:hAnsi="仿宋" w:eastAsia="仿宋" w:cs="仿宋"/>
          <w:sz w:val="24"/>
          <w:szCs w:val="24"/>
          <w:lang w:eastAsia="zh-CN"/>
        </w:rPr>
        <w:t>）</w:t>
      </w:r>
      <w:r>
        <w:rPr>
          <w:rStyle w:val="62"/>
          <w:rFonts w:hint="eastAsia" w:ascii="仿宋" w:hAnsi="仿宋" w:eastAsia="仿宋" w:cs="仿宋"/>
          <w:sz w:val="24"/>
          <w:szCs w:val="24"/>
        </w:rPr>
        <w:t>。</w:t>
      </w:r>
    </w:p>
    <w:p>
      <w:pPr>
        <w:pStyle w:val="29"/>
        <w:widowControl w:val="0"/>
        <w:spacing w:line="480" w:lineRule="exact"/>
        <w:ind w:firstLine="480" w:firstLineChars="200"/>
        <w:textAlignment w:val="auto"/>
        <w:rPr>
          <w:rStyle w:val="62"/>
          <w:rFonts w:hint="eastAsia" w:ascii="仿宋" w:hAnsi="仿宋" w:eastAsia="仿宋" w:cs="仿宋"/>
          <w:sz w:val="24"/>
          <w:szCs w:val="24"/>
        </w:rPr>
      </w:pPr>
      <w:r>
        <w:rPr>
          <w:rStyle w:val="62"/>
          <w:rFonts w:hint="eastAsia" w:ascii="仿宋" w:hAnsi="仿宋" w:eastAsia="仿宋" w:cs="仿宋"/>
          <w:sz w:val="24"/>
          <w:szCs w:val="24"/>
        </w:rPr>
        <w:t>二、产品的质量要求</w:t>
      </w:r>
    </w:p>
    <w:p>
      <w:pPr>
        <w:pStyle w:val="29"/>
        <w:widowControl w:val="0"/>
        <w:spacing w:line="480" w:lineRule="exact"/>
        <w:ind w:firstLine="480" w:firstLineChars="200"/>
        <w:textAlignment w:val="auto"/>
        <w:rPr>
          <w:rStyle w:val="62"/>
          <w:rFonts w:hint="eastAsia" w:ascii="仿宋" w:hAnsi="仿宋" w:eastAsia="仿宋" w:cs="仿宋"/>
          <w:sz w:val="24"/>
          <w:szCs w:val="24"/>
        </w:rPr>
      </w:pPr>
      <w:r>
        <w:rPr>
          <w:rStyle w:val="62"/>
          <w:rFonts w:hint="eastAsia" w:ascii="仿宋" w:hAnsi="仿宋" w:eastAsia="仿宋" w:cs="仿宋"/>
          <w:sz w:val="24"/>
          <w:szCs w:val="24"/>
        </w:rPr>
        <w:t>提供所投产品的技术支持文件，必须为所投产品制造商官方公开发行的技术资料，内容应完整明确(包括详细的技术参数描述、产品彩页、配置情况说明等)。</w:t>
      </w:r>
    </w:p>
    <w:p>
      <w:pPr>
        <w:pStyle w:val="29"/>
        <w:widowControl w:val="0"/>
        <w:spacing w:line="480" w:lineRule="exact"/>
        <w:ind w:firstLine="480" w:firstLineChars="200"/>
        <w:textAlignment w:val="auto"/>
        <w:rPr>
          <w:rStyle w:val="62"/>
          <w:rFonts w:hint="eastAsia" w:ascii="仿宋" w:hAnsi="仿宋" w:eastAsia="仿宋" w:cs="仿宋"/>
          <w:sz w:val="24"/>
          <w:szCs w:val="24"/>
        </w:rPr>
      </w:pPr>
      <w:r>
        <w:rPr>
          <w:rStyle w:val="62"/>
          <w:rFonts w:hint="eastAsia" w:ascii="仿宋" w:hAnsi="仿宋" w:eastAsia="仿宋" w:cs="仿宋"/>
          <w:sz w:val="24"/>
          <w:szCs w:val="24"/>
        </w:rPr>
        <w:t>投标商在制作投标文件时，根据自己所投货物实际指标来撰写响应于招标文件要求的指标。</w:t>
      </w:r>
    </w:p>
    <w:p>
      <w:pPr>
        <w:pStyle w:val="29"/>
        <w:widowControl w:val="0"/>
        <w:spacing w:line="480" w:lineRule="exact"/>
        <w:ind w:firstLine="480" w:firstLineChars="200"/>
        <w:textAlignment w:val="auto"/>
        <w:rPr>
          <w:rStyle w:val="62"/>
          <w:rFonts w:hint="eastAsia" w:ascii="仿宋" w:hAnsi="仿宋" w:eastAsia="仿宋" w:cs="仿宋"/>
          <w:sz w:val="24"/>
          <w:szCs w:val="24"/>
        </w:rPr>
      </w:pPr>
      <w:r>
        <w:rPr>
          <w:rStyle w:val="62"/>
          <w:rFonts w:hint="eastAsia" w:ascii="仿宋" w:hAnsi="仿宋" w:eastAsia="仿宋" w:cs="仿宋"/>
          <w:sz w:val="24"/>
          <w:szCs w:val="24"/>
        </w:rPr>
        <w:t>三、售后服务要求</w:t>
      </w:r>
    </w:p>
    <w:p>
      <w:pPr>
        <w:pStyle w:val="29"/>
        <w:widowControl w:val="0"/>
        <w:spacing w:line="480" w:lineRule="exact"/>
        <w:ind w:firstLine="480" w:firstLineChars="200"/>
        <w:textAlignment w:val="auto"/>
        <w:rPr>
          <w:rStyle w:val="62"/>
          <w:rFonts w:hint="eastAsia" w:ascii="仿宋" w:hAnsi="仿宋" w:eastAsia="仿宋" w:cs="仿宋"/>
          <w:sz w:val="24"/>
          <w:szCs w:val="24"/>
        </w:rPr>
      </w:pPr>
      <w:r>
        <w:rPr>
          <w:rStyle w:val="62"/>
          <w:rFonts w:hint="eastAsia" w:ascii="仿宋" w:hAnsi="仿宋" w:eastAsia="仿宋" w:cs="仿宋"/>
          <w:sz w:val="24"/>
          <w:szCs w:val="24"/>
        </w:rPr>
        <w:t>在产品安装调试试运行期内做一次全面安全检查、技术培训，在质保期内，定期对产品进行维护，质保期外，提供及时的保修服务，不得影响甲方正常使用。投标商必须针对本项目提出详细的、可操作性的、体现保障能力的售后服务方案和服务承诺。</w:t>
      </w:r>
    </w:p>
    <w:p>
      <w:pPr>
        <w:pStyle w:val="29"/>
        <w:widowControl w:val="0"/>
        <w:spacing w:line="480" w:lineRule="exact"/>
        <w:ind w:firstLine="480" w:firstLineChars="200"/>
        <w:textAlignment w:val="auto"/>
        <w:rPr>
          <w:rStyle w:val="62"/>
          <w:rFonts w:hint="eastAsia" w:ascii="仿宋" w:hAnsi="仿宋" w:eastAsia="仿宋" w:cs="仿宋"/>
          <w:sz w:val="24"/>
          <w:szCs w:val="24"/>
        </w:rPr>
      </w:pPr>
      <w:r>
        <w:rPr>
          <w:rStyle w:val="62"/>
          <w:rFonts w:hint="eastAsia" w:ascii="仿宋" w:hAnsi="仿宋" w:eastAsia="仿宋" w:cs="仿宋"/>
          <w:sz w:val="24"/>
          <w:szCs w:val="24"/>
        </w:rPr>
        <w:t>四、其他要求：</w:t>
      </w:r>
    </w:p>
    <w:p>
      <w:pPr>
        <w:pStyle w:val="29"/>
        <w:widowControl w:val="0"/>
        <w:spacing w:line="480" w:lineRule="exact"/>
        <w:ind w:firstLine="480" w:firstLineChars="200"/>
        <w:textAlignment w:val="auto"/>
        <w:rPr>
          <w:rStyle w:val="62"/>
          <w:rFonts w:hint="eastAsia" w:ascii="仿宋" w:hAnsi="仿宋" w:eastAsia="仿宋" w:cs="仿宋"/>
          <w:sz w:val="24"/>
          <w:szCs w:val="24"/>
        </w:rPr>
      </w:pPr>
      <w:r>
        <w:rPr>
          <w:rStyle w:val="62"/>
          <w:rFonts w:hint="eastAsia" w:ascii="仿宋" w:hAnsi="仿宋" w:eastAsia="仿宋" w:cs="仿宋"/>
          <w:sz w:val="24"/>
          <w:szCs w:val="24"/>
        </w:rPr>
        <w:t>1、投标人所投产品必须符合国家相关质量标准要求，不得向采购人提供劣质产品，一经发现扣除履约金并追究法律责任。</w:t>
      </w:r>
    </w:p>
    <w:p>
      <w:pPr>
        <w:pStyle w:val="29"/>
        <w:widowControl w:val="0"/>
        <w:spacing w:line="480" w:lineRule="exact"/>
        <w:ind w:firstLine="480" w:firstLineChars="200"/>
        <w:textAlignment w:val="auto"/>
        <w:rPr>
          <w:rStyle w:val="62"/>
          <w:rFonts w:hint="eastAsia" w:ascii="仿宋" w:hAnsi="仿宋" w:eastAsia="仿宋" w:cs="仿宋"/>
          <w:sz w:val="24"/>
          <w:szCs w:val="24"/>
        </w:rPr>
      </w:pPr>
      <w:r>
        <w:rPr>
          <w:rStyle w:val="62"/>
          <w:rFonts w:hint="eastAsia" w:ascii="仿宋" w:hAnsi="仿宋" w:eastAsia="仿宋" w:cs="仿宋"/>
          <w:sz w:val="24"/>
          <w:szCs w:val="24"/>
        </w:rPr>
        <w:t>2、供货期间不得造成产品有任何损坏，如有损坏按同标准、同质量及时补充或更换。</w:t>
      </w:r>
    </w:p>
    <w:p>
      <w:pPr>
        <w:pStyle w:val="29"/>
        <w:widowControl w:val="0"/>
        <w:spacing w:line="480" w:lineRule="exact"/>
        <w:ind w:firstLine="480" w:firstLineChars="200"/>
        <w:textAlignment w:val="auto"/>
        <w:rPr>
          <w:rStyle w:val="62"/>
          <w:rFonts w:hint="eastAsia" w:ascii="仿宋" w:hAnsi="仿宋" w:eastAsia="仿宋" w:cs="仿宋"/>
          <w:sz w:val="24"/>
          <w:szCs w:val="24"/>
        </w:rPr>
      </w:pPr>
      <w:r>
        <w:rPr>
          <w:rStyle w:val="62"/>
          <w:rFonts w:hint="eastAsia" w:ascii="仿宋" w:hAnsi="仿宋" w:eastAsia="仿宋" w:cs="仿宋"/>
          <w:sz w:val="24"/>
          <w:szCs w:val="24"/>
        </w:rPr>
        <w:t>3、中标人所供应货物质保期限为2个采暖季，即从竣工交付使用开始2个采暖季。</w:t>
      </w:r>
    </w:p>
    <w:p>
      <w:pPr>
        <w:pStyle w:val="29"/>
        <w:widowControl w:val="0"/>
        <w:spacing w:line="480" w:lineRule="exact"/>
        <w:ind w:firstLine="480" w:firstLineChars="200"/>
        <w:textAlignment w:val="auto"/>
        <w:rPr>
          <w:rStyle w:val="62"/>
          <w:rFonts w:hint="eastAsia" w:ascii="仿宋" w:hAnsi="仿宋" w:eastAsia="仿宋" w:cs="仿宋"/>
          <w:sz w:val="24"/>
          <w:szCs w:val="24"/>
        </w:rPr>
      </w:pPr>
      <w:r>
        <w:rPr>
          <w:rStyle w:val="62"/>
          <w:rFonts w:hint="eastAsia" w:ascii="仿宋" w:hAnsi="仿宋" w:eastAsia="仿宋" w:cs="仿宋"/>
          <w:sz w:val="24"/>
          <w:szCs w:val="24"/>
        </w:rPr>
        <w:t>4、本项目核心产品为超低温空气源热泵，阻垢机，变压器，循环水泵，补水泵。（为了保证供暖设备正常运行技术参数不允许有负偏离。）</w:t>
      </w:r>
    </w:p>
    <w:p>
      <w:pPr>
        <w:rPr>
          <w:rFonts w:hint="eastAsia"/>
        </w:rPr>
      </w:pPr>
      <w:r>
        <w:rPr>
          <w:rFonts w:hint="eastAsia"/>
        </w:rPr>
        <w:br w:type="page"/>
      </w:r>
    </w:p>
    <w:p>
      <w:pPr>
        <w:pStyle w:val="2"/>
        <w:rPr>
          <w:rFonts w:hint="eastAsia"/>
        </w:rPr>
      </w:pPr>
    </w:p>
    <w:p>
      <w:pPr>
        <w:spacing w:line="360" w:lineRule="auto"/>
        <w:jc w:val="center"/>
        <w:rPr>
          <w:rFonts w:ascii="仿宋" w:hAnsi="仿宋" w:eastAsia="仿宋" w:cs="仿宋"/>
          <w:b/>
          <w:sz w:val="28"/>
          <w:szCs w:val="28"/>
        </w:rPr>
      </w:pPr>
      <w:r>
        <w:rPr>
          <w:rFonts w:hint="eastAsia" w:ascii="仿宋" w:hAnsi="仿宋" w:eastAsia="仿宋" w:cs="仿宋"/>
          <w:b/>
          <w:sz w:val="28"/>
          <w:szCs w:val="28"/>
        </w:rPr>
        <w:t>说　明</w:t>
      </w:r>
    </w:p>
    <w:p>
      <w:pPr>
        <w:spacing w:line="360" w:lineRule="auto"/>
        <w:rPr>
          <w:rFonts w:ascii="仿宋" w:hAnsi="仿宋" w:eastAsia="仿宋" w:cs="仿宋"/>
          <w:b w:val="0"/>
          <w:bCs w:val="0"/>
          <w:iCs/>
          <w:sz w:val="24"/>
          <w:szCs w:val="24"/>
          <w:u w:val="single"/>
        </w:rPr>
      </w:pPr>
      <w:r>
        <w:rPr>
          <w:rFonts w:hint="eastAsia" w:ascii="仿宋" w:hAnsi="仿宋" w:eastAsia="仿宋" w:cs="仿宋"/>
          <w:b w:val="0"/>
          <w:bCs w:val="0"/>
          <w:sz w:val="24"/>
          <w:szCs w:val="24"/>
        </w:rPr>
        <w:t>采购人应对招标货物提出详细的技术规格及相关要求（详见清单）。</w:t>
      </w:r>
    </w:p>
    <w:p>
      <w:pPr>
        <w:spacing w:line="360" w:lineRule="auto"/>
        <w:rPr>
          <w:rFonts w:ascii="仿宋" w:hAnsi="仿宋" w:eastAsia="仿宋" w:cs="仿宋"/>
          <w:b w:val="0"/>
          <w:bCs w:val="0"/>
          <w:iCs/>
          <w:sz w:val="24"/>
          <w:szCs w:val="24"/>
        </w:rPr>
      </w:pPr>
      <w:r>
        <w:rPr>
          <w:rFonts w:hint="eastAsia" w:ascii="仿宋" w:hAnsi="仿宋" w:eastAsia="仿宋" w:cs="仿宋"/>
          <w:b w:val="0"/>
          <w:bCs w:val="0"/>
          <w:iCs/>
          <w:sz w:val="24"/>
          <w:szCs w:val="24"/>
          <w:u w:val="single"/>
        </w:rPr>
        <w:t>1、交付地点：采购人指定地点。</w:t>
      </w:r>
      <w:r>
        <w:rPr>
          <w:rFonts w:hint="eastAsia" w:ascii="仿宋" w:hAnsi="仿宋" w:eastAsia="仿宋" w:cs="仿宋"/>
          <w:b w:val="0"/>
          <w:bCs w:val="0"/>
          <w:iCs/>
          <w:sz w:val="24"/>
          <w:szCs w:val="24"/>
        </w:rPr>
        <w:t xml:space="preserve">                                   </w:t>
      </w:r>
    </w:p>
    <w:p>
      <w:pPr>
        <w:spacing w:line="360" w:lineRule="auto"/>
        <w:rPr>
          <w:rFonts w:ascii="仿宋" w:hAnsi="仿宋" w:eastAsia="仿宋" w:cs="仿宋"/>
          <w:b w:val="0"/>
          <w:bCs w:val="0"/>
          <w:iCs/>
          <w:sz w:val="24"/>
          <w:szCs w:val="24"/>
          <w:u w:val="single"/>
        </w:rPr>
      </w:pPr>
      <w:r>
        <w:rPr>
          <w:rFonts w:hint="eastAsia" w:ascii="仿宋" w:hAnsi="仿宋" w:eastAsia="仿宋" w:cs="仿宋"/>
          <w:b w:val="0"/>
          <w:bCs w:val="0"/>
          <w:iCs/>
          <w:sz w:val="24"/>
          <w:szCs w:val="24"/>
          <w:u w:val="single"/>
        </w:rPr>
        <w:t>2、中标通知书发出后在3日内签订政府采购合同，若第一中标人拒绝签订政府采购合同，将取消中标资格，应当承担相应的法律责任。确定下一候选人为中标人，也可以重新开展政府采购活动。</w:t>
      </w:r>
    </w:p>
    <w:p>
      <w:pPr>
        <w:spacing w:line="360" w:lineRule="auto"/>
        <w:rPr>
          <w:rFonts w:hint="eastAsia" w:ascii="仿宋" w:hAnsi="仿宋" w:eastAsia="仿宋" w:cs="仿宋"/>
          <w:b w:val="0"/>
          <w:bCs w:val="0"/>
          <w:iCs/>
          <w:color w:val="auto"/>
          <w:sz w:val="24"/>
          <w:szCs w:val="24"/>
          <w:u w:val="single"/>
          <w:lang w:eastAsia="zh-CN"/>
        </w:rPr>
      </w:pPr>
      <w:r>
        <w:rPr>
          <w:rFonts w:hint="eastAsia" w:ascii="仿宋" w:hAnsi="仿宋" w:eastAsia="仿宋" w:cs="仿宋"/>
          <w:b w:val="0"/>
          <w:bCs w:val="0"/>
          <w:iCs/>
          <w:sz w:val="24"/>
          <w:szCs w:val="24"/>
          <w:u w:val="single"/>
        </w:rPr>
        <w:t>3、</w:t>
      </w:r>
      <w:r>
        <w:rPr>
          <w:rFonts w:hint="eastAsia" w:ascii="仿宋" w:hAnsi="仿宋" w:eastAsia="仿宋" w:cs="仿宋"/>
          <w:b w:val="0"/>
          <w:bCs w:val="0"/>
          <w:iCs/>
          <w:sz w:val="24"/>
          <w:szCs w:val="24"/>
          <w:u w:val="single"/>
          <w:lang w:val="en-US" w:eastAsia="zh-CN"/>
        </w:rPr>
        <w:t>交货期</w:t>
      </w:r>
      <w:r>
        <w:rPr>
          <w:rFonts w:hint="eastAsia" w:ascii="仿宋" w:hAnsi="仿宋" w:eastAsia="仿宋" w:cs="仿宋"/>
          <w:b w:val="0"/>
          <w:bCs w:val="0"/>
          <w:iCs/>
          <w:sz w:val="24"/>
          <w:szCs w:val="24"/>
          <w:u w:val="single"/>
        </w:rPr>
        <w:t>：</w:t>
      </w:r>
      <w:r>
        <w:rPr>
          <w:rFonts w:hint="eastAsia" w:ascii="仿宋" w:hAnsi="仿宋" w:eastAsia="仿宋" w:cs="仿宋"/>
          <w:b w:val="0"/>
          <w:bCs w:val="0"/>
          <w:iCs/>
          <w:color w:val="auto"/>
          <w:sz w:val="24"/>
          <w:szCs w:val="24"/>
          <w:u w:val="single"/>
        </w:rPr>
        <w:t>签订合同后</w:t>
      </w:r>
      <w:r>
        <w:rPr>
          <w:rFonts w:hint="eastAsia" w:ascii="仿宋" w:hAnsi="仿宋" w:eastAsia="仿宋" w:cs="仿宋"/>
          <w:b w:val="0"/>
          <w:bCs w:val="0"/>
          <w:iCs/>
          <w:color w:val="auto"/>
          <w:sz w:val="24"/>
          <w:szCs w:val="24"/>
          <w:u w:val="single"/>
          <w:lang w:val="en-US" w:eastAsia="zh-CN"/>
        </w:rPr>
        <w:t>30</w:t>
      </w:r>
      <w:r>
        <w:rPr>
          <w:rFonts w:hint="eastAsia" w:ascii="仿宋" w:hAnsi="仿宋" w:eastAsia="仿宋" w:cs="仿宋"/>
          <w:b w:val="0"/>
          <w:bCs w:val="0"/>
          <w:iCs/>
          <w:color w:val="auto"/>
          <w:sz w:val="24"/>
          <w:szCs w:val="24"/>
          <w:u w:val="single"/>
        </w:rPr>
        <w:t>天。中标</w:t>
      </w:r>
      <w:r>
        <w:rPr>
          <w:rFonts w:hint="eastAsia" w:ascii="仿宋" w:hAnsi="仿宋" w:eastAsia="仿宋" w:cs="仿宋"/>
          <w:b w:val="0"/>
          <w:bCs w:val="0"/>
          <w:iCs/>
          <w:color w:val="auto"/>
          <w:sz w:val="24"/>
          <w:szCs w:val="24"/>
          <w:u w:val="single"/>
          <w:lang w:val="en-US" w:eastAsia="zh-CN"/>
        </w:rPr>
        <w:t>结果</w:t>
      </w:r>
      <w:r>
        <w:rPr>
          <w:rFonts w:hint="eastAsia" w:ascii="仿宋" w:hAnsi="仿宋" w:eastAsia="仿宋" w:cs="仿宋"/>
          <w:b w:val="0"/>
          <w:bCs w:val="0"/>
          <w:iCs/>
          <w:color w:val="auto"/>
          <w:sz w:val="24"/>
          <w:szCs w:val="24"/>
          <w:u w:val="single"/>
        </w:rPr>
        <w:t>公示</w:t>
      </w:r>
      <w:r>
        <w:rPr>
          <w:rFonts w:hint="eastAsia" w:ascii="仿宋" w:hAnsi="仿宋" w:eastAsia="仿宋" w:cs="仿宋"/>
          <w:b w:val="0"/>
          <w:bCs w:val="0"/>
          <w:iCs/>
          <w:color w:val="auto"/>
          <w:sz w:val="24"/>
          <w:szCs w:val="24"/>
          <w:u w:val="single"/>
          <w:lang w:val="en-US" w:eastAsia="zh-CN"/>
        </w:rPr>
        <w:t>满</w:t>
      </w:r>
      <w:r>
        <w:rPr>
          <w:rFonts w:hint="eastAsia" w:ascii="仿宋" w:hAnsi="仿宋" w:eastAsia="仿宋" w:cs="仿宋"/>
          <w:b w:val="0"/>
          <w:bCs w:val="0"/>
          <w:iCs/>
          <w:color w:val="auto"/>
          <w:sz w:val="24"/>
          <w:szCs w:val="24"/>
          <w:u w:val="single"/>
        </w:rPr>
        <w:t>1个工作</w:t>
      </w:r>
      <w:r>
        <w:rPr>
          <w:rFonts w:hint="eastAsia" w:ascii="仿宋" w:hAnsi="仿宋" w:eastAsia="仿宋" w:cs="仿宋"/>
          <w:b w:val="0"/>
          <w:bCs w:val="0"/>
          <w:iCs/>
          <w:color w:val="auto"/>
          <w:sz w:val="24"/>
          <w:szCs w:val="24"/>
          <w:u w:val="single"/>
          <w:lang w:val="en-US" w:eastAsia="zh-CN"/>
        </w:rPr>
        <w:t>日</w:t>
      </w:r>
      <w:r>
        <w:rPr>
          <w:rFonts w:hint="eastAsia" w:ascii="仿宋" w:hAnsi="仿宋" w:eastAsia="仿宋" w:cs="仿宋"/>
          <w:b w:val="0"/>
          <w:bCs w:val="0"/>
          <w:iCs/>
          <w:color w:val="auto"/>
          <w:sz w:val="24"/>
          <w:szCs w:val="24"/>
          <w:u w:val="single"/>
        </w:rPr>
        <w:t>后</w:t>
      </w:r>
      <w:r>
        <w:rPr>
          <w:rFonts w:hint="eastAsia" w:ascii="仿宋" w:hAnsi="仿宋" w:eastAsia="仿宋" w:cs="仿宋"/>
          <w:b w:val="0"/>
          <w:bCs w:val="0"/>
          <w:iCs/>
          <w:color w:val="auto"/>
          <w:sz w:val="24"/>
          <w:szCs w:val="24"/>
          <w:u w:val="single"/>
          <w:lang w:val="en-US" w:eastAsia="zh-CN"/>
        </w:rPr>
        <w:t>发出</w:t>
      </w:r>
      <w:r>
        <w:rPr>
          <w:rFonts w:hint="eastAsia" w:ascii="仿宋" w:hAnsi="仿宋" w:eastAsia="仿宋" w:cs="仿宋"/>
          <w:b w:val="0"/>
          <w:bCs w:val="0"/>
          <w:iCs/>
          <w:color w:val="auto"/>
          <w:sz w:val="24"/>
          <w:szCs w:val="24"/>
          <w:u w:val="single"/>
        </w:rPr>
        <w:t>中标通知书</w:t>
      </w:r>
      <w:r>
        <w:rPr>
          <w:rFonts w:hint="eastAsia" w:ascii="仿宋" w:hAnsi="仿宋" w:eastAsia="仿宋" w:cs="仿宋"/>
          <w:b w:val="0"/>
          <w:bCs w:val="0"/>
          <w:iCs/>
          <w:color w:val="auto"/>
          <w:sz w:val="24"/>
          <w:szCs w:val="24"/>
          <w:u w:val="single"/>
          <w:lang w:eastAsia="zh-CN"/>
        </w:rPr>
        <w:t>，</w:t>
      </w:r>
      <w:r>
        <w:rPr>
          <w:rFonts w:hint="eastAsia" w:ascii="仿宋" w:hAnsi="仿宋" w:eastAsia="仿宋" w:cs="仿宋"/>
          <w:b w:val="0"/>
          <w:bCs w:val="0"/>
          <w:iCs/>
          <w:color w:val="auto"/>
          <w:sz w:val="24"/>
          <w:szCs w:val="24"/>
          <w:u w:val="single"/>
          <w:lang w:val="en-US" w:eastAsia="zh-CN"/>
        </w:rPr>
        <w:t>中标人领取中标通知书3日内将主机样机送至甲方指定地点，并做出承诺，否则做无效标处理，同时向</w:t>
      </w:r>
      <w:r>
        <w:rPr>
          <w:rFonts w:hint="eastAsia" w:ascii="仿宋" w:hAnsi="仿宋" w:eastAsia="仿宋" w:cs="仿宋"/>
          <w:b w:val="0"/>
          <w:bCs w:val="0"/>
          <w:iCs/>
          <w:color w:val="auto"/>
          <w:sz w:val="24"/>
          <w:szCs w:val="24"/>
          <w:u w:val="single"/>
        </w:rPr>
        <w:t>采购单位缴纳中标价10%的履约保证金</w:t>
      </w:r>
      <w:r>
        <w:rPr>
          <w:rFonts w:hint="eastAsia" w:ascii="仿宋" w:hAnsi="仿宋" w:eastAsia="仿宋" w:cs="仿宋"/>
          <w:b w:val="0"/>
          <w:bCs w:val="0"/>
          <w:iCs/>
          <w:color w:val="auto"/>
          <w:sz w:val="24"/>
          <w:szCs w:val="24"/>
          <w:u w:val="single"/>
          <w:lang w:val="en-US" w:eastAsia="zh-CN"/>
        </w:rPr>
        <w:t>并与甲方签订合同</w:t>
      </w:r>
      <w:r>
        <w:rPr>
          <w:rFonts w:hint="eastAsia" w:ascii="仿宋" w:hAnsi="仿宋" w:eastAsia="仿宋" w:cs="仿宋"/>
          <w:b w:val="0"/>
          <w:bCs w:val="0"/>
          <w:iCs/>
          <w:color w:val="auto"/>
          <w:sz w:val="24"/>
          <w:szCs w:val="24"/>
          <w:u w:val="single"/>
          <w:lang w:eastAsia="zh-CN"/>
        </w:rPr>
        <w:t>；</w:t>
      </w:r>
    </w:p>
    <w:p>
      <w:pPr>
        <w:spacing w:line="360" w:lineRule="auto"/>
        <w:rPr>
          <w:rFonts w:hint="eastAsia" w:ascii="仿宋" w:hAnsi="仿宋" w:eastAsia="仿宋" w:cs="仿宋"/>
          <w:b w:val="0"/>
          <w:bCs w:val="0"/>
          <w:iCs/>
          <w:sz w:val="24"/>
          <w:szCs w:val="24"/>
          <w:u w:val="single"/>
          <w:lang w:val="en-US" w:eastAsia="zh-CN"/>
        </w:rPr>
      </w:pPr>
      <w:r>
        <w:rPr>
          <w:rFonts w:hint="eastAsia" w:ascii="仿宋" w:hAnsi="仿宋" w:eastAsia="仿宋" w:cs="仿宋"/>
          <w:b w:val="0"/>
          <w:bCs w:val="0"/>
          <w:iCs/>
          <w:sz w:val="24"/>
          <w:szCs w:val="24"/>
          <w:u w:val="single"/>
          <w:lang w:val="en-US" w:eastAsia="zh-CN"/>
        </w:rPr>
        <w:t>4、本项目核心产品为超低温空气源热泵，阻垢机，变压器，循环水泵，补水泵。（为了保证供暖设备正常运行技术参数不允许有负偏离。）</w:t>
      </w:r>
    </w:p>
    <w:p>
      <w:pPr>
        <w:spacing w:line="360" w:lineRule="auto"/>
        <w:rPr>
          <w:rFonts w:hint="eastAsia" w:ascii="仿宋" w:hAnsi="仿宋" w:eastAsia="仿宋" w:cs="仿宋"/>
          <w:b w:val="0"/>
          <w:bCs w:val="0"/>
          <w:iCs/>
          <w:sz w:val="24"/>
          <w:szCs w:val="24"/>
          <w:u w:val="single"/>
          <w:lang w:eastAsia="zh-CN"/>
        </w:rPr>
      </w:pPr>
      <w:r>
        <w:rPr>
          <w:rFonts w:hint="eastAsia" w:ascii="仿宋" w:hAnsi="仿宋" w:eastAsia="仿宋" w:cs="仿宋"/>
          <w:b w:val="0"/>
          <w:bCs w:val="0"/>
          <w:iCs/>
          <w:sz w:val="24"/>
          <w:szCs w:val="24"/>
          <w:u w:val="single"/>
          <w:lang w:val="en-US" w:eastAsia="zh-CN"/>
        </w:rPr>
        <w:t>6、</w:t>
      </w:r>
      <w:r>
        <w:rPr>
          <w:rFonts w:hint="eastAsia" w:ascii="仿宋" w:hAnsi="仿宋" w:eastAsia="仿宋" w:cs="仿宋"/>
          <w:b w:val="0"/>
          <w:bCs w:val="0"/>
          <w:iCs/>
          <w:sz w:val="24"/>
          <w:szCs w:val="24"/>
          <w:u w:val="single"/>
        </w:rPr>
        <w:t>付款方式：具体按双方合同约定执行</w:t>
      </w:r>
      <w:r>
        <w:rPr>
          <w:rFonts w:hint="eastAsia" w:ascii="仿宋" w:hAnsi="仿宋" w:eastAsia="仿宋" w:cs="仿宋"/>
          <w:b w:val="0"/>
          <w:bCs w:val="0"/>
          <w:iCs/>
          <w:sz w:val="24"/>
          <w:szCs w:val="24"/>
          <w:u w:val="single"/>
          <w:lang w:eastAsia="zh-CN"/>
        </w:rPr>
        <w:t>。</w:t>
      </w:r>
    </w:p>
    <w:p>
      <w:pPr>
        <w:spacing w:line="360" w:lineRule="auto"/>
        <w:rPr>
          <w:rFonts w:hint="eastAsia" w:ascii="仿宋" w:hAnsi="仿宋" w:eastAsia="仿宋" w:cs="仿宋"/>
          <w:b w:val="0"/>
          <w:bCs w:val="0"/>
          <w:iCs/>
          <w:sz w:val="24"/>
          <w:szCs w:val="24"/>
          <w:u w:val="single"/>
          <w:lang w:val="en-US" w:eastAsia="zh-CN"/>
        </w:rPr>
      </w:pPr>
      <w:r>
        <w:rPr>
          <w:rFonts w:hint="eastAsia" w:ascii="仿宋" w:hAnsi="仿宋" w:eastAsia="仿宋" w:cs="仿宋"/>
          <w:b w:val="0"/>
          <w:bCs w:val="0"/>
          <w:iCs/>
          <w:sz w:val="24"/>
          <w:szCs w:val="24"/>
          <w:u w:val="single"/>
          <w:lang w:val="en-US" w:eastAsia="zh-CN"/>
        </w:rPr>
        <w:t>7、投标价格含:工程量清单内所有内容包括：装卸、安装、调试、运输、售后服务、税费等所有费用。（</w:t>
      </w:r>
      <w:r>
        <w:rPr>
          <w:rFonts w:hint="eastAsia" w:ascii="仿宋" w:hAnsi="仿宋" w:eastAsia="仿宋" w:cs="仿宋"/>
          <w:b w:val="0"/>
          <w:bCs w:val="0"/>
          <w:iCs/>
          <w:sz w:val="24"/>
          <w:szCs w:val="24"/>
          <w:u w:val="single"/>
        </w:rPr>
        <w:t>中标单位必须向</w:t>
      </w:r>
      <w:r>
        <w:rPr>
          <w:rFonts w:hint="eastAsia" w:ascii="仿宋" w:hAnsi="仿宋" w:eastAsia="仿宋" w:cs="仿宋"/>
          <w:b w:val="0"/>
          <w:bCs w:val="0"/>
          <w:iCs/>
          <w:sz w:val="24"/>
          <w:szCs w:val="24"/>
          <w:u w:val="single"/>
          <w:lang w:eastAsia="zh-CN"/>
        </w:rPr>
        <w:t>甲方提供合同金额等额</w:t>
      </w:r>
      <w:r>
        <w:rPr>
          <w:rFonts w:hint="eastAsia" w:ascii="仿宋" w:hAnsi="仿宋" w:eastAsia="仿宋" w:cs="仿宋"/>
          <w:b w:val="0"/>
          <w:bCs w:val="0"/>
          <w:iCs/>
          <w:sz w:val="24"/>
          <w:szCs w:val="24"/>
          <w:u w:val="single"/>
        </w:rPr>
        <w:t>发票</w:t>
      </w:r>
      <w:r>
        <w:rPr>
          <w:rFonts w:hint="eastAsia" w:ascii="仿宋" w:hAnsi="仿宋" w:eastAsia="仿宋" w:cs="仿宋"/>
          <w:b w:val="0"/>
          <w:bCs w:val="0"/>
          <w:iCs/>
          <w:sz w:val="24"/>
          <w:szCs w:val="24"/>
          <w:u w:val="single"/>
          <w:lang w:eastAsia="zh-CN"/>
        </w:rPr>
        <w:t>。</w:t>
      </w:r>
      <w:r>
        <w:rPr>
          <w:rFonts w:hint="eastAsia" w:ascii="仿宋" w:hAnsi="仿宋" w:eastAsia="仿宋" w:cs="仿宋"/>
          <w:b w:val="0"/>
          <w:bCs w:val="0"/>
          <w:iCs/>
          <w:sz w:val="24"/>
          <w:szCs w:val="24"/>
          <w:u w:val="single"/>
          <w:lang w:val="en-US" w:eastAsia="zh-CN"/>
        </w:rPr>
        <w:t>）</w:t>
      </w:r>
    </w:p>
    <w:p>
      <w:pPr>
        <w:spacing w:line="360" w:lineRule="auto"/>
        <w:rPr>
          <w:rFonts w:hint="eastAsia" w:ascii="仿宋" w:hAnsi="仿宋" w:eastAsia="仿宋" w:cs="仿宋"/>
          <w:b w:val="0"/>
          <w:bCs w:val="0"/>
          <w:iCs/>
          <w:sz w:val="24"/>
          <w:szCs w:val="24"/>
          <w:u w:val="single"/>
        </w:rPr>
      </w:pPr>
      <w:r>
        <w:rPr>
          <w:rFonts w:hint="eastAsia" w:ascii="仿宋" w:hAnsi="仿宋" w:eastAsia="仿宋" w:cs="仿宋"/>
          <w:b w:val="0"/>
          <w:bCs w:val="0"/>
          <w:iCs/>
          <w:sz w:val="24"/>
          <w:szCs w:val="24"/>
          <w:u w:val="single"/>
          <w:lang w:val="en-US" w:eastAsia="zh-CN"/>
        </w:rPr>
        <w:t>8</w:t>
      </w:r>
      <w:r>
        <w:rPr>
          <w:rFonts w:hint="eastAsia" w:ascii="仿宋" w:hAnsi="仿宋" w:eastAsia="仿宋" w:cs="仿宋"/>
          <w:b w:val="0"/>
          <w:bCs w:val="0"/>
          <w:iCs/>
          <w:sz w:val="24"/>
          <w:szCs w:val="24"/>
          <w:u w:val="single"/>
        </w:rPr>
        <w:t>、验收单位：</w:t>
      </w:r>
      <w:r>
        <w:rPr>
          <w:rFonts w:hint="eastAsia" w:ascii="仿宋" w:hAnsi="仿宋" w:eastAsia="仿宋" w:cs="仿宋"/>
          <w:b w:val="0"/>
          <w:bCs w:val="0"/>
          <w:iCs/>
          <w:sz w:val="24"/>
          <w:szCs w:val="24"/>
          <w:u w:val="single"/>
          <w:lang w:eastAsia="zh-CN"/>
        </w:rPr>
        <w:t>伽师县住房和城乡建设局</w:t>
      </w:r>
      <w:r>
        <w:rPr>
          <w:rFonts w:hint="eastAsia" w:ascii="仿宋" w:hAnsi="仿宋" w:eastAsia="仿宋" w:cs="仿宋"/>
          <w:b w:val="0"/>
          <w:bCs w:val="0"/>
          <w:iCs/>
          <w:sz w:val="24"/>
          <w:szCs w:val="24"/>
          <w:u w:val="single"/>
        </w:rPr>
        <w:t>及相关单位。</w:t>
      </w:r>
    </w:p>
    <w:p>
      <w:pPr>
        <w:spacing w:line="360" w:lineRule="auto"/>
        <w:rPr>
          <w:rFonts w:hint="eastAsia" w:ascii="仿宋" w:hAnsi="仿宋" w:eastAsia="仿宋" w:cs="仿宋"/>
          <w:b w:val="0"/>
          <w:bCs w:val="0"/>
          <w:iCs/>
          <w:sz w:val="24"/>
          <w:szCs w:val="24"/>
          <w:u w:val="single"/>
        </w:rPr>
      </w:pPr>
      <w:r>
        <w:rPr>
          <w:rFonts w:hint="eastAsia" w:ascii="仿宋" w:hAnsi="仿宋" w:eastAsia="仿宋" w:cs="仿宋"/>
          <w:b w:val="0"/>
          <w:bCs w:val="0"/>
          <w:iCs/>
          <w:sz w:val="24"/>
          <w:szCs w:val="24"/>
          <w:u w:val="single"/>
          <w:lang w:val="en-US" w:eastAsia="zh-CN"/>
        </w:rPr>
        <w:t>9</w:t>
      </w:r>
      <w:r>
        <w:rPr>
          <w:rFonts w:hint="eastAsia" w:ascii="仿宋" w:hAnsi="仿宋" w:eastAsia="仿宋" w:cs="仿宋"/>
          <w:b w:val="0"/>
          <w:bCs w:val="0"/>
          <w:iCs/>
          <w:sz w:val="24"/>
          <w:szCs w:val="24"/>
          <w:u w:val="single"/>
        </w:rPr>
        <w:t xml:space="preserve">、验收标准：按采购人要求进行验收。                 </w:t>
      </w:r>
    </w:p>
    <w:p>
      <w:pPr>
        <w:spacing w:line="360" w:lineRule="auto"/>
        <w:rPr>
          <w:rFonts w:hint="eastAsia" w:ascii="仿宋" w:hAnsi="仿宋" w:eastAsia="仿宋" w:cs="仿宋"/>
          <w:b w:val="0"/>
          <w:bCs w:val="0"/>
          <w:iCs/>
          <w:sz w:val="24"/>
          <w:szCs w:val="24"/>
          <w:u w:val="single"/>
        </w:rPr>
      </w:pPr>
      <w:r>
        <w:rPr>
          <w:rFonts w:hint="eastAsia" w:ascii="仿宋" w:hAnsi="仿宋" w:eastAsia="仿宋" w:cs="仿宋"/>
          <w:b w:val="0"/>
          <w:bCs w:val="0"/>
          <w:iCs/>
          <w:sz w:val="24"/>
          <w:szCs w:val="24"/>
          <w:u w:val="single"/>
          <w:lang w:val="en-US" w:eastAsia="zh-CN"/>
        </w:rPr>
        <w:t>10</w:t>
      </w:r>
      <w:r>
        <w:rPr>
          <w:rFonts w:hint="eastAsia" w:ascii="仿宋" w:hAnsi="仿宋" w:eastAsia="仿宋" w:cs="仿宋"/>
          <w:b w:val="0"/>
          <w:bCs w:val="0"/>
          <w:iCs/>
          <w:sz w:val="24"/>
          <w:szCs w:val="24"/>
          <w:u w:val="single"/>
        </w:rPr>
        <w:t>、联系人：</w:t>
      </w:r>
      <w:r>
        <w:rPr>
          <w:rFonts w:hint="eastAsia" w:ascii="仿宋" w:hAnsi="仿宋" w:eastAsia="仿宋" w:cs="仿宋"/>
          <w:b w:val="0"/>
          <w:bCs w:val="0"/>
          <w:iCs/>
          <w:sz w:val="24"/>
          <w:szCs w:val="24"/>
          <w:u w:val="single"/>
          <w:lang w:eastAsia="zh-CN"/>
        </w:rPr>
        <w:t>王松理</w:t>
      </w:r>
      <w:r>
        <w:rPr>
          <w:rFonts w:hint="eastAsia" w:ascii="仿宋" w:hAnsi="仿宋" w:eastAsia="仿宋" w:cs="仿宋"/>
          <w:b w:val="0"/>
          <w:bCs w:val="0"/>
          <w:iCs/>
          <w:sz w:val="24"/>
          <w:szCs w:val="24"/>
          <w:u w:val="single"/>
        </w:rPr>
        <w:t xml:space="preserve">              联系电话：</w:t>
      </w:r>
      <w:r>
        <w:rPr>
          <w:rFonts w:hint="eastAsia" w:ascii="仿宋" w:hAnsi="仿宋" w:eastAsia="仿宋" w:cs="仿宋"/>
          <w:b w:val="0"/>
          <w:bCs w:val="0"/>
          <w:iCs/>
          <w:sz w:val="24"/>
          <w:szCs w:val="24"/>
          <w:u w:val="single"/>
          <w:lang w:eastAsia="zh-CN"/>
        </w:rPr>
        <w:t>18440299804</w:t>
      </w:r>
      <w:r>
        <w:rPr>
          <w:rFonts w:hint="eastAsia" w:ascii="仿宋" w:hAnsi="仿宋" w:eastAsia="仿宋" w:cs="仿宋"/>
          <w:b w:val="0"/>
          <w:bCs w:val="0"/>
          <w:iCs/>
          <w:sz w:val="24"/>
          <w:szCs w:val="24"/>
          <w:u w:val="single"/>
        </w:rPr>
        <w:t xml:space="preserve">       </w:t>
      </w:r>
    </w:p>
    <w:p>
      <w:pPr>
        <w:rPr>
          <w:rFonts w:hint="eastAsia" w:ascii="仿宋" w:hAnsi="仿宋" w:eastAsia="仿宋" w:cs="仿宋"/>
          <w:b w:val="0"/>
          <w:bCs w:val="0"/>
          <w:iCs/>
          <w:sz w:val="24"/>
          <w:szCs w:val="24"/>
          <w:u w:val="single"/>
        </w:rPr>
      </w:pPr>
      <w:r>
        <w:rPr>
          <w:rFonts w:hint="eastAsia" w:ascii="仿宋" w:hAnsi="仿宋" w:eastAsia="仿宋" w:cs="仿宋"/>
          <w:b w:val="0"/>
          <w:bCs w:val="0"/>
          <w:iCs/>
          <w:sz w:val="24"/>
          <w:szCs w:val="24"/>
          <w:u w:val="single"/>
        </w:rPr>
        <w:br w:type="page"/>
      </w:r>
    </w:p>
    <w:p>
      <w:pPr>
        <w:pStyle w:val="2"/>
        <w:rPr>
          <w:rFonts w:hint="eastAsia"/>
        </w:rPr>
      </w:pPr>
    </w:p>
    <w:p>
      <w:pPr>
        <w:pStyle w:val="29"/>
      </w:pPr>
    </w:p>
    <w:p>
      <w:pPr>
        <w:pStyle w:val="3"/>
        <w:tabs>
          <w:tab w:val="left" w:pos="0"/>
        </w:tabs>
        <w:spacing w:before="0" w:after="0" w:line="360" w:lineRule="auto"/>
        <w:rPr>
          <w:rFonts w:ascii="仿宋" w:hAnsi="仿宋" w:eastAsia="仿宋" w:cs="仿宋"/>
        </w:rPr>
      </w:pPr>
      <w:bookmarkStart w:id="399" w:name="_Toc22236"/>
      <w:r>
        <w:rPr>
          <w:rFonts w:hint="eastAsia" w:ascii="仿宋" w:hAnsi="仿宋" w:eastAsia="仿宋" w:cs="仿宋"/>
        </w:rPr>
        <w:t>第六章、评标方法和标准</w:t>
      </w:r>
      <w:bookmarkEnd w:id="395"/>
      <w:bookmarkEnd w:id="396"/>
      <w:bookmarkEnd w:id="397"/>
      <w:bookmarkEnd w:id="398"/>
      <w:bookmarkEnd w:id="399"/>
    </w:p>
    <w:p>
      <w:pPr>
        <w:pStyle w:val="15"/>
        <w:keepNext w:val="0"/>
        <w:keepLines w:val="0"/>
        <w:pageBreakBefore w:val="0"/>
        <w:tabs>
          <w:tab w:val="clear" w:pos="567"/>
        </w:tabs>
        <w:kinsoku/>
        <w:wordWrap/>
        <w:overflowPunct/>
        <w:topLinePunct w:val="0"/>
        <w:autoSpaceDE/>
        <w:autoSpaceDN/>
        <w:bidi w:val="0"/>
        <w:adjustRightInd/>
        <w:snapToGrid/>
        <w:spacing w:before="0" w:line="288" w:lineRule="auto"/>
        <w:ind w:firstLine="482" w:firstLineChars="200"/>
        <w:textAlignment w:val="auto"/>
        <w:rPr>
          <w:rFonts w:ascii="仿宋" w:hAnsi="仿宋" w:eastAsia="仿宋" w:cs="仿宋"/>
          <w:b/>
          <w:bCs/>
        </w:rPr>
      </w:pPr>
      <w:bookmarkStart w:id="400" w:name="_Toc507399904"/>
      <w:r>
        <w:rPr>
          <w:rFonts w:hint="eastAsia" w:ascii="仿宋" w:hAnsi="仿宋" w:eastAsia="仿宋" w:cs="仿宋"/>
          <w:b/>
          <w:bCs/>
        </w:rPr>
        <w:t>本项目将按照招标文件第一章投标人须知中“五 开标及评标”、“六 确定中标”及本章的规定评标。</w:t>
      </w:r>
    </w:p>
    <w:p>
      <w:pPr>
        <w:pStyle w:val="15"/>
        <w:keepNext w:val="0"/>
        <w:keepLines w:val="0"/>
        <w:pageBreakBefore w:val="0"/>
        <w:widowControl w:val="0"/>
        <w:tabs>
          <w:tab w:val="clear" w:pos="567"/>
        </w:tabs>
        <w:kinsoku/>
        <w:wordWrap/>
        <w:overflowPunct/>
        <w:topLinePunct w:val="0"/>
        <w:autoSpaceDE/>
        <w:autoSpaceDN/>
        <w:bidi w:val="0"/>
        <w:adjustRightInd/>
        <w:snapToGrid/>
        <w:spacing w:before="0" w:line="288" w:lineRule="auto"/>
        <w:ind w:firstLine="482" w:firstLineChars="200"/>
        <w:textAlignment w:val="auto"/>
        <w:rPr>
          <w:rFonts w:ascii="仿宋" w:hAnsi="仿宋" w:eastAsia="仿宋" w:cs="仿宋"/>
          <w:b/>
        </w:rPr>
      </w:pPr>
      <w:r>
        <w:rPr>
          <w:rFonts w:hint="eastAsia" w:ascii="仿宋" w:hAnsi="仿宋" w:eastAsia="仿宋" w:cs="仿宋"/>
          <w:b/>
          <w:bCs/>
          <w:kern w:val="2"/>
          <w:sz w:val="24"/>
          <w:szCs w:val="24"/>
          <w:lang w:val="en-US" w:eastAsia="zh-CN" w:bidi="ar-SA"/>
        </w:rPr>
        <w:t>1.根据《政府采购促进中小企业发展管理办法》（财库[2020]46号）、《财政</w:t>
      </w:r>
      <w:r>
        <w:rPr>
          <w:rFonts w:hint="eastAsia" w:ascii="仿宋" w:hAnsi="仿宋" w:eastAsia="仿宋" w:cs="仿宋"/>
          <w:b/>
        </w:rPr>
        <w:t>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本地生产企业证明文件的投标人，其投标报</w:t>
      </w:r>
      <w:r>
        <w:rPr>
          <w:rFonts w:hint="eastAsia" w:ascii="仿宋" w:hAnsi="仿宋" w:eastAsia="仿宋" w:cs="仿宋"/>
          <w:b/>
          <w:color w:val="000000" w:themeColor="text1"/>
          <w14:textFill>
            <w14:solidFill>
              <w14:schemeClr w14:val="tx1"/>
            </w14:solidFill>
          </w14:textFill>
        </w:rPr>
        <w:t>价扣除</w:t>
      </w:r>
      <w:r>
        <w:rPr>
          <w:rFonts w:hint="eastAsia" w:ascii="仿宋" w:hAnsi="仿宋" w:eastAsia="仿宋" w:cs="仿宋"/>
          <w:b/>
          <w:color w:val="000000" w:themeColor="text1"/>
          <w:u w:val="single"/>
          <w:lang w:val="en-US" w:eastAsia="zh-CN"/>
          <w14:textFill>
            <w14:solidFill>
              <w14:schemeClr w14:val="tx1"/>
            </w14:solidFill>
          </w14:textFill>
        </w:rPr>
        <w:t>10</w:t>
      </w:r>
      <w:r>
        <w:rPr>
          <w:rFonts w:hint="eastAsia" w:ascii="仿宋" w:hAnsi="仿宋" w:eastAsia="仿宋" w:cs="仿宋"/>
          <w:b/>
          <w:color w:val="000000" w:themeColor="text1"/>
          <w14:textFill>
            <w14:solidFill>
              <w14:schemeClr w14:val="tx1"/>
            </w14:solidFill>
          </w14:textFill>
        </w:rPr>
        <w:t>%后参与评</w:t>
      </w:r>
      <w:r>
        <w:rPr>
          <w:rFonts w:hint="eastAsia" w:ascii="仿宋" w:hAnsi="仿宋" w:eastAsia="仿宋" w:cs="仿宋"/>
          <w:b/>
        </w:rPr>
        <w:t>审。对于同时属于小微企业、监狱企业残疾人福利性单位的，不重复进行投标报价扣除。</w:t>
      </w:r>
    </w:p>
    <w:p>
      <w:pPr>
        <w:keepNext w:val="0"/>
        <w:keepLines w:val="0"/>
        <w:pageBreakBefore w:val="0"/>
        <w:widowControl/>
        <w:kinsoku/>
        <w:wordWrap/>
        <w:overflowPunct/>
        <w:topLinePunct w:val="0"/>
        <w:autoSpaceDE/>
        <w:autoSpaceDN/>
        <w:bidi w:val="0"/>
        <w:adjustRightInd/>
        <w:snapToGrid/>
        <w:spacing w:line="288" w:lineRule="auto"/>
        <w:ind w:firstLine="482" w:firstLineChars="200"/>
        <w:jc w:val="left"/>
        <w:textAlignment w:val="auto"/>
        <w:rPr>
          <w:rFonts w:ascii="仿宋" w:hAnsi="仿宋" w:eastAsia="仿宋" w:cs="仿宋"/>
          <w:b/>
          <w:bCs/>
          <w:sz w:val="24"/>
        </w:rPr>
      </w:pPr>
      <w:r>
        <w:rPr>
          <w:rFonts w:hint="eastAsia" w:ascii="仿宋" w:hAnsi="仿宋" w:eastAsia="仿宋" w:cs="仿宋"/>
          <w:b/>
          <w:bCs/>
          <w:sz w:val="24"/>
        </w:rPr>
        <w:t>2.联合协议中约定，小型、微型企业和监狱企业的协议合同金额占到联合体协议合同总金额30%以上的，可给予联合体</w:t>
      </w:r>
      <w:r>
        <w:rPr>
          <w:rFonts w:hint="eastAsia" w:ascii="仿宋" w:hAnsi="仿宋" w:eastAsia="仿宋" w:cs="仿宋"/>
          <w:b/>
          <w:bCs/>
          <w:sz w:val="24"/>
          <w:u w:val="single"/>
        </w:rPr>
        <w:t xml:space="preserve">  /  </w:t>
      </w:r>
      <w:r>
        <w:rPr>
          <w:rFonts w:hint="eastAsia" w:ascii="仿宋" w:hAnsi="仿宋" w:eastAsia="仿宋" w:cs="仿宋"/>
          <w:b/>
          <w:bCs/>
          <w:sz w:val="24"/>
        </w:rPr>
        <w:t>%的价格扣除。</w:t>
      </w:r>
    </w:p>
    <w:p>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仿宋" w:hAnsi="仿宋" w:eastAsia="仿宋" w:cs="仿宋"/>
          <w:b/>
          <w:bCs/>
          <w:sz w:val="24"/>
        </w:rPr>
      </w:pPr>
      <w:r>
        <w:rPr>
          <w:rFonts w:hint="eastAsia" w:ascii="仿宋" w:hAnsi="仿宋" w:eastAsia="仿宋" w:cs="仿宋"/>
          <w:b/>
          <w:bCs/>
          <w:sz w:val="24"/>
        </w:rPr>
        <w:t>联合体各方均为小型、微型企业和监狱企业的，联合体视同为小型、微型企业和监狱企业。</w:t>
      </w:r>
    </w:p>
    <w:p>
      <w:pPr>
        <w:pStyle w:val="15"/>
        <w:keepNext w:val="0"/>
        <w:keepLines w:val="0"/>
        <w:pageBreakBefore w:val="0"/>
        <w:tabs>
          <w:tab w:val="clear" w:pos="567"/>
        </w:tabs>
        <w:kinsoku/>
        <w:wordWrap/>
        <w:overflowPunct/>
        <w:topLinePunct w:val="0"/>
        <w:autoSpaceDE/>
        <w:autoSpaceDN/>
        <w:bidi w:val="0"/>
        <w:adjustRightInd/>
        <w:snapToGrid/>
        <w:spacing w:before="0" w:line="288" w:lineRule="auto"/>
        <w:ind w:left="-61" w:leftChars="-29" w:firstLine="542" w:firstLineChars="225"/>
        <w:textAlignment w:val="auto"/>
        <w:rPr>
          <w:rFonts w:ascii="仿宋" w:hAnsi="仿宋" w:eastAsia="仿宋" w:cs="仿宋"/>
          <w:b/>
          <w:bCs/>
          <w:u w:val="single"/>
        </w:rPr>
      </w:pPr>
      <w:r>
        <w:rPr>
          <w:rFonts w:hint="eastAsia" w:ascii="仿宋" w:hAnsi="仿宋" w:eastAsia="仿宋" w:cs="仿宋"/>
          <w:b/>
          <w:bCs/>
        </w:rPr>
        <w:t>3.投标人所投产品如被列入财政部与国家主管部门颁发的节能产品目录或环境标志产品目录或无线局域网产品目录，应提供相关证明，在评标时予以优先采购，具体优惠措施为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bCs/>
          <w:u w:val="single"/>
        </w:rPr>
        <w:t xml:space="preserve">：   无        </w:t>
      </w:r>
    </w:p>
    <w:p>
      <w:pPr>
        <w:pStyle w:val="15"/>
        <w:keepNext w:val="0"/>
        <w:keepLines w:val="0"/>
        <w:pageBreakBefore w:val="0"/>
        <w:tabs>
          <w:tab w:val="clear" w:pos="567"/>
        </w:tabs>
        <w:kinsoku/>
        <w:wordWrap/>
        <w:overflowPunct/>
        <w:topLinePunct w:val="0"/>
        <w:autoSpaceDE/>
        <w:autoSpaceDN/>
        <w:bidi w:val="0"/>
        <w:adjustRightInd/>
        <w:snapToGrid/>
        <w:spacing w:before="0" w:line="288" w:lineRule="auto"/>
        <w:ind w:left="-181" w:leftChars="-86" w:firstLine="663" w:firstLineChars="275"/>
        <w:textAlignment w:val="auto"/>
        <w:rPr>
          <w:rFonts w:ascii="仿宋" w:hAnsi="仿宋" w:eastAsia="仿宋" w:cs="仿宋"/>
          <w:b/>
          <w:bCs/>
        </w:rPr>
      </w:pPr>
      <w:r>
        <w:rPr>
          <w:rFonts w:hint="eastAsia" w:ascii="仿宋" w:hAnsi="仿宋" w:eastAsia="仿宋" w:cs="仿宋"/>
          <w:b/>
          <w:bCs/>
        </w:rPr>
        <w:t>4.如采购人所采购产品为政府强制采购的节能产品，投标人所投产品的品牌及型号必须为清单中有效期内产品并提供证明文件，否则其投标将被认定为投标无效。</w:t>
      </w:r>
    </w:p>
    <w:p>
      <w:pPr>
        <w:pStyle w:val="15"/>
        <w:keepNext w:val="0"/>
        <w:keepLines w:val="0"/>
        <w:pageBreakBefore w:val="0"/>
        <w:tabs>
          <w:tab w:val="clear" w:pos="567"/>
        </w:tabs>
        <w:kinsoku/>
        <w:wordWrap/>
        <w:overflowPunct/>
        <w:topLinePunct w:val="0"/>
        <w:autoSpaceDE/>
        <w:autoSpaceDN/>
        <w:bidi w:val="0"/>
        <w:adjustRightInd/>
        <w:snapToGrid/>
        <w:spacing w:before="0" w:line="288" w:lineRule="auto"/>
        <w:ind w:left="-181" w:leftChars="-86" w:firstLine="663" w:firstLineChars="275"/>
        <w:textAlignment w:val="auto"/>
        <w:rPr>
          <w:rFonts w:ascii="仿宋" w:hAnsi="仿宋" w:eastAsia="仿宋" w:cs="仿宋"/>
          <w:b/>
          <w:bCs/>
        </w:rPr>
      </w:pPr>
      <w:r>
        <w:rPr>
          <w:rFonts w:hint="eastAsia" w:ascii="仿宋" w:hAnsi="仿宋" w:eastAsia="仿宋" w:cs="仿宋"/>
          <w:b/>
          <w:bCs/>
        </w:rPr>
        <w:t>5.对创新产品或创新性企业的优惠措施为</w:t>
      </w:r>
      <w:r>
        <w:rPr>
          <w:rFonts w:hint="eastAsia" w:ascii="仿宋" w:hAnsi="仿宋" w:eastAsia="仿宋" w:cs="仿宋"/>
          <w:b/>
          <w:bCs/>
          <w:u w:val="single"/>
        </w:rPr>
        <w:t xml:space="preserve">：          无             </w:t>
      </w:r>
    </w:p>
    <w:p>
      <w:pPr>
        <w:pStyle w:val="15"/>
        <w:keepNext w:val="0"/>
        <w:keepLines w:val="0"/>
        <w:pageBreakBefore w:val="0"/>
        <w:tabs>
          <w:tab w:val="clear" w:pos="567"/>
        </w:tabs>
        <w:kinsoku/>
        <w:wordWrap/>
        <w:overflowPunct/>
        <w:topLinePunct w:val="0"/>
        <w:autoSpaceDE/>
        <w:autoSpaceDN/>
        <w:bidi w:val="0"/>
        <w:adjustRightInd/>
        <w:snapToGrid/>
        <w:spacing w:before="0" w:line="288" w:lineRule="auto"/>
        <w:ind w:left="-181" w:leftChars="-86" w:firstLine="663" w:firstLineChars="275"/>
        <w:textAlignment w:val="auto"/>
        <w:rPr>
          <w:rFonts w:ascii="仿宋" w:hAnsi="仿宋" w:eastAsia="仿宋" w:cs="仿宋"/>
          <w:b/>
          <w:bCs/>
        </w:rPr>
      </w:pPr>
      <w:r>
        <w:rPr>
          <w:rFonts w:hint="eastAsia" w:ascii="仿宋" w:hAnsi="仿宋" w:eastAsia="仿宋" w:cs="仿宋"/>
          <w:b/>
          <w:bCs/>
        </w:rPr>
        <w:t>6.同品牌处理办法：</w:t>
      </w:r>
    </w:p>
    <w:p>
      <w:pPr>
        <w:pStyle w:val="15"/>
        <w:keepNext w:val="0"/>
        <w:keepLines w:val="0"/>
        <w:pageBreakBefore w:val="0"/>
        <w:tabs>
          <w:tab w:val="clear" w:pos="567"/>
        </w:tabs>
        <w:kinsoku/>
        <w:wordWrap/>
        <w:overflowPunct/>
        <w:topLinePunct w:val="0"/>
        <w:autoSpaceDE/>
        <w:autoSpaceDN/>
        <w:bidi w:val="0"/>
        <w:adjustRightInd/>
        <w:snapToGrid/>
        <w:spacing w:before="0" w:line="288" w:lineRule="auto"/>
        <w:ind w:left="-181" w:leftChars="-86" w:firstLine="181" w:firstLineChars="75"/>
        <w:textAlignment w:val="auto"/>
        <w:rPr>
          <w:rFonts w:ascii="仿宋" w:hAnsi="仿宋" w:eastAsia="仿宋" w:cs="仿宋"/>
          <w:b/>
          <w:bCs/>
          <w:u w:val="single"/>
        </w:rPr>
      </w:pPr>
      <w:r>
        <w:rPr>
          <w:rFonts w:hint="eastAsia" w:ascii="仿宋" w:hAnsi="仿宋" w:eastAsia="仿宋" w:cs="仿宋"/>
          <w:b/>
          <w:bCs/>
        </w:rPr>
        <w:t>采用综合评标法，则：</w:t>
      </w:r>
      <w:r>
        <w:rPr>
          <w:rFonts w:hint="eastAsia" w:ascii="仿宋" w:hAnsi="仿宋" w:eastAsia="仿宋" w:cs="仿宋"/>
          <w:b/>
          <w:bCs/>
          <w:u w:val="single"/>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pPr>
        <w:pStyle w:val="15"/>
        <w:keepNext w:val="0"/>
        <w:keepLines w:val="0"/>
        <w:pageBreakBefore w:val="0"/>
        <w:tabs>
          <w:tab w:val="clear" w:pos="567"/>
        </w:tabs>
        <w:kinsoku/>
        <w:wordWrap/>
        <w:overflowPunct/>
        <w:topLinePunct w:val="0"/>
        <w:autoSpaceDE/>
        <w:autoSpaceDN/>
        <w:bidi w:val="0"/>
        <w:adjustRightInd/>
        <w:snapToGrid/>
        <w:spacing w:before="0" w:line="288" w:lineRule="auto"/>
        <w:ind w:left="-181" w:leftChars="-86" w:firstLine="663" w:firstLineChars="275"/>
        <w:textAlignment w:val="auto"/>
        <w:rPr>
          <w:rFonts w:ascii="仿宋" w:hAnsi="仿宋" w:eastAsia="仿宋" w:cs="仿宋"/>
          <w:b/>
          <w:bCs/>
        </w:rPr>
      </w:pPr>
      <w:r>
        <w:rPr>
          <w:rFonts w:hint="eastAsia" w:ascii="仿宋" w:hAnsi="仿宋" w:eastAsia="仿宋" w:cs="仿宋"/>
          <w:b/>
          <w:bCs/>
        </w:rPr>
        <w:t xml:space="preserve">7.中标候选人并列式时的处理方式：   </w:t>
      </w:r>
    </w:p>
    <w:p>
      <w:pPr>
        <w:pStyle w:val="15"/>
        <w:keepNext w:val="0"/>
        <w:keepLines w:val="0"/>
        <w:pageBreakBefore w:val="0"/>
        <w:tabs>
          <w:tab w:val="clear" w:pos="567"/>
        </w:tabs>
        <w:kinsoku/>
        <w:wordWrap/>
        <w:overflowPunct/>
        <w:topLinePunct w:val="0"/>
        <w:autoSpaceDE/>
        <w:autoSpaceDN/>
        <w:bidi w:val="0"/>
        <w:adjustRightInd/>
        <w:snapToGrid/>
        <w:spacing w:before="0" w:line="288" w:lineRule="auto"/>
        <w:ind w:left="-181" w:leftChars="-86" w:firstLine="181" w:firstLineChars="75"/>
        <w:textAlignment w:val="auto"/>
        <w:rPr>
          <w:rFonts w:ascii="仿宋" w:hAnsi="仿宋" w:eastAsia="仿宋" w:cs="仿宋"/>
          <w:b/>
          <w:bCs/>
        </w:rPr>
      </w:pPr>
      <w:r>
        <w:rPr>
          <w:rFonts w:hint="eastAsia" w:ascii="仿宋" w:hAnsi="仿宋" w:eastAsia="仿宋" w:cs="仿宋"/>
          <w:b/>
          <w:bCs/>
        </w:rPr>
        <w:t>如采用综合评标法，则：</w:t>
      </w:r>
      <w:r>
        <w:rPr>
          <w:rFonts w:hint="eastAsia" w:ascii="仿宋" w:hAnsi="仿宋" w:eastAsia="仿宋" w:cs="仿宋"/>
          <w:b/>
          <w:bCs/>
          <w:u w:val="single"/>
        </w:rPr>
        <w:t>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rPr>
          <w:rFonts w:ascii="仿宋" w:hAnsi="仿宋" w:eastAsia="仿宋" w:cs="仿宋"/>
          <w:b/>
          <w:bCs/>
          <w:sz w:val="28"/>
          <w:szCs w:val="32"/>
        </w:rPr>
      </w:pPr>
      <w:r>
        <w:rPr>
          <w:rFonts w:hint="eastAsia" w:ascii="仿宋" w:hAnsi="仿宋" w:eastAsia="仿宋" w:cs="仿宋"/>
          <w:b/>
          <w:bCs/>
          <w:sz w:val="28"/>
          <w:szCs w:val="32"/>
        </w:rPr>
        <w:br w:type="page"/>
      </w:r>
    </w:p>
    <w:p>
      <w:pPr>
        <w:spacing w:line="300" w:lineRule="auto"/>
        <w:jc w:val="center"/>
        <w:rPr>
          <w:rFonts w:ascii="仿宋" w:hAnsi="仿宋" w:eastAsia="仿宋" w:cs="仿宋"/>
          <w:b/>
          <w:bCs/>
        </w:rPr>
      </w:pPr>
      <w:r>
        <w:rPr>
          <w:rFonts w:hint="eastAsia" w:ascii="仿宋" w:hAnsi="仿宋" w:eastAsia="仿宋" w:cs="仿宋"/>
          <w:b/>
          <w:bCs/>
          <w:sz w:val="28"/>
          <w:szCs w:val="32"/>
        </w:rPr>
        <w:t>初步评审—资格性审查表</w:t>
      </w:r>
    </w:p>
    <w:tbl>
      <w:tblPr>
        <w:tblStyle w:val="37"/>
        <w:tblpPr w:leftFromText="180" w:rightFromText="180" w:vertAnchor="text" w:horzAnchor="page" w:tblpXSpec="center" w:tblpY="316"/>
        <w:tblOverlap w:val="never"/>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7041"/>
        <w:gridCol w:w="720"/>
        <w:gridCol w:w="714"/>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14" w:type="dxa"/>
            <w:vMerge w:val="restart"/>
            <w:vAlign w:val="center"/>
          </w:tcPr>
          <w:p>
            <w:pPr>
              <w:spacing w:line="300" w:lineRule="auto"/>
              <w:jc w:val="center"/>
              <w:rPr>
                <w:rFonts w:ascii="仿宋" w:hAnsi="仿宋" w:eastAsia="仿宋" w:cs="仿宋"/>
                <w:b/>
                <w:sz w:val="24"/>
              </w:rPr>
            </w:pPr>
            <w:r>
              <w:rPr>
                <w:rFonts w:hint="eastAsia" w:ascii="仿宋" w:hAnsi="仿宋" w:eastAsia="仿宋" w:cs="仿宋"/>
                <w:b/>
                <w:sz w:val="24"/>
              </w:rPr>
              <w:t>序号</w:t>
            </w:r>
          </w:p>
        </w:tc>
        <w:tc>
          <w:tcPr>
            <w:tcW w:w="7041" w:type="dxa"/>
            <w:vMerge w:val="restart"/>
            <w:vAlign w:val="center"/>
          </w:tcPr>
          <w:p>
            <w:pPr>
              <w:spacing w:line="300" w:lineRule="auto"/>
              <w:jc w:val="center"/>
              <w:rPr>
                <w:rFonts w:ascii="仿宋" w:hAnsi="仿宋" w:eastAsia="仿宋" w:cs="仿宋"/>
                <w:b/>
                <w:sz w:val="24"/>
              </w:rPr>
            </w:pPr>
            <w:r>
              <w:rPr>
                <w:rFonts w:hint="eastAsia" w:ascii="仿宋" w:hAnsi="仿宋" w:eastAsia="仿宋" w:cs="仿宋"/>
                <w:b/>
                <w:sz w:val="24"/>
              </w:rPr>
              <w:t>评审内容</w:t>
            </w:r>
          </w:p>
        </w:tc>
        <w:tc>
          <w:tcPr>
            <w:tcW w:w="2252" w:type="dxa"/>
            <w:gridSpan w:val="3"/>
            <w:vAlign w:val="center"/>
          </w:tcPr>
          <w:p>
            <w:pPr>
              <w:spacing w:line="300" w:lineRule="auto"/>
              <w:jc w:val="center"/>
              <w:rPr>
                <w:rFonts w:ascii="仿宋" w:hAnsi="仿宋" w:eastAsia="仿宋" w:cs="仿宋"/>
                <w:b/>
                <w:sz w:val="24"/>
              </w:rPr>
            </w:pPr>
            <w:r>
              <w:rPr>
                <w:rFonts w:hint="eastAsia" w:ascii="仿宋" w:hAnsi="仿宋" w:eastAsia="仿宋" w:cs="仿宋"/>
                <w:b/>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14" w:type="dxa"/>
            <w:vMerge w:val="continue"/>
            <w:vAlign w:val="center"/>
          </w:tcPr>
          <w:p>
            <w:pPr>
              <w:spacing w:line="300" w:lineRule="auto"/>
              <w:jc w:val="center"/>
              <w:rPr>
                <w:rFonts w:ascii="仿宋" w:hAnsi="仿宋" w:eastAsia="仿宋" w:cs="仿宋"/>
                <w:b/>
                <w:sz w:val="24"/>
              </w:rPr>
            </w:pPr>
          </w:p>
        </w:tc>
        <w:tc>
          <w:tcPr>
            <w:tcW w:w="7041" w:type="dxa"/>
            <w:vMerge w:val="continue"/>
            <w:vAlign w:val="center"/>
          </w:tcPr>
          <w:p>
            <w:pPr>
              <w:spacing w:line="300" w:lineRule="auto"/>
              <w:jc w:val="center"/>
              <w:rPr>
                <w:rFonts w:ascii="仿宋" w:hAnsi="仿宋" w:eastAsia="仿宋" w:cs="仿宋"/>
                <w:b/>
                <w:sz w:val="24"/>
              </w:rPr>
            </w:pPr>
          </w:p>
        </w:tc>
        <w:tc>
          <w:tcPr>
            <w:tcW w:w="720" w:type="dxa"/>
            <w:vAlign w:val="center"/>
          </w:tcPr>
          <w:p>
            <w:pPr>
              <w:spacing w:line="300" w:lineRule="auto"/>
              <w:jc w:val="center"/>
              <w:rPr>
                <w:rFonts w:ascii="仿宋" w:hAnsi="仿宋" w:eastAsia="仿宋" w:cs="仿宋"/>
                <w:sz w:val="24"/>
              </w:rPr>
            </w:pPr>
            <w:r>
              <w:rPr>
                <w:rFonts w:hint="eastAsia" w:ascii="仿宋" w:hAnsi="仿宋" w:eastAsia="仿宋" w:cs="仿宋"/>
                <w:sz w:val="24"/>
              </w:rPr>
              <w:t>是否合格</w:t>
            </w:r>
          </w:p>
        </w:tc>
        <w:tc>
          <w:tcPr>
            <w:tcW w:w="714" w:type="dxa"/>
            <w:vAlign w:val="center"/>
          </w:tcPr>
          <w:p>
            <w:pPr>
              <w:spacing w:line="300" w:lineRule="auto"/>
              <w:jc w:val="center"/>
              <w:rPr>
                <w:rFonts w:ascii="仿宋" w:hAnsi="仿宋" w:eastAsia="仿宋" w:cs="仿宋"/>
                <w:sz w:val="24"/>
              </w:rPr>
            </w:pPr>
            <w:r>
              <w:rPr>
                <w:rFonts w:hint="eastAsia" w:ascii="仿宋" w:hAnsi="仿宋" w:eastAsia="仿宋" w:cs="仿宋"/>
                <w:sz w:val="24"/>
              </w:rPr>
              <w:t>是否合格</w:t>
            </w:r>
          </w:p>
        </w:tc>
        <w:tc>
          <w:tcPr>
            <w:tcW w:w="818" w:type="dxa"/>
            <w:vAlign w:val="center"/>
          </w:tcPr>
          <w:p>
            <w:pPr>
              <w:spacing w:line="300" w:lineRule="auto"/>
              <w:jc w:val="center"/>
              <w:rPr>
                <w:rFonts w:ascii="仿宋" w:hAnsi="仿宋" w:eastAsia="仿宋" w:cs="仿宋"/>
                <w:sz w:val="24"/>
              </w:rPr>
            </w:pPr>
            <w:r>
              <w:rPr>
                <w:rFonts w:hint="eastAsia" w:ascii="仿宋" w:hAnsi="仿宋" w:eastAsia="仿宋" w:cs="仿宋"/>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14" w:type="dxa"/>
            <w:vAlign w:val="center"/>
          </w:tcPr>
          <w:p>
            <w:pPr>
              <w:spacing w:line="300" w:lineRule="auto"/>
              <w:jc w:val="center"/>
              <w:rPr>
                <w:rFonts w:ascii="仿宋" w:hAnsi="仿宋" w:eastAsia="仿宋" w:cs="仿宋"/>
                <w:sz w:val="24"/>
              </w:rPr>
            </w:pPr>
            <w:r>
              <w:rPr>
                <w:rFonts w:hint="eastAsia" w:ascii="仿宋" w:hAnsi="仿宋" w:eastAsia="仿宋" w:cs="仿宋"/>
                <w:sz w:val="24"/>
              </w:rPr>
              <w:t>1</w:t>
            </w:r>
          </w:p>
        </w:tc>
        <w:tc>
          <w:tcPr>
            <w:tcW w:w="7041" w:type="dxa"/>
            <w:vAlign w:val="center"/>
          </w:tcPr>
          <w:p>
            <w:pPr>
              <w:spacing w:line="300" w:lineRule="auto"/>
              <w:rPr>
                <w:rFonts w:ascii="仿宋" w:hAnsi="仿宋" w:eastAsia="仿宋" w:cs="仿宋"/>
                <w:sz w:val="24"/>
              </w:rPr>
            </w:pPr>
            <w:r>
              <w:rPr>
                <w:rFonts w:hint="eastAsia" w:ascii="仿宋" w:hAnsi="仿宋" w:eastAsia="仿宋" w:cs="仿宋"/>
                <w:sz w:val="24"/>
              </w:rPr>
              <w:t>具有相应的营业执照副本；</w:t>
            </w:r>
          </w:p>
        </w:tc>
        <w:tc>
          <w:tcPr>
            <w:tcW w:w="720" w:type="dxa"/>
          </w:tcPr>
          <w:p>
            <w:pPr>
              <w:spacing w:line="300" w:lineRule="auto"/>
              <w:rPr>
                <w:rFonts w:ascii="仿宋" w:hAnsi="仿宋" w:eastAsia="仿宋" w:cs="仿宋"/>
                <w:sz w:val="24"/>
              </w:rPr>
            </w:pPr>
          </w:p>
        </w:tc>
        <w:tc>
          <w:tcPr>
            <w:tcW w:w="714" w:type="dxa"/>
          </w:tcPr>
          <w:p>
            <w:pPr>
              <w:spacing w:line="300" w:lineRule="auto"/>
              <w:rPr>
                <w:rFonts w:ascii="仿宋" w:hAnsi="仿宋" w:eastAsia="仿宋" w:cs="仿宋"/>
                <w:sz w:val="24"/>
              </w:rPr>
            </w:pPr>
          </w:p>
        </w:tc>
        <w:tc>
          <w:tcPr>
            <w:tcW w:w="818"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914" w:type="dxa"/>
            <w:vAlign w:val="center"/>
          </w:tcPr>
          <w:p>
            <w:pPr>
              <w:spacing w:line="300" w:lineRule="auto"/>
              <w:jc w:val="center"/>
              <w:rPr>
                <w:rFonts w:ascii="仿宋" w:hAnsi="仿宋" w:eastAsia="仿宋" w:cs="仿宋"/>
                <w:sz w:val="24"/>
              </w:rPr>
            </w:pPr>
            <w:r>
              <w:rPr>
                <w:rFonts w:hint="eastAsia" w:ascii="仿宋" w:hAnsi="仿宋" w:eastAsia="仿宋" w:cs="仿宋"/>
                <w:sz w:val="24"/>
              </w:rPr>
              <w:t>2</w:t>
            </w:r>
          </w:p>
        </w:tc>
        <w:tc>
          <w:tcPr>
            <w:tcW w:w="7041" w:type="dxa"/>
            <w:vAlign w:val="center"/>
          </w:tcPr>
          <w:p>
            <w:pPr>
              <w:spacing w:line="380" w:lineRule="exact"/>
              <w:rPr>
                <w:rFonts w:ascii="仿宋" w:hAnsi="仿宋" w:eastAsia="仿宋" w:cs="仿宋"/>
                <w:sz w:val="24"/>
              </w:rPr>
            </w:pPr>
            <w:r>
              <w:rPr>
                <w:rFonts w:hint="eastAsia" w:ascii="仿宋" w:hAnsi="仿宋" w:eastAsia="仿宋" w:cs="仿宋"/>
                <w:sz w:val="24"/>
              </w:rPr>
              <w:t>法定代表人授权委托书及被委托人身份证（法定代表人投标提供法定代表人身份证明及身份证），</w:t>
            </w:r>
            <w:r>
              <w:rPr>
                <w:rFonts w:hint="eastAsia" w:ascii="仿宋" w:hAnsi="仿宋" w:eastAsia="仿宋" w:cs="仿宋"/>
                <w:sz w:val="24"/>
                <w:lang w:val="en-US" w:eastAsia="zh-CN"/>
              </w:rPr>
              <w:t>被委托人</w:t>
            </w:r>
            <w:r>
              <w:rPr>
                <w:rFonts w:hint="eastAsia" w:ascii="仿宋" w:hAnsi="仿宋" w:eastAsia="仿宋" w:cs="仿宋"/>
                <w:sz w:val="24"/>
              </w:rPr>
              <w:t>在本单位缴纳的近</w:t>
            </w:r>
            <w:r>
              <w:rPr>
                <w:rFonts w:hint="eastAsia" w:ascii="仿宋" w:hAnsi="仿宋" w:eastAsia="仿宋" w:cs="仿宋"/>
                <w:sz w:val="24"/>
                <w:lang w:val="en-US" w:eastAsia="zh-CN"/>
              </w:rPr>
              <w:t>6</w:t>
            </w:r>
            <w:r>
              <w:rPr>
                <w:rFonts w:hint="eastAsia" w:ascii="仿宋" w:hAnsi="仿宋" w:eastAsia="仿宋" w:cs="仿宋"/>
                <w:sz w:val="24"/>
              </w:rPr>
              <w:t>个月</w:t>
            </w:r>
            <w:r>
              <w:rPr>
                <w:rFonts w:hint="eastAsia" w:ascii="仿宋" w:hAnsi="仿宋" w:eastAsia="仿宋" w:cs="仿宋"/>
                <w:sz w:val="24"/>
                <w:lang w:val="en-US" w:eastAsia="zh-CN"/>
              </w:rPr>
              <w:t>任意一个月</w:t>
            </w:r>
            <w:r>
              <w:rPr>
                <w:rFonts w:hint="eastAsia" w:ascii="仿宋" w:hAnsi="仿宋" w:eastAsia="仿宋" w:cs="仿宋"/>
                <w:sz w:val="24"/>
              </w:rPr>
              <w:t>社保缴纳证明；</w:t>
            </w:r>
          </w:p>
        </w:tc>
        <w:tc>
          <w:tcPr>
            <w:tcW w:w="720" w:type="dxa"/>
          </w:tcPr>
          <w:p>
            <w:pPr>
              <w:spacing w:line="300" w:lineRule="auto"/>
              <w:rPr>
                <w:rFonts w:ascii="仿宋" w:hAnsi="仿宋" w:eastAsia="仿宋" w:cs="仿宋"/>
                <w:sz w:val="24"/>
              </w:rPr>
            </w:pPr>
          </w:p>
        </w:tc>
        <w:tc>
          <w:tcPr>
            <w:tcW w:w="714" w:type="dxa"/>
          </w:tcPr>
          <w:p>
            <w:pPr>
              <w:spacing w:line="300" w:lineRule="auto"/>
              <w:rPr>
                <w:rFonts w:ascii="仿宋" w:hAnsi="仿宋" w:eastAsia="仿宋" w:cs="仿宋"/>
                <w:sz w:val="24"/>
              </w:rPr>
            </w:pPr>
          </w:p>
        </w:tc>
        <w:tc>
          <w:tcPr>
            <w:tcW w:w="818"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14" w:type="dxa"/>
            <w:vAlign w:val="center"/>
          </w:tcPr>
          <w:p>
            <w:pPr>
              <w:spacing w:line="300" w:lineRule="auto"/>
              <w:jc w:val="center"/>
              <w:rPr>
                <w:rFonts w:ascii="仿宋" w:hAnsi="仿宋" w:eastAsia="仿宋" w:cs="仿宋"/>
                <w:sz w:val="24"/>
              </w:rPr>
            </w:pPr>
            <w:r>
              <w:rPr>
                <w:rFonts w:hint="eastAsia" w:ascii="仿宋" w:hAnsi="仿宋" w:eastAsia="仿宋" w:cs="仿宋"/>
                <w:sz w:val="24"/>
              </w:rPr>
              <w:t>3</w:t>
            </w:r>
          </w:p>
        </w:tc>
        <w:tc>
          <w:tcPr>
            <w:tcW w:w="7041" w:type="dxa"/>
            <w:vAlign w:val="center"/>
          </w:tcPr>
          <w:p>
            <w:pPr>
              <w:spacing w:line="380" w:lineRule="exact"/>
              <w:rPr>
                <w:rFonts w:ascii="仿宋" w:hAnsi="仿宋" w:eastAsia="仿宋" w:cs="仿宋"/>
                <w:sz w:val="24"/>
              </w:rPr>
            </w:pPr>
            <w:r>
              <w:rPr>
                <w:rFonts w:hint="eastAsia" w:ascii="仿宋" w:hAnsi="仿宋" w:eastAsia="仿宋" w:cs="仿宋"/>
                <w:sz w:val="24"/>
              </w:rPr>
              <w:t>具有税务局开具依法缴纳近</w:t>
            </w:r>
            <w:r>
              <w:rPr>
                <w:rFonts w:hint="eastAsia" w:ascii="仿宋" w:hAnsi="仿宋" w:eastAsia="仿宋" w:cs="仿宋"/>
                <w:sz w:val="24"/>
                <w:lang w:val="en-US" w:eastAsia="zh-CN"/>
              </w:rPr>
              <w:t>6</w:t>
            </w:r>
            <w:r>
              <w:rPr>
                <w:rFonts w:hint="eastAsia" w:ascii="仿宋" w:hAnsi="仿宋" w:eastAsia="仿宋" w:cs="仿宋"/>
                <w:sz w:val="24"/>
              </w:rPr>
              <w:t>个月</w:t>
            </w:r>
            <w:r>
              <w:rPr>
                <w:rFonts w:hint="eastAsia" w:ascii="仿宋" w:hAnsi="仿宋" w:eastAsia="仿宋" w:cs="仿宋"/>
                <w:sz w:val="24"/>
                <w:lang w:val="en-US" w:eastAsia="zh-CN"/>
              </w:rPr>
              <w:t>任意一个月</w:t>
            </w:r>
            <w:r>
              <w:rPr>
                <w:rFonts w:hint="eastAsia" w:ascii="仿宋" w:hAnsi="仿宋" w:eastAsia="仿宋" w:cs="仿宋"/>
                <w:sz w:val="24"/>
              </w:rPr>
              <w:t>税收证明的良好记录（完税证明）；注：①若为零申报企业，需提供无欠税证明或国家税务总局电子税务局“申报结果查询截图”。②“税种”非社会保险；</w:t>
            </w:r>
          </w:p>
        </w:tc>
        <w:tc>
          <w:tcPr>
            <w:tcW w:w="720" w:type="dxa"/>
          </w:tcPr>
          <w:p>
            <w:pPr>
              <w:spacing w:line="300" w:lineRule="auto"/>
              <w:rPr>
                <w:rFonts w:ascii="仿宋" w:hAnsi="仿宋" w:eastAsia="仿宋" w:cs="仿宋"/>
                <w:sz w:val="24"/>
              </w:rPr>
            </w:pPr>
          </w:p>
        </w:tc>
        <w:tc>
          <w:tcPr>
            <w:tcW w:w="714" w:type="dxa"/>
          </w:tcPr>
          <w:p>
            <w:pPr>
              <w:spacing w:line="300" w:lineRule="auto"/>
              <w:rPr>
                <w:rFonts w:ascii="仿宋" w:hAnsi="仿宋" w:eastAsia="仿宋" w:cs="仿宋"/>
                <w:sz w:val="24"/>
              </w:rPr>
            </w:pPr>
          </w:p>
        </w:tc>
        <w:tc>
          <w:tcPr>
            <w:tcW w:w="818"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14" w:type="dxa"/>
            <w:vAlign w:val="center"/>
          </w:tcPr>
          <w:p>
            <w:pPr>
              <w:spacing w:line="300" w:lineRule="auto"/>
              <w:jc w:val="center"/>
              <w:rPr>
                <w:rFonts w:ascii="仿宋" w:hAnsi="仿宋" w:eastAsia="仿宋" w:cs="仿宋"/>
                <w:sz w:val="24"/>
              </w:rPr>
            </w:pPr>
            <w:r>
              <w:rPr>
                <w:rFonts w:hint="eastAsia" w:ascii="仿宋" w:hAnsi="仿宋" w:eastAsia="仿宋" w:cs="仿宋"/>
                <w:sz w:val="24"/>
              </w:rPr>
              <w:t>4</w:t>
            </w:r>
          </w:p>
        </w:tc>
        <w:tc>
          <w:tcPr>
            <w:tcW w:w="7041" w:type="dxa"/>
            <w:vAlign w:val="center"/>
          </w:tcPr>
          <w:p>
            <w:pPr>
              <w:spacing w:line="380" w:lineRule="exact"/>
              <w:rPr>
                <w:rFonts w:ascii="仿宋" w:hAnsi="仿宋" w:eastAsia="仿宋" w:cs="仿宋"/>
                <w:sz w:val="24"/>
              </w:rPr>
            </w:pPr>
            <w:r>
              <w:rPr>
                <w:rFonts w:hint="eastAsia" w:ascii="仿宋" w:hAnsi="仿宋" w:eastAsia="仿宋" w:cs="仿宋"/>
                <w:sz w:val="24"/>
                <w:lang w:val="en-US" w:eastAsia="zh-CN"/>
              </w:rPr>
              <w:t>2022年度</w:t>
            </w:r>
            <w:r>
              <w:rPr>
                <w:rFonts w:hint="eastAsia" w:ascii="仿宋" w:hAnsi="仿宋" w:eastAsia="仿宋" w:cs="仿宋"/>
                <w:sz w:val="24"/>
              </w:rPr>
              <w:t xml:space="preserve">的财务审计报告（新公司或其他组织和自然人提供银行出具的资信证明）；   </w:t>
            </w:r>
          </w:p>
        </w:tc>
        <w:tc>
          <w:tcPr>
            <w:tcW w:w="720" w:type="dxa"/>
          </w:tcPr>
          <w:p>
            <w:pPr>
              <w:spacing w:line="300" w:lineRule="auto"/>
              <w:rPr>
                <w:rFonts w:ascii="仿宋" w:hAnsi="仿宋" w:eastAsia="仿宋" w:cs="仿宋"/>
                <w:sz w:val="24"/>
              </w:rPr>
            </w:pPr>
          </w:p>
        </w:tc>
        <w:tc>
          <w:tcPr>
            <w:tcW w:w="714" w:type="dxa"/>
          </w:tcPr>
          <w:p>
            <w:pPr>
              <w:spacing w:line="300" w:lineRule="auto"/>
              <w:rPr>
                <w:rFonts w:ascii="仿宋" w:hAnsi="仿宋" w:eastAsia="仿宋" w:cs="仿宋"/>
                <w:sz w:val="24"/>
              </w:rPr>
            </w:pPr>
          </w:p>
        </w:tc>
        <w:tc>
          <w:tcPr>
            <w:tcW w:w="818"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4" w:type="dxa"/>
            <w:vAlign w:val="center"/>
          </w:tcPr>
          <w:p>
            <w:pPr>
              <w:spacing w:line="300" w:lineRule="auto"/>
              <w:jc w:val="center"/>
              <w:rPr>
                <w:rFonts w:ascii="仿宋" w:hAnsi="仿宋" w:eastAsia="仿宋" w:cs="仿宋"/>
                <w:sz w:val="24"/>
              </w:rPr>
            </w:pPr>
            <w:r>
              <w:rPr>
                <w:rFonts w:hint="eastAsia" w:ascii="仿宋" w:hAnsi="仿宋" w:eastAsia="仿宋" w:cs="仿宋"/>
                <w:sz w:val="24"/>
              </w:rPr>
              <w:t>5</w:t>
            </w:r>
          </w:p>
        </w:tc>
        <w:tc>
          <w:tcPr>
            <w:tcW w:w="7041" w:type="dxa"/>
            <w:vAlign w:val="center"/>
          </w:tcPr>
          <w:p>
            <w:pPr>
              <w:spacing w:line="300" w:lineRule="auto"/>
              <w:rPr>
                <w:rFonts w:ascii="仿宋" w:hAnsi="仿宋" w:eastAsia="仿宋" w:cs="仿宋"/>
                <w:sz w:val="24"/>
              </w:rPr>
            </w:pPr>
            <w:r>
              <w:rPr>
                <w:rFonts w:hint="eastAsia" w:ascii="仿宋" w:hAnsi="仿宋" w:eastAsia="仿宋" w:cs="仿宋"/>
                <w:sz w:val="24"/>
              </w:rPr>
              <w:t>投标供应商参加项目领取招标文件及投标环节期间采购活动前3年内，在经营活动中没有重大违法记录的书面承诺书；</w:t>
            </w:r>
          </w:p>
        </w:tc>
        <w:tc>
          <w:tcPr>
            <w:tcW w:w="720" w:type="dxa"/>
          </w:tcPr>
          <w:p>
            <w:pPr>
              <w:spacing w:line="300" w:lineRule="auto"/>
              <w:rPr>
                <w:rFonts w:ascii="仿宋" w:hAnsi="仿宋" w:eastAsia="仿宋" w:cs="仿宋"/>
                <w:sz w:val="24"/>
              </w:rPr>
            </w:pPr>
          </w:p>
        </w:tc>
        <w:tc>
          <w:tcPr>
            <w:tcW w:w="714" w:type="dxa"/>
          </w:tcPr>
          <w:p>
            <w:pPr>
              <w:spacing w:line="300" w:lineRule="auto"/>
              <w:rPr>
                <w:rFonts w:ascii="仿宋" w:hAnsi="仿宋" w:eastAsia="仿宋" w:cs="仿宋"/>
                <w:sz w:val="24"/>
              </w:rPr>
            </w:pPr>
          </w:p>
        </w:tc>
        <w:tc>
          <w:tcPr>
            <w:tcW w:w="818"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14" w:type="dxa"/>
            <w:vAlign w:val="center"/>
          </w:tcPr>
          <w:p>
            <w:pPr>
              <w:spacing w:line="300" w:lineRule="auto"/>
              <w:jc w:val="center"/>
              <w:rPr>
                <w:rFonts w:ascii="仿宋" w:hAnsi="仿宋" w:eastAsia="仿宋" w:cs="仿宋"/>
                <w:sz w:val="24"/>
              </w:rPr>
            </w:pPr>
            <w:r>
              <w:rPr>
                <w:rFonts w:hint="eastAsia" w:ascii="仿宋" w:hAnsi="仿宋" w:eastAsia="仿宋" w:cs="仿宋"/>
                <w:sz w:val="24"/>
              </w:rPr>
              <w:t>6</w:t>
            </w:r>
          </w:p>
        </w:tc>
        <w:tc>
          <w:tcPr>
            <w:tcW w:w="7041" w:type="dxa"/>
            <w:vAlign w:val="center"/>
          </w:tcPr>
          <w:p>
            <w:pPr>
              <w:spacing w:line="300" w:lineRule="auto"/>
              <w:rPr>
                <w:rFonts w:ascii="仿宋" w:hAnsi="仿宋" w:eastAsia="仿宋" w:cs="仿宋"/>
                <w:sz w:val="24"/>
              </w:rPr>
            </w:pPr>
            <w:r>
              <w:rPr>
                <w:rFonts w:hint="eastAsia" w:ascii="仿宋" w:hAnsi="仿宋" w:eastAsia="仿宋" w:cs="仿宋"/>
                <w:sz w:val="24"/>
              </w:rPr>
              <w:t>“信用中国”网站（http://www.creditchina.gov.cn/）和中国政府采购网（www.ccgp.gov.cn）、国家企业信用信息公示系统（http://www.gsxt.gov.cn）无重大违法违规行为的查询纪录（提供查询结果网页截图并加盖供应商公章；提供截图日期需在本项目领取招标文件期内）</w:t>
            </w:r>
          </w:p>
        </w:tc>
        <w:tc>
          <w:tcPr>
            <w:tcW w:w="720" w:type="dxa"/>
          </w:tcPr>
          <w:p>
            <w:pPr>
              <w:spacing w:line="300" w:lineRule="auto"/>
              <w:rPr>
                <w:rFonts w:ascii="仿宋" w:hAnsi="仿宋" w:eastAsia="仿宋" w:cs="仿宋"/>
                <w:sz w:val="24"/>
              </w:rPr>
            </w:pPr>
          </w:p>
        </w:tc>
        <w:tc>
          <w:tcPr>
            <w:tcW w:w="714" w:type="dxa"/>
          </w:tcPr>
          <w:p>
            <w:pPr>
              <w:spacing w:line="300" w:lineRule="auto"/>
              <w:rPr>
                <w:rFonts w:ascii="仿宋" w:hAnsi="仿宋" w:eastAsia="仿宋" w:cs="仿宋"/>
                <w:sz w:val="24"/>
              </w:rPr>
            </w:pPr>
          </w:p>
        </w:tc>
        <w:tc>
          <w:tcPr>
            <w:tcW w:w="818"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14" w:type="dxa"/>
            <w:vAlign w:val="center"/>
          </w:tcPr>
          <w:p>
            <w:pPr>
              <w:spacing w:line="300" w:lineRule="auto"/>
              <w:jc w:val="center"/>
              <w:rPr>
                <w:rFonts w:ascii="仿宋" w:hAnsi="仿宋" w:eastAsia="仿宋" w:cs="仿宋"/>
                <w:sz w:val="24"/>
              </w:rPr>
            </w:pPr>
            <w:r>
              <w:rPr>
                <w:rFonts w:hint="eastAsia" w:ascii="仿宋" w:hAnsi="仿宋" w:eastAsia="仿宋" w:cs="仿宋"/>
                <w:sz w:val="24"/>
              </w:rPr>
              <w:t>7</w:t>
            </w:r>
          </w:p>
        </w:tc>
        <w:tc>
          <w:tcPr>
            <w:tcW w:w="7041" w:type="dxa"/>
            <w:vAlign w:val="center"/>
          </w:tcPr>
          <w:p>
            <w:pPr>
              <w:spacing w:line="380" w:lineRule="exact"/>
              <w:rPr>
                <w:rFonts w:ascii="仿宋" w:hAnsi="仿宋" w:eastAsia="仿宋" w:cs="仿宋"/>
                <w:sz w:val="24"/>
              </w:rPr>
            </w:pPr>
            <w:r>
              <w:rPr>
                <w:rFonts w:hint="eastAsia" w:ascii="仿宋" w:hAnsi="仿宋" w:eastAsia="仿宋" w:cs="仿宋"/>
                <w:sz w:val="24"/>
              </w:rPr>
              <w:t>针对本项目的反商业贿赂承诺书；</w:t>
            </w:r>
          </w:p>
        </w:tc>
        <w:tc>
          <w:tcPr>
            <w:tcW w:w="720" w:type="dxa"/>
          </w:tcPr>
          <w:p>
            <w:pPr>
              <w:spacing w:line="300" w:lineRule="auto"/>
              <w:rPr>
                <w:rFonts w:ascii="仿宋" w:hAnsi="仿宋" w:eastAsia="仿宋" w:cs="仿宋"/>
                <w:sz w:val="24"/>
              </w:rPr>
            </w:pPr>
          </w:p>
        </w:tc>
        <w:tc>
          <w:tcPr>
            <w:tcW w:w="714" w:type="dxa"/>
          </w:tcPr>
          <w:p>
            <w:pPr>
              <w:spacing w:line="300" w:lineRule="auto"/>
              <w:rPr>
                <w:rFonts w:ascii="仿宋" w:hAnsi="仿宋" w:eastAsia="仿宋" w:cs="仿宋"/>
                <w:sz w:val="24"/>
              </w:rPr>
            </w:pPr>
          </w:p>
        </w:tc>
        <w:tc>
          <w:tcPr>
            <w:tcW w:w="818"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14" w:type="dxa"/>
            <w:vAlign w:val="center"/>
          </w:tcPr>
          <w:p>
            <w:pPr>
              <w:spacing w:line="300" w:lineRule="auto"/>
              <w:jc w:val="center"/>
              <w:rPr>
                <w:rFonts w:ascii="仿宋" w:hAnsi="仿宋" w:eastAsia="仿宋" w:cs="仿宋"/>
                <w:sz w:val="24"/>
              </w:rPr>
            </w:pPr>
            <w:r>
              <w:rPr>
                <w:rFonts w:hint="eastAsia" w:ascii="仿宋" w:hAnsi="仿宋" w:eastAsia="仿宋" w:cs="仿宋"/>
                <w:sz w:val="24"/>
              </w:rPr>
              <w:t>8</w:t>
            </w:r>
          </w:p>
        </w:tc>
        <w:tc>
          <w:tcPr>
            <w:tcW w:w="7041" w:type="dxa"/>
            <w:vAlign w:val="center"/>
          </w:tcPr>
          <w:p>
            <w:pPr>
              <w:spacing w:line="300" w:lineRule="auto"/>
              <w:rPr>
                <w:rFonts w:ascii="仿宋" w:hAnsi="仿宋" w:eastAsia="仿宋" w:cs="仿宋"/>
                <w:sz w:val="24"/>
              </w:rPr>
            </w:pPr>
            <w:r>
              <w:rPr>
                <w:rFonts w:hint="eastAsia" w:ascii="仿宋" w:hAnsi="仿宋" w:eastAsia="仿宋" w:cs="仿宋"/>
                <w:sz w:val="24"/>
              </w:rPr>
              <w:t>投标保证金或投标担保函；</w:t>
            </w:r>
          </w:p>
        </w:tc>
        <w:tc>
          <w:tcPr>
            <w:tcW w:w="720" w:type="dxa"/>
          </w:tcPr>
          <w:p>
            <w:pPr>
              <w:spacing w:line="300" w:lineRule="auto"/>
              <w:rPr>
                <w:rFonts w:ascii="仿宋" w:hAnsi="仿宋" w:eastAsia="仿宋" w:cs="仿宋"/>
                <w:sz w:val="24"/>
              </w:rPr>
            </w:pPr>
          </w:p>
        </w:tc>
        <w:tc>
          <w:tcPr>
            <w:tcW w:w="714" w:type="dxa"/>
          </w:tcPr>
          <w:p>
            <w:pPr>
              <w:spacing w:line="300" w:lineRule="auto"/>
              <w:rPr>
                <w:rFonts w:ascii="仿宋" w:hAnsi="仿宋" w:eastAsia="仿宋" w:cs="仿宋"/>
                <w:sz w:val="24"/>
              </w:rPr>
            </w:pPr>
          </w:p>
        </w:tc>
        <w:tc>
          <w:tcPr>
            <w:tcW w:w="818"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14" w:type="dxa"/>
            <w:vAlign w:val="center"/>
          </w:tcPr>
          <w:p>
            <w:pPr>
              <w:spacing w:line="30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9</w:t>
            </w:r>
          </w:p>
        </w:tc>
        <w:tc>
          <w:tcPr>
            <w:tcW w:w="7041" w:type="dxa"/>
            <w:vAlign w:val="center"/>
          </w:tcPr>
          <w:p>
            <w:pPr>
              <w:rPr>
                <w:rFonts w:hint="eastAsia" w:ascii="仿宋" w:hAnsi="仿宋" w:eastAsia="仿宋" w:cs="仿宋"/>
                <w:sz w:val="24"/>
                <w:lang w:eastAsia="zh-CN"/>
              </w:rPr>
            </w:pPr>
            <w:r>
              <w:rPr>
                <w:rFonts w:hint="eastAsia" w:ascii="仿宋" w:hAnsi="仿宋" w:eastAsia="仿宋" w:cs="仿宋"/>
                <w:sz w:val="24"/>
                <w:lang w:eastAsia="zh-CN"/>
              </w:rPr>
              <w:t>投标人须具有【建筑机电安装工程专业承包叁级】( 含）以上资质，财务状况和商业信誉良好,在经营活动中没有违法记录，并在人员、设备、资金等方面具有承担本项目的能力；</w:t>
            </w:r>
          </w:p>
          <w:p>
            <w:pPr>
              <w:rPr>
                <w:rFonts w:hint="eastAsia" w:ascii="仿宋" w:hAnsi="仿宋" w:eastAsia="仿宋" w:cs="仿宋"/>
                <w:sz w:val="24"/>
              </w:rPr>
            </w:pPr>
            <w:r>
              <w:rPr>
                <w:rFonts w:hint="eastAsia" w:ascii="仿宋" w:hAnsi="仿宋" w:eastAsia="仿宋" w:cs="仿宋"/>
                <w:sz w:val="24"/>
                <w:lang w:eastAsia="zh-CN"/>
              </w:rPr>
              <w:t>拟派出的项目经理须具备【机电工程二级】(含)以上注册建造师执业资格，具备有效的安全生产考核合格证书（B类），必须注册在投标单位、且在有效期内，不得担任其他在建工程的项目经理；</w:t>
            </w:r>
          </w:p>
        </w:tc>
        <w:tc>
          <w:tcPr>
            <w:tcW w:w="720" w:type="dxa"/>
          </w:tcPr>
          <w:p>
            <w:pPr>
              <w:spacing w:line="300" w:lineRule="auto"/>
              <w:rPr>
                <w:rFonts w:ascii="仿宋" w:hAnsi="仿宋" w:eastAsia="仿宋" w:cs="仿宋"/>
                <w:sz w:val="24"/>
              </w:rPr>
            </w:pPr>
          </w:p>
        </w:tc>
        <w:tc>
          <w:tcPr>
            <w:tcW w:w="714" w:type="dxa"/>
          </w:tcPr>
          <w:p>
            <w:pPr>
              <w:spacing w:line="300" w:lineRule="auto"/>
              <w:rPr>
                <w:rFonts w:ascii="仿宋" w:hAnsi="仿宋" w:eastAsia="仿宋" w:cs="仿宋"/>
                <w:sz w:val="24"/>
              </w:rPr>
            </w:pPr>
          </w:p>
        </w:tc>
        <w:tc>
          <w:tcPr>
            <w:tcW w:w="818" w:type="dxa"/>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14" w:type="dxa"/>
            <w:vAlign w:val="center"/>
          </w:tcPr>
          <w:p>
            <w:pPr>
              <w:spacing w:line="300" w:lineRule="auto"/>
              <w:rPr>
                <w:rFonts w:ascii="仿宋" w:hAnsi="仿宋" w:eastAsia="仿宋" w:cs="仿宋"/>
                <w:sz w:val="24"/>
              </w:rPr>
            </w:pPr>
          </w:p>
        </w:tc>
        <w:tc>
          <w:tcPr>
            <w:tcW w:w="7041" w:type="dxa"/>
            <w:vAlign w:val="center"/>
          </w:tcPr>
          <w:p>
            <w:pPr>
              <w:spacing w:line="300" w:lineRule="auto"/>
              <w:rPr>
                <w:rFonts w:ascii="仿宋" w:hAnsi="仿宋" w:eastAsia="仿宋" w:cs="仿宋"/>
                <w:sz w:val="24"/>
              </w:rPr>
            </w:pPr>
            <w:r>
              <w:rPr>
                <w:rFonts w:hint="eastAsia" w:ascii="仿宋" w:hAnsi="仿宋" w:eastAsia="仿宋" w:cs="仿宋"/>
                <w:sz w:val="24"/>
              </w:rPr>
              <w:t>结论：</w:t>
            </w:r>
            <w:r>
              <w:rPr>
                <w:rFonts w:hint="eastAsia" w:ascii="仿宋" w:hAnsi="仿宋" w:eastAsia="仿宋" w:cs="仿宋"/>
                <w:spacing w:val="-2"/>
                <w:sz w:val="24"/>
              </w:rPr>
              <w:t>通过评审打“√”，未通过评审打“×”</w:t>
            </w:r>
          </w:p>
        </w:tc>
        <w:tc>
          <w:tcPr>
            <w:tcW w:w="720" w:type="dxa"/>
          </w:tcPr>
          <w:p>
            <w:pPr>
              <w:spacing w:line="300" w:lineRule="auto"/>
              <w:rPr>
                <w:rFonts w:ascii="仿宋" w:hAnsi="仿宋" w:eastAsia="仿宋" w:cs="仿宋"/>
                <w:sz w:val="24"/>
              </w:rPr>
            </w:pPr>
          </w:p>
        </w:tc>
        <w:tc>
          <w:tcPr>
            <w:tcW w:w="714" w:type="dxa"/>
          </w:tcPr>
          <w:p>
            <w:pPr>
              <w:spacing w:line="300" w:lineRule="auto"/>
              <w:rPr>
                <w:rFonts w:ascii="仿宋" w:hAnsi="仿宋" w:eastAsia="仿宋" w:cs="仿宋"/>
                <w:sz w:val="24"/>
              </w:rPr>
            </w:pPr>
          </w:p>
        </w:tc>
        <w:tc>
          <w:tcPr>
            <w:tcW w:w="818" w:type="dxa"/>
          </w:tcPr>
          <w:p>
            <w:pPr>
              <w:spacing w:line="300" w:lineRule="auto"/>
              <w:rPr>
                <w:rFonts w:ascii="仿宋" w:hAnsi="仿宋" w:eastAsia="仿宋" w:cs="仿宋"/>
                <w:sz w:val="24"/>
              </w:rPr>
            </w:pPr>
          </w:p>
        </w:tc>
      </w:tr>
    </w:tbl>
    <w:p>
      <w:pPr>
        <w:spacing w:line="360" w:lineRule="auto"/>
        <w:rPr>
          <w:rFonts w:ascii="仿宋" w:hAnsi="仿宋" w:eastAsia="仿宋" w:cs="仿宋"/>
          <w:sz w:val="24"/>
        </w:rPr>
      </w:pPr>
    </w:p>
    <w:p>
      <w:pPr>
        <w:spacing w:line="360" w:lineRule="auto"/>
        <w:rPr>
          <w:rFonts w:ascii="仿宋" w:hAnsi="仿宋" w:eastAsia="仿宋" w:cs="仿宋"/>
        </w:rPr>
      </w:pPr>
      <w:r>
        <w:rPr>
          <w:rFonts w:hint="eastAsia" w:ascii="仿宋" w:hAnsi="仿宋" w:eastAsia="仿宋" w:cs="仿宋"/>
          <w:sz w:val="24"/>
        </w:rPr>
        <w:t>注：★</w:t>
      </w:r>
      <w:r>
        <w:rPr>
          <w:rFonts w:hint="eastAsia" w:ascii="仿宋" w:hAnsi="仿宋" w:eastAsia="仿宋" w:cs="仿宋"/>
          <w:b/>
          <w:bCs/>
          <w:sz w:val="24"/>
        </w:rPr>
        <w:t>备注：如果投标文件中有一项未通过上述审查标准，评标委员会将认定整个投标文件未响应招标文件而予以废标处理。</w:t>
      </w:r>
    </w:p>
    <w:p>
      <w:pPr>
        <w:widowControl/>
        <w:spacing w:line="400" w:lineRule="exact"/>
        <w:rPr>
          <w:rFonts w:ascii="仿宋" w:hAnsi="仿宋" w:eastAsia="仿宋" w:cs="仿宋"/>
          <w:bCs/>
          <w:sz w:val="24"/>
        </w:rPr>
      </w:pPr>
      <w:r>
        <w:rPr>
          <w:rFonts w:hint="eastAsia" w:ascii="仿宋" w:hAnsi="仿宋" w:eastAsia="仿宋" w:cs="仿宋"/>
          <w:sz w:val="24"/>
        </w:rPr>
        <w:t>1.</w:t>
      </w:r>
      <w:r>
        <w:rPr>
          <w:rFonts w:hint="eastAsia" w:ascii="仿宋" w:hAnsi="仿宋" w:eastAsia="仿宋" w:cs="仿宋"/>
          <w:bCs/>
          <w:sz w:val="24"/>
        </w:rPr>
        <w:t xml:space="preserve"> 《中华人民共和国政府采购法》</w:t>
      </w:r>
    </w:p>
    <w:p>
      <w:pPr>
        <w:pStyle w:val="17"/>
        <w:spacing w:before="75" w:beforeAutospacing="0" w:after="75" w:afterAutospacing="0" w:line="400" w:lineRule="exact"/>
        <w:rPr>
          <w:rFonts w:ascii="仿宋" w:hAnsi="仿宋" w:eastAsia="仿宋" w:cs="仿宋"/>
        </w:rPr>
      </w:pPr>
      <w:r>
        <w:rPr>
          <w:rFonts w:hint="eastAsia" w:ascii="仿宋" w:hAnsi="仿宋" w:eastAsia="仿宋" w:cs="仿宋"/>
        </w:rPr>
        <w:t>2. 财政部第87号令《政府采购货物和服务招标投标管理办法》</w:t>
      </w:r>
    </w:p>
    <w:p>
      <w:pPr>
        <w:ind w:firstLine="2249" w:firstLineChars="800"/>
        <w:rPr>
          <w:rFonts w:ascii="仿宋" w:hAnsi="仿宋" w:eastAsia="仿宋" w:cs="仿宋"/>
          <w:b/>
          <w:sz w:val="28"/>
          <w:szCs w:val="28"/>
        </w:rPr>
      </w:pPr>
      <w:r>
        <w:rPr>
          <w:rFonts w:hint="eastAsia" w:ascii="仿宋" w:hAnsi="仿宋" w:eastAsia="仿宋" w:cs="仿宋"/>
          <w:b/>
          <w:sz w:val="28"/>
          <w:szCs w:val="28"/>
        </w:rPr>
        <w:t>初步评审—符合性审查表</w:t>
      </w:r>
    </w:p>
    <w:tbl>
      <w:tblPr>
        <w:tblStyle w:val="37"/>
        <w:tblpPr w:leftFromText="180" w:rightFromText="180" w:vertAnchor="text" w:horzAnchor="page" w:tblpXSpec="center" w:tblpY="154"/>
        <w:tblOverlap w:val="never"/>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91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763" w:type="dxa"/>
            <w:gridSpan w:val="2"/>
            <w:vAlign w:val="center"/>
          </w:tcPr>
          <w:p>
            <w:pPr>
              <w:spacing w:line="300" w:lineRule="auto"/>
              <w:jc w:val="center"/>
              <w:rPr>
                <w:rFonts w:ascii="仿宋" w:hAnsi="仿宋" w:eastAsia="仿宋" w:cs="仿宋"/>
                <w:b/>
                <w:spacing w:val="-2"/>
                <w:sz w:val="24"/>
              </w:rPr>
            </w:pPr>
            <w:r>
              <w:rPr>
                <w:rFonts w:hint="eastAsia" w:ascii="仿宋" w:hAnsi="仿宋" w:eastAsia="仿宋" w:cs="仿宋"/>
                <w:b/>
                <w:spacing w:val="-2"/>
                <w:sz w:val="24"/>
              </w:rPr>
              <w:t>评审内容</w:t>
            </w:r>
          </w:p>
        </w:tc>
        <w:tc>
          <w:tcPr>
            <w:tcW w:w="1276" w:type="dxa"/>
            <w:vAlign w:val="center"/>
          </w:tcPr>
          <w:p>
            <w:pPr>
              <w:spacing w:line="300" w:lineRule="auto"/>
              <w:jc w:val="center"/>
              <w:rPr>
                <w:rFonts w:ascii="仿宋" w:hAnsi="仿宋" w:eastAsia="仿宋" w:cs="仿宋"/>
                <w:spacing w:val="-2"/>
                <w:sz w:val="24"/>
              </w:rPr>
            </w:pPr>
            <w:r>
              <w:rPr>
                <w:rFonts w:hint="eastAsia" w:ascii="仿宋" w:hAnsi="仿宋" w:eastAsia="仿宋" w:cs="仿宋"/>
                <w:b/>
                <w:sz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48" w:type="dxa"/>
            <w:vAlign w:val="center"/>
          </w:tcPr>
          <w:p>
            <w:pPr>
              <w:spacing w:line="300" w:lineRule="auto"/>
              <w:jc w:val="center"/>
              <w:rPr>
                <w:rFonts w:ascii="仿宋" w:hAnsi="仿宋" w:eastAsia="仿宋" w:cs="仿宋"/>
                <w:sz w:val="24"/>
              </w:rPr>
            </w:pPr>
            <w:r>
              <w:rPr>
                <w:rFonts w:hint="eastAsia" w:ascii="仿宋" w:hAnsi="仿宋" w:eastAsia="仿宋" w:cs="仿宋"/>
                <w:sz w:val="24"/>
              </w:rPr>
              <w:t>序号</w:t>
            </w:r>
          </w:p>
        </w:tc>
        <w:tc>
          <w:tcPr>
            <w:tcW w:w="6915" w:type="dxa"/>
            <w:vAlign w:val="center"/>
          </w:tcPr>
          <w:p>
            <w:pPr>
              <w:spacing w:line="300" w:lineRule="auto"/>
              <w:rPr>
                <w:rFonts w:ascii="仿宋" w:hAnsi="仿宋" w:eastAsia="仿宋" w:cs="仿宋"/>
                <w:spacing w:val="-2"/>
                <w:sz w:val="24"/>
              </w:rPr>
            </w:pPr>
          </w:p>
        </w:tc>
        <w:tc>
          <w:tcPr>
            <w:tcW w:w="1276" w:type="dxa"/>
            <w:vAlign w:val="center"/>
          </w:tcPr>
          <w:p>
            <w:pPr>
              <w:spacing w:line="300" w:lineRule="auto"/>
              <w:jc w:val="center"/>
              <w:rPr>
                <w:rFonts w:ascii="仿宋" w:hAnsi="仿宋" w:eastAsia="仿宋" w:cs="仿宋"/>
                <w:spacing w:val="-2"/>
                <w:sz w:val="24"/>
              </w:rPr>
            </w:pPr>
            <w:r>
              <w:rPr>
                <w:rFonts w:hint="eastAsia" w:ascii="仿宋" w:hAnsi="仿宋" w:eastAsia="仿宋" w:cs="仿宋"/>
                <w:spacing w:val="-2"/>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ascii="仿宋" w:hAnsi="仿宋" w:eastAsia="仿宋" w:cs="仿宋"/>
                <w:sz w:val="24"/>
              </w:rPr>
            </w:pPr>
            <w:r>
              <w:rPr>
                <w:rFonts w:hint="eastAsia" w:ascii="仿宋" w:hAnsi="仿宋" w:eastAsia="仿宋" w:cs="仿宋"/>
                <w:sz w:val="24"/>
              </w:rPr>
              <w:t>1</w:t>
            </w:r>
          </w:p>
        </w:tc>
        <w:tc>
          <w:tcPr>
            <w:tcW w:w="6915" w:type="dxa"/>
            <w:vAlign w:val="center"/>
          </w:tcPr>
          <w:p>
            <w:pPr>
              <w:widowControl/>
              <w:spacing w:line="300" w:lineRule="auto"/>
              <w:jc w:val="left"/>
              <w:textAlignment w:val="center"/>
              <w:rPr>
                <w:rFonts w:ascii="仿宋" w:hAnsi="仿宋" w:eastAsia="仿宋" w:cs="仿宋"/>
                <w:spacing w:val="-2"/>
                <w:sz w:val="24"/>
              </w:rPr>
            </w:pPr>
            <w:r>
              <w:rPr>
                <w:rFonts w:hint="eastAsia" w:ascii="仿宋" w:hAnsi="仿宋" w:eastAsia="仿宋" w:cs="仿宋"/>
                <w:kern w:val="0"/>
                <w:sz w:val="24"/>
              </w:rPr>
              <w:t>投标报价高于预算金额；</w:t>
            </w:r>
          </w:p>
        </w:tc>
        <w:tc>
          <w:tcPr>
            <w:tcW w:w="1276" w:type="dxa"/>
            <w:vAlign w:val="center"/>
          </w:tcPr>
          <w:p>
            <w:pPr>
              <w:spacing w:line="300" w:lineRule="auto"/>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48" w:type="dxa"/>
            <w:vAlign w:val="center"/>
          </w:tcPr>
          <w:p>
            <w:pPr>
              <w:spacing w:line="300" w:lineRule="auto"/>
              <w:jc w:val="center"/>
              <w:rPr>
                <w:rFonts w:ascii="仿宋" w:hAnsi="仿宋" w:eastAsia="仿宋" w:cs="仿宋"/>
                <w:sz w:val="24"/>
              </w:rPr>
            </w:pPr>
            <w:r>
              <w:rPr>
                <w:rFonts w:hint="eastAsia" w:ascii="仿宋" w:hAnsi="仿宋" w:eastAsia="仿宋" w:cs="仿宋"/>
                <w:sz w:val="24"/>
              </w:rPr>
              <w:t>2</w:t>
            </w:r>
          </w:p>
        </w:tc>
        <w:tc>
          <w:tcPr>
            <w:tcW w:w="6915" w:type="dxa"/>
            <w:vAlign w:val="center"/>
          </w:tcPr>
          <w:p>
            <w:pPr>
              <w:widowControl/>
              <w:spacing w:line="300" w:lineRule="auto"/>
              <w:jc w:val="left"/>
              <w:textAlignment w:val="center"/>
              <w:rPr>
                <w:rFonts w:ascii="仿宋" w:hAnsi="仿宋" w:eastAsia="仿宋" w:cs="仿宋"/>
                <w:spacing w:val="-2"/>
                <w:sz w:val="24"/>
              </w:rPr>
            </w:pPr>
            <w:r>
              <w:rPr>
                <w:rFonts w:hint="eastAsia" w:ascii="仿宋" w:hAnsi="仿宋" w:eastAsia="仿宋" w:cs="仿宋"/>
                <w:kern w:val="0"/>
                <w:sz w:val="24"/>
              </w:rPr>
              <w:t>投标人之间或者投标人与采购人串通投标的；</w:t>
            </w:r>
          </w:p>
        </w:tc>
        <w:tc>
          <w:tcPr>
            <w:tcW w:w="1276" w:type="dxa"/>
            <w:vAlign w:val="center"/>
          </w:tcPr>
          <w:p>
            <w:pPr>
              <w:spacing w:line="300" w:lineRule="auto"/>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8" w:type="dxa"/>
            <w:vAlign w:val="center"/>
          </w:tcPr>
          <w:p>
            <w:pPr>
              <w:spacing w:line="300" w:lineRule="auto"/>
              <w:jc w:val="center"/>
              <w:rPr>
                <w:rFonts w:ascii="仿宋" w:hAnsi="仿宋" w:eastAsia="仿宋" w:cs="仿宋"/>
                <w:sz w:val="24"/>
              </w:rPr>
            </w:pPr>
            <w:r>
              <w:rPr>
                <w:rFonts w:hint="eastAsia" w:ascii="仿宋" w:hAnsi="仿宋" w:eastAsia="仿宋" w:cs="仿宋"/>
                <w:sz w:val="24"/>
              </w:rPr>
              <w:t>3</w:t>
            </w:r>
          </w:p>
        </w:tc>
        <w:tc>
          <w:tcPr>
            <w:tcW w:w="6915" w:type="dxa"/>
            <w:vAlign w:val="center"/>
          </w:tcPr>
          <w:p>
            <w:pPr>
              <w:widowControl/>
              <w:spacing w:line="300" w:lineRule="auto"/>
              <w:jc w:val="left"/>
              <w:textAlignment w:val="center"/>
              <w:rPr>
                <w:rFonts w:ascii="仿宋" w:hAnsi="仿宋" w:eastAsia="仿宋" w:cs="仿宋"/>
                <w:sz w:val="24"/>
              </w:rPr>
            </w:pPr>
            <w:r>
              <w:rPr>
                <w:rFonts w:hint="eastAsia" w:ascii="仿宋" w:hAnsi="仿宋" w:eastAsia="仿宋" w:cs="仿宋"/>
                <w:kern w:val="0"/>
                <w:sz w:val="24"/>
              </w:rPr>
              <w:t>以行贿手段谋取中标或者以其他弄虚作假方式投标的；</w:t>
            </w:r>
          </w:p>
        </w:tc>
        <w:tc>
          <w:tcPr>
            <w:tcW w:w="1276" w:type="dxa"/>
            <w:vAlign w:val="center"/>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ascii="仿宋" w:hAnsi="仿宋" w:eastAsia="仿宋" w:cs="仿宋"/>
                <w:sz w:val="24"/>
              </w:rPr>
            </w:pPr>
            <w:r>
              <w:rPr>
                <w:rFonts w:hint="eastAsia" w:ascii="仿宋" w:hAnsi="仿宋" w:eastAsia="仿宋" w:cs="仿宋"/>
                <w:sz w:val="24"/>
              </w:rPr>
              <w:t>4</w:t>
            </w:r>
          </w:p>
        </w:tc>
        <w:tc>
          <w:tcPr>
            <w:tcW w:w="6915" w:type="dxa"/>
            <w:vAlign w:val="center"/>
          </w:tcPr>
          <w:p>
            <w:pPr>
              <w:widowControl/>
              <w:spacing w:line="300" w:lineRule="auto"/>
              <w:jc w:val="left"/>
              <w:textAlignment w:val="center"/>
              <w:rPr>
                <w:rFonts w:ascii="仿宋" w:hAnsi="仿宋" w:eastAsia="仿宋" w:cs="仿宋"/>
                <w:spacing w:val="-2"/>
                <w:sz w:val="24"/>
              </w:rPr>
            </w:pPr>
            <w:r>
              <w:rPr>
                <w:rFonts w:hint="eastAsia" w:ascii="仿宋" w:hAnsi="仿宋" w:eastAsia="仿宋" w:cs="仿宋"/>
                <w:kern w:val="0"/>
                <w:sz w:val="24"/>
              </w:rPr>
              <w:t>评标委员会共同确定有实质上不响应招标文件要求的；</w:t>
            </w:r>
          </w:p>
        </w:tc>
        <w:tc>
          <w:tcPr>
            <w:tcW w:w="1276" w:type="dxa"/>
            <w:vAlign w:val="center"/>
          </w:tcPr>
          <w:p>
            <w:pPr>
              <w:spacing w:line="300" w:lineRule="auto"/>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48" w:type="dxa"/>
            <w:vAlign w:val="center"/>
          </w:tcPr>
          <w:p>
            <w:pPr>
              <w:spacing w:line="300" w:lineRule="auto"/>
              <w:jc w:val="center"/>
              <w:rPr>
                <w:rFonts w:ascii="仿宋" w:hAnsi="仿宋" w:eastAsia="仿宋" w:cs="仿宋"/>
                <w:sz w:val="24"/>
              </w:rPr>
            </w:pPr>
            <w:r>
              <w:rPr>
                <w:rFonts w:hint="eastAsia" w:ascii="仿宋" w:hAnsi="仿宋" w:eastAsia="仿宋" w:cs="仿宋"/>
                <w:sz w:val="24"/>
              </w:rPr>
              <w:t>5</w:t>
            </w:r>
          </w:p>
        </w:tc>
        <w:tc>
          <w:tcPr>
            <w:tcW w:w="6915" w:type="dxa"/>
            <w:vAlign w:val="center"/>
          </w:tcPr>
          <w:p>
            <w:pPr>
              <w:widowControl/>
              <w:spacing w:line="300" w:lineRule="auto"/>
              <w:jc w:val="left"/>
              <w:textAlignment w:val="center"/>
              <w:rPr>
                <w:rFonts w:ascii="仿宋" w:hAnsi="仿宋" w:eastAsia="仿宋" w:cs="仿宋"/>
                <w:spacing w:val="-2"/>
                <w:sz w:val="24"/>
              </w:rPr>
            </w:pPr>
            <w:r>
              <w:rPr>
                <w:rFonts w:hint="eastAsia" w:ascii="仿宋" w:hAnsi="仿宋" w:eastAsia="仿宋" w:cs="仿宋"/>
                <w:kern w:val="0"/>
                <w:sz w:val="24"/>
              </w:rPr>
              <w:t>投标文件没有投标单位法定代表人或其授权代表签字（章）和加盖投标单位公章的（投标文件正本的印章和签字不能为复印件）；</w:t>
            </w:r>
          </w:p>
        </w:tc>
        <w:tc>
          <w:tcPr>
            <w:tcW w:w="1276" w:type="dxa"/>
            <w:vAlign w:val="center"/>
          </w:tcPr>
          <w:p>
            <w:pPr>
              <w:spacing w:line="300" w:lineRule="auto"/>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ascii="仿宋" w:hAnsi="仿宋" w:eastAsia="仿宋" w:cs="仿宋"/>
                <w:sz w:val="24"/>
              </w:rPr>
            </w:pPr>
            <w:r>
              <w:rPr>
                <w:rFonts w:hint="eastAsia" w:ascii="仿宋" w:hAnsi="仿宋" w:eastAsia="仿宋" w:cs="仿宋"/>
                <w:sz w:val="24"/>
              </w:rPr>
              <w:t>6</w:t>
            </w:r>
          </w:p>
        </w:tc>
        <w:tc>
          <w:tcPr>
            <w:tcW w:w="6915" w:type="dxa"/>
            <w:vAlign w:val="center"/>
          </w:tcPr>
          <w:p>
            <w:pPr>
              <w:widowControl/>
              <w:spacing w:line="300" w:lineRule="auto"/>
              <w:jc w:val="left"/>
              <w:textAlignment w:val="center"/>
              <w:rPr>
                <w:rFonts w:ascii="仿宋" w:hAnsi="仿宋" w:eastAsia="仿宋" w:cs="仿宋"/>
                <w:spacing w:val="-2"/>
                <w:sz w:val="24"/>
              </w:rPr>
            </w:pPr>
            <w:r>
              <w:rPr>
                <w:rFonts w:hint="eastAsia" w:ascii="仿宋" w:hAnsi="仿宋" w:eastAsia="仿宋" w:cs="仿宋"/>
                <w:kern w:val="0"/>
                <w:sz w:val="24"/>
              </w:rPr>
              <w:t>投标的政府采购项目完成期限超过招标文件规定期限的；</w:t>
            </w:r>
          </w:p>
        </w:tc>
        <w:tc>
          <w:tcPr>
            <w:tcW w:w="1276" w:type="dxa"/>
            <w:vAlign w:val="center"/>
          </w:tcPr>
          <w:p>
            <w:pPr>
              <w:spacing w:line="300" w:lineRule="auto"/>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48" w:type="dxa"/>
            <w:vAlign w:val="center"/>
          </w:tcPr>
          <w:p>
            <w:pPr>
              <w:spacing w:line="300" w:lineRule="auto"/>
              <w:jc w:val="center"/>
              <w:rPr>
                <w:rFonts w:ascii="仿宋" w:hAnsi="仿宋" w:eastAsia="仿宋" w:cs="仿宋"/>
                <w:sz w:val="24"/>
              </w:rPr>
            </w:pPr>
            <w:r>
              <w:rPr>
                <w:rFonts w:hint="eastAsia" w:ascii="仿宋" w:hAnsi="仿宋" w:eastAsia="仿宋" w:cs="仿宋"/>
                <w:sz w:val="24"/>
              </w:rPr>
              <w:t>7</w:t>
            </w:r>
          </w:p>
        </w:tc>
        <w:tc>
          <w:tcPr>
            <w:tcW w:w="6915" w:type="dxa"/>
            <w:vAlign w:val="center"/>
          </w:tcPr>
          <w:p>
            <w:pPr>
              <w:widowControl/>
              <w:spacing w:line="300" w:lineRule="auto"/>
              <w:jc w:val="left"/>
              <w:textAlignment w:val="center"/>
              <w:rPr>
                <w:rFonts w:ascii="仿宋" w:hAnsi="仿宋" w:eastAsia="仿宋" w:cs="仿宋"/>
                <w:spacing w:val="-2"/>
                <w:sz w:val="24"/>
              </w:rPr>
            </w:pPr>
            <w:r>
              <w:rPr>
                <w:rFonts w:hint="eastAsia" w:ascii="仿宋" w:hAnsi="仿宋" w:eastAsia="仿宋" w:cs="仿宋"/>
                <w:kern w:val="0"/>
                <w:sz w:val="24"/>
              </w:rPr>
              <w:t>投标文件载明的技术规格、技术标准、货物包装方式、检验标准和方法等，不符合招标文件要求的；</w:t>
            </w:r>
          </w:p>
        </w:tc>
        <w:tc>
          <w:tcPr>
            <w:tcW w:w="1276" w:type="dxa"/>
            <w:vAlign w:val="center"/>
          </w:tcPr>
          <w:p>
            <w:pPr>
              <w:spacing w:line="300" w:lineRule="auto"/>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ascii="仿宋" w:hAnsi="仿宋" w:eastAsia="仿宋" w:cs="仿宋"/>
                <w:sz w:val="24"/>
              </w:rPr>
            </w:pPr>
            <w:r>
              <w:rPr>
                <w:rFonts w:hint="eastAsia" w:ascii="仿宋" w:hAnsi="仿宋" w:eastAsia="仿宋" w:cs="仿宋"/>
                <w:sz w:val="24"/>
              </w:rPr>
              <w:t>8</w:t>
            </w:r>
          </w:p>
        </w:tc>
        <w:tc>
          <w:tcPr>
            <w:tcW w:w="6915" w:type="dxa"/>
            <w:vAlign w:val="center"/>
          </w:tcPr>
          <w:p>
            <w:pPr>
              <w:widowControl/>
              <w:spacing w:line="300" w:lineRule="auto"/>
              <w:textAlignment w:val="center"/>
              <w:rPr>
                <w:rFonts w:ascii="仿宋" w:hAnsi="仿宋" w:eastAsia="仿宋" w:cs="仿宋"/>
                <w:sz w:val="24"/>
              </w:rPr>
            </w:pPr>
            <w:r>
              <w:rPr>
                <w:rFonts w:hint="eastAsia" w:ascii="仿宋" w:hAnsi="仿宋" w:eastAsia="仿宋" w:cs="仿宋"/>
                <w:kern w:val="0"/>
                <w:sz w:val="24"/>
              </w:rPr>
              <w:t>投标文件附有采购人不能接受条件的；</w:t>
            </w:r>
          </w:p>
        </w:tc>
        <w:tc>
          <w:tcPr>
            <w:tcW w:w="1276" w:type="dxa"/>
            <w:vAlign w:val="center"/>
          </w:tcPr>
          <w:p>
            <w:pPr>
              <w:spacing w:line="30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48" w:type="dxa"/>
            <w:vAlign w:val="center"/>
          </w:tcPr>
          <w:p>
            <w:pPr>
              <w:spacing w:line="300" w:lineRule="auto"/>
              <w:jc w:val="center"/>
              <w:rPr>
                <w:rFonts w:ascii="仿宋" w:hAnsi="仿宋" w:eastAsia="仿宋" w:cs="仿宋"/>
                <w:sz w:val="24"/>
              </w:rPr>
            </w:pPr>
            <w:r>
              <w:rPr>
                <w:rFonts w:hint="eastAsia" w:ascii="仿宋" w:hAnsi="仿宋" w:eastAsia="仿宋" w:cs="仿宋"/>
                <w:sz w:val="24"/>
              </w:rPr>
              <w:t>9</w:t>
            </w:r>
          </w:p>
        </w:tc>
        <w:tc>
          <w:tcPr>
            <w:tcW w:w="6915" w:type="dxa"/>
            <w:vAlign w:val="center"/>
          </w:tcPr>
          <w:p>
            <w:pPr>
              <w:widowControl/>
              <w:spacing w:line="300" w:lineRule="auto"/>
              <w:jc w:val="left"/>
              <w:textAlignment w:val="center"/>
              <w:rPr>
                <w:rFonts w:ascii="仿宋" w:hAnsi="仿宋" w:eastAsia="仿宋" w:cs="仿宋"/>
                <w:spacing w:val="-2"/>
                <w:sz w:val="24"/>
              </w:rPr>
            </w:pPr>
            <w:r>
              <w:rPr>
                <w:rFonts w:hint="eastAsia" w:ascii="仿宋" w:hAnsi="仿宋" w:eastAsia="仿宋" w:cs="仿宋"/>
                <w:kern w:val="0"/>
                <w:sz w:val="24"/>
              </w:rPr>
              <w:t>不满足招标文件实质性要求的其他情形.</w:t>
            </w:r>
          </w:p>
        </w:tc>
        <w:tc>
          <w:tcPr>
            <w:tcW w:w="1276" w:type="dxa"/>
            <w:vAlign w:val="center"/>
          </w:tcPr>
          <w:p>
            <w:pPr>
              <w:spacing w:line="300" w:lineRule="auto"/>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48" w:type="dxa"/>
            <w:vAlign w:val="center"/>
          </w:tcPr>
          <w:p>
            <w:pPr>
              <w:spacing w:line="300" w:lineRule="auto"/>
              <w:rPr>
                <w:rFonts w:ascii="仿宋" w:hAnsi="仿宋" w:eastAsia="仿宋" w:cs="仿宋"/>
                <w:sz w:val="24"/>
              </w:rPr>
            </w:pPr>
          </w:p>
        </w:tc>
        <w:tc>
          <w:tcPr>
            <w:tcW w:w="6915" w:type="dxa"/>
            <w:vAlign w:val="center"/>
          </w:tcPr>
          <w:p>
            <w:pPr>
              <w:widowControl/>
              <w:spacing w:line="300" w:lineRule="auto"/>
              <w:jc w:val="left"/>
              <w:textAlignment w:val="center"/>
              <w:rPr>
                <w:rFonts w:ascii="仿宋" w:hAnsi="仿宋" w:eastAsia="仿宋" w:cs="仿宋"/>
                <w:kern w:val="0"/>
                <w:sz w:val="24"/>
              </w:rPr>
            </w:pPr>
          </w:p>
        </w:tc>
        <w:tc>
          <w:tcPr>
            <w:tcW w:w="1276" w:type="dxa"/>
            <w:vAlign w:val="center"/>
          </w:tcPr>
          <w:p>
            <w:pPr>
              <w:spacing w:line="300" w:lineRule="auto"/>
              <w:rPr>
                <w:rFonts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63" w:type="dxa"/>
            <w:gridSpan w:val="2"/>
            <w:vAlign w:val="center"/>
          </w:tcPr>
          <w:p>
            <w:pPr>
              <w:spacing w:line="300" w:lineRule="auto"/>
              <w:ind w:firstLine="424" w:firstLineChars="180"/>
              <w:rPr>
                <w:rFonts w:ascii="仿宋" w:hAnsi="仿宋" w:eastAsia="仿宋" w:cs="仿宋"/>
                <w:spacing w:val="-2"/>
                <w:sz w:val="24"/>
              </w:rPr>
            </w:pPr>
            <w:r>
              <w:rPr>
                <w:rFonts w:hint="eastAsia" w:ascii="仿宋" w:hAnsi="仿宋" w:eastAsia="仿宋" w:cs="仿宋"/>
                <w:spacing w:val="-2"/>
                <w:sz w:val="24"/>
              </w:rPr>
              <w:t>结论：通过评审打“√”，未通过评审打“×”</w:t>
            </w:r>
          </w:p>
        </w:tc>
        <w:tc>
          <w:tcPr>
            <w:tcW w:w="1276" w:type="dxa"/>
            <w:vAlign w:val="center"/>
          </w:tcPr>
          <w:p>
            <w:pPr>
              <w:spacing w:line="300" w:lineRule="auto"/>
              <w:ind w:firstLine="424" w:firstLineChars="180"/>
              <w:rPr>
                <w:rFonts w:ascii="仿宋" w:hAnsi="仿宋" w:eastAsia="仿宋" w:cs="仿宋"/>
                <w:spacing w:val="-2"/>
                <w:sz w:val="24"/>
              </w:rPr>
            </w:pPr>
          </w:p>
        </w:tc>
      </w:tr>
    </w:tbl>
    <w:p>
      <w:pPr>
        <w:spacing w:line="360" w:lineRule="exact"/>
        <w:rPr>
          <w:rFonts w:ascii="仿宋" w:hAnsi="仿宋" w:eastAsia="仿宋" w:cs="仿宋"/>
          <w:sz w:val="24"/>
        </w:rPr>
      </w:pPr>
    </w:p>
    <w:p>
      <w:pPr>
        <w:spacing w:line="360" w:lineRule="exact"/>
        <w:rPr>
          <w:rFonts w:ascii="仿宋" w:hAnsi="仿宋" w:eastAsia="仿宋" w:cs="仿宋"/>
          <w:sz w:val="24"/>
        </w:rPr>
      </w:pPr>
      <w:r>
        <w:rPr>
          <w:rFonts w:hint="eastAsia" w:ascii="仿宋" w:hAnsi="仿宋" w:eastAsia="仿宋" w:cs="仿宋"/>
          <w:sz w:val="24"/>
        </w:rPr>
        <w:t>说明：</w:t>
      </w:r>
    </w:p>
    <w:p>
      <w:pPr>
        <w:spacing w:line="360" w:lineRule="exact"/>
        <w:rPr>
          <w:rFonts w:ascii="仿宋" w:hAnsi="仿宋" w:eastAsia="仿宋" w:cs="仿宋"/>
          <w:sz w:val="24"/>
        </w:rPr>
      </w:pPr>
      <w:r>
        <w:rPr>
          <w:rFonts w:hint="eastAsia" w:ascii="仿宋" w:hAnsi="仿宋" w:eastAsia="仿宋" w:cs="仿宋"/>
          <w:sz w:val="24"/>
        </w:rPr>
        <w:t>（1）上述各项中用“√”表示通过，“×”表示不通过；</w:t>
      </w:r>
    </w:p>
    <w:p>
      <w:pPr>
        <w:spacing w:line="360" w:lineRule="exact"/>
        <w:rPr>
          <w:rFonts w:ascii="仿宋" w:hAnsi="仿宋" w:eastAsia="仿宋" w:cs="仿宋"/>
          <w:sz w:val="24"/>
        </w:rPr>
      </w:pPr>
      <w:r>
        <w:rPr>
          <w:rFonts w:hint="eastAsia" w:ascii="仿宋" w:hAnsi="仿宋" w:eastAsia="仿宋" w:cs="仿宋"/>
          <w:sz w:val="24"/>
        </w:rPr>
        <w:t>（2）上述各项中如有一项为“×”，则结论为“×”，表示该投标文件中存在重大偏差，不能通过初步评审；评委对某一分项评审认为不合格时，必须要写明原因。</w:t>
      </w:r>
    </w:p>
    <w:p>
      <w:pPr>
        <w:spacing w:line="360" w:lineRule="exact"/>
        <w:rPr>
          <w:rFonts w:eastAsia="仿宋"/>
        </w:rPr>
      </w:pPr>
      <w:r>
        <w:rPr>
          <w:rFonts w:hint="eastAsia" w:ascii="仿宋" w:hAnsi="仿宋" w:eastAsia="仿宋" w:cs="仿宋"/>
          <w:sz w:val="24"/>
        </w:rPr>
        <w:t>（3）投标文件最终合格与否，以所有评委的评审意见中少数服从多数为原则定论。</w:t>
      </w:r>
    </w:p>
    <w:p>
      <w:pPr>
        <w:spacing w:line="360" w:lineRule="auto"/>
        <w:rPr>
          <w:rFonts w:ascii="仿宋" w:hAnsi="仿宋" w:eastAsia="仿宋" w:cs="仿宋"/>
          <w:b/>
          <w:bCs/>
          <w:sz w:val="24"/>
        </w:rPr>
      </w:pPr>
      <w:r>
        <w:rPr>
          <w:rFonts w:hint="eastAsia" w:ascii="仿宋" w:hAnsi="仿宋" w:eastAsia="仿宋" w:cs="仿宋"/>
          <w:sz w:val="24"/>
        </w:rPr>
        <w:t>★</w:t>
      </w:r>
      <w:r>
        <w:rPr>
          <w:rFonts w:hint="eastAsia" w:ascii="仿宋" w:hAnsi="仿宋" w:eastAsia="仿宋" w:cs="仿宋"/>
          <w:b/>
          <w:bCs/>
          <w:sz w:val="24"/>
        </w:rPr>
        <w:t>备注：如果投标文件中有一项未通过上述审查标准，评标委员会将认定整个投标文件未响应招标文件而予以废标处理。</w:t>
      </w:r>
    </w:p>
    <w:p>
      <w:pPr>
        <w:rPr>
          <w:rFonts w:ascii="仿宋" w:hAnsi="仿宋" w:eastAsia="仿宋" w:cs="仿宋"/>
          <w:b/>
          <w:bCs/>
          <w:sz w:val="24"/>
        </w:rPr>
      </w:pPr>
      <w:r>
        <w:rPr>
          <w:rFonts w:hint="eastAsia" w:ascii="仿宋" w:hAnsi="仿宋" w:eastAsia="仿宋" w:cs="仿宋"/>
          <w:b/>
          <w:bCs/>
          <w:sz w:val="24"/>
        </w:rPr>
        <w:br w:type="page"/>
      </w:r>
    </w:p>
    <w:tbl>
      <w:tblPr>
        <w:tblStyle w:val="37"/>
        <w:tblW w:w="9456" w:type="dxa"/>
        <w:tblInd w:w="-461" w:type="dxa"/>
        <w:tblLayout w:type="fixed"/>
        <w:tblCellMar>
          <w:top w:w="0" w:type="dxa"/>
          <w:left w:w="108" w:type="dxa"/>
          <w:bottom w:w="0" w:type="dxa"/>
          <w:right w:w="108" w:type="dxa"/>
        </w:tblCellMar>
      </w:tblPr>
      <w:tblGrid>
        <w:gridCol w:w="3168"/>
        <w:gridCol w:w="4872"/>
        <w:gridCol w:w="516"/>
        <w:gridCol w:w="468"/>
        <w:gridCol w:w="432"/>
      </w:tblGrid>
      <w:tr>
        <w:tblPrEx>
          <w:tblCellMar>
            <w:top w:w="0" w:type="dxa"/>
            <w:left w:w="108" w:type="dxa"/>
            <w:bottom w:w="0" w:type="dxa"/>
            <w:right w:w="108" w:type="dxa"/>
          </w:tblCellMar>
        </w:tblPrEx>
        <w:trPr>
          <w:trHeight w:val="585" w:hRule="atLeast"/>
        </w:trPr>
        <w:tc>
          <w:tcPr>
            <w:tcW w:w="9456" w:type="dxa"/>
            <w:gridSpan w:val="5"/>
            <w:tcBorders>
              <w:top w:val="nil"/>
              <w:left w:val="nil"/>
              <w:bottom w:val="single" w:color="auto" w:sz="4" w:space="0"/>
              <w:right w:val="nil"/>
            </w:tcBorders>
            <w:vAlign w:val="center"/>
          </w:tcPr>
          <w:p>
            <w:pPr>
              <w:widowControl/>
              <w:jc w:val="center"/>
              <w:rPr>
                <w:rFonts w:ascii="仿宋" w:hAnsi="仿宋" w:eastAsia="仿宋" w:cs="仿宋"/>
                <w:b/>
                <w:bCs/>
                <w:kern w:val="0"/>
                <w:sz w:val="28"/>
                <w:szCs w:val="28"/>
              </w:rPr>
            </w:pPr>
            <w:r>
              <w:rPr>
                <w:rFonts w:hint="eastAsia" w:ascii="仿宋" w:hAnsi="仿宋" w:eastAsia="仿宋" w:cs="仿宋"/>
                <w:b/>
                <w:bCs/>
                <w:kern w:val="0"/>
                <w:sz w:val="28"/>
                <w:szCs w:val="28"/>
              </w:rPr>
              <w:t>商务符合性审查表</w:t>
            </w:r>
          </w:p>
        </w:tc>
      </w:tr>
      <w:tr>
        <w:tblPrEx>
          <w:tblCellMar>
            <w:top w:w="0" w:type="dxa"/>
            <w:left w:w="108" w:type="dxa"/>
            <w:bottom w:w="0" w:type="dxa"/>
            <w:right w:w="108" w:type="dxa"/>
          </w:tblCellMar>
        </w:tblPrEx>
        <w:trPr>
          <w:trHeight w:val="566" w:hRule="atLeast"/>
        </w:trPr>
        <w:tc>
          <w:tcPr>
            <w:tcW w:w="804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kern w:val="0"/>
                <w:sz w:val="22"/>
                <w:szCs w:val="22"/>
              </w:rPr>
            </w:pPr>
            <w:r>
              <w:rPr>
                <w:rFonts w:hint="eastAsia" w:ascii="仿宋" w:hAnsi="仿宋" w:eastAsia="仿宋" w:cs="仿宋"/>
                <w:b/>
                <w:kern w:val="0"/>
                <w:sz w:val="22"/>
                <w:szCs w:val="22"/>
              </w:rPr>
              <w:t>审查事项</w:t>
            </w:r>
          </w:p>
        </w:tc>
        <w:tc>
          <w:tcPr>
            <w:tcW w:w="141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kern w:val="0"/>
                <w:sz w:val="22"/>
                <w:szCs w:val="22"/>
              </w:rPr>
            </w:pPr>
            <w:r>
              <w:rPr>
                <w:rFonts w:hint="eastAsia" w:ascii="仿宋" w:hAnsi="仿宋" w:eastAsia="仿宋" w:cs="仿宋"/>
                <w:b/>
                <w:kern w:val="0"/>
                <w:sz w:val="22"/>
                <w:szCs w:val="22"/>
              </w:rPr>
              <w:t>投标人名称及审查情况</w:t>
            </w:r>
          </w:p>
        </w:tc>
      </w:tr>
      <w:tr>
        <w:tblPrEx>
          <w:tblCellMar>
            <w:top w:w="0" w:type="dxa"/>
            <w:left w:w="108" w:type="dxa"/>
            <w:bottom w:w="0" w:type="dxa"/>
            <w:right w:w="108" w:type="dxa"/>
          </w:tblCellMar>
        </w:tblPrEx>
        <w:trPr>
          <w:trHeight w:val="57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b/>
                <w:kern w:val="0"/>
                <w:sz w:val="22"/>
                <w:szCs w:val="22"/>
              </w:rPr>
            </w:pPr>
            <w:r>
              <w:rPr>
                <w:rFonts w:hint="eastAsia" w:ascii="仿宋" w:hAnsi="仿宋" w:eastAsia="仿宋" w:cs="仿宋"/>
                <w:b/>
                <w:kern w:val="0"/>
                <w:sz w:val="22"/>
                <w:szCs w:val="22"/>
              </w:rPr>
              <w:t>招标文件条款（投标人须知、投标人须知资料表条款号）</w:t>
            </w:r>
          </w:p>
        </w:tc>
        <w:tc>
          <w:tcPr>
            <w:tcW w:w="48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kern w:val="0"/>
                <w:sz w:val="22"/>
                <w:szCs w:val="22"/>
              </w:rPr>
            </w:pPr>
            <w:r>
              <w:rPr>
                <w:rFonts w:hint="eastAsia" w:ascii="仿宋" w:hAnsi="仿宋" w:eastAsia="仿宋" w:cs="仿宋"/>
                <w:b/>
                <w:kern w:val="0"/>
                <w:sz w:val="22"/>
                <w:szCs w:val="22"/>
              </w:rPr>
              <w:t>本项目要求</w:t>
            </w:r>
          </w:p>
        </w:tc>
        <w:tc>
          <w:tcPr>
            <w:tcW w:w="51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14"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中小企业投标要求（1.3.6）</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kern w:val="0"/>
                <w:szCs w:val="21"/>
              </w:rPr>
              <w:t>本项目</w:t>
            </w:r>
            <w:r>
              <w:rPr>
                <w:rFonts w:hint="eastAsia" w:ascii="仿宋" w:hAnsi="仿宋" w:eastAsia="仿宋" w:cs="仿宋"/>
                <w:i/>
                <w:iCs/>
                <w:kern w:val="0"/>
                <w:szCs w:val="21"/>
                <w:u w:val="single"/>
              </w:rPr>
              <w:t>适用</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联合体投标规定（1.4）</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kern w:val="0"/>
                <w:szCs w:val="21"/>
              </w:rPr>
              <w:t>本项目</w:t>
            </w:r>
            <w:r>
              <w:rPr>
                <w:rFonts w:hint="eastAsia" w:ascii="仿宋" w:hAnsi="仿宋" w:eastAsia="仿宋" w:cs="仿宋"/>
                <w:i/>
                <w:iCs/>
                <w:kern w:val="0"/>
                <w:szCs w:val="21"/>
                <w:u w:val="single"/>
              </w:rPr>
              <w:t>不接受</w:t>
            </w:r>
            <w:r>
              <w:rPr>
                <w:rFonts w:hint="eastAsia" w:ascii="仿宋" w:hAnsi="仿宋" w:eastAsia="仿宋" w:cs="仿宋"/>
                <w:kern w:val="0"/>
                <w:szCs w:val="21"/>
              </w:rPr>
              <w:t>联合体投标</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投标人的关联性</w:t>
            </w:r>
          </w:p>
          <w:p>
            <w:pPr>
              <w:widowControl/>
              <w:jc w:val="center"/>
              <w:rPr>
                <w:rFonts w:ascii="仿宋" w:hAnsi="仿宋" w:eastAsia="仿宋" w:cs="仿宋"/>
                <w:kern w:val="0"/>
                <w:sz w:val="22"/>
                <w:szCs w:val="22"/>
              </w:rPr>
            </w:pPr>
            <w:r>
              <w:rPr>
                <w:rFonts w:hint="eastAsia" w:ascii="仿宋" w:hAnsi="仿宋" w:eastAsia="仿宋" w:cs="仿宋"/>
                <w:kern w:val="0"/>
                <w:sz w:val="22"/>
                <w:szCs w:val="22"/>
              </w:rPr>
              <w:t>（1.5）</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kern w:val="0"/>
                <w:szCs w:val="21"/>
              </w:rPr>
              <w:t>在同一标包内，单位负责人为非同一人或者不存在直接控股、管理关系的不同供应商。</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未发现影响采购人决策行为（1.5）</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szCs w:val="21"/>
              </w:rPr>
              <w:t>投标人在投标过程中未向采购人提供、给予任何有价值的物品，影响其正常决策行为。</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满足投标范围的完整性要求</w:t>
            </w:r>
          </w:p>
          <w:p>
            <w:pPr>
              <w:widowControl/>
              <w:jc w:val="center"/>
              <w:rPr>
                <w:rFonts w:ascii="仿宋" w:hAnsi="仿宋" w:eastAsia="仿宋" w:cs="仿宋"/>
                <w:kern w:val="0"/>
                <w:sz w:val="22"/>
                <w:szCs w:val="22"/>
              </w:rPr>
            </w:pPr>
            <w:r>
              <w:rPr>
                <w:rFonts w:hint="eastAsia" w:ascii="仿宋" w:hAnsi="仿宋" w:eastAsia="仿宋" w:cs="仿宋"/>
                <w:kern w:val="0"/>
                <w:sz w:val="22"/>
                <w:szCs w:val="22"/>
              </w:rPr>
              <w:t>（8.1）</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szCs w:val="21"/>
              </w:rPr>
              <w:t>投标人对所投分包招标文件中所列的所有内容进行投标。</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未包含价格调整要求</w:t>
            </w:r>
          </w:p>
          <w:p>
            <w:pPr>
              <w:widowControl/>
              <w:jc w:val="center"/>
              <w:rPr>
                <w:rFonts w:ascii="仿宋" w:hAnsi="仿宋" w:eastAsia="仿宋" w:cs="仿宋"/>
                <w:kern w:val="0"/>
                <w:sz w:val="22"/>
                <w:szCs w:val="22"/>
              </w:rPr>
            </w:pPr>
            <w:r>
              <w:rPr>
                <w:rFonts w:hint="eastAsia" w:ascii="仿宋" w:hAnsi="仿宋" w:eastAsia="仿宋" w:cs="仿宋"/>
                <w:kern w:val="0"/>
                <w:sz w:val="22"/>
                <w:szCs w:val="22"/>
              </w:rPr>
              <w:t>（11.4）</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szCs w:val="21"/>
              </w:rPr>
              <w:t>投标人所报的各分项投标报价在合同履行过程中是固定不变的，不得以任何理由予以变更。</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投标保证金（12.1）</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szCs w:val="21"/>
              </w:rPr>
            </w:pPr>
            <w:r>
              <w:rPr>
                <w:rFonts w:hint="eastAsia" w:ascii="仿宋" w:hAnsi="仿宋" w:eastAsia="仿宋" w:cs="仿宋"/>
                <w:szCs w:val="21"/>
              </w:rPr>
              <w:t>符合招标文件要求</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投标有效期满足要求（13.1）</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szCs w:val="21"/>
              </w:rPr>
              <w:t>自提交投标文件截止之日起</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90</w:t>
            </w:r>
            <w:r>
              <w:rPr>
                <w:rFonts w:hint="eastAsia" w:ascii="仿宋" w:hAnsi="仿宋" w:eastAsia="仿宋" w:cs="仿宋"/>
                <w:szCs w:val="21"/>
                <w:u w:val="single"/>
              </w:rPr>
              <w:t xml:space="preserve"> 日</w:t>
            </w:r>
            <w:r>
              <w:rPr>
                <w:rFonts w:hint="eastAsia" w:ascii="仿宋" w:hAnsi="仿宋" w:eastAsia="仿宋" w:cs="仿宋"/>
                <w:szCs w:val="21"/>
              </w:rPr>
              <w:t>历日内</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7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投标文件的签署和盖章符合要求（14.2、14.4）</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szCs w:val="21"/>
              </w:rPr>
            </w:pPr>
            <w:r>
              <w:rPr>
                <w:rFonts w:hint="eastAsia" w:ascii="仿宋" w:hAnsi="仿宋" w:eastAsia="仿宋" w:cs="仿宋"/>
                <w:szCs w:val="21"/>
              </w:rPr>
              <w:t>按照招标文件规定要求签署、盖章。</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接受价格的算术修正</w:t>
            </w:r>
          </w:p>
          <w:p>
            <w:pPr>
              <w:widowControl/>
              <w:jc w:val="center"/>
              <w:rPr>
                <w:rFonts w:ascii="仿宋" w:hAnsi="仿宋" w:eastAsia="仿宋" w:cs="仿宋"/>
                <w:kern w:val="0"/>
                <w:sz w:val="22"/>
                <w:szCs w:val="22"/>
              </w:rPr>
            </w:pPr>
            <w:r>
              <w:rPr>
                <w:rFonts w:hint="eastAsia" w:ascii="仿宋" w:hAnsi="仿宋" w:eastAsia="仿宋" w:cs="仿宋"/>
                <w:kern w:val="0"/>
                <w:sz w:val="22"/>
                <w:szCs w:val="22"/>
              </w:rPr>
              <w:t>（20.3）</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szCs w:val="21"/>
              </w:rPr>
              <w:t>投标文件报价出现前后不一致的，应按照招标文件规定的顺序修正。修正后的报价经投标人确认后产生约束力。</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符合强制采购节能产品要求（20.6）</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kern w:val="0"/>
                <w:szCs w:val="21"/>
              </w:rPr>
              <w:t>本项目</w:t>
            </w:r>
            <w:r>
              <w:rPr>
                <w:rFonts w:hint="eastAsia" w:ascii="仿宋" w:hAnsi="仿宋" w:eastAsia="仿宋" w:cs="仿宋"/>
                <w:i/>
                <w:iCs/>
                <w:kern w:val="0"/>
                <w:szCs w:val="21"/>
                <w:u w:val="single"/>
              </w:rPr>
              <w:t>适用</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未发现串通投标（22.2）</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szCs w:val="21"/>
              </w:rPr>
              <w:t>未与其他投标人串通投标，或者与招标人串通投标。</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报价说明可以接受（22.2）</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szCs w:val="21"/>
              </w:rPr>
              <w:t>投标人的报价明显低于其他通过符合性检查投标人的报价，有可能影响履约的，投标人能按照规定证明其报价合理性。</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sz w:val="22"/>
                <w:szCs w:val="22"/>
              </w:rPr>
              <w:t>无采购人不能接受的附加条件（22.2）</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szCs w:val="21"/>
              </w:rPr>
              <w:t>投标文件未含有采购人不能接受的附加条件。</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2"/>
                <w:szCs w:val="22"/>
              </w:rPr>
            </w:pPr>
          </w:p>
        </w:tc>
      </w:tr>
      <w:tr>
        <w:tblPrEx>
          <w:tblCellMar>
            <w:top w:w="0" w:type="dxa"/>
            <w:left w:w="108" w:type="dxa"/>
            <w:bottom w:w="0" w:type="dxa"/>
            <w:right w:w="108" w:type="dxa"/>
          </w:tblCellMar>
        </w:tblPrEx>
        <w:trPr>
          <w:trHeight w:val="316" w:hRule="atLeast"/>
        </w:trPr>
        <w:tc>
          <w:tcPr>
            <w:tcW w:w="804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b/>
                <w:szCs w:val="21"/>
              </w:rPr>
            </w:pPr>
            <w:r>
              <w:rPr>
                <w:rFonts w:hint="eastAsia" w:ascii="仿宋" w:hAnsi="仿宋" w:eastAsia="仿宋" w:cs="仿宋"/>
                <w:b/>
                <w:kern w:val="0"/>
                <w:sz w:val="22"/>
                <w:szCs w:val="22"/>
              </w:rPr>
              <w:t>结论：</w:t>
            </w:r>
            <w:r>
              <w:rPr>
                <w:rFonts w:hint="eastAsia" w:ascii="仿宋" w:hAnsi="仿宋" w:eastAsia="仿宋" w:cs="仿宋"/>
                <w:b/>
                <w:bCs/>
                <w:spacing w:val="-2"/>
                <w:sz w:val="24"/>
              </w:rPr>
              <w:t>通过评审打“√”，未通过评审打“×”</w:t>
            </w:r>
          </w:p>
        </w:tc>
        <w:tc>
          <w:tcPr>
            <w:tcW w:w="51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2"/>
                <w:szCs w:val="22"/>
              </w:rPr>
            </w:pPr>
          </w:p>
        </w:tc>
        <w:tc>
          <w:tcPr>
            <w:tcW w:w="46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2"/>
                <w:szCs w:val="22"/>
              </w:rPr>
            </w:pPr>
          </w:p>
        </w:tc>
        <w:tc>
          <w:tcPr>
            <w:tcW w:w="43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2"/>
                <w:szCs w:val="22"/>
              </w:rPr>
            </w:pPr>
          </w:p>
        </w:tc>
      </w:tr>
    </w:tbl>
    <w:p>
      <w:pPr>
        <w:pStyle w:val="10"/>
        <w:ind w:left="0" w:leftChars="0"/>
      </w:pPr>
    </w:p>
    <w:p>
      <w:pPr>
        <w:spacing w:line="360" w:lineRule="auto"/>
      </w:pPr>
      <w:r>
        <w:rPr>
          <w:rFonts w:hint="eastAsia" w:ascii="仿宋" w:hAnsi="仿宋" w:eastAsia="仿宋" w:cs="仿宋"/>
          <w:sz w:val="24"/>
        </w:rPr>
        <w:t>★</w:t>
      </w:r>
      <w:r>
        <w:rPr>
          <w:rFonts w:hint="eastAsia" w:ascii="仿宋" w:hAnsi="仿宋" w:eastAsia="仿宋" w:cs="仿宋"/>
          <w:b/>
          <w:bCs/>
          <w:sz w:val="24"/>
        </w:rPr>
        <w:t>备注：如果投标文件中有一项未通过上述审查标准，评标委员会将认定整个投标文件未响应招标文件而予以废标处理。</w:t>
      </w:r>
    </w:p>
    <w:p>
      <w:pPr>
        <w:spacing w:line="300" w:lineRule="auto"/>
        <w:jc w:val="center"/>
        <w:rPr>
          <w:rFonts w:ascii="仿宋" w:hAnsi="仿宋" w:eastAsia="仿宋" w:cs="仿宋"/>
          <w:b/>
          <w:bCs/>
          <w:kern w:val="0"/>
          <w:sz w:val="28"/>
          <w:szCs w:val="28"/>
        </w:rPr>
      </w:pPr>
    </w:p>
    <w:p>
      <w:pPr>
        <w:spacing w:line="300" w:lineRule="auto"/>
        <w:jc w:val="center"/>
        <w:rPr>
          <w:rFonts w:ascii="仿宋" w:hAnsi="仿宋" w:eastAsia="仿宋" w:cs="仿宋"/>
          <w:b/>
          <w:bCs/>
          <w:kern w:val="0"/>
          <w:sz w:val="28"/>
          <w:szCs w:val="28"/>
        </w:rPr>
      </w:pPr>
    </w:p>
    <w:p>
      <w:pPr>
        <w:pStyle w:val="11"/>
        <w:rPr>
          <w:rFonts w:ascii="仿宋" w:hAnsi="仿宋" w:eastAsia="仿宋" w:cs="仿宋"/>
          <w:b/>
          <w:bCs/>
          <w:sz w:val="28"/>
          <w:szCs w:val="28"/>
        </w:rPr>
      </w:pPr>
    </w:p>
    <w:p>
      <w:pPr>
        <w:rPr>
          <w:rFonts w:ascii="仿宋" w:hAnsi="仿宋" w:eastAsia="仿宋" w:cs="仿宋"/>
          <w:b/>
          <w:bCs/>
          <w:kern w:val="0"/>
          <w:sz w:val="28"/>
          <w:szCs w:val="28"/>
        </w:rPr>
      </w:pPr>
    </w:p>
    <w:p>
      <w:pPr>
        <w:pStyle w:val="11"/>
        <w:ind w:firstLine="0"/>
      </w:pPr>
    </w:p>
    <w:p>
      <w:pPr>
        <w:spacing w:line="300" w:lineRule="auto"/>
        <w:jc w:val="center"/>
        <w:rPr>
          <w:rFonts w:hint="eastAsia" w:ascii="仿宋" w:hAnsi="仿宋" w:eastAsia="仿宋" w:cs="仿宋"/>
          <w:b/>
          <w:bCs/>
          <w:kern w:val="0"/>
          <w:sz w:val="28"/>
          <w:szCs w:val="28"/>
        </w:rPr>
      </w:pPr>
    </w:p>
    <w:p>
      <w:pPr>
        <w:spacing w:line="300" w:lineRule="auto"/>
        <w:jc w:val="center"/>
        <w:rPr>
          <w:rFonts w:ascii="仿宋" w:hAnsi="仿宋" w:eastAsia="仿宋" w:cs="仿宋"/>
          <w:b/>
          <w:bCs/>
          <w:kern w:val="0"/>
          <w:sz w:val="28"/>
          <w:szCs w:val="28"/>
        </w:rPr>
      </w:pPr>
      <w:r>
        <w:rPr>
          <w:rFonts w:hint="eastAsia" w:ascii="仿宋" w:hAnsi="仿宋" w:eastAsia="仿宋" w:cs="仿宋"/>
          <w:b/>
          <w:bCs/>
          <w:kern w:val="0"/>
          <w:sz w:val="28"/>
          <w:szCs w:val="28"/>
        </w:rPr>
        <w:t>技术符合性审查表</w:t>
      </w:r>
    </w:p>
    <w:tbl>
      <w:tblPr>
        <w:tblStyle w:val="37"/>
        <w:tblW w:w="8480" w:type="dxa"/>
        <w:tblInd w:w="0" w:type="dxa"/>
        <w:tblLayout w:type="fixed"/>
        <w:tblCellMar>
          <w:top w:w="15" w:type="dxa"/>
          <w:left w:w="15" w:type="dxa"/>
          <w:bottom w:w="15" w:type="dxa"/>
          <w:right w:w="15" w:type="dxa"/>
        </w:tblCellMar>
      </w:tblPr>
      <w:tblGrid>
        <w:gridCol w:w="1694"/>
        <w:gridCol w:w="1698"/>
        <w:gridCol w:w="1696"/>
        <w:gridCol w:w="1696"/>
        <w:gridCol w:w="1696"/>
      </w:tblGrid>
      <w:tr>
        <w:tblPrEx>
          <w:tblCellMar>
            <w:top w:w="15" w:type="dxa"/>
            <w:left w:w="15" w:type="dxa"/>
            <w:bottom w:w="15" w:type="dxa"/>
            <w:right w:w="15" w:type="dxa"/>
          </w:tblCellMar>
        </w:tblPrEx>
        <w:trPr>
          <w:trHeight w:val="576" w:hRule="atLeast"/>
        </w:trPr>
        <w:tc>
          <w:tcPr>
            <w:tcW w:w="33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审查事项</w:t>
            </w:r>
          </w:p>
        </w:tc>
        <w:tc>
          <w:tcPr>
            <w:tcW w:w="169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投标人名称</w:t>
            </w:r>
          </w:p>
        </w:tc>
        <w:tc>
          <w:tcPr>
            <w:tcW w:w="169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投标人名称</w:t>
            </w:r>
          </w:p>
        </w:tc>
        <w:tc>
          <w:tcPr>
            <w:tcW w:w="169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投标人名称</w:t>
            </w:r>
          </w:p>
        </w:tc>
      </w:tr>
      <w:tr>
        <w:tblPrEx>
          <w:tblCellMar>
            <w:top w:w="15" w:type="dxa"/>
            <w:left w:w="15" w:type="dxa"/>
            <w:bottom w:w="15" w:type="dxa"/>
            <w:right w:w="15" w:type="dxa"/>
          </w:tblCellMar>
        </w:tblPrEx>
        <w:trPr>
          <w:trHeight w:val="576"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2"/>
                <w:szCs w:val="22"/>
              </w:rPr>
            </w:pPr>
            <w:r>
              <w:rPr>
                <w:rFonts w:hint="eastAsia" w:ascii="仿宋" w:hAnsi="仿宋" w:eastAsia="仿宋" w:cs="仿宋"/>
                <w:kern w:val="0"/>
                <w:sz w:val="22"/>
                <w:szCs w:val="22"/>
              </w:rPr>
              <w:t>招标文件要求</w:t>
            </w:r>
          </w:p>
        </w:tc>
        <w:tc>
          <w:tcPr>
            <w:tcW w:w="1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2"/>
                <w:szCs w:val="22"/>
              </w:rPr>
            </w:pPr>
            <w:r>
              <w:rPr>
                <w:rFonts w:hint="eastAsia" w:ascii="仿宋" w:hAnsi="仿宋" w:eastAsia="仿宋" w:cs="仿宋"/>
                <w:kern w:val="0"/>
                <w:sz w:val="22"/>
                <w:szCs w:val="22"/>
              </w:rPr>
              <w:t>条款号</w:t>
            </w:r>
          </w:p>
        </w:tc>
        <w:tc>
          <w:tcPr>
            <w:tcW w:w="169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2"/>
                <w:szCs w:val="22"/>
              </w:rPr>
            </w:pPr>
          </w:p>
        </w:tc>
        <w:tc>
          <w:tcPr>
            <w:tcW w:w="169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2"/>
                <w:szCs w:val="22"/>
              </w:rPr>
            </w:pPr>
          </w:p>
        </w:tc>
        <w:tc>
          <w:tcPr>
            <w:tcW w:w="169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22"/>
                <w:szCs w:val="22"/>
              </w:rPr>
            </w:pPr>
          </w:p>
        </w:tc>
      </w:tr>
      <w:tr>
        <w:tblPrEx>
          <w:tblCellMar>
            <w:top w:w="15" w:type="dxa"/>
            <w:left w:w="15" w:type="dxa"/>
            <w:bottom w:w="15" w:type="dxa"/>
            <w:right w:w="15" w:type="dxa"/>
          </w:tblCellMar>
        </w:tblPrEx>
        <w:trPr>
          <w:trHeight w:val="418"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仿宋" w:hAnsi="仿宋" w:eastAsia="仿宋" w:cs="仿宋"/>
                <w:sz w:val="22"/>
                <w:szCs w:val="22"/>
              </w:rPr>
            </w:pPr>
            <w:r>
              <w:rPr>
                <w:rFonts w:hint="eastAsia" w:ascii="仿宋" w:hAnsi="仿宋" w:eastAsia="仿宋" w:cs="仿宋"/>
                <w:kern w:val="0"/>
                <w:sz w:val="22"/>
                <w:szCs w:val="22"/>
                <w:lang w:val="en-US" w:eastAsia="zh-CN"/>
              </w:rPr>
              <w:t>货物</w:t>
            </w:r>
            <w:r>
              <w:rPr>
                <w:rFonts w:hint="eastAsia" w:ascii="仿宋" w:hAnsi="仿宋" w:eastAsia="仿宋" w:cs="仿宋"/>
                <w:kern w:val="0"/>
                <w:sz w:val="22"/>
                <w:szCs w:val="22"/>
              </w:rPr>
              <w:t>需求一览表</w:t>
            </w:r>
          </w:p>
        </w:tc>
        <w:tc>
          <w:tcPr>
            <w:tcW w:w="16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仿宋" w:hAnsi="仿宋" w:eastAsia="仿宋" w:cs="仿宋"/>
                <w:sz w:val="22"/>
                <w:szCs w:val="22"/>
              </w:rPr>
            </w:pPr>
            <w:r>
              <w:rPr>
                <w:rFonts w:hint="eastAsia" w:ascii="仿宋" w:hAnsi="仿宋" w:eastAsia="仿宋" w:cs="仿宋"/>
                <w:kern w:val="0"/>
                <w:sz w:val="22"/>
                <w:szCs w:val="22"/>
              </w:rPr>
              <w:t>第5章</w:t>
            </w:r>
          </w:p>
        </w:tc>
        <w:tc>
          <w:tcPr>
            <w:tcW w:w="169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sz w:val="22"/>
                <w:szCs w:val="22"/>
              </w:rPr>
            </w:pPr>
          </w:p>
        </w:tc>
      </w:tr>
      <w:tr>
        <w:tblPrEx>
          <w:tblCellMar>
            <w:top w:w="15" w:type="dxa"/>
            <w:left w:w="15" w:type="dxa"/>
            <w:bottom w:w="15" w:type="dxa"/>
            <w:right w:w="15" w:type="dxa"/>
          </w:tblCellMar>
        </w:tblPrEx>
        <w:trPr>
          <w:trHeight w:val="385"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42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55"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5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55"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95"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42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5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7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43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413"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25"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35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r>
        <w:tblPrEx>
          <w:tblCellMar>
            <w:top w:w="15" w:type="dxa"/>
            <w:left w:w="15" w:type="dxa"/>
            <w:bottom w:w="15" w:type="dxa"/>
            <w:right w:w="15" w:type="dxa"/>
          </w:tblCellMar>
        </w:tblPrEx>
        <w:trPr>
          <w:trHeight w:val="433" w:hRule="atLeast"/>
        </w:trPr>
        <w:tc>
          <w:tcPr>
            <w:tcW w:w="339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 w:val="22"/>
                <w:szCs w:val="22"/>
              </w:rPr>
            </w:pPr>
            <w:r>
              <w:rPr>
                <w:rFonts w:hint="eastAsia" w:ascii="仿宋" w:hAnsi="仿宋" w:eastAsia="仿宋" w:cs="仿宋"/>
                <w:sz w:val="22"/>
                <w:szCs w:val="22"/>
              </w:rPr>
              <w:t>结    论</w:t>
            </w: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22"/>
                <w:szCs w:val="22"/>
              </w:rPr>
            </w:pPr>
          </w:p>
        </w:tc>
      </w:tr>
    </w:tbl>
    <w:p>
      <w:pPr>
        <w:pStyle w:val="15"/>
        <w:tabs>
          <w:tab w:val="clear" w:pos="567"/>
        </w:tabs>
        <w:spacing w:before="0" w:line="360" w:lineRule="auto"/>
        <w:rPr>
          <w:rFonts w:ascii="仿宋" w:hAnsi="仿宋" w:eastAsia="仿宋" w:cs="仿宋"/>
          <w:b/>
          <w:bCs/>
        </w:rPr>
      </w:pPr>
    </w:p>
    <w:p>
      <w:pPr>
        <w:spacing w:line="360" w:lineRule="auto"/>
      </w:pPr>
      <w:r>
        <w:rPr>
          <w:rFonts w:hint="eastAsia" w:ascii="仿宋" w:hAnsi="仿宋" w:eastAsia="仿宋" w:cs="仿宋"/>
          <w:sz w:val="24"/>
        </w:rPr>
        <w:t>★</w:t>
      </w:r>
      <w:r>
        <w:rPr>
          <w:rFonts w:hint="eastAsia" w:ascii="仿宋" w:hAnsi="仿宋" w:eastAsia="仿宋" w:cs="仿宋"/>
          <w:b/>
          <w:bCs/>
          <w:sz w:val="24"/>
        </w:rPr>
        <w:t>备注：如果投标文件中有一项技术参数未响应招标要求，评标委员会将认定整个投标文件未响应招标文件而予以废标处理。</w:t>
      </w:r>
    </w:p>
    <w:p>
      <w:pPr>
        <w:pStyle w:val="15"/>
        <w:tabs>
          <w:tab w:val="clear" w:pos="567"/>
        </w:tabs>
        <w:spacing w:before="0" w:line="360" w:lineRule="auto"/>
        <w:rPr>
          <w:rFonts w:ascii="仿宋" w:hAnsi="仿宋" w:eastAsia="仿宋" w:cs="仿宋"/>
          <w:b/>
          <w:bCs/>
        </w:rPr>
      </w:pPr>
    </w:p>
    <w:p>
      <w:pPr>
        <w:pStyle w:val="15"/>
        <w:tabs>
          <w:tab w:val="clear" w:pos="567"/>
        </w:tabs>
        <w:spacing w:before="0" w:line="360" w:lineRule="auto"/>
        <w:ind w:firstLine="1807" w:firstLineChars="600"/>
        <w:rPr>
          <w:rFonts w:ascii="仿宋" w:hAnsi="仿宋" w:eastAsia="仿宋" w:cs="仿宋"/>
          <w:b/>
          <w:bCs/>
          <w:sz w:val="30"/>
          <w:szCs w:val="30"/>
        </w:rPr>
      </w:pPr>
    </w:p>
    <w:p>
      <w:pPr>
        <w:pStyle w:val="24"/>
        <w:rPr>
          <w:rFonts w:ascii="仿宋" w:hAnsi="仿宋" w:eastAsia="仿宋" w:cs="仿宋"/>
          <w:b/>
          <w:bCs/>
          <w:sz w:val="30"/>
          <w:szCs w:val="30"/>
        </w:rPr>
      </w:pPr>
    </w:p>
    <w:p>
      <w:pPr>
        <w:pStyle w:val="12"/>
        <w:rPr>
          <w:rFonts w:ascii="仿宋" w:hAnsi="仿宋" w:eastAsia="仿宋" w:cs="仿宋"/>
          <w:b/>
          <w:bCs/>
          <w:sz w:val="30"/>
          <w:szCs w:val="30"/>
        </w:rPr>
      </w:pPr>
    </w:p>
    <w:p/>
    <w:p>
      <w:pPr>
        <w:pStyle w:val="15"/>
        <w:tabs>
          <w:tab w:val="clear" w:pos="567"/>
        </w:tabs>
        <w:spacing w:before="0" w:line="360" w:lineRule="auto"/>
        <w:ind w:firstLine="1807" w:firstLineChars="600"/>
        <w:rPr>
          <w:rFonts w:ascii="仿宋" w:hAnsi="仿宋" w:eastAsia="仿宋" w:cs="仿宋"/>
          <w:b/>
          <w:bCs/>
          <w:sz w:val="30"/>
          <w:szCs w:val="30"/>
        </w:rPr>
      </w:pPr>
    </w:p>
    <w:p>
      <w:pPr>
        <w:pStyle w:val="15"/>
        <w:tabs>
          <w:tab w:val="clear" w:pos="567"/>
        </w:tabs>
        <w:spacing w:before="0" w:line="360" w:lineRule="auto"/>
        <w:ind w:firstLine="1807" w:firstLineChars="600"/>
        <w:rPr>
          <w:rFonts w:ascii="仿宋" w:hAnsi="仿宋" w:eastAsia="仿宋" w:cs="仿宋"/>
          <w:b/>
          <w:bCs/>
        </w:rPr>
      </w:pPr>
      <w:r>
        <w:rPr>
          <w:rFonts w:hint="eastAsia" w:ascii="仿宋" w:hAnsi="仿宋" w:eastAsia="仿宋" w:cs="仿宋"/>
          <w:b/>
          <w:bCs/>
          <w:sz w:val="30"/>
          <w:szCs w:val="30"/>
        </w:rPr>
        <w:t>评分方法（综合评分法）及评分标准</w:t>
      </w:r>
    </w:p>
    <w:tbl>
      <w:tblPr>
        <w:tblStyle w:val="37"/>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929"/>
        <w:gridCol w:w="6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356" w:type="dxa"/>
            <w:noWrap w:val="0"/>
            <w:vAlign w:val="center"/>
          </w:tcPr>
          <w:p>
            <w:pPr>
              <w:spacing w:line="300" w:lineRule="auto"/>
              <w:jc w:val="center"/>
              <w:rPr>
                <w:rFonts w:hint="eastAsia" w:ascii="仿宋" w:hAnsi="仿宋" w:eastAsia="仿宋" w:cs="仿宋"/>
                <w:b/>
                <w:bCs/>
                <w:sz w:val="24"/>
                <w:szCs w:val="24"/>
              </w:rPr>
            </w:pPr>
            <w:r>
              <w:rPr>
                <w:rFonts w:hint="eastAsia" w:ascii="仿宋" w:hAnsi="仿宋" w:eastAsia="仿宋" w:cs="仿宋"/>
                <w:b/>
                <w:bCs/>
                <w:sz w:val="24"/>
                <w:szCs w:val="24"/>
              </w:rPr>
              <w:t>内容</w:t>
            </w:r>
          </w:p>
        </w:tc>
        <w:tc>
          <w:tcPr>
            <w:tcW w:w="929" w:type="dxa"/>
            <w:noWrap w:val="0"/>
            <w:vAlign w:val="center"/>
          </w:tcPr>
          <w:p>
            <w:pPr>
              <w:spacing w:line="300" w:lineRule="auto"/>
              <w:rPr>
                <w:rFonts w:hint="eastAsia" w:ascii="仿宋" w:hAnsi="仿宋" w:eastAsia="仿宋" w:cs="仿宋"/>
                <w:b/>
                <w:bCs/>
                <w:sz w:val="24"/>
                <w:szCs w:val="24"/>
              </w:rPr>
            </w:pPr>
            <w:r>
              <w:rPr>
                <w:rFonts w:hint="eastAsia" w:ascii="仿宋" w:hAnsi="仿宋" w:eastAsia="仿宋" w:cs="仿宋"/>
                <w:b/>
                <w:bCs/>
                <w:sz w:val="24"/>
                <w:szCs w:val="24"/>
              </w:rPr>
              <w:t>分值</w:t>
            </w:r>
          </w:p>
        </w:tc>
        <w:tc>
          <w:tcPr>
            <w:tcW w:w="6873" w:type="dxa"/>
            <w:noWrap w:val="0"/>
            <w:vAlign w:val="center"/>
          </w:tcPr>
          <w:p>
            <w:pPr>
              <w:spacing w:line="300" w:lineRule="auto"/>
              <w:jc w:val="center"/>
              <w:rPr>
                <w:rFonts w:hint="eastAsia" w:ascii="仿宋" w:hAnsi="仿宋" w:eastAsia="仿宋" w:cs="仿宋"/>
                <w:b/>
                <w:bCs/>
                <w:sz w:val="24"/>
                <w:szCs w:val="24"/>
              </w:rPr>
            </w:pPr>
            <w:r>
              <w:rPr>
                <w:rFonts w:hint="eastAsia" w:ascii="仿宋" w:hAnsi="仿宋" w:eastAsia="仿宋" w:cs="仿宋"/>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158" w:type="dxa"/>
            <w:gridSpan w:val="3"/>
            <w:noWrap w:val="0"/>
            <w:vAlign w:val="center"/>
          </w:tcPr>
          <w:p>
            <w:pPr>
              <w:spacing w:line="300" w:lineRule="auto"/>
              <w:rPr>
                <w:rFonts w:hint="eastAsia" w:ascii="仿宋" w:hAnsi="仿宋" w:eastAsia="仿宋" w:cs="仿宋"/>
                <w:sz w:val="24"/>
                <w:szCs w:val="24"/>
              </w:rPr>
            </w:pPr>
            <w:r>
              <w:rPr>
                <w:rFonts w:hint="eastAsia" w:ascii="仿宋" w:hAnsi="仿宋" w:eastAsia="仿宋" w:cs="仿宋"/>
                <w:b/>
                <w:bCs/>
                <w:sz w:val="24"/>
                <w:szCs w:val="24"/>
              </w:rPr>
              <w:t>一、价格部分（</w:t>
            </w:r>
            <w:r>
              <w:rPr>
                <w:rFonts w:hint="eastAsia" w:ascii="仿宋" w:hAnsi="仿宋" w:eastAsia="仿宋" w:cs="仿宋"/>
                <w:b/>
                <w:bCs/>
                <w:sz w:val="24"/>
                <w:szCs w:val="24"/>
                <w:lang w:val="en-US" w:eastAsia="zh-CN"/>
              </w:rPr>
              <w:t>40</w:t>
            </w:r>
            <w:r>
              <w:rPr>
                <w:rFonts w:hint="eastAsia" w:ascii="仿宋" w:hAnsi="仿宋" w:eastAsia="仿宋" w:cs="仿宋"/>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356" w:type="dxa"/>
            <w:noWrap w:val="0"/>
            <w:vAlign w:val="center"/>
          </w:tcPr>
          <w:p>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投标报价得分</w:t>
            </w:r>
          </w:p>
        </w:tc>
        <w:tc>
          <w:tcPr>
            <w:tcW w:w="929" w:type="dxa"/>
            <w:noWrap w:val="0"/>
            <w:vAlign w:val="center"/>
          </w:tcPr>
          <w:p>
            <w:pPr>
              <w:spacing w:line="300" w:lineRule="auto"/>
              <w:rPr>
                <w:rFonts w:hint="eastAsia" w:ascii="仿宋" w:hAnsi="仿宋" w:eastAsia="仿宋" w:cs="仿宋"/>
                <w:sz w:val="24"/>
                <w:szCs w:val="24"/>
              </w:rPr>
            </w:pPr>
            <w:r>
              <w:rPr>
                <w:rFonts w:hint="eastAsia" w:ascii="仿宋" w:hAnsi="仿宋" w:eastAsia="仿宋" w:cs="仿宋"/>
                <w:sz w:val="24"/>
                <w:szCs w:val="24"/>
                <w:lang w:val="en-US" w:eastAsia="zh-CN"/>
              </w:rPr>
              <w:t>40</w:t>
            </w:r>
            <w:r>
              <w:rPr>
                <w:rFonts w:hint="eastAsia" w:ascii="仿宋" w:hAnsi="仿宋" w:eastAsia="仿宋" w:cs="仿宋"/>
                <w:sz w:val="24"/>
                <w:szCs w:val="24"/>
              </w:rPr>
              <w:t>分</w:t>
            </w:r>
          </w:p>
        </w:tc>
        <w:tc>
          <w:tcPr>
            <w:tcW w:w="6873" w:type="dxa"/>
            <w:noWrap w:val="0"/>
            <w:vAlign w:val="center"/>
          </w:tcPr>
          <w:p>
            <w:pPr>
              <w:spacing w:line="300" w:lineRule="auto"/>
              <w:rPr>
                <w:rFonts w:hint="eastAsia" w:ascii="仿宋" w:hAnsi="仿宋" w:eastAsia="仿宋" w:cs="仿宋"/>
                <w:sz w:val="24"/>
                <w:szCs w:val="24"/>
              </w:rPr>
            </w:pPr>
            <w:r>
              <w:rPr>
                <w:rFonts w:hint="eastAsia" w:ascii="仿宋" w:hAnsi="仿宋" w:eastAsia="仿宋" w:cs="仿宋"/>
                <w:sz w:val="24"/>
                <w:szCs w:val="24"/>
              </w:rPr>
              <w:t>评标基准价=有效投标报价的最低值，有效投标报价等于基准值的得满分</w:t>
            </w:r>
            <w:r>
              <w:rPr>
                <w:rFonts w:hint="eastAsia" w:ascii="仿宋" w:hAnsi="仿宋" w:eastAsia="仿宋" w:cs="仿宋"/>
                <w:sz w:val="24"/>
                <w:szCs w:val="24"/>
                <w:lang w:val="en-US" w:eastAsia="zh-CN"/>
              </w:rPr>
              <w:t>40</w:t>
            </w:r>
            <w:r>
              <w:rPr>
                <w:rFonts w:hint="eastAsia" w:ascii="仿宋" w:hAnsi="仿宋" w:eastAsia="仿宋" w:cs="仿宋"/>
                <w:sz w:val="24"/>
                <w:szCs w:val="24"/>
              </w:rPr>
              <w:t>分，投标报价得分=（评标基准价/投标报价）×价格权重×100；</w:t>
            </w:r>
            <w:r>
              <w:rPr>
                <w:rFonts w:hint="eastAsia" w:ascii="仿宋" w:hAnsi="仿宋" w:eastAsia="仿宋" w:cs="仿宋"/>
                <w:b/>
                <w:bCs/>
                <w:sz w:val="24"/>
                <w:szCs w:val="24"/>
              </w:rPr>
              <w:t>有效投标报价为通过资格性和符合性审查的供应商报价</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158" w:type="dxa"/>
            <w:gridSpan w:val="3"/>
            <w:noWrap w:val="0"/>
            <w:vAlign w:val="center"/>
          </w:tcPr>
          <w:p>
            <w:pPr>
              <w:spacing w:line="300" w:lineRule="auto"/>
              <w:rPr>
                <w:rFonts w:hint="eastAsia" w:ascii="仿宋" w:hAnsi="仿宋" w:eastAsia="仿宋" w:cs="仿宋"/>
                <w:sz w:val="24"/>
                <w:szCs w:val="24"/>
              </w:rPr>
            </w:pPr>
            <w:r>
              <w:rPr>
                <w:rFonts w:hint="eastAsia" w:ascii="仿宋" w:hAnsi="仿宋" w:eastAsia="仿宋" w:cs="仿宋"/>
                <w:b/>
                <w:bCs/>
                <w:sz w:val="24"/>
                <w:szCs w:val="24"/>
              </w:rPr>
              <w:t>二、商务部分（</w:t>
            </w:r>
            <w:r>
              <w:rPr>
                <w:rFonts w:hint="eastAsia" w:ascii="仿宋" w:hAnsi="仿宋" w:eastAsia="仿宋" w:cs="仿宋"/>
                <w:b/>
                <w:bCs/>
                <w:sz w:val="24"/>
                <w:szCs w:val="24"/>
                <w:lang w:val="en-US" w:eastAsia="zh-CN"/>
              </w:rPr>
              <w:t>21</w:t>
            </w:r>
            <w:r>
              <w:rPr>
                <w:rFonts w:hint="eastAsia" w:ascii="仿宋" w:hAnsi="仿宋" w:eastAsia="仿宋" w:cs="仿宋"/>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trPr>
        <w:tc>
          <w:tcPr>
            <w:tcW w:w="1356" w:type="dxa"/>
            <w:noWrap w:val="0"/>
            <w:vAlign w:val="center"/>
          </w:tcPr>
          <w:p>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企业</w:t>
            </w:r>
          </w:p>
          <w:p>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实力</w:t>
            </w:r>
          </w:p>
          <w:p>
            <w:pPr>
              <w:pStyle w:val="11"/>
              <w:spacing w:line="300" w:lineRule="auto"/>
              <w:ind w:firstLine="0"/>
              <w:jc w:val="center"/>
              <w:rPr>
                <w:rFonts w:hint="eastAsia" w:ascii="仿宋" w:hAnsi="仿宋" w:eastAsia="仿宋" w:cs="仿宋"/>
                <w:sz w:val="24"/>
                <w:szCs w:val="24"/>
              </w:rPr>
            </w:pPr>
          </w:p>
        </w:tc>
        <w:tc>
          <w:tcPr>
            <w:tcW w:w="929" w:type="dxa"/>
            <w:noWrap w:val="0"/>
            <w:vAlign w:val="center"/>
          </w:tcPr>
          <w:p>
            <w:pPr>
              <w:spacing w:line="30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分</w:t>
            </w:r>
          </w:p>
        </w:tc>
        <w:tc>
          <w:tcPr>
            <w:tcW w:w="6873" w:type="dxa"/>
            <w:noWrap w:val="0"/>
            <w:vAlign w:val="center"/>
          </w:tcPr>
          <w:p>
            <w:pPr>
              <w:spacing w:line="30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热泵设备制造商获得质量管理体系认证证书ISO9001得</w:t>
            </w:r>
            <w:r>
              <w:rPr>
                <w:rFonts w:hint="eastAsia" w:ascii="仿宋" w:hAnsi="仿宋" w:eastAsia="仿宋" w:cs="仿宋"/>
                <w:sz w:val="24"/>
                <w:szCs w:val="24"/>
                <w:lang w:val="en-US" w:eastAsia="zh-CN"/>
              </w:rPr>
              <w:t>1</w:t>
            </w:r>
            <w:r>
              <w:rPr>
                <w:rFonts w:hint="eastAsia" w:ascii="仿宋" w:hAnsi="仿宋" w:eastAsia="仿宋" w:cs="仿宋"/>
                <w:sz w:val="24"/>
                <w:szCs w:val="24"/>
              </w:rPr>
              <w:t>分，环境管理体系认证证书ISO14001得</w:t>
            </w:r>
            <w:r>
              <w:rPr>
                <w:rFonts w:hint="eastAsia" w:ascii="仿宋" w:hAnsi="仿宋" w:eastAsia="仿宋" w:cs="仿宋"/>
                <w:sz w:val="24"/>
                <w:szCs w:val="24"/>
                <w:lang w:val="en-US" w:eastAsia="zh-CN"/>
              </w:rPr>
              <w:t>1</w:t>
            </w:r>
            <w:r>
              <w:rPr>
                <w:rFonts w:hint="eastAsia" w:ascii="仿宋" w:hAnsi="仿宋" w:eastAsia="仿宋" w:cs="仿宋"/>
                <w:sz w:val="24"/>
                <w:szCs w:val="24"/>
              </w:rPr>
              <w:t>分，职业健康安全管理体系认证证书ISO45001得</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p>
            <w:pPr>
              <w:spacing w:line="30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制造商具备</w:t>
            </w:r>
            <w:r>
              <w:rPr>
                <w:rFonts w:hint="eastAsia" w:ascii="仿宋" w:hAnsi="仿宋" w:eastAsia="仿宋" w:cs="仿宋"/>
                <w:sz w:val="24"/>
                <w:szCs w:val="24"/>
                <w:lang w:val="en-US" w:eastAsia="zh-CN"/>
              </w:rPr>
              <w:t>CRAA产品认证证书</w:t>
            </w:r>
            <w:r>
              <w:rPr>
                <w:rFonts w:hint="eastAsia" w:ascii="仿宋" w:hAnsi="仿宋" w:eastAsia="仿宋" w:cs="仿宋"/>
                <w:sz w:val="24"/>
                <w:szCs w:val="24"/>
              </w:rPr>
              <w:t>得</w:t>
            </w:r>
            <w:r>
              <w:rPr>
                <w:rFonts w:hint="eastAsia" w:ascii="仿宋" w:hAnsi="仿宋" w:eastAsia="仿宋" w:cs="仿宋"/>
                <w:sz w:val="24"/>
                <w:szCs w:val="24"/>
                <w:lang w:val="en-US" w:eastAsia="zh-CN"/>
              </w:rPr>
              <w:t>2</w:t>
            </w:r>
            <w:r>
              <w:rPr>
                <w:rFonts w:hint="eastAsia" w:ascii="仿宋" w:hAnsi="仿宋" w:eastAsia="仿宋" w:cs="仿宋"/>
                <w:sz w:val="24"/>
                <w:szCs w:val="24"/>
              </w:rPr>
              <w:t>分（提供国家认证认可监督网站查询截图加盖制造商公章）</w:t>
            </w:r>
          </w:p>
          <w:p>
            <w:pPr>
              <w:spacing w:line="300" w:lineRule="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制造商具备</w:t>
            </w:r>
            <w:r>
              <w:rPr>
                <w:rFonts w:hint="eastAsia" w:ascii="仿宋" w:hAnsi="仿宋" w:eastAsia="仿宋" w:cs="仿宋"/>
                <w:sz w:val="24"/>
                <w:szCs w:val="24"/>
                <w:lang w:val="en-US" w:eastAsia="zh-CN"/>
              </w:rPr>
              <w:t>合同能源管理服务认证证书</w:t>
            </w:r>
            <w:r>
              <w:rPr>
                <w:rFonts w:hint="eastAsia" w:ascii="仿宋" w:hAnsi="仿宋" w:eastAsia="仿宋" w:cs="仿宋"/>
                <w:sz w:val="24"/>
                <w:szCs w:val="24"/>
              </w:rPr>
              <w:t>得</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p>
            <w:pPr>
              <w:spacing w:line="300" w:lineRule="auto"/>
              <w:rPr>
                <w:rFonts w:hint="eastAsia"/>
                <w:lang w:val="en-US" w:eastAsia="zh-CN"/>
              </w:rPr>
            </w:pPr>
            <w:r>
              <w:rPr>
                <w:rFonts w:hint="eastAsia" w:ascii="仿宋" w:hAnsi="仿宋" w:eastAsia="仿宋" w:cs="仿宋"/>
                <w:sz w:val="24"/>
                <w:szCs w:val="24"/>
              </w:rPr>
              <w:t>（提供国家认证认可监督网站查询截图加盖制造商公章）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trPr>
        <w:tc>
          <w:tcPr>
            <w:tcW w:w="1356" w:type="dxa"/>
            <w:noWrap w:val="0"/>
            <w:vAlign w:val="center"/>
          </w:tcPr>
          <w:p>
            <w:pPr>
              <w:spacing w:line="30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政策性</w:t>
            </w:r>
          </w:p>
          <w:p>
            <w:pPr>
              <w:pStyle w:val="11"/>
              <w:spacing w:line="300" w:lineRule="auto"/>
              <w:ind w:firstLine="0"/>
              <w:jc w:val="center"/>
              <w:rPr>
                <w:rFonts w:hint="eastAsia" w:ascii="仿宋" w:hAnsi="仿宋" w:eastAsia="仿宋" w:cs="仿宋"/>
                <w:sz w:val="24"/>
                <w:szCs w:val="24"/>
              </w:rPr>
            </w:pPr>
            <w:r>
              <w:rPr>
                <w:rFonts w:hint="eastAsia" w:ascii="仿宋" w:hAnsi="仿宋" w:eastAsia="仿宋" w:cs="仿宋"/>
                <w:sz w:val="24"/>
                <w:szCs w:val="24"/>
                <w:lang w:val="en-US" w:eastAsia="zh-CN"/>
              </w:rPr>
              <w:t>得分</w:t>
            </w:r>
          </w:p>
        </w:tc>
        <w:tc>
          <w:tcPr>
            <w:tcW w:w="929" w:type="dxa"/>
            <w:noWrap w:val="0"/>
            <w:vAlign w:val="center"/>
          </w:tcPr>
          <w:p>
            <w:pPr>
              <w:spacing w:line="30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2分</w:t>
            </w:r>
          </w:p>
        </w:tc>
        <w:tc>
          <w:tcPr>
            <w:tcW w:w="6873" w:type="dxa"/>
            <w:noWrap w:val="0"/>
            <w:vAlign w:val="center"/>
          </w:tcPr>
          <w:p>
            <w:pPr>
              <w:spacing w:line="300" w:lineRule="auto"/>
              <w:rPr>
                <w:rFonts w:hint="eastAsia" w:ascii="仿宋" w:hAnsi="仿宋" w:eastAsia="仿宋" w:cs="仿宋"/>
                <w:kern w:val="0"/>
                <w:sz w:val="24"/>
                <w:szCs w:val="24"/>
                <w:lang w:val="en-US" w:eastAsia="zh-CN" w:bidi="ar"/>
              </w:rPr>
            </w:pPr>
            <w:r>
              <w:rPr>
                <w:rFonts w:hint="eastAsia" w:ascii="仿宋" w:hAnsi="仿宋" w:eastAsia="仿宋" w:cs="仿宋"/>
                <w:sz w:val="24"/>
                <w:szCs w:val="24"/>
              </w:rPr>
              <w:t xml:space="preserve">本项目采购产品属于“节能产品政府采购品目清单”中优先采购范围，并且投标产品获得国家确定的认证机构出具的、处于有效期内的节能产品认证证书的，得 </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分；否则得 0 分。 注：投标人须在投标文件中提供其所投产品有效认证证书复印件，否则不予认可。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trPr>
        <w:tc>
          <w:tcPr>
            <w:tcW w:w="1356" w:type="dxa"/>
            <w:noWrap w:val="0"/>
            <w:vAlign w:val="center"/>
          </w:tcPr>
          <w:p>
            <w:pPr>
              <w:pStyle w:val="11"/>
              <w:spacing w:line="300" w:lineRule="auto"/>
              <w:ind w:firstLine="0"/>
              <w:jc w:val="center"/>
              <w:rPr>
                <w:rFonts w:hint="eastAsia" w:ascii="仿宋" w:hAnsi="仿宋" w:eastAsia="仿宋" w:cs="仿宋"/>
                <w:sz w:val="24"/>
                <w:szCs w:val="24"/>
              </w:rPr>
            </w:pPr>
            <w:r>
              <w:rPr>
                <w:rFonts w:hint="eastAsia" w:ascii="仿宋" w:hAnsi="仿宋" w:eastAsia="仿宋" w:cs="仿宋"/>
                <w:kern w:val="0"/>
                <w:sz w:val="24"/>
                <w:szCs w:val="24"/>
                <w:lang w:bidi="ar"/>
              </w:rPr>
              <w:t>售后服务方案</w:t>
            </w:r>
          </w:p>
        </w:tc>
        <w:tc>
          <w:tcPr>
            <w:tcW w:w="929" w:type="dxa"/>
            <w:noWrap w:val="0"/>
            <w:vAlign w:val="center"/>
          </w:tcPr>
          <w:p>
            <w:pPr>
              <w:spacing w:line="300" w:lineRule="auto"/>
              <w:jc w:val="center"/>
              <w:rPr>
                <w:rFonts w:hint="eastAsia" w:ascii="仿宋" w:hAnsi="仿宋" w:eastAsia="仿宋" w:cs="仿宋"/>
                <w:sz w:val="24"/>
                <w:szCs w:val="24"/>
                <w:lang w:val="en-US" w:eastAsia="zh-CN"/>
              </w:rPr>
            </w:pPr>
            <w:r>
              <w:rPr>
                <w:rFonts w:hint="eastAsia" w:ascii="仿宋" w:hAnsi="仿宋" w:eastAsia="仿宋" w:cs="仿宋"/>
                <w:kern w:val="0"/>
                <w:sz w:val="24"/>
                <w:szCs w:val="24"/>
                <w:lang w:bidi="ar"/>
              </w:rPr>
              <w:t>1</w:t>
            </w:r>
            <w:r>
              <w:rPr>
                <w:rFonts w:hint="eastAsia" w:ascii="仿宋" w:hAnsi="仿宋" w:eastAsia="仿宋" w:cs="仿宋"/>
                <w:kern w:val="0"/>
                <w:sz w:val="24"/>
                <w:szCs w:val="24"/>
                <w:lang w:val="en-US" w:eastAsia="zh-CN" w:bidi="ar"/>
              </w:rPr>
              <w:t>2</w:t>
            </w:r>
            <w:r>
              <w:rPr>
                <w:rFonts w:hint="eastAsia" w:ascii="仿宋" w:hAnsi="仿宋" w:eastAsia="仿宋" w:cs="仿宋"/>
                <w:kern w:val="0"/>
                <w:sz w:val="24"/>
                <w:szCs w:val="24"/>
                <w:lang w:bidi="ar"/>
              </w:rPr>
              <w:t>分</w:t>
            </w:r>
          </w:p>
        </w:tc>
        <w:tc>
          <w:tcPr>
            <w:tcW w:w="6873" w:type="dxa"/>
            <w:noWrap w:val="0"/>
            <w:vAlign w:val="center"/>
          </w:tcPr>
          <w:p>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根据投标人提供的售后服务方案，内容包含但不仅限于：</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(1)</w:t>
            </w:r>
            <w:r>
              <w:rPr>
                <w:rFonts w:hint="eastAsia" w:ascii="仿宋" w:hAnsi="仿宋" w:eastAsia="仿宋" w:cs="仿宋"/>
                <w:color w:val="auto"/>
                <w:sz w:val="24"/>
                <w:szCs w:val="24"/>
                <w:lang w:val="en-US" w:eastAsia="zh-CN"/>
              </w:rPr>
              <w:t>售后服务及</w:t>
            </w:r>
            <w:r>
              <w:rPr>
                <w:rFonts w:hint="eastAsia" w:ascii="仿宋" w:hAnsi="仿宋" w:eastAsia="仿宋" w:cs="仿宋"/>
                <w:kern w:val="0"/>
                <w:sz w:val="24"/>
                <w:szCs w:val="24"/>
                <w:lang w:bidi="ar"/>
              </w:rPr>
              <w:t>跟踪服务方案</w:t>
            </w:r>
            <w:r>
              <w:rPr>
                <w:rFonts w:hint="eastAsia" w:ascii="仿宋" w:hAnsi="仿宋" w:eastAsia="仿宋" w:cs="仿宋"/>
                <w:color w:val="auto"/>
                <w:sz w:val="24"/>
                <w:szCs w:val="24"/>
                <w:lang w:val="en-US" w:eastAsia="zh-CN"/>
              </w:rPr>
              <w:t>设计合理完整，满足用户对售后服务的要求并提供售后服务承诺的，</w:t>
            </w:r>
            <w:r>
              <w:rPr>
                <w:rFonts w:hint="eastAsia" w:ascii="仿宋" w:hAnsi="仿宋" w:eastAsia="仿宋" w:cs="仿宋"/>
                <w:kern w:val="0"/>
                <w:sz w:val="24"/>
                <w:szCs w:val="24"/>
                <w:lang w:bidi="ar"/>
              </w:rPr>
              <w:t>合理性可行性强得3分，合理性可行</w:t>
            </w:r>
            <w:r>
              <w:rPr>
                <w:rFonts w:hint="eastAsia" w:ascii="仿宋" w:hAnsi="仿宋" w:eastAsia="仿宋" w:cs="仿宋"/>
                <w:color w:val="auto"/>
                <w:sz w:val="24"/>
                <w:szCs w:val="24"/>
                <w:lang w:val="en-US" w:eastAsia="zh-CN"/>
              </w:rPr>
              <w:t>得2分，内容不全面得1分。</w:t>
            </w:r>
          </w:p>
          <w:p>
            <w:pPr>
              <w:widowControl/>
              <w:numPr>
                <w:ilvl w:val="0"/>
                <w:numId w:val="0"/>
              </w:numPr>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val="en-US" w:eastAsia="zh-CN" w:bidi="ar"/>
              </w:rPr>
              <w:t>(2)</w:t>
            </w:r>
            <w:r>
              <w:rPr>
                <w:rFonts w:hint="eastAsia" w:ascii="仿宋" w:hAnsi="仿宋" w:eastAsia="仿宋" w:cs="仿宋"/>
                <w:kern w:val="0"/>
                <w:sz w:val="24"/>
                <w:szCs w:val="24"/>
                <w:lang w:bidi="ar"/>
              </w:rPr>
              <w:t>提供售后服务内容和服务承诺，售后人员承诺2小时内到场得3分，4小时内到场得2分；8小时内到场得1分，其他不得分；</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w:t>
            </w:r>
            <w:r>
              <w:rPr>
                <w:rFonts w:hint="eastAsia" w:ascii="仿宋" w:hAnsi="仿宋" w:eastAsia="仿宋" w:cs="仿宋"/>
                <w:kern w:val="0"/>
                <w:sz w:val="24"/>
                <w:szCs w:val="24"/>
                <w:lang w:val="en-US" w:eastAsia="zh-CN" w:bidi="ar"/>
              </w:rPr>
              <w:t>3</w:t>
            </w:r>
            <w:r>
              <w:rPr>
                <w:rFonts w:hint="eastAsia" w:ascii="仿宋" w:hAnsi="仿宋" w:eastAsia="仿宋" w:cs="仿宋"/>
                <w:kern w:val="0"/>
                <w:sz w:val="24"/>
                <w:szCs w:val="24"/>
                <w:lang w:bidi="ar"/>
              </w:rPr>
              <w:t>)</w:t>
            </w:r>
            <w:r>
              <w:rPr>
                <w:rFonts w:hint="eastAsia" w:ascii="仿宋" w:hAnsi="仿宋" w:eastAsia="仿宋" w:cs="仿宋"/>
                <w:color w:val="auto"/>
                <w:sz w:val="24"/>
                <w:highlight w:val="none"/>
                <w:lang w:val="en-US" w:eastAsia="zh-CN"/>
              </w:rPr>
              <w:t>质保期内，定期对产品进行维护方案及质保期外，提供及时的保修服务方案，</w:t>
            </w:r>
            <w:r>
              <w:rPr>
                <w:rFonts w:hint="eastAsia" w:ascii="仿宋" w:hAnsi="仿宋" w:eastAsia="仿宋" w:cs="仿宋"/>
                <w:kern w:val="0"/>
                <w:sz w:val="24"/>
                <w:szCs w:val="24"/>
                <w:lang w:bidi="ar"/>
              </w:rPr>
              <w:t>合理性</w:t>
            </w:r>
            <w:r>
              <w:rPr>
                <w:rFonts w:hint="eastAsia" w:ascii="仿宋" w:hAnsi="仿宋" w:eastAsia="仿宋" w:cs="仿宋"/>
                <w:kern w:val="0"/>
                <w:sz w:val="24"/>
                <w:szCs w:val="24"/>
                <w:lang w:val="en-US" w:eastAsia="zh-CN" w:bidi="ar"/>
              </w:rPr>
              <w:t>可行得3分，比较合理得2分，不可行不得分</w:t>
            </w:r>
            <w:r>
              <w:rPr>
                <w:rFonts w:hint="eastAsia" w:ascii="仿宋" w:hAnsi="仿宋" w:eastAsia="仿宋" w:cs="仿宋"/>
                <w:kern w:val="0"/>
                <w:sz w:val="24"/>
                <w:szCs w:val="24"/>
                <w:lang w:bidi="ar"/>
              </w:rPr>
              <w:t>；</w:t>
            </w:r>
          </w:p>
          <w:p>
            <w:pPr>
              <w:spacing w:line="300" w:lineRule="auto"/>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（4）售后服务团队人员配置（如：项目负责人、维修人员、检修人员等等），配置全面合理得3分，比较合理得2分，不提供不得分；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58" w:type="dxa"/>
            <w:gridSpan w:val="3"/>
            <w:noWrap w:val="0"/>
            <w:vAlign w:val="center"/>
          </w:tcPr>
          <w:p>
            <w:pPr>
              <w:spacing w:line="300" w:lineRule="auto"/>
              <w:rPr>
                <w:rFonts w:hint="eastAsia" w:ascii="仿宋" w:hAnsi="仿宋" w:eastAsia="仿宋" w:cs="仿宋"/>
                <w:sz w:val="24"/>
                <w:szCs w:val="24"/>
              </w:rPr>
            </w:pPr>
            <w:r>
              <w:rPr>
                <w:rFonts w:hint="eastAsia" w:ascii="仿宋" w:hAnsi="仿宋" w:eastAsia="仿宋" w:cs="仿宋"/>
                <w:b/>
                <w:bCs/>
                <w:sz w:val="24"/>
                <w:szCs w:val="24"/>
              </w:rPr>
              <w:t>三、技术部分（</w:t>
            </w:r>
            <w:r>
              <w:rPr>
                <w:rFonts w:hint="eastAsia" w:ascii="仿宋" w:hAnsi="仿宋" w:eastAsia="仿宋" w:cs="仿宋"/>
                <w:b/>
                <w:bCs/>
                <w:sz w:val="24"/>
                <w:szCs w:val="24"/>
                <w:lang w:val="en-US" w:eastAsia="zh-CN"/>
              </w:rPr>
              <w:t>39</w:t>
            </w:r>
            <w:r>
              <w:rPr>
                <w:rFonts w:hint="eastAsia" w:ascii="仿宋" w:hAnsi="仿宋" w:eastAsia="仿宋" w:cs="仿宋"/>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356" w:type="dxa"/>
            <w:vMerge w:val="restart"/>
            <w:noWrap w:val="0"/>
            <w:vAlign w:val="center"/>
          </w:tcPr>
          <w:p>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项目实施方案方案</w:t>
            </w:r>
          </w:p>
          <w:p>
            <w:pPr>
              <w:spacing w:line="300" w:lineRule="auto"/>
              <w:jc w:val="center"/>
              <w:rPr>
                <w:rFonts w:hint="eastAsia" w:ascii="仿宋" w:hAnsi="仿宋" w:eastAsia="仿宋" w:cs="仿宋"/>
                <w:sz w:val="24"/>
                <w:szCs w:val="24"/>
              </w:rPr>
            </w:pPr>
          </w:p>
        </w:tc>
        <w:tc>
          <w:tcPr>
            <w:tcW w:w="929" w:type="dxa"/>
            <w:noWrap w:val="0"/>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sz w:val="24"/>
                <w:szCs w:val="24"/>
              </w:rPr>
              <w:t>项目实施方案</w:t>
            </w:r>
            <w:r>
              <w:rPr>
                <w:rFonts w:hint="eastAsia" w:ascii="仿宋" w:hAnsi="仿宋" w:eastAsia="仿宋" w:cs="仿宋"/>
                <w:kern w:val="0"/>
                <w:sz w:val="24"/>
                <w:szCs w:val="24"/>
                <w:lang w:bidi="ar"/>
              </w:rPr>
              <w:t>（</w:t>
            </w:r>
            <w:r>
              <w:rPr>
                <w:rFonts w:hint="eastAsia" w:ascii="仿宋" w:hAnsi="仿宋" w:eastAsia="仿宋" w:cs="仿宋"/>
                <w:kern w:val="0"/>
                <w:sz w:val="24"/>
                <w:szCs w:val="24"/>
                <w:lang w:val="en-US" w:eastAsia="zh-CN" w:bidi="ar"/>
              </w:rPr>
              <w:t>14</w:t>
            </w:r>
            <w:r>
              <w:rPr>
                <w:rFonts w:hint="eastAsia" w:ascii="仿宋" w:hAnsi="仿宋" w:eastAsia="仿宋" w:cs="仿宋"/>
                <w:kern w:val="0"/>
                <w:sz w:val="24"/>
                <w:szCs w:val="24"/>
                <w:lang w:bidi="ar"/>
              </w:rPr>
              <w:t>分）</w:t>
            </w:r>
          </w:p>
        </w:tc>
        <w:tc>
          <w:tcPr>
            <w:tcW w:w="6873" w:type="dxa"/>
            <w:noWrap w:val="0"/>
            <w:vAlign w:val="center"/>
          </w:tcPr>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供应商根据本项目具体特点及实际需求制定项目实施方案：1、方案包含项目实施方案的完整性、技术说明情况，本项目所涉及设备的系统功能，整体技术方案内容全面、结构清晰、目标明确，含安全保障措施、应急管理措施等内容（含货物参数叙述）等符合规定和实际等方面情况。2、具体特点及实际需求、货物质量、各个阶段进度、紧急保障措施及善后处理方案等方面情况。3、供货期安排须详细阐述从货物发货时间、货物交接等各个阶段时间安排，不可预见突发处理时间，完工验收时间等进行合理计划等方面情况。4、根据自有设备情况提供建设方案、示意图、等实质性技术资料等方面情况。</w:t>
            </w:r>
          </w:p>
          <w:p>
            <w:pPr>
              <w:widowControl/>
              <w:jc w:val="left"/>
              <w:textAlignment w:val="center"/>
              <w:rPr>
                <w:rFonts w:hint="eastAsia" w:ascii="仿宋" w:hAnsi="仿宋" w:eastAsia="仿宋" w:cs="仿宋"/>
                <w:kern w:val="0"/>
                <w:sz w:val="24"/>
                <w:szCs w:val="24"/>
              </w:rPr>
            </w:pPr>
            <w:r>
              <w:rPr>
                <w:rFonts w:hint="eastAsia" w:ascii="仿宋" w:hAnsi="仿宋" w:eastAsia="仿宋" w:cs="仿宋"/>
                <w:sz w:val="24"/>
                <w:szCs w:val="24"/>
              </w:rPr>
              <w:t>评标委员会根据投标文件对以上内容进行评议并打分；项目实施方案较为全面、内容针对性较强，进度安排等基本满足项目实际需求，项目实施方案可行得14分，方案基本合理，可行性尚需要研究得8分，不合理得3分；（满分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356" w:type="dxa"/>
            <w:vMerge w:val="continue"/>
            <w:noWrap w:val="0"/>
            <w:vAlign w:val="center"/>
          </w:tcPr>
          <w:p>
            <w:pPr>
              <w:spacing w:line="300" w:lineRule="auto"/>
              <w:rPr>
                <w:rFonts w:hint="eastAsia" w:ascii="仿宋" w:hAnsi="仿宋" w:eastAsia="仿宋" w:cs="仿宋"/>
                <w:sz w:val="24"/>
                <w:szCs w:val="24"/>
              </w:rPr>
            </w:pPr>
          </w:p>
        </w:tc>
        <w:tc>
          <w:tcPr>
            <w:tcW w:w="929" w:type="dxa"/>
            <w:noWrap w:val="0"/>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lang w:bidi="ar"/>
              </w:rPr>
              <w:t>技术参数响应</w:t>
            </w:r>
            <w:r>
              <w:rPr>
                <w:rFonts w:hint="eastAsia" w:ascii="仿宋" w:hAnsi="仿宋" w:eastAsia="仿宋" w:cs="仿宋"/>
                <w:kern w:val="0"/>
                <w:sz w:val="24"/>
                <w:szCs w:val="24"/>
                <w:lang w:val="en-US" w:eastAsia="zh-CN" w:bidi="ar"/>
              </w:rPr>
              <w:t>25</w:t>
            </w:r>
            <w:r>
              <w:rPr>
                <w:rFonts w:hint="eastAsia" w:ascii="仿宋" w:hAnsi="仿宋" w:eastAsia="仿宋" w:cs="仿宋"/>
                <w:kern w:val="0"/>
                <w:sz w:val="24"/>
                <w:szCs w:val="24"/>
                <w:lang w:bidi="ar"/>
              </w:rPr>
              <w:t>分</w:t>
            </w:r>
          </w:p>
        </w:tc>
        <w:tc>
          <w:tcPr>
            <w:tcW w:w="6873" w:type="dxa"/>
            <w:noWrap w:val="0"/>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所投产品完全满足招标文件中技术参数要求得25分（其中核心产品★需提供相关检测报告，未提供为0分；其他投标产品需提供技术参数相关产品的资料，如：图片及详细文字说明或检测报告或产品合格证，未提供相关资料一项扣2.5分）</w:t>
            </w:r>
          </w:p>
        </w:tc>
      </w:tr>
    </w:tbl>
    <w:p>
      <w:pPr>
        <w:spacing w:line="400" w:lineRule="exact"/>
        <w:rPr>
          <w:rFonts w:ascii="仿宋" w:hAnsi="仿宋" w:eastAsia="仿宋" w:cs="仿宋"/>
          <w:b/>
          <w:bCs/>
          <w:sz w:val="24"/>
        </w:rPr>
      </w:pPr>
      <w:r>
        <w:rPr>
          <w:rFonts w:hint="eastAsia" w:ascii="仿宋" w:hAnsi="仿宋" w:eastAsia="仿宋" w:cs="仿宋"/>
          <w:b/>
          <w:bCs/>
          <w:sz w:val="24"/>
        </w:rPr>
        <w:t>注：商务和技术的计分方法：汇总所有评标小组成员对投标方的有效记分的算术平均值为该项目投标方的综合得分。计算各评审项目得分时，按四舍五入保留二位小数。</w:t>
      </w:r>
      <w:r>
        <w:rPr>
          <w:rFonts w:hint="eastAsia" w:ascii="仿宋" w:hAnsi="仿宋" w:eastAsia="仿宋" w:cs="仿宋"/>
          <w:b/>
          <w:sz w:val="24"/>
        </w:rPr>
        <w:t>(</w:t>
      </w:r>
      <w:r>
        <w:rPr>
          <w:rFonts w:hint="eastAsia" w:ascii="仿宋" w:hAnsi="仿宋" w:eastAsia="仿宋" w:cs="仿宋"/>
          <w:b/>
          <w:sz w:val="24"/>
          <w:lang w:val="zh-CN"/>
        </w:rPr>
        <w:t>价格评分仅限于有效投标人。</w:t>
      </w:r>
      <w:r>
        <w:rPr>
          <w:rFonts w:hint="eastAsia" w:ascii="仿宋" w:hAnsi="仿宋" w:eastAsia="仿宋" w:cs="仿宋"/>
          <w:b/>
          <w:sz w:val="24"/>
        </w:rPr>
        <w:t>)</w:t>
      </w:r>
    </w:p>
    <w:p>
      <w:pPr>
        <w:rPr>
          <w:rFonts w:hAnsi="宋体" w:cs="宋体"/>
          <w:b/>
          <w:bCs/>
          <w:sz w:val="44"/>
          <w:szCs w:val="44"/>
        </w:rPr>
      </w:pPr>
      <w:r>
        <w:rPr>
          <w:rFonts w:hint="eastAsia" w:hAnsi="宋体" w:cs="宋体"/>
          <w:b/>
          <w:bCs/>
          <w:sz w:val="44"/>
          <w:szCs w:val="44"/>
        </w:rPr>
        <w:br w:type="page"/>
      </w:r>
    </w:p>
    <w:p>
      <w:pPr>
        <w:pStyle w:val="11"/>
        <w:ind w:firstLine="0"/>
        <w:jc w:val="center"/>
        <w:rPr>
          <w:rFonts w:hAnsi="宋体" w:cs="宋体"/>
          <w:b/>
          <w:bCs/>
          <w:sz w:val="44"/>
          <w:szCs w:val="44"/>
        </w:rPr>
      </w:pPr>
    </w:p>
    <w:p>
      <w:pPr>
        <w:pStyle w:val="11"/>
        <w:ind w:firstLine="0"/>
        <w:jc w:val="center"/>
        <w:rPr>
          <w:rFonts w:hint="eastAsia" w:hAnsi="宋体" w:eastAsia="宋体" w:cs="宋体"/>
          <w:b/>
          <w:bCs/>
          <w:sz w:val="36"/>
          <w:szCs w:val="36"/>
          <w:lang w:eastAsia="zh-CN"/>
        </w:rPr>
      </w:pPr>
      <w:r>
        <w:rPr>
          <w:rFonts w:hint="eastAsia" w:hAnsi="宋体" w:cs="宋体"/>
          <w:b/>
          <w:bCs/>
          <w:sz w:val="44"/>
          <w:szCs w:val="44"/>
          <w:lang w:eastAsia="zh-CN"/>
        </w:rPr>
        <w:t>伽师县供热基础设施建设项目-伽师县城区及建成区（城南）</w:t>
      </w:r>
    </w:p>
    <w:p>
      <w:pPr>
        <w:pStyle w:val="11"/>
      </w:pPr>
    </w:p>
    <w:p>
      <w:pPr>
        <w:spacing w:line="240" w:lineRule="atLeast"/>
        <w:jc w:val="center"/>
        <w:rPr>
          <w:rFonts w:ascii="仿宋" w:hAnsi="仿宋" w:eastAsia="仿宋" w:cs="仿宋"/>
          <w:b/>
          <w:kern w:val="0"/>
          <w:sz w:val="44"/>
          <w:szCs w:val="44"/>
        </w:rPr>
      </w:pPr>
    </w:p>
    <w:p>
      <w:pPr>
        <w:pStyle w:val="11"/>
      </w:pPr>
    </w:p>
    <w:p/>
    <w:p>
      <w:pPr>
        <w:pStyle w:val="11"/>
      </w:pPr>
    </w:p>
    <w:p>
      <w:pPr>
        <w:spacing w:line="240" w:lineRule="atLeast"/>
        <w:ind w:left="1080" w:leftChars="257" w:hanging="540"/>
        <w:jc w:val="center"/>
        <w:rPr>
          <w:rFonts w:ascii="仿宋" w:hAnsi="仿宋" w:eastAsia="仿宋" w:cs="仿宋"/>
          <w:b/>
          <w:sz w:val="36"/>
          <w:szCs w:val="36"/>
        </w:rPr>
      </w:pPr>
      <w:r>
        <w:rPr>
          <w:rFonts w:hint="eastAsia" w:ascii="仿宋" w:hAnsi="仿宋" w:eastAsia="仿宋" w:cs="仿宋"/>
          <w:b/>
          <w:sz w:val="36"/>
          <w:szCs w:val="36"/>
        </w:rPr>
        <w:t>招标文件</w:t>
      </w:r>
    </w:p>
    <w:p>
      <w:pPr>
        <w:spacing w:line="240" w:lineRule="atLeast"/>
        <w:ind w:firstLine="1506" w:firstLineChars="500"/>
        <w:rPr>
          <w:rFonts w:ascii="仿宋" w:hAnsi="仿宋" w:eastAsia="仿宋" w:cs="仿宋"/>
          <w:b/>
          <w:sz w:val="30"/>
          <w:szCs w:val="30"/>
        </w:rPr>
      </w:pPr>
    </w:p>
    <w:p>
      <w:pPr>
        <w:spacing w:line="240" w:lineRule="atLeast"/>
        <w:ind w:firstLine="1285" w:firstLineChars="400"/>
        <w:rPr>
          <w:rFonts w:ascii="仿宋" w:hAnsi="仿宋" w:eastAsia="仿宋" w:cs="仿宋"/>
          <w:b/>
          <w:sz w:val="32"/>
          <w:szCs w:val="32"/>
        </w:rPr>
      </w:pPr>
      <w:r>
        <w:rPr>
          <w:rFonts w:hint="eastAsia" w:ascii="仿宋" w:hAnsi="仿宋" w:eastAsia="仿宋" w:cs="仿宋"/>
          <w:b/>
          <w:sz w:val="32"/>
          <w:szCs w:val="32"/>
        </w:rPr>
        <w:t>（项目编号：XJFZYCG(GK)-202</w:t>
      </w:r>
      <w:r>
        <w:rPr>
          <w:rFonts w:hint="eastAsia" w:ascii="仿宋" w:hAnsi="仿宋" w:eastAsia="仿宋" w:cs="仿宋"/>
          <w:b/>
          <w:sz w:val="32"/>
          <w:szCs w:val="32"/>
          <w:lang w:val="en-US" w:eastAsia="zh-CN"/>
        </w:rPr>
        <w:t>3</w:t>
      </w:r>
      <w:r>
        <w:rPr>
          <w:rFonts w:hint="eastAsia" w:ascii="仿宋" w:hAnsi="仿宋" w:eastAsia="仿宋" w:cs="仿宋"/>
          <w:b/>
          <w:sz w:val="32"/>
          <w:szCs w:val="32"/>
        </w:rPr>
        <w:t>-</w:t>
      </w:r>
      <w:r>
        <w:rPr>
          <w:rFonts w:hint="eastAsia" w:ascii="仿宋" w:hAnsi="仿宋" w:eastAsia="仿宋" w:cs="仿宋"/>
          <w:b/>
          <w:sz w:val="32"/>
          <w:szCs w:val="32"/>
          <w:lang w:eastAsia="zh-CN"/>
        </w:rPr>
        <w:t>056</w:t>
      </w:r>
      <w:r>
        <w:rPr>
          <w:rFonts w:hint="eastAsia" w:ascii="仿宋" w:hAnsi="仿宋" w:eastAsia="仿宋" w:cs="仿宋"/>
          <w:b/>
          <w:sz w:val="32"/>
          <w:szCs w:val="32"/>
        </w:rPr>
        <w:t>）</w:t>
      </w:r>
    </w:p>
    <w:p>
      <w:pPr>
        <w:spacing w:line="240" w:lineRule="atLeast"/>
        <w:rPr>
          <w:rFonts w:ascii="仿宋" w:hAnsi="仿宋" w:eastAsia="仿宋" w:cs="仿宋"/>
          <w:b/>
          <w:sz w:val="28"/>
        </w:rPr>
      </w:pPr>
    </w:p>
    <w:p>
      <w:pPr>
        <w:spacing w:line="240" w:lineRule="atLeast"/>
        <w:ind w:left="1080" w:leftChars="257" w:hanging="540"/>
        <w:jc w:val="center"/>
        <w:rPr>
          <w:rFonts w:ascii="仿宋" w:hAnsi="仿宋" w:eastAsia="仿宋" w:cs="仿宋"/>
          <w:b/>
          <w:sz w:val="32"/>
          <w:szCs w:val="32"/>
        </w:rPr>
      </w:pPr>
    </w:p>
    <w:p>
      <w:pPr>
        <w:spacing w:line="240" w:lineRule="atLeast"/>
        <w:ind w:left="1080" w:leftChars="257" w:hanging="540"/>
        <w:rPr>
          <w:rFonts w:ascii="仿宋" w:hAnsi="仿宋" w:eastAsia="仿宋" w:cs="仿宋"/>
          <w:b/>
          <w:sz w:val="28"/>
        </w:rPr>
      </w:pPr>
    </w:p>
    <w:p>
      <w:pPr>
        <w:spacing w:line="240" w:lineRule="atLeast"/>
        <w:ind w:left="1080" w:leftChars="257" w:hanging="540"/>
        <w:jc w:val="center"/>
        <w:rPr>
          <w:rFonts w:ascii="仿宋" w:hAnsi="仿宋" w:eastAsia="仿宋" w:cs="仿宋"/>
          <w:b/>
          <w:sz w:val="36"/>
          <w:szCs w:val="36"/>
        </w:rPr>
      </w:pPr>
      <w:r>
        <w:rPr>
          <w:rFonts w:hint="eastAsia" w:ascii="仿宋" w:hAnsi="仿宋" w:eastAsia="仿宋" w:cs="仿宋"/>
          <w:b/>
          <w:sz w:val="36"/>
          <w:szCs w:val="36"/>
        </w:rPr>
        <w:t>第三册</w:t>
      </w:r>
    </w:p>
    <w:p>
      <w:pPr>
        <w:spacing w:line="240" w:lineRule="atLeast"/>
        <w:ind w:left="1080" w:leftChars="257" w:hanging="540"/>
        <w:jc w:val="center"/>
        <w:rPr>
          <w:rFonts w:ascii="仿宋" w:hAnsi="仿宋" w:eastAsia="仿宋" w:cs="仿宋"/>
          <w:b/>
          <w:sz w:val="52"/>
        </w:rPr>
      </w:pPr>
    </w:p>
    <w:p>
      <w:pPr>
        <w:spacing w:line="240" w:lineRule="atLeast"/>
        <w:ind w:left="1080" w:leftChars="257" w:hanging="540"/>
        <w:jc w:val="center"/>
        <w:rPr>
          <w:rFonts w:ascii="仿宋" w:hAnsi="仿宋" w:eastAsia="仿宋" w:cs="仿宋"/>
          <w:b/>
          <w:sz w:val="52"/>
        </w:rPr>
      </w:pPr>
    </w:p>
    <w:p>
      <w:pPr>
        <w:spacing w:line="240" w:lineRule="atLeast"/>
        <w:ind w:left="1080" w:leftChars="257" w:hanging="540"/>
        <w:jc w:val="center"/>
        <w:rPr>
          <w:rFonts w:ascii="仿宋" w:hAnsi="仿宋" w:eastAsia="仿宋" w:cs="仿宋"/>
          <w:b/>
          <w:sz w:val="52"/>
        </w:rPr>
      </w:pPr>
    </w:p>
    <w:p>
      <w:pPr>
        <w:spacing w:line="240" w:lineRule="atLeast"/>
        <w:ind w:left="1080" w:leftChars="257" w:hanging="540"/>
        <w:jc w:val="center"/>
        <w:rPr>
          <w:rFonts w:ascii="仿宋" w:hAnsi="仿宋" w:eastAsia="仿宋" w:cs="仿宋"/>
          <w:b/>
          <w:sz w:val="52"/>
        </w:rPr>
      </w:pPr>
    </w:p>
    <w:p>
      <w:pPr>
        <w:spacing w:line="240" w:lineRule="atLeast"/>
        <w:ind w:left="1080" w:leftChars="257" w:hanging="540"/>
        <w:jc w:val="center"/>
        <w:rPr>
          <w:rFonts w:ascii="仿宋" w:hAnsi="仿宋" w:eastAsia="仿宋" w:cs="仿宋"/>
          <w:b/>
          <w:sz w:val="52"/>
        </w:rPr>
      </w:pPr>
    </w:p>
    <w:p>
      <w:pPr>
        <w:spacing w:line="240" w:lineRule="atLeast"/>
        <w:ind w:left="1080" w:leftChars="257" w:hanging="540"/>
        <w:jc w:val="center"/>
        <w:rPr>
          <w:rFonts w:ascii="仿宋" w:hAnsi="仿宋" w:eastAsia="仿宋" w:cs="仿宋"/>
          <w:b/>
          <w:sz w:val="52"/>
        </w:rPr>
      </w:pPr>
    </w:p>
    <w:p>
      <w:pPr>
        <w:spacing w:line="240" w:lineRule="atLeast"/>
        <w:ind w:left="1080" w:leftChars="257" w:hanging="540"/>
        <w:jc w:val="center"/>
        <w:rPr>
          <w:rFonts w:ascii="仿宋" w:hAnsi="仿宋" w:eastAsia="仿宋" w:cs="仿宋"/>
          <w:b/>
          <w:sz w:val="52"/>
        </w:rPr>
      </w:pPr>
      <w:r>
        <w:rPr>
          <w:rFonts w:hint="eastAsia" w:ascii="仿宋" w:hAnsi="仿宋" w:eastAsia="仿宋" w:cs="仿宋"/>
          <w:b/>
          <w:sz w:val="52"/>
        </w:rPr>
        <w:t xml:space="preserve">  </w:t>
      </w:r>
    </w:p>
    <w:p>
      <w:pPr>
        <w:rPr>
          <w:rFonts w:ascii="仿宋" w:hAnsi="仿宋" w:eastAsia="仿宋" w:cs="仿宋"/>
        </w:rPr>
      </w:pPr>
      <w:r>
        <w:rPr>
          <w:rFonts w:hint="eastAsia" w:ascii="仿宋" w:hAnsi="仿宋" w:eastAsia="仿宋" w:cs="仿宋"/>
          <w:b/>
          <w:sz w:val="52"/>
        </w:rPr>
        <w:br w:type="page"/>
      </w:r>
    </w:p>
    <w:bookmarkEnd w:id="400"/>
    <w:p>
      <w:pPr>
        <w:pStyle w:val="3"/>
        <w:tabs>
          <w:tab w:val="left" w:pos="0"/>
        </w:tabs>
        <w:spacing w:before="0" w:after="0" w:line="240" w:lineRule="atLeast"/>
        <w:ind w:left="-15"/>
        <w:rPr>
          <w:rFonts w:ascii="仿宋" w:hAnsi="仿宋" w:eastAsia="仿宋" w:cs="仿宋"/>
          <w:sz w:val="30"/>
          <w:szCs w:val="30"/>
        </w:rPr>
      </w:pPr>
      <w:bookmarkStart w:id="401" w:name="_Toc4388"/>
      <w:bookmarkStart w:id="402" w:name="_Toc4796"/>
      <w:bookmarkStart w:id="403" w:name="_Toc6865"/>
      <w:bookmarkStart w:id="404" w:name="_Toc515647833"/>
      <w:bookmarkStart w:id="405" w:name="_Toc45641513"/>
    </w:p>
    <w:bookmarkEnd w:id="401"/>
    <w:bookmarkEnd w:id="402"/>
    <w:bookmarkEnd w:id="403"/>
    <w:bookmarkEnd w:id="404"/>
    <w:bookmarkEnd w:id="405"/>
    <w:p>
      <w:pPr>
        <w:pStyle w:val="3"/>
        <w:tabs>
          <w:tab w:val="left" w:pos="0"/>
        </w:tabs>
        <w:spacing w:before="0" w:after="0" w:line="240" w:lineRule="atLeast"/>
        <w:ind w:firstLine="2570" w:firstLineChars="800"/>
        <w:jc w:val="both"/>
        <w:rPr>
          <w:rFonts w:ascii="仿宋_GB2312" w:eastAsia="仿宋_GB2312"/>
        </w:rPr>
      </w:pPr>
      <w:bookmarkStart w:id="406" w:name="_Toc13031"/>
      <w:bookmarkStart w:id="407" w:name="_Toc32085"/>
      <w:bookmarkStart w:id="408" w:name="_Toc18157"/>
      <w:r>
        <w:rPr>
          <w:rFonts w:hint="eastAsia" w:ascii="仿宋_GB2312" w:eastAsia="仿宋_GB2312"/>
        </w:rPr>
        <w:t>第七章、政府采购合同</w:t>
      </w:r>
      <w:bookmarkEnd w:id="406"/>
      <w:bookmarkEnd w:id="407"/>
      <w:bookmarkEnd w:id="408"/>
    </w:p>
    <w:p>
      <w:pPr>
        <w:spacing w:line="240" w:lineRule="atLeast"/>
        <w:rPr>
          <w:rFonts w:ascii="仿宋_GB2312" w:eastAsia="仿宋_GB2312"/>
          <w:b/>
          <w:kern w:val="44"/>
          <w:sz w:val="32"/>
          <w:szCs w:val="20"/>
        </w:rPr>
      </w:pPr>
    </w:p>
    <w:p>
      <w:pPr>
        <w:rPr>
          <w:rFonts w:ascii="楷体" w:hAnsi="楷体" w:eastAsia="楷体"/>
          <w:b/>
          <w:sz w:val="28"/>
          <w:szCs w:val="28"/>
        </w:rPr>
      </w:pPr>
      <w:r>
        <w:rPr>
          <w:rFonts w:hint="eastAsia" w:ascii="楷体" w:hAnsi="楷体" w:eastAsia="楷体"/>
          <w:sz w:val="24"/>
        </w:rPr>
        <w:t>合同编号：</w:t>
      </w:r>
      <w:r>
        <w:rPr>
          <w:rFonts w:ascii="楷体" w:hAnsi="楷体" w:eastAsia="楷体"/>
          <w:sz w:val="24"/>
          <w:u w:val="single"/>
        </w:rPr>
        <w:t xml:space="preserve">           </w:t>
      </w:r>
    </w:p>
    <w:p>
      <w:pPr>
        <w:spacing w:line="480" w:lineRule="auto"/>
        <w:jc w:val="center"/>
        <w:rPr>
          <w:rFonts w:ascii="楷体" w:hAnsi="楷体" w:eastAsia="楷体"/>
          <w:b/>
          <w:sz w:val="28"/>
          <w:szCs w:val="28"/>
        </w:rPr>
      </w:pPr>
    </w:p>
    <w:p>
      <w:pPr>
        <w:spacing w:line="480" w:lineRule="auto"/>
        <w:jc w:val="center"/>
        <w:rPr>
          <w:rFonts w:hint="eastAsia" w:ascii="楷体" w:hAnsi="楷体" w:eastAsia="楷体"/>
          <w:b/>
          <w:sz w:val="44"/>
          <w:szCs w:val="44"/>
        </w:rPr>
      </w:pPr>
      <w:r>
        <w:rPr>
          <w:rFonts w:hint="eastAsia" w:ascii="楷体" w:hAnsi="楷体" w:eastAsia="楷体"/>
          <w:b/>
          <w:sz w:val="44"/>
          <w:szCs w:val="44"/>
        </w:rPr>
        <w:t>政府采购合同参考范本</w:t>
      </w:r>
    </w:p>
    <w:p>
      <w:pPr>
        <w:spacing w:line="480" w:lineRule="auto"/>
        <w:jc w:val="center"/>
        <w:rPr>
          <w:rFonts w:hint="eastAsia" w:ascii="楷体" w:hAnsi="楷体" w:eastAsia="楷体"/>
          <w:b/>
          <w:sz w:val="24"/>
          <w:lang w:val="en-US" w:eastAsia="zh-CN"/>
        </w:rPr>
      </w:pPr>
      <w:r>
        <w:rPr>
          <w:rFonts w:hint="eastAsia" w:ascii="楷体" w:hAnsi="楷体" w:eastAsia="楷体"/>
          <w:b/>
          <w:sz w:val="24"/>
          <w:lang w:val="en-US" w:eastAsia="zh-CN"/>
        </w:rPr>
        <w:t>（具体以签订合同为准）</w:t>
      </w:r>
    </w:p>
    <w:p>
      <w:pPr>
        <w:spacing w:line="480" w:lineRule="auto"/>
        <w:jc w:val="center"/>
        <w:rPr>
          <w:rFonts w:ascii="楷体" w:hAnsi="楷体" w:eastAsia="楷体"/>
          <w:b/>
          <w:sz w:val="24"/>
        </w:rPr>
      </w:pPr>
      <w:r>
        <w:rPr>
          <w:rFonts w:hint="eastAsia" w:ascii="楷体" w:hAnsi="楷体" w:eastAsia="楷体"/>
          <w:b/>
          <w:sz w:val="24"/>
        </w:rPr>
        <w:t>（</w:t>
      </w:r>
      <w:r>
        <w:rPr>
          <w:rFonts w:hint="eastAsia" w:ascii="楷体" w:hAnsi="楷体" w:eastAsia="楷体"/>
          <w:b/>
          <w:sz w:val="24"/>
          <w:lang w:val="en-US" w:eastAsia="zh-CN"/>
        </w:rPr>
        <w:t>货物</w:t>
      </w:r>
      <w:r>
        <w:rPr>
          <w:rFonts w:hint="eastAsia" w:ascii="楷体" w:hAnsi="楷体" w:eastAsia="楷体"/>
          <w:b/>
          <w:sz w:val="24"/>
        </w:rPr>
        <w:t>类）</w:t>
      </w:r>
    </w:p>
    <w:p>
      <w:pPr>
        <w:pStyle w:val="47"/>
        <w:ind w:firstLine="0"/>
        <w:rPr>
          <w:rFonts w:ascii="楷体" w:hAnsi="楷体" w:eastAsia="楷体"/>
          <w:szCs w:val="24"/>
        </w:rPr>
      </w:pPr>
    </w:p>
    <w:p>
      <w:pPr>
        <w:pStyle w:val="47"/>
        <w:ind w:firstLine="0"/>
        <w:rPr>
          <w:rFonts w:ascii="楷体" w:hAnsi="楷体" w:eastAsia="楷体"/>
          <w:szCs w:val="24"/>
        </w:rPr>
      </w:pPr>
    </w:p>
    <w:p>
      <w:pPr>
        <w:pStyle w:val="47"/>
        <w:ind w:firstLine="0"/>
        <w:rPr>
          <w:rFonts w:ascii="楷体" w:hAnsi="楷体" w:eastAsia="楷体"/>
          <w:szCs w:val="24"/>
        </w:rPr>
      </w:pPr>
    </w:p>
    <w:p>
      <w:pPr>
        <w:pStyle w:val="47"/>
        <w:ind w:firstLine="0"/>
        <w:jc w:val="center"/>
        <w:rPr>
          <w:rFonts w:ascii="楷体" w:hAnsi="楷体" w:eastAsia="楷体"/>
          <w:b/>
          <w:szCs w:val="24"/>
        </w:rPr>
      </w:pPr>
      <w:r>
        <w:rPr>
          <w:rFonts w:hint="eastAsia" w:ascii="楷体" w:hAnsi="楷体" w:eastAsia="楷体"/>
          <w:b/>
          <w:szCs w:val="24"/>
        </w:rPr>
        <w:t>第一部分</w:t>
      </w:r>
      <w:r>
        <w:rPr>
          <w:rFonts w:ascii="楷体" w:hAnsi="楷体" w:eastAsia="楷体"/>
          <w:b/>
          <w:szCs w:val="24"/>
        </w:rPr>
        <w:t xml:space="preserve"> </w:t>
      </w:r>
      <w:r>
        <w:rPr>
          <w:rFonts w:hint="eastAsia" w:ascii="楷体" w:hAnsi="楷体" w:eastAsia="楷体"/>
          <w:b/>
          <w:szCs w:val="24"/>
        </w:rPr>
        <w:t>合同书</w:t>
      </w:r>
    </w:p>
    <w:p>
      <w:pPr>
        <w:pStyle w:val="47"/>
        <w:ind w:firstLine="0"/>
        <w:rPr>
          <w:rFonts w:ascii="楷体" w:hAnsi="楷体" w:eastAsia="楷体"/>
          <w:szCs w:val="24"/>
        </w:rPr>
      </w:pPr>
    </w:p>
    <w:p>
      <w:pPr>
        <w:pStyle w:val="47"/>
        <w:ind w:firstLine="0"/>
        <w:rPr>
          <w:rFonts w:ascii="楷体" w:hAnsi="楷体" w:eastAsia="楷体"/>
          <w:szCs w:val="24"/>
        </w:rPr>
      </w:pPr>
    </w:p>
    <w:p>
      <w:pPr>
        <w:spacing w:before="120" w:line="22" w:lineRule="atLeast"/>
        <w:rPr>
          <w:rFonts w:ascii="楷体" w:hAnsi="楷体" w:eastAsia="楷体"/>
          <w:sz w:val="24"/>
        </w:rPr>
      </w:pPr>
    </w:p>
    <w:p>
      <w:pPr>
        <w:spacing w:before="120" w:line="22" w:lineRule="atLeast"/>
        <w:ind w:left="960"/>
        <w:rPr>
          <w:rFonts w:ascii="楷体" w:hAnsi="楷体" w:eastAsia="楷体"/>
          <w:sz w:val="24"/>
        </w:rPr>
      </w:pPr>
      <w:r>
        <w:rPr>
          <w:rFonts w:hint="eastAsia" w:ascii="楷体" w:hAnsi="楷体" w:eastAsia="楷体"/>
          <w:sz w:val="24"/>
        </w:rPr>
        <w:t>项目名称：</w:t>
      </w:r>
      <w:r>
        <w:rPr>
          <w:rFonts w:ascii="楷体" w:hAnsi="楷体" w:eastAsia="楷体"/>
          <w:sz w:val="24"/>
          <w:u w:val="single"/>
        </w:rPr>
        <w:t xml:space="preserve">                                   </w:t>
      </w:r>
    </w:p>
    <w:p>
      <w:pPr>
        <w:pStyle w:val="48"/>
        <w:spacing w:before="120" w:line="22" w:lineRule="atLeast"/>
        <w:rPr>
          <w:rFonts w:ascii="楷体" w:hAnsi="楷体" w:eastAsia="楷体"/>
          <w:szCs w:val="24"/>
        </w:rPr>
      </w:pPr>
    </w:p>
    <w:p>
      <w:pPr>
        <w:pStyle w:val="11"/>
      </w:pPr>
    </w:p>
    <w:p/>
    <w:p>
      <w:pPr>
        <w:pStyle w:val="11"/>
      </w:pPr>
    </w:p>
    <w:p/>
    <w:p>
      <w:pPr>
        <w:pStyle w:val="11"/>
      </w:pPr>
    </w:p>
    <w:p/>
    <w:p>
      <w:pPr>
        <w:pStyle w:val="11"/>
      </w:pPr>
    </w:p>
    <w:p>
      <w:pPr>
        <w:spacing w:before="120" w:line="22" w:lineRule="atLeast"/>
        <w:ind w:left="960"/>
        <w:rPr>
          <w:rFonts w:ascii="楷体" w:hAnsi="楷体" w:eastAsia="楷体"/>
          <w:sz w:val="24"/>
          <w:u w:val="single"/>
        </w:rPr>
      </w:pPr>
      <w:r>
        <w:rPr>
          <w:rFonts w:hint="eastAsia" w:ascii="楷体" w:hAnsi="楷体" w:eastAsia="楷体"/>
          <w:sz w:val="24"/>
        </w:rPr>
        <w:t>甲方：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left="960"/>
        <w:rPr>
          <w:rFonts w:ascii="楷体" w:hAnsi="楷体" w:eastAsia="楷体"/>
          <w:sz w:val="24"/>
          <w:u w:val="single"/>
        </w:rPr>
      </w:pPr>
      <w:r>
        <w:rPr>
          <w:rFonts w:hint="eastAsia" w:ascii="楷体" w:hAnsi="楷体" w:eastAsia="楷体"/>
          <w:sz w:val="24"/>
        </w:rPr>
        <w:t>乙方：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签订地：</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签订日期：</w:t>
      </w:r>
      <w:r>
        <w:rPr>
          <w:rFonts w:ascii="楷体" w:hAnsi="楷体" w:eastAsia="楷体"/>
          <w:sz w:val="24"/>
          <w:u w:val="single"/>
        </w:rPr>
        <w:t xml:space="preserve">               </w:t>
      </w:r>
      <w:r>
        <w:rPr>
          <w:rFonts w:hint="eastAsia" w:ascii="楷体" w:hAnsi="楷体" w:eastAsia="楷体"/>
          <w:sz w:val="24"/>
        </w:rPr>
        <w:t>年</w:t>
      </w:r>
      <w:r>
        <w:rPr>
          <w:rFonts w:ascii="楷体" w:hAnsi="楷体" w:eastAsia="楷体"/>
          <w:sz w:val="24"/>
          <w:u w:val="single"/>
        </w:rPr>
        <w:t xml:space="preserve">       </w:t>
      </w:r>
      <w:r>
        <w:rPr>
          <w:rFonts w:hint="eastAsia" w:ascii="楷体" w:hAnsi="楷体" w:eastAsia="楷体"/>
          <w:sz w:val="24"/>
        </w:rPr>
        <w:t>月</w:t>
      </w:r>
      <w:r>
        <w:rPr>
          <w:rFonts w:ascii="楷体" w:hAnsi="楷体" w:eastAsia="楷体"/>
          <w:sz w:val="24"/>
          <w:u w:val="single"/>
        </w:rPr>
        <w:t xml:space="preserve">       </w:t>
      </w:r>
      <w:r>
        <w:rPr>
          <w:rFonts w:hint="eastAsia" w:ascii="楷体" w:hAnsi="楷体" w:eastAsia="楷体"/>
          <w:sz w:val="24"/>
        </w:rPr>
        <w:t>日</w:t>
      </w:r>
    </w:p>
    <w:p>
      <w:pPr>
        <w:autoSpaceDE w:val="0"/>
        <w:autoSpaceDN w:val="0"/>
        <w:adjustRightInd w:val="0"/>
        <w:spacing w:line="600" w:lineRule="exact"/>
        <w:ind w:firstLine="640"/>
        <w:jc w:val="center"/>
        <w:rPr>
          <w:rFonts w:ascii="宋体"/>
          <w:sz w:val="24"/>
        </w:rPr>
        <w:sectPr>
          <w:headerReference r:id="rId8" w:type="default"/>
          <w:footerReference r:id="rId9" w:type="default"/>
          <w:pgSz w:w="11907" w:h="16840"/>
          <w:pgMar w:top="1474" w:right="1814" w:bottom="1474" w:left="1814" w:header="851" w:footer="851" w:gutter="0"/>
          <w:cols w:space="720" w:num="1"/>
          <w:docGrid w:linePitch="462" w:charSpace="0"/>
        </w:sectPr>
      </w:pP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u w:val="single"/>
          <w:lang w:val="zh-CN"/>
        </w:rPr>
        <w:t xml:space="preserve">        </w:t>
      </w:r>
      <w:r>
        <w:rPr>
          <w:rFonts w:hint="eastAsia" w:ascii="楷体" w:hAnsi="楷体" w:eastAsia="楷体"/>
          <w:sz w:val="24"/>
          <w:lang w:val="zh-CN"/>
        </w:rPr>
        <w:t>年</w:t>
      </w:r>
      <w:r>
        <w:rPr>
          <w:rFonts w:ascii="楷体" w:hAnsi="楷体" w:eastAsia="楷体"/>
          <w:sz w:val="24"/>
          <w:u w:val="single"/>
          <w:lang w:val="zh-CN"/>
        </w:rPr>
        <w:t xml:space="preserve">    </w:t>
      </w:r>
      <w:r>
        <w:rPr>
          <w:rFonts w:hint="eastAsia" w:ascii="楷体" w:hAnsi="楷体" w:eastAsia="楷体"/>
          <w:sz w:val="24"/>
          <w:lang w:val="zh-CN"/>
        </w:rPr>
        <w:t>月</w:t>
      </w:r>
      <w:r>
        <w:rPr>
          <w:rFonts w:ascii="楷体" w:hAnsi="楷体" w:eastAsia="楷体"/>
          <w:sz w:val="24"/>
          <w:u w:val="single"/>
          <w:lang w:val="zh-CN"/>
        </w:rPr>
        <w:t xml:space="preserve">    </w:t>
      </w:r>
      <w:r>
        <w:rPr>
          <w:rFonts w:hint="eastAsia" w:ascii="楷体" w:hAnsi="楷体" w:eastAsia="楷体"/>
          <w:sz w:val="24"/>
          <w:lang w:val="zh-CN"/>
        </w:rPr>
        <w:t>日</w:t>
      </w:r>
      <w:r>
        <w:rPr>
          <w:rFonts w:hint="eastAsia" w:ascii="楷体" w:hAnsi="楷体" w:eastAsia="楷体"/>
          <w:sz w:val="24"/>
        </w:rPr>
        <w:t>，</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hint="eastAsia" w:ascii="楷体" w:hAnsi="楷体" w:eastAsia="楷体"/>
          <w:sz w:val="24"/>
        </w:rPr>
        <w:t>以</w:t>
      </w:r>
      <w:r>
        <w:rPr>
          <w:rFonts w:ascii="楷体" w:hAnsi="楷体" w:eastAsia="楷体"/>
          <w:sz w:val="24"/>
          <w:u w:val="single"/>
        </w:rPr>
        <w:t xml:space="preserve">   </w:t>
      </w:r>
      <w:r>
        <w:rPr>
          <w:rFonts w:hint="eastAsia" w:ascii="楷体" w:hAnsi="楷体" w:eastAsia="楷体"/>
          <w:sz w:val="24"/>
          <w:u w:val="single"/>
        </w:rPr>
        <w:t>（政府采购方式）</w:t>
      </w:r>
      <w:r>
        <w:rPr>
          <w:rFonts w:ascii="楷体" w:hAnsi="楷体" w:eastAsia="楷体"/>
          <w:sz w:val="24"/>
          <w:u w:val="single"/>
        </w:rPr>
        <w:t xml:space="preserve">  </w:t>
      </w:r>
      <w:r>
        <w:rPr>
          <w:rFonts w:hint="eastAsia" w:ascii="楷体" w:hAnsi="楷体" w:eastAsia="楷体"/>
          <w:sz w:val="24"/>
        </w:rPr>
        <w:t>对</w:t>
      </w:r>
      <w:r>
        <w:rPr>
          <w:rFonts w:ascii="楷体" w:hAnsi="楷体" w:eastAsia="楷体"/>
          <w:sz w:val="24"/>
          <w:u w:val="single"/>
        </w:rPr>
        <w:t xml:space="preserve">   </w:t>
      </w:r>
      <w:r>
        <w:rPr>
          <w:rFonts w:hint="eastAsia" w:ascii="楷体" w:hAnsi="楷体" w:eastAsia="楷体"/>
          <w:sz w:val="24"/>
          <w:u w:val="single"/>
        </w:rPr>
        <w:t>（同前页项目名称）</w:t>
      </w:r>
      <w:r>
        <w:rPr>
          <w:rFonts w:ascii="楷体" w:hAnsi="楷体" w:eastAsia="楷体"/>
          <w:sz w:val="24"/>
          <w:u w:val="single"/>
        </w:rPr>
        <w:t xml:space="preserve">   </w:t>
      </w:r>
      <w:r>
        <w:rPr>
          <w:rFonts w:hint="eastAsia" w:ascii="楷体" w:hAnsi="楷体" w:eastAsia="楷体"/>
          <w:sz w:val="24"/>
        </w:rPr>
        <w:t>项目进行了采购。经</w:t>
      </w:r>
      <w:r>
        <w:rPr>
          <w:rFonts w:ascii="楷体" w:hAnsi="楷体" w:eastAsia="楷体"/>
          <w:sz w:val="24"/>
          <w:u w:val="single"/>
        </w:rPr>
        <w:t xml:space="preserve">   </w:t>
      </w:r>
      <w:r>
        <w:rPr>
          <w:rFonts w:hint="eastAsia" w:ascii="楷体" w:hAnsi="楷体" w:eastAsia="楷体"/>
          <w:sz w:val="24"/>
          <w:u w:val="single"/>
        </w:rPr>
        <w:t>（相关评定主体名称）</w:t>
      </w:r>
      <w:r>
        <w:rPr>
          <w:rFonts w:ascii="楷体" w:hAnsi="楷体" w:eastAsia="楷体"/>
          <w:sz w:val="24"/>
          <w:u w:val="single"/>
        </w:rPr>
        <w:t xml:space="preserve">   </w:t>
      </w:r>
      <w:r>
        <w:rPr>
          <w:rFonts w:hint="eastAsia" w:ascii="楷体" w:hAnsi="楷体" w:eastAsia="楷体"/>
          <w:sz w:val="24"/>
        </w:rPr>
        <w:t>评定，</w:t>
      </w:r>
      <w:r>
        <w:rPr>
          <w:rFonts w:ascii="楷体" w:hAnsi="楷体" w:eastAsia="楷体"/>
          <w:sz w:val="24"/>
          <w:u w:val="single"/>
        </w:rPr>
        <w:t xml:space="preserve">   </w:t>
      </w:r>
      <w:r>
        <w:rPr>
          <w:rFonts w:hint="eastAsia" w:ascii="楷体" w:hAnsi="楷体" w:eastAsia="楷体"/>
          <w:sz w:val="24"/>
          <w:u w:val="single"/>
        </w:rPr>
        <w:t>（中标供应商名称）</w:t>
      </w:r>
      <w:r>
        <w:rPr>
          <w:rFonts w:ascii="楷体" w:hAnsi="楷体" w:eastAsia="楷体"/>
          <w:sz w:val="24"/>
          <w:u w:val="single"/>
        </w:rPr>
        <w:t xml:space="preserve"> </w:t>
      </w:r>
      <w:r>
        <w:rPr>
          <w:rFonts w:hint="eastAsia" w:ascii="楷体" w:hAnsi="楷体" w:eastAsia="楷体"/>
          <w:sz w:val="24"/>
        </w:rPr>
        <w:t>为该项目中标供应商。现于中标通知书发出之日起三十日内，按照采购文件确定的事项签订本合同。</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hint="eastAsia" w:ascii="楷体" w:hAnsi="楷体" w:eastAsia="楷体"/>
          <w:sz w:val="24"/>
          <w:lang w:val="zh-CN"/>
        </w:rPr>
        <w:t>根据《中华人民共和国合同法》、《中华人民共和国政府采购法》等相关法律法规之规定，按照平等、自愿、公平和诚实信用的原则，经</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以下简称：甲方</w:t>
      </w:r>
      <w:r>
        <w:rPr>
          <w:rFonts w:ascii="楷体" w:hAnsi="楷体" w:eastAsia="楷体"/>
          <w:sz w:val="24"/>
          <w:lang w:val="zh-CN"/>
        </w:rPr>
        <w:t>)</w:t>
      </w:r>
      <w:r>
        <w:rPr>
          <w:rFonts w:hint="eastAsia" w:ascii="楷体" w:hAnsi="楷体" w:eastAsia="楷体"/>
          <w:sz w:val="24"/>
          <w:lang w:val="zh-CN"/>
        </w:rPr>
        <w:t>和</w:t>
      </w:r>
      <w:r>
        <w:rPr>
          <w:rFonts w:ascii="楷体" w:hAnsi="楷体" w:eastAsia="楷体"/>
          <w:sz w:val="24"/>
          <w:u w:val="single"/>
        </w:rPr>
        <w:t xml:space="preserve">   </w:t>
      </w:r>
      <w:r>
        <w:rPr>
          <w:rFonts w:hint="eastAsia" w:ascii="楷体" w:hAnsi="楷体" w:eastAsia="楷体"/>
          <w:sz w:val="24"/>
          <w:u w:val="single"/>
        </w:rPr>
        <w:t>（中标供应商名称）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以下简称：乙方</w:t>
      </w:r>
      <w:r>
        <w:rPr>
          <w:rFonts w:ascii="楷体" w:hAnsi="楷体" w:eastAsia="楷体"/>
          <w:sz w:val="24"/>
          <w:lang w:val="zh-CN"/>
        </w:rPr>
        <w:t>)</w:t>
      </w:r>
      <w:r>
        <w:rPr>
          <w:rFonts w:hint="eastAsia" w:ascii="楷体" w:hAnsi="楷体" w:eastAsia="楷体"/>
          <w:sz w:val="24"/>
          <w:lang w:val="zh-CN"/>
        </w:rPr>
        <w:t>协商一致，约定以下合同</w:t>
      </w:r>
      <w:r>
        <w:rPr>
          <w:rFonts w:hint="eastAsia" w:ascii="楷体" w:hAnsi="楷体" w:eastAsia="楷体"/>
          <w:sz w:val="24"/>
        </w:rPr>
        <w:t>条款，以兹共同遵守、全面履行。</w:t>
      </w:r>
    </w:p>
    <w:p>
      <w:pPr>
        <w:keepNext w:val="0"/>
        <w:keepLines w:val="0"/>
        <w:pageBreakBefore w:val="0"/>
        <w:kinsoku/>
        <w:wordWrap/>
        <w:overflowPunct/>
        <w:topLinePunct w:val="0"/>
        <w:bidi w:val="0"/>
        <w:snapToGrid/>
        <w:spacing w:line="400" w:lineRule="exact"/>
        <w:ind w:firstLine="482" w:firstLineChars="200"/>
        <w:textAlignment w:val="auto"/>
        <w:outlineLvl w:val="0"/>
        <w:rPr>
          <w:rFonts w:ascii="楷体" w:hAnsi="楷体" w:eastAsia="楷体"/>
          <w:sz w:val="24"/>
        </w:rPr>
      </w:pPr>
      <w:bookmarkStart w:id="409" w:name="_Toc28855"/>
      <w:bookmarkStart w:id="410" w:name="_Toc4589"/>
      <w:bookmarkStart w:id="411" w:name="_Toc13081"/>
      <w:bookmarkStart w:id="412" w:name="_Toc2942"/>
      <w:bookmarkStart w:id="413" w:name="_Toc8320"/>
      <w:bookmarkStart w:id="414" w:name="_Toc8964"/>
      <w:bookmarkStart w:id="415" w:name="_Toc20421"/>
      <w:bookmarkStart w:id="416" w:name="_Toc5062"/>
      <w:bookmarkStart w:id="417" w:name="_Toc13665"/>
      <w:bookmarkStart w:id="418" w:name="_Toc19273"/>
      <w:bookmarkStart w:id="419" w:name="_Toc15367"/>
      <w:bookmarkStart w:id="420" w:name="_Toc13185"/>
      <w:r>
        <w:rPr>
          <w:rFonts w:ascii="楷体" w:hAnsi="楷体" w:eastAsia="楷体"/>
          <w:b/>
          <w:sz w:val="24"/>
        </w:rPr>
        <w:t xml:space="preserve">1.1 </w:t>
      </w:r>
      <w:r>
        <w:rPr>
          <w:rFonts w:hint="eastAsia" w:ascii="楷体" w:hAnsi="楷体" w:eastAsia="楷体"/>
          <w:b/>
          <w:sz w:val="24"/>
        </w:rPr>
        <w:t>合同组成部分</w:t>
      </w:r>
      <w:bookmarkEnd w:id="409"/>
      <w:bookmarkEnd w:id="410"/>
      <w:bookmarkEnd w:id="411"/>
      <w:bookmarkEnd w:id="412"/>
      <w:bookmarkEnd w:id="413"/>
      <w:bookmarkEnd w:id="414"/>
      <w:bookmarkEnd w:id="415"/>
      <w:bookmarkEnd w:id="416"/>
      <w:bookmarkEnd w:id="417"/>
      <w:bookmarkEnd w:id="418"/>
      <w:bookmarkEnd w:id="419"/>
      <w:bookmarkEnd w:id="420"/>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hint="eastAsia" w:ascii="楷体" w:hAnsi="楷体" w:eastAsia="楷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1.1.1 </w:t>
      </w:r>
      <w:r>
        <w:rPr>
          <w:rFonts w:hint="eastAsia" w:ascii="楷体" w:hAnsi="楷体" w:eastAsia="楷体"/>
          <w:sz w:val="24"/>
        </w:rPr>
        <w:t>本合同及其补充合同、变更协议；</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1.1.2 </w:t>
      </w:r>
      <w:r>
        <w:rPr>
          <w:rFonts w:hint="eastAsia" w:ascii="楷体" w:hAnsi="楷体" w:eastAsia="楷体"/>
          <w:sz w:val="24"/>
        </w:rPr>
        <w:t>中标通知书；</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1.1.3 </w:t>
      </w:r>
      <w:r>
        <w:rPr>
          <w:rFonts w:hint="eastAsia" w:ascii="楷体" w:hAnsi="楷体" w:eastAsia="楷体"/>
          <w:sz w:val="24"/>
        </w:rPr>
        <w:t>投标文件（含澄清或者说明文件）；</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1.1.4 </w:t>
      </w:r>
      <w:r>
        <w:rPr>
          <w:rFonts w:hint="eastAsia" w:ascii="楷体" w:hAnsi="楷体" w:eastAsia="楷体"/>
          <w:sz w:val="24"/>
        </w:rPr>
        <w:t>招标文件（含澄清或者修改文件）；</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1.1.5 </w:t>
      </w:r>
      <w:r>
        <w:rPr>
          <w:rFonts w:hint="eastAsia" w:ascii="楷体" w:hAnsi="楷体" w:eastAsia="楷体"/>
          <w:sz w:val="24"/>
        </w:rPr>
        <w:t>其他相关采购文件。</w:t>
      </w:r>
    </w:p>
    <w:p>
      <w:pPr>
        <w:keepNext w:val="0"/>
        <w:keepLines w:val="0"/>
        <w:pageBreakBefore w:val="0"/>
        <w:kinsoku/>
        <w:wordWrap/>
        <w:overflowPunct/>
        <w:topLinePunct w:val="0"/>
        <w:bidi w:val="0"/>
        <w:snapToGrid/>
        <w:spacing w:line="400" w:lineRule="exact"/>
        <w:ind w:firstLine="482" w:firstLineChars="200"/>
        <w:textAlignment w:val="auto"/>
        <w:outlineLvl w:val="0"/>
        <w:rPr>
          <w:rFonts w:ascii="楷体" w:hAnsi="楷体" w:eastAsia="楷体"/>
          <w:b/>
          <w:sz w:val="24"/>
        </w:rPr>
      </w:pPr>
      <w:bookmarkStart w:id="421" w:name="_Toc25044"/>
      <w:bookmarkStart w:id="422" w:name="_Toc2918"/>
      <w:bookmarkStart w:id="423" w:name="_Toc18585"/>
      <w:bookmarkStart w:id="424" w:name="_Toc26396"/>
      <w:bookmarkStart w:id="425" w:name="_Toc6311"/>
      <w:bookmarkStart w:id="426" w:name="_Toc6436"/>
      <w:bookmarkStart w:id="427" w:name="_Toc3865"/>
      <w:bookmarkStart w:id="428" w:name="_Toc32174"/>
      <w:bookmarkStart w:id="429" w:name="_Toc2126"/>
      <w:bookmarkStart w:id="430" w:name="_Toc6773"/>
      <w:bookmarkStart w:id="431" w:name="_Toc22185"/>
      <w:bookmarkStart w:id="432" w:name="_Toc16711"/>
      <w:r>
        <w:rPr>
          <w:rFonts w:ascii="楷体" w:hAnsi="楷体" w:eastAsia="楷体"/>
          <w:b/>
          <w:sz w:val="24"/>
        </w:rPr>
        <w:t xml:space="preserve">1.2 </w:t>
      </w:r>
      <w:r>
        <w:rPr>
          <w:rFonts w:hint="eastAsia" w:ascii="楷体" w:hAnsi="楷体" w:eastAsia="楷体"/>
          <w:b/>
          <w:sz w:val="24"/>
        </w:rPr>
        <w:t>标的</w:t>
      </w:r>
      <w:bookmarkEnd w:id="421"/>
      <w:bookmarkEnd w:id="422"/>
      <w:bookmarkEnd w:id="423"/>
      <w:bookmarkEnd w:id="424"/>
      <w:bookmarkEnd w:id="425"/>
      <w:bookmarkEnd w:id="426"/>
      <w:bookmarkEnd w:id="427"/>
      <w:bookmarkEnd w:id="428"/>
      <w:bookmarkEnd w:id="429"/>
      <w:bookmarkEnd w:id="430"/>
      <w:bookmarkEnd w:id="431"/>
      <w:bookmarkEnd w:id="432"/>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u w:val="single"/>
        </w:rPr>
      </w:pPr>
      <w:r>
        <w:rPr>
          <w:rFonts w:ascii="楷体" w:hAnsi="楷体" w:eastAsia="楷体"/>
          <w:sz w:val="24"/>
        </w:rPr>
        <w:t xml:space="preserve">1.2.1 </w:t>
      </w:r>
      <w:r>
        <w:rPr>
          <w:rFonts w:hint="eastAsia" w:ascii="楷体" w:hAnsi="楷体" w:eastAsia="楷体"/>
          <w:sz w:val="24"/>
        </w:rPr>
        <w:t>标的名称：</w:t>
      </w:r>
      <w:r>
        <w:rPr>
          <w:rFonts w:ascii="楷体" w:hAnsi="楷体" w:eastAsia="楷体"/>
          <w:sz w:val="24"/>
          <w:u w:val="single"/>
        </w:rPr>
        <w:t xml:space="preserve">                                                </w:t>
      </w:r>
      <w:r>
        <w:rPr>
          <w:rFonts w:hint="eastAsia" w:ascii="楷体" w:hAnsi="楷体" w:eastAsia="楷体"/>
          <w:sz w:val="24"/>
        </w:rPr>
        <w:t>；</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u w:val="single"/>
        </w:rPr>
      </w:pPr>
      <w:r>
        <w:rPr>
          <w:rFonts w:ascii="楷体" w:hAnsi="楷体" w:eastAsia="楷体"/>
          <w:sz w:val="24"/>
        </w:rPr>
        <w:t xml:space="preserve">1.2.2 </w:t>
      </w:r>
      <w:r>
        <w:rPr>
          <w:rFonts w:hint="eastAsia" w:ascii="楷体" w:hAnsi="楷体" w:eastAsia="楷体"/>
          <w:sz w:val="24"/>
        </w:rPr>
        <w:t>标的数量：</w:t>
      </w:r>
      <w:r>
        <w:rPr>
          <w:rFonts w:ascii="楷体" w:hAnsi="楷体" w:eastAsia="楷体"/>
          <w:sz w:val="24"/>
          <w:u w:val="single"/>
        </w:rPr>
        <w:t xml:space="preserve">                                                </w:t>
      </w:r>
      <w:r>
        <w:rPr>
          <w:rFonts w:hint="eastAsia" w:ascii="楷体" w:hAnsi="楷体" w:eastAsia="楷体"/>
          <w:sz w:val="24"/>
        </w:rPr>
        <w:t>；</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1.2.3 </w:t>
      </w:r>
      <w:r>
        <w:rPr>
          <w:rFonts w:hint="eastAsia" w:ascii="楷体" w:hAnsi="楷体" w:eastAsia="楷体"/>
          <w:sz w:val="24"/>
        </w:rPr>
        <w:t>标的质量：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keepNext w:val="0"/>
        <w:keepLines w:val="0"/>
        <w:pageBreakBefore w:val="0"/>
        <w:kinsoku/>
        <w:wordWrap/>
        <w:overflowPunct/>
        <w:topLinePunct w:val="0"/>
        <w:bidi w:val="0"/>
        <w:snapToGrid/>
        <w:spacing w:line="400" w:lineRule="exact"/>
        <w:ind w:firstLine="482" w:firstLineChars="200"/>
        <w:textAlignment w:val="auto"/>
        <w:outlineLvl w:val="0"/>
        <w:rPr>
          <w:rFonts w:ascii="楷体" w:hAnsi="楷体" w:eastAsia="楷体"/>
          <w:b/>
          <w:sz w:val="24"/>
        </w:rPr>
      </w:pPr>
      <w:bookmarkStart w:id="433" w:name="_Toc5635"/>
      <w:bookmarkStart w:id="434" w:name="_Toc14904"/>
      <w:bookmarkStart w:id="435" w:name="_Toc13918"/>
      <w:bookmarkStart w:id="436" w:name="_Toc21306"/>
      <w:bookmarkStart w:id="437" w:name="_Toc7998"/>
      <w:bookmarkStart w:id="438" w:name="_Toc8558"/>
      <w:bookmarkStart w:id="439" w:name="_Toc15232"/>
      <w:bookmarkStart w:id="440" w:name="_Toc28004"/>
      <w:bookmarkStart w:id="441" w:name="_Toc4929"/>
      <w:bookmarkStart w:id="442" w:name="_Toc17464"/>
      <w:bookmarkStart w:id="443" w:name="_Toc25479"/>
      <w:bookmarkStart w:id="444" w:name="_Toc1386"/>
      <w:bookmarkStart w:id="445" w:name="_Toc21124"/>
      <w:r>
        <w:rPr>
          <w:rFonts w:ascii="楷体" w:hAnsi="楷体" w:eastAsia="楷体"/>
          <w:b/>
          <w:sz w:val="24"/>
        </w:rPr>
        <w:t xml:space="preserve">1.3 </w:t>
      </w:r>
      <w:r>
        <w:rPr>
          <w:rFonts w:hint="eastAsia" w:ascii="楷体" w:hAnsi="楷体" w:eastAsia="楷体"/>
          <w:b/>
          <w:sz w:val="24"/>
        </w:rPr>
        <w:t>价款</w:t>
      </w:r>
      <w:bookmarkEnd w:id="433"/>
      <w:bookmarkEnd w:id="434"/>
      <w:bookmarkEnd w:id="435"/>
      <w:bookmarkEnd w:id="436"/>
      <w:bookmarkEnd w:id="437"/>
      <w:bookmarkEnd w:id="438"/>
      <w:bookmarkEnd w:id="439"/>
      <w:bookmarkEnd w:id="440"/>
      <w:bookmarkEnd w:id="441"/>
      <w:bookmarkEnd w:id="442"/>
      <w:bookmarkEnd w:id="443"/>
      <w:bookmarkEnd w:id="444"/>
      <w:bookmarkEnd w:id="445"/>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hint="eastAsia" w:ascii="楷体" w:hAnsi="楷体" w:eastAsia="楷体"/>
          <w:sz w:val="24"/>
        </w:rPr>
        <w:t>本合同总价为：￥</w:t>
      </w:r>
      <w:r>
        <w:rPr>
          <w:rFonts w:ascii="楷体" w:hAnsi="楷体" w:eastAsia="楷体"/>
          <w:sz w:val="24"/>
          <w:u w:val="single"/>
        </w:rPr>
        <w:t xml:space="preserve">           </w:t>
      </w:r>
      <w:r>
        <w:rPr>
          <w:rFonts w:hint="eastAsia" w:ascii="楷体" w:hAnsi="楷体" w:eastAsia="楷体"/>
          <w:sz w:val="24"/>
        </w:rPr>
        <w:t>元（大写：</w:t>
      </w:r>
      <w:r>
        <w:rPr>
          <w:rFonts w:ascii="楷体" w:hAnsi="楷体" w:eastAsia="楷体"/>
          <w:sz w:val="24"/>
          <w:u w:val="single"/>
        </w:rPr>
        <w:t xml:space="preserve">                 </w:t>
      </w:r>
      <w:r>
        <w:rPr>
          <w:rFonts w:hint="eastAsia" w:ascii="楷体" w:hAnsi="楷体" w:eastAsia="楷体"/>
          <w:sz w:val="24"/>
        </w:rPr>
        <w:t>元人民币）。</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u w:val="single"/>
        </w:rPr>
      </w:pPr>
      <w:r>
        <w:rPr>
          <w:rFonts w:hint="eastAsia" w:ascii="楷体" w:hAnsi="楷体" w:eastAsia="楷体"/>
          <w:sz w:val="24"/>
        </w:rPr>
        <w:t>分项价格：</w:t>
      </w:r>
    </w:p>
    <w:tbl>
      <w:tblPr>
        <w:tblStyle w:val="37"/>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49"/>
              <w:keepNext w:val="0"/>
              <w:keepLines w:val="0"/>
              <w:pageBreakBefore w:val="0"/>
              <w:kinsoku/>
              <w:wordWrap/>
              <w:overflowPunct/>
              <w:topLinePunct w:val="0"/>
              <w:bidi w:val="0"/>
              <w:snapToGrid/>
              <w:spacing w:line="400" w:lineRule="exact"/>
              <w:jc w:val="center"/>
              <w:textAlignment w:val="auto"/>
              <w:rPr>
                <w:rFonts w:ascii="楷体" w:hAnsi="楷体" w:eastAsia="楷体"/>
                <w:color w:val="000000"/>
                <w:kern w:val="2"/>
                <w:sz w:val="24"/>
                <w:szCs w:val="24"/>
              </w:rPr>
            </w:pPr>
            <w:r>
              <w:rPr>
                <w:rFonts w:hint="eastAsia" w:ascii="楷体" w:hAnsi="楷体" w:eastAsia="楷体"/>
                <w:color w:val="000000"/>
                <w:kern w:val="2"/>
                <w:sz w:val="24"/>
                <w:szCs w:val="24"/>
              </w:rPr>
              <w:t>序号</w:t>
            </w:r>
          </w:p>
        </w:tc>
        <w:tc>
          <w:tcPr>
            <w:tcW w:w="3402" w:type="dxa"/>
            <w:vAlign w:val="center"/>
          </w:tcPr>
          <w:p>
            <w:pPr>
              <w:pStyle w:val="49"/>
              <w:keepNext w:val="0"/>
              <w:keepLines w:val="0"/>
              <w:pageBreakBefore w:val="0"/>
              <w:kinsoku/>
              <w:wordWrap/>
              <w:overflowPunct/>
              <w:topLinePunct w:val="0"/>
              <w:bidi w:val="0"/>
              <w:snapToGrid/>
              <w:spacing w:line="400" w:lineRule="exact"/>
              <w:ind w:firstLine="200"/>
              <w:jc w:val="center"/>
              <w:textAlignment w:val="auto"/>
              <w:rPr>
                <w:rFonts w:ascii="楷体" w:hAnsi="楷体" w:eastAsia="楷体"/>
                <w:color w:val="000000"/>
                <w:kern w:val="2"/>
                <w:sz w:val="24"/>
                <w:szCs w:val="24"/>
              </w:rPr>
            </w:pPr>
            <w:r>
              <w:rPr>
                <w:rFonts w:hint="eastAsia" w:ascii="楷体" w:hAnsi="楷体" w:eastAsia="楷体"/>
                <w:color w:val="000000"/>
                <w:kern w:val="2"/>
                <w:sz w:val="24"/>
                <w:szCs w:val="24"/>
              </w:rPr>
              <w:t>分项名称</w:t>
            </w:r>
          </w:p>
        </w:tc>
        <w:tc>
          <w:tcPr>
            <w:tcW w:w="2552" w:type="dxa"/>
            <w:vAlign w:val="center"/>
          </w:tcPr>
          <w:p>
            <w:pPr>
              <w:pStyle w:val="49"/>
              <w:keepNext w:val="0"/>
              <w:keepLines w:val="0"/>
              <w:pageBreakBefore w:val="0"/>
              <w:kinsoku/>
              <w:wordWrap/>
              <w:overflowPunct/>
              <w:topLinePunct w:val="0"/>
              <w:bidi w:val="0"/>
              <w:snapToGrid/>
              <w:spacing w:line="400" w:lineRule="exact"/>
              <w:jc w:val="center"/>
              <w:textAlignment w:val="auto"/>
              <w:rPr>
                <w:rFonts w:ascii="楷体" w:hAnsi="楷体" w:eastAsia="楷体"/>
                <w:color w:val="000000"/>
                <w:kern w:val="2"/>
                <w:sz w:val="24"/>
                <w:szCs w:val="24"/>
              </w:rPr>
            </w:pPr>
            <w:r>
              <w:rPr>
                <w:rFonts w:hint="eastAsia" w:ascii="楷体" w:hAnsi="楷体" w:eastAsia="楷体"/>
                <w:color w:val="000000"/>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49"/>
              <w:keepNext w:val="0"/>
              <w:keepLines w:val="0"/>
              <w:pageBreakBefore w:val="0"/>
              <w:kinsoku/>
              <w:wordWrap/>
              <w:overflowPunct/>
              <w:topLinePunct w:val="0"/>
              <w:bidi w:val="0"/>
              <w:snapToGrid/>
              <w:spacing w:line="400" w:lineRule="exact"/>
              <w:ind w:firstLine="200"/>
              <w:jc w:val="center"/>
              <w:textAlignment w:val="auto"/>
              <w:rPr>
                <w:rFonts w:ascii="楷体" w:hAnsi="楷体" w:eastAsia="楷体"/>
                <w:color w:val="000000"/>
                <w:kern w:val="2"/>
                <w:sz w:val="24"/>
                <w:szCs w:val="24"/>
              </w:rPr>
            </w:pPr>
          </w:p>
        </w:tc>
        <w:tc>
          <w:tcPr>
            <w:tcW w:w="3402" w:type="dxa"/>
            <w:vAlign w:val="center"/>
          </w:tcPr>
          <w:p>
            <w:pPr>
              <w:pStyle w:val="49"/>
              <w:keepNext w:val="0"/>
              <w:keepLines w:val="0"/>
              <w:pageBreakBefore w:val="0"/>
              <w:kinsoku/>
              <w:wordWrap/>
              <w:overflowPunct/>
              <w:topLinePunct w:val="0"/>
              <w:bidi w:val="0"/>
              <w:snapToGrid/>
              <w:spacing w:line="400" w:lineRule="exact"/>
              <w:ind w:firstLine="200"/>
              <w:jc w:val="center"/>
              <w:textAlignment w:val="auto"/>
              <w:rPr>
                <w:rFonts w:ascii="楷体" w:hAnsi="楷体" w:eastAsia="楷体"/>
                <w:color w:val="000000"/>
                <w:kern w:val="2"/>
                <w:sz w:val="24"/>
                <w:szCs w:val="24"/>
              </w:rPr>
            </w:pPr>
          </w:p>
        </w:tc>
        <w:tc>
          <w:tcPr>
            <w:tcW w:w="2552" w:type="dxa"/>
            <w:vAlign w:val="center"/>
          </w:tcPr>
          <w:p>
            <w:pPr>
              <w:pStyle w:val="49"/>
              <w:keepNext w:val="0"/>
              <w:keepLines w:val="0"/>
              <w:pageBreakBefore w:val="0"/>
              <w:kinsoku/>
              <w:wordWrap/>
              <w:overflowPunct/>
              <w:topLinePunct w:val="0"/>
              <w:bidi w:val="0"/>
              <w:snapToGrid/>
              <w:spacing w:line="400" w:lineRule="exact"/>
              <w:ind w:firstLine="200"/>
              <w:jc w:val="center"/>
              <w:textAlignment w:val="auto"/>
              <w:rPr>
                <w:rFonts w:ascii="楷体" w:hAnsi="楷体" w:eastAsia="楷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49"/>
              <w:keepNext w:val="0"/>
              <w:keepLines w:val="0"/>
              <w:pageBreakBefore w:val="0"/>
              <w:kinsoku/>
              <w:wordWrap/>
              <w:overflowPunct/>
              <w:topLinePunct w:val="0"/>
              <w:bidi w:val="0"/>
              <w:snapToGrid/>
              <w:spacing w:line="400" w:lineRule="exact"/>
              <w:ind w:firstLine="200"/>
              <w:jc w:val="center"/>
              <w:textAlignment w:val="auto"/>
              <w:rPr>
                <w:rFonts w:ascii="楷体" w:hAnsi="楷体" w:eastAsia="楷体"/>
                <w:color w:val="000000"/>
                <w:kern w:val="2"/>
                <w:sz w:val="24"/>
                <w:szCs w:val="24"/>
              </w:rPr>
            </w:pPr>
          </w:p>
        </w:tc>
        <w:tc>
          <w:tcPr>
            <w:tcW w:w="3402" w:type="dxa"/>
            <w:vAlign w:val="center"/>
          </w:tcPr>
          <w:p>
            <w:pPr>
              <w:pStyle w:val="49"/>
              <w:keepNext w:val="0"/>
              <w:keepLines w:val="0"/>
              <w:pageBreakBefore w:val="0"/>
              <w:kinsoku/>
              <w:wordWrap/>
              <w:overflowPunct/>
              <w:topLinePunct w:val="0"/>
              <w:bidi w:val="0"/>
              <w:snapToGrid/>
              <w:spacing w:line="400" w:lineRule="exact"/>
              <w:ind w:firstLine="200"/>
              <w:jc w:val="center"/>
              <w:textAlignment w:val="auto"/>
              <w:rPr>
                <w:rFonts w:ascii="楷体" w:hAnsi="楷体" w:eastAsia="楷体"/>
                <w:color w:val="000000"/>
                <w:kern w:val="2"/>
                <w:sz w:val="24"/>
                <w:szCs w:val="24"/>
              </w:rPr>
            </w:pPr>
          </w:p>
        </w:tc>
        <w:tc>
          <w:tcPr>
            <w:tcW w:w="2552" w:type="dxa"/>
            <w:vAlign w:val="center"/>
          </w:tcPr>
          <w:p>
            <w:pPr>
              <w:pStyle w:val="49"/>
              <w:keepNext w:val="0"/>
              <w:keepLines w:val="0"/>
              <w:pageBreakBefore w:val="0"/>
              <w:kinsoku/>
              <w:wordWrap/>
              <w:overflowPunct/>
              <w:topLinePunct w:val="0"/>
              <w:bidi w:val="0"/>
              <w:snapToGrid/>
              <w:spacing w:line="400" w:lineRule="exact"/>
              <w:ind w:firstLine="200"/>
              <w:jc w:val="center"/>
              <w:textAlignment w:val="auto"/>
              <w:rPr>
                <w:rFonts w:ascii="楷体" w:hAnsi="楷体" w:eastAsia="楷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49"/>
              <w:keepNext w:val="0"/>
              <w:keepLines w:val="0"/>
              <w:pageBreakBefore w:val="0"/>
              <w:kinsoku/>
              <w:wordWrap/>
              <w:overflowPunct/>
              <w:topLinePunct w:val="0"/>
              <w:bidi w:val="0"/>
              <w:snapToGrid/>
              <w:spacing w:line="400" w:lineRule="exact"/>
              <w:ind w:firstLine="200"/>
              <w:jc w:val="center"/>
              <w:textAlignment w:val="auto"/>
              <w:rPr>
                <w:rFonts w:ascii="楷体" w:hAnsi="楷体" w:eastAsia="楷体"/>
                <w:color w:val="000000"/>
                <w:kern w:val="2"/>
                <w:sz w:val="24"/>
                <w:szCs w:val="24"/>
              </w:rPr>
            </w:pPr>
          </w:p>
        </w:tc>
        <w:tc>
          <w:tcPr>
            <w:tcW w:w="3402" w:type="dxa"/>
            <w:vAlign w:val="center"/>
          </w:tcPr>
          <w:p>
            <w:pPr>
              <w:pStyle w:val="49"/>
              <w:keepNext w:val="0"/>
              <w:keepLines w:val="0"/>
              <w:pageBreakBefore w:val="0"/>
              <w:kinsoku/>
              <w:wordWrap/>
              <w:overflowPunct/>
              <w:topLinePunct w:val="0"/>
              <w:bidi w:val="0"/>
              <w:snapToGrid/>
              <w:spacing w:line="400" w:lineRule="exact"/>
              <w:ind w:firstLine="200"/>
              <w:jc w:val="center"/>
              <w:textAlignment w:val="auto"/>
              <w:rPr>
                <w:rFonts w:ascii="楷体" w:hAnsi="楷体" w:eastAsia="楷体"/>
                <w:color w:val="000000"/>
                <w:kern w:val="2"/>
                <w:sz w:val="24"/>
                <w:szCs w:val="24"/>
              </w:rPr>
            </w:pPr>
          </w:p>
        </w:tc>
        <w:tc>
          <w:tcPr>
            <w:tcW w:w="2552" w:type="dxa"/>
            <w:vAlign w:val="center"/>
          </w:tcPr>
          <w:p>
            <w:pPr>
              <w:pStyle w:val="49"/>
              <w:keepNext w:val="0"/>
              <w:keepLines w:val="0"/>
              <w:pageBreakBefore w:val="0"/>
              <w:kinsoku/>
              <w:wordWrap/>
              <w:overflowPunct/>
              <w:topLinePunct w:val="0"/>
              <w:bidi w:val="0"/>
              <w:snapToGrid/>
              <w:spacing w:line="400" w:lineRule="exact"/>
              <w:ind w:firstLine="200"/>
              <w:jc w:val="center"/>
              <w:textAlignment w:val="auto"/>
              <w:rPr>
                <w:rFonts w:ascii="楷体" w:hAnsi="楷体" w:eastAsia="楷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49"/>
              <w:keepNext w:val="0"/>
              <w:keepLines w:val="0"/>
              <w:pageBreakBefore w:val="0"/>
              <w:kinsoku/>
              <w:wordWrap/>
              <w:overflowPunct/>
              <w:topLinePunct w:val="0"/>
              <w:bidi w:val="0"/>
              <w:snapToGrid/>
              <w:spacing w:line="400" w:lineRule="exact"/>
              <w:ind w:firstLine="200"/>
              <w:jc w:val="center"/>
              <w:textAlignment w:val="auto"/>
              <w:rPr>
                <w:rFonts w:ascii="楷体" w:hAnsi="楷体" w:eastAsia="楷体"/>
                <w:color w:val="000000"/>
                <w:kern w:val="2"/>
                <w:sz w:val="24"/>
                <w:szCs w:val="24"/>
              </w:rPr>
            </w:pPr>
          </w:p>
        </w:tc>
        <w:tc>
          <w:tcPr>
            <w:tcW w:w="3402" w:type="dxa"/>
            <w:vAlign w:val="center"/>
          </w:tcPr>
          <w:p>
            <w:pPr>
              <w:pStyle w:val="49"/>
              <w:keepNext w:val="0"/>
              <w:keepLines w:val="0"/>
              <w:pageBreakBefore w:val="0"/>
              <w:kinsoku/>
              <w:wordWrap/>
              <w:overflowPunct/>
              <w:topLinePunct w:val="0"/>
              <w:bidi w:val="0"/>
              <w:snapToGrid/>
              <w:spacing w:line="400" w:lineRule="exact"/>
              <w:ind w:firstLine="200"/>
              <w:jc w:val="center"/>
              <w:textAlignment w:val="auto"/>
              <w:rPr>
                <w:rFonts w:ascii="楷体" w:hAnsi="楷体" w:eastAsia="楷体"/>
                <w:color w:val="000000"/>
                <w:kern w:val="2"/>
                <w:sz w:val="24"/>
                <w:szCs w:val="24"/>
              </w:rPr>
            </w:pPr>
          </w:p>
        </w:tc>
        <w:tc>
          <w:tcPr>
            <w:tcW w:w="2552" w:type="dxa"/>
            <w:vAlign w:val="center"/>
          </w:tcPr>
          <w:p>
            <w:pPr>
              <w:pStyle w:val="49"/>
              <w:keepNext w:val="0"/>
              <w:keepLines w:val="0"/>
              <w:pageBreakBefore w:val="0"/>
              <w:kinsoku/>
              <w:wordWrap/>
              <w:overflowPunct/>
              <w:topLinePunct w:val="0"/>
              <w:bidi w:val="0"/>
              <w:snapToGrid/>
              <w:spacing w:line="400" w:lineRule="exact"/>
              <w:ind w:firstLine="200"/>
              <w:jc w:val="center"/>
              <w:textAlignment w:val="auto"/>
              <w:rPr>
                <w:rFonts w:ascii="楷体" w:hAnsi="楷体" w:eastAsia="楷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49"/>
              <w:keepNext w:val="0"/>
              <w:keepLines w:val="0"/>
              <w:pageBreakBefore w:val="0"/>
              <w:kinsoku/>
              <w:wordWrap/>
              <w:overflowPunct/>
              <w:topLinePunct w:val="0"/>
              <w:bidi w:val="0"/>
              <w:snapToGrid/>
              <w:spacing w:line="400" w:lineRule="exact"/>
              <w:ind w:firstLine="200"/>
              <w:jc w:val="center"/>
              <w:textAlignment w:val="auto"/>
              <w:rPr>
                <w:rFonts w:ascii="楷体" w:hAnsi="楷体" w:eastAsia="楷体"/>
                <w:color w:val="000000"/>
                <w:kern w:val="2"/>
                <w:sz w:val="24"/>
                <w:szCs w:val="24"/>
              </w:rPr>
            </w:pPr>
            <w:r>
              <w:rPr>
                <w:rFonts w:hint="eastAsia" w:ascii="楷体" w:hAnsi="楷体" w:eastAsia="楷体"/>
                <w:color w:val="000000"/>
                <w:kern w:val="2"/>
                <w:sz w:val="24"/>
                <w:szCs w:val="24"/>
              </w:rPr>
              <w:t>总价</w:t>
            </w:r>
          </w:p>
        </w:tc>
        <w:tc>
          <w:tcPr>
            <w:tcW w:w="2552" w:type="dxa"/>
            <w:vAlign w:val="center"/>
          </w:tcPr>
          <w:p>
            <w:pPr>
              <w:pStyle w:val="49"/>
              <w:keepNext w:val="0"/>
              <w:keepLines w:val="0"/>
              <w:pageBreakBefore w:val="0"/>
              <w:kinsoku/>
              <w:wordWrap/>
              <w:overflowPunct/>
              <w:topLinePunct w:val="0"/>
              <w:bidi w:val="0"/>
              <w:snapToGrid/>
              <w:spacing w:line="400" w:lineRule="exact"/>
              <w:ind w:firstLine="200"/>
              <w:jc w:val="center"/>
              <w:textAlignment w:val="auto"/>
              <w:rPr>
                <w:rFonts w:ascii="楷体" w:hAnsi="楷体" w:eastAsia="楷体"/>
                <w:color w:val="000000"/>
                <w:kern w:val="2"/>
                <w:sz w:val="24"/>
                <w:szCs w:val="24"/>
              </w:rPr>
            </w:pPr>
          </w:p>
        </w:tc>
      </w:tr>
    </w:tbl>
    <w:p>
      <w:pPr>
        <w:keepNext w:val="0"/>
        <w:keepLines w:val="0"/>
        <w:pageBreakBefore w:val="0"/>
        <w:kinsoku/>
        <w:wordWrap/>
        <w:overflowPunct/>
        <w:topLinePunct w:val="0"/>
        <w:bidi w:val="0"/>
        <w:snapToGrid/>
        <w:spacing w:line="400" w:lineRule="exact"/>
        <w:ind w:firstLine="482" w:firstLineChars="200"/>
        <w:textAlignment w:val="auto"/>
        <w:outlineLvl w:val="0"/>
        <w:rPr>
          <w:rFonts w:ascii="楷体" w:hAnsi="楷体" w:eastAsia="楷体"/>
          <w:b/>
          <w:sz w:val="24"/>
        </w:rPr>
      </w:pPr>
      <w:bookmarkStart w:id="446" w:name="_Toc11457"/>
      <w:bookmarkStart w:id="447" w:name="_Toc26916"/>
      <w:bookmarkStart w:id="448" w:name="_Toc21480"/>
      <w:bookmarkStart w:id="449" w:name="_Toc30506"/>
      <w:bookmarkStart w:id="450" w:name="_Toc15526"/>
      <w:bookmarkStart w:id="451" w:name="_Toc3654"/>
      <w:bookmarkStart w:id="452" w:name="_Toc24840"/>
      <w:bookmarkStart w:id="453" w:name="_Toc10179"/>
      <w:bookmarkStart w:id="454" w:name="_Toc14993"/>
      <w:bookmarkStart w:id="455" w:name="_Toc27719"/>
      <w:bookmarkStart w:id="456" w:name="_Toc30158"/>
      <w:bookmarkStart w:id="457" w:name="_Toc6957"/>
      <w:r>
        <w:rPr>
          <w:rFonts w:ascii="楷体" w:hAnsi="楷体" w:eastAsia="楷体"/>
          <w:b/>
          <w:sz w:val="24"/>
        </w:rPr>
        <w:t xml:space="preserve">1.4 </w:t>
      </w:r>
      <w:r>
        <w:rPr>
          <w:rFonts w:hint="eastAsia" w:ascii="楷体" w:hAnsi="楷体" w:eastAsia="楷体"/>
          <w:b/>
          <w:sz w:val="24"/>
        </w:rPr>
        <w:t>付款方式和发票开具方式</w:t>
      </w:r>
      <w:bookmarkEnd w:id="446"/>
      <w:bookmarkEnd w:id="447"/>
      <w:bookmarkEnd w:id="448"/>
      <w:bookmarkEnd w:id="449"/>
      <w:bookmarkEnd w:id="450"/>
      <w:bookmarkEnd w:id="451"/>
      <w:bookmarkEnd w:id="452"/>
      <w:bookmarkEnd w:id="453"/>
      <w:bookmarkEnd w:id="454"/>
      <w:bookmarkEnd w:id="455"/>
      <w:bookmarkEnd w:id="456"/>
      <w:bookmarkEnd w:id="457"/>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1.4.1</w:t>
      </w:r>
      <w:r>
        <w:rPr>
          <w:rFonts w:hint="eastAsia" w:ascii="楷体" w:hAnsi="楷体" w:eastAsia="楷体"/>
          <w:sz w:val="24"/>
        </w:rPr>
        <w:t>付款方式：</w:t>
      </w:r>
      <w:r>
        <w:rPr>
          <w:rFonts w:ascii="楷体" w:hAnsi="楷体" w:eastAsia="楷体"/>
          <w:sz w:val="24"/>
          <w:u w:val="single"/>
        </w:rPr>
        <w:t xml:space="preserve">                                                </w:t>
      </w:r>
      <w:r>
        <w:rPr>
          <w:rFonts w:hint="eastAsia" w:ascii="楷体" w:hAnsi="楷体" w:eastAsia="楷体"/>
          <w:sz w:val="24"/>
        </w:rPr>
        <w:t>；</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1.4.2 </w:t>
      </w:r>
      <w:r>
        <w:rPr>
          <w:rFonts w:hint="eastAsia" w:ascii="楷体" w:hAnsi="楷体" w:eastAsia="楷体"/>
          <w:sz w:val="24"/>
        </w:rPr>
        <w:t>发票开具方式：</w:t>
      </w:r>
      <w:r>
        <w:rPr>
          <w:rFonts w:ascii="楷体" w:hAnsi="楷体" w:eastAsia="楷体"/>
          <w:sz w:val="24"/>
          <w:u w:val="single"/>
        </w:rPr>
        <w:t xml:space="preserve">                                            </w:t>
      </w:r>
      <w:r>
        <w:rPr>
          <w:rFonts w:hint="eastAsia" w:ascii="楷体" w:hAnsi="楷体" w:eastAsia="楷体"/>
          <w:sz w:val="24"/>
        </w:rPr>
        <w:t>。</w:t>
      </w:r>
    </w:p>
    <w:p>
      <w:pPr>
        <w:keepNext w:val="0"/>
        <w:keepLines w:val="0"/>
        <w:pageBreakBefore w:val="0"/>
        <w:kinsoku/>
        <w:wordWrap/>
        <w:overflowPunct/>
        <w:topLinePunct w:val="0"/>
        <w:bidi w:val="0"/>
        <w:snapToGrid/>
        <w:spacing w:line="400" w:lineRule="exact"/>
        <w:ind w:firstLine="482" w:firstLineChars="200"/>
        <w:textAlignment w:val="auto"/>
        <w:outlineLvl w:val="0"/>
        <w:rPr>
          <w:rFonts w:ascii="楷体" w:hAnsi="楷体" w:eastAsia="楷体"/>
          <w:b/>
          <w:sz w:val="24"/>
        </w:rPr>
      </w:pPr>
      <w:bookmarkStart w:id="458" w:name="_Toc18972"/>
      <w:bookmarkStart w:id="459" w:name="_Toc4760"/>
      <w:bookmarkStart w:id="460" w:name="_Toc29323"/>
      <w:bookmarkStart w:id="461" w:name="_Toc6546"/>
      <w:bookmarkStart w:id="462" w:name="_Toc3871"/>
      <w:bookmarkStart w:id="463" w:name="_Toc7520"/>
      <w:bookmarkStart w:id="464" w:name="_Toc31421"/>
      <w:bookmarkStart w:id="465" w:name="_Toc22227"/>
      <w:bookmarkStart w:id="466" w:name="_Toc11108"/>
      <w:bookmarkStart w:id="467" w:name="_Toc26346"/>
      <w:bookmarkStart w:id="468" w:name="_Toc8772"/>
      <w:bookmarkStart w:id="469" w:name="_Toc3625"/>
      <w:bookmarkStart w:id="470" w:name="_Toc22503"/>
      <w:r>
        <w:rPr>
          <w:rFonts w:ascii="楷体" w:hAnsi="楷体" w:eastAsia="楷体"/>
          <w:b/>
          <w:sz w:val="24"/>
        </w:rPr>
        <w:t xml:space="preserve">1.5 </w:t>
      </w:r>
      <w:r>
        <w:rPr>
          <w:rFonts w:hint="eastAsia" w:ascii="楷体" w:hAnsi="楷体" w:eastAsia="楷体"/>
          <w:b/>
          <w:sz w:val="24"/>
        </w:rPr>
        <w:t>履行期限、地点和方式</w:t>
      </w:r>
      <w:bookmarkEnd w:id="458"/>
      <w:bookmarkEnd w:id="459"/>
      <w:bookmarkEnd w:id="460"/>
      <w:bookmarkEnd w:id="461"/>
      <w:bookmarkEnd w:id="462"/>
      <w:bookmarkEnd w:id="463"/>
      <w:bookmarkEnd w:id="464"/>
      <w:bookmarkEnd w:id="465"/>
      <w:bookmarkEnd w:id="466"/>
      <w:bookmarkEnd w:id="467"/>
      <w:bookmarkEnd w:id="468"/>
      <w:bookmarkEnd w:id="469"/>
      <w:bookmarkEnd w:id="470"/>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u w:val="single"/>
        </w:rPr>
      </w:pPr>
      <w:r>
        <w:rPr>
          <w:rFonts w:ascii="楷体" w:hAnsi="楷体" w:eastAsia="楷体"/>
          <w:sz w:val="24"/>
        </w:rPr>
        <w:t xml:space="preserve">1.5.1 </w:t>
      </w:r>
      <w:r>
        <w:rPr>
          <w:rFonts w:hint="eastAsia" w:ascii="楷体" w:hAnsi="楷体" w:eastAsia="楷体"/>
          <w:sz w:val="24"/>
        </w:rPr>
        <w:t>履行期限：</w:t>
      </w:r>
      <w:r>
        <w:rPr>
          <w:rFonts w:ascii="楷体" w:hAnsi="楷体" w:eastAsia="楷体"/>
          <w:sz w:val="24"/>
          <w:u w:val="single"/>
        </w:rPr>
        <w:t xml:space="preserve">                                                </w:t>
      </w:r>
      <w:r>
        <w:rPr>
          <w:rFonts w:hint="eastAsia" w:ascii="楷体" w:hAnsi="楷体" w:eastAsia="楷体"/>
          <w:sz w:val="24"/>
        </w:rPr>
        <w:t>；</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1.5.2 </w:t>
      </w:r>
      <w:r>
        <w:rPr>
          <w:rFonts w:hint="eastAsia" w:ascii="楷体" w:hAnsi="楷体" w:eastAsia="楷体"/>
          <w:sz w:val="24"/>
        </w:rPr>
        <w:t>履行地点：</w:t>
      </w:r>
      <w:r>
        <w:rPr>
          <w:rFonts w:ascii="楷体" w:hAnsi="楷体" w:eastAsia="楷体"/>
          <w:sz w:val="24"/>
          <w:u w:val="single"/>
        </w:rPr>
        <w:t xml:space="preserve">                                                </w:t>
      </w:r>
      <w:r>
        <w:rPr>
          <w:rFonts w:hint="eastAsia" w:ascii="楷体" w:hAnsi="楷体" w:eastAsia="楷体"/>
          <w:sz w:val="24"/>
        </w:rPr>
        <w:t>；</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1.5.3 </w:t>
      </w:r>
      <w:r>
        <w:rPr>
          <w:rFonts w:hint="eastAsia" w:ascii="楷体" w:hAnsi="楷体" w:eastAsia="楷体"/>
          <w:sz w:val="24"/>
        </w:rPr>
        <w:t>履行方式：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keepNext w:val="0"/>
        <w:keepLines w:val="0"/>
        <w:pageBreakBefore w:val="0"/>
        <w:kinsoku/>
        <w:wordWrap/>
        <w:overflowPunct/>
        <w:topLinePunct w:val="0"/>
        <w:bidi w:val="0"/>
        <w:snapToGrid/>
        <w:spacing w:line="400" w:lineRule="exact"/>
        <w:ind w:firstLine="482" w:firstLineChars="200"/>
        <w:textAlignment w:val="auto"/>
        <w:outlineLvl w:val="0"/>
        <w:rPr>
          <w:rFonts w:ascii="楷体" w:hAnsi="楷体" w:eastAsia="楷体"/>
          <w:sz w:val="24"/>
          <w:u w:val="single"/>
        </w:rPr>
      </w:pPr>
      <w:bookmarkStart w:id="471" w:name="_Toc2375"/>
      <w:bookmarkStart w:id="472" w:name="_Toc3079"/>
      <w:bookmarkStart w:id="473" w:name="_Toc7843"/>
      <w:bookmarkStart w:id="474" w:name="_Toc10482"/>
      <w:bookmarkStart w:id="475" w:name="_Toc6980"/>
      <w:bookmarkStart w:id="476" w:name="_Toc5698"/>
      <w:bookmarkStart w:id="477" w:name="_Toc8176"/>
      <w:bookmarkStart w:id="478" w:name="_Toc27461"/>
      <w:bookmarkStart w:id="479" w:name="_Toc29075"/>
      <w:bookmarkStart w:id="480" w:name="_Toc8586"/>
      <w:bookmarkStart w:id="481" w:name="_Toc11259"/>
      <w:bookmarkStart w:id="482" w:name="_Toc24662"/>
      <w:bookmarkStart w:id="483" w:name="_Toc18434"/>
      <w:r>
        <w:rPr>
          <w:rFonts w:ascii="楷体" w:hAnsi="楷体" w:eastAsia="楷体"/>
          <w:b/>
          <w:sz w:val="24"/>
        </w:rPr>
        <w:t xml:space="preserve">1.6 </w:t>
      </w:r>
      <w:r>
        <w:rPr>
          <w:rFonts w:hint="eastAsia" w:ascii="楷体" w:hAnsi="楷体" w:eastAsia="楷体"/>
          <w:b/>
          <w:sz w:val="24"/>
        </w:rPr>
        <w:t>违约责任</w:t>
      </w:r>
      <w:bookmarkEnd w:id="471"/>
      <w:bookmarkEnd w:id="472"/>
      <w:bookmarkEnd w:id="473"/>
      <w:bookmarkEnd w:id="474"/>
      <w:bookmarkEnd w:id="475"/>
      <w:bookmarkEnd w:id="476"/>
      <w:bookmarkEnd w:id="477"/>
      <w:bookmarkEnd w:id="478"/>
      <w:bookmarkEnd w:id="479"/>
      <w:bookmarkEnd w:id="480"/>
      <w:bookmarkEnd w:id="481"/>
      <w:bookmarkEnd w:id="482"/>
      <w:bookmarkEnd w:id="483"/>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1.6.1 </w:t>
      </w:r>
      <w:r>
        <w:rPr>
          <w:rFonts w:hint="eastAsia" w:ascii="楷体" w:hAnsi="楷体" w:eastAsia="楷体"/>
          <w:sz w:val="24"/>
        </w:rPr>
        <w:t>除不可抗力外，如果乙方没有按照本合同约定的期限、地点和方式履行，那么甲方可要求乙方支付违约金，违约金按每迟延履行一日的应提供而未提供服务价格的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；迟延履行的违约金计算数额达到前述最高限额之日起，甲方有权在要求乙方支付违约金的同时，书面通知乙方解除本合同；</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1.6.2 </w:t>
      </w:r>
      <w:r>
        <w:rPr>
          <w:rFonts w:hint="eastAsia" w:ascii="楷体" w:hAnsi="楷体" w:eastAsia="楷体"/>
          <w:sz w:val="24"/>
        </w:rPr>
        <w:t>除不可抗力外，如果甲方没有按照本合同约定的付款方式付款，那么乙方可要求甲方支付违约金，违约金按每迟延付款一日的应付而未付款的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；迟延付款的违约金计算数额达到前述最高限额之日起，乙方有权在要求甲方支付违约金的同时，书面通知甲方解除本合同；</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1.6.3 </w:t>
      </w:r>
      <w:r>
        <w:rPr>
          <w:rFonts w:hint="eastAsia" w:ascii="楷体" w:hAnsi="楷体" w:eastAsia="楷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1.6.4 </w:t>
      </w:r>
      <w:r>
        <w:rPr>
          <w:rFonts w:hint="eastAsia" w:ascii="楷体" w:hAnsi="楷体" w:eastAsia="楷体"/>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1.6.5 </w:t>
      </w:r>
      <w:r>
        <w:rPr>
          <w:rFonts w:hint="eastAsia" w:ascii="楷体" w:hAnsi="楷体" w:eastAsia="楷体"/>
          <w:sz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1.6.6 </w:t>
      </w:r>
      <w:r>
        <w:rPr>
          <w:rFonts w:hint="eastAsia" w:ascii="楷体" w:hAnsi="楷体" w:eastAsia="楷体"/>
          <w:sz w:val="24"/>
        </w:rPr>
        <w:t>如果出现政府采购监督管理部门在处理投诉事项期间，书面通知甲方暂停采购活动的情形，或者询问或质疑事项可能影响中标结果的，导致甲方中止履行合同的情形，均不视为甲方违约。</w:t>
      </w:r>
    </w:p>
    <w:p>
      <w:pPr>
        <w:keepNext w:val="0"/>
        <w:keepLines w:val="0"/>
        <w:pageBreakBefore w:val="0"/>
        <w:kinsoku/>
        <w:wordWrap/>
        <w:overflowPunct/>
        <w:topLinePunct w:val="0"/>
        <w:bidi w:val="0"/>
        <w:snapToGrid/>
        <w:spacing w:line="400" w:lineRule="exact"/>
        <w:ind w:firstLine="482" w:firstLineChars="200"/>
        <w:textAlignment w:val="auto"/>
        <w:outlineLvl w:val="0"/>
        <w:rPr>
          <w:rFonts w:ascii="楷体" w:hAnsi="楷体" w:eastAsia="楷体"/>
          <w:b/>
          <w:sz w:val="24"/>
        </w:rPr>
      </w:pPr>
      <w:bookmarkStart w:id="484" w:name="_Toc8750"/>
      <w:bookmarkStart w:id="485" w:name="_Toc9497"/>
      <w:bookmarkStart w:id="486" w:name="_Toc9240"/>
      <w:bookmarkStart w:id="487" w:name="_Toc28549"/>
      <w:bookmarkStart w:id="488" w:name="_Toc5602"/>
      <w:bookmarkStart w:id="489" w:name="_Toc13930"/>
      <w:bookmarkStart w:id="490" w:name="_Toc7371"/>
      <w:bookmarkStart w:id="491" w:name="_Toc15148"/>
      <w:bookmarkStart w:id="492" w:name="_Toc18683"/>
      <w:bookmarkStart w:id="493" w:name="_Toc9685"/>
      <w:bookmarkStart w:id="494" w:name="_Toc26807"/>
      <w:bookmarkStart w:id="495" w:name="_Toc32454"/>
      <w:bookmarkStart w:id="496" w:name="_Toc30329"/>
      <w:r>
        <w:rPr>
          <w:rFonts w:ascii="楷体" w:hAnsi="楷体" w:eastAsia="楷体"/>
          <w:b/>
          <w:sz w:val="24"/>
        </w:rPr>
        <w:t xml:space="preserve">1.7 </w:t>
      </w:r>
      <w:r>
        <w:rPr>
          <w:rFonts w:hint="eastAsia" w:ascii="楷体" w:hAnsi="楷体" w:eastAsia="楷体"/>
          <w:b/>
          <w:sz w:val="24"/>
        </w:rPr>
        <w:t>合同争议的解决</w:t>
      </w:r>
      <w:bookmarkEnd w:id="484"/>
      <w:bookmarkEnd w:id="485"/>
      <w:bookmarkEnd w:id="486"/>
      <w:bookmarkEnd w:id="487"/>
      <w:bookmarkEnd w:id="488"/>
      <w:bookmarkEnd w:id="489"/>
      <w:bookmarkEnd w:id="490"/>
      <w:bookmarkEnd w:id="491"/>
      <w:bookmarkEnd w:id="492"/>
      <w:bookmarkEnd w:id="493"/>
      <w:bookmarkEnd w:id="494"/>
      <w:bookmarkEnd w:id="495"/>
      <w:bookmarkEnd w:id="496"/>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hint="eastAsia" w:ascii="楷体" w:hAnsi="楷体" w:eastAsia="楷体"/>
          <w:sz w:val="24"/>
        </w:rPr>
        <w:t>本合同履行过程中发生的任何争议，双方当事人均可通过和解或者调解解决；不愿和解、调解或者和解、调解不成的，可以选择下列第</w:t>
      </w:r>
      <w:r>
        <w:rPr>
          <w:rFonts w:ascii="楷体" w:hAnsi="楷体" w:eastAsia="楷体"/>
          <w:sz w:val="24"/>
          <w:u w:val="single"/>
        </w:rPr>
        <w:t xml:space="preserve">    </w:t>
      </w:r>
      <w:r>
        <w:rPr>
          <w:rFonts w:hint="eastAsia" w:ascii="楷体" w:hAnsi="楷体" w:eastAsia="楷体"/>
          <w:sz w:val="24"/>
        </w:rPr>
        <w:t>种方式解决：</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1.7.1 </w:t>
      </w:r>
      <w:r>
        <w:rPr>
          <w:rFonts w:hint="eastAsia" w:ascii="楷体" w:hAnsi="楷体" w:eastAsia="楷体"/>
          <w:sz w:val="24"/>
        </w:rPr>
        <w:t>将争议提交</w:t>
      </w:r>
      <w:r>
        <w:rPr>
          <w:rFonts w:ascii="楷体" w:hAnsi="楷体" w:eastAsia="楷体"/>
          <w:sz w:val="24"/>
          <w:u w:val="single"/>
        </w:rPr>
        <w:t xml:space="preserve">              </w:t>
      </w:r>
      <w:r>
        <w:rPr>
          <w:rFonts w:hint="eastAsia" w:ascii="楷体" w:hAnsi="楷体" w:eastAsia="楷体"/>
          <w:sz w:val="24"/>
        </w:rPr>
        <w:t>仲裁委员会依申请仲裁时其现行有效的仲裁规则裁决；</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1.7.2 </w:t>
      </w:r>
      <w:r>
        <w:rPr>
          <w:rFonts w:hint="eastAsia" w:ascii="楷体" w:hAnsi="楷体" w:eastAsia="楷体"/>
          <w:sz w:val="24"/>
        </w:rPr>
        <w:t>向</w:t>
      </w:r>
      <w:r>
        <w:rPr>
          <w:rFonts w:ascii="楷体" w:hAnsi="楷体" w:eastAsia="楷体"/>
          <w:sz w:val="24"/>
          <w:u w:val="single"/>
        </w:rPr>
        <w:t xml:space="preserve">   </w:t>
      </w:r>
      <w:r>
        <w:rPr>
          <w:rFonts w:hint="eastAsia" w:ascii="楷体" w:hAnsi="楷体" w:eastAsia="楷体"/>
          <w:sz w:val="24"/>
          <w:u w:val="single"/>
        </w:rPr>
        <w:t>（被告住所地、合同履行地、合同签订地、原告住所地、标的物所在地等与争议有实际联系的地点中选出的人民法院名称）</w:t>
      </w:r>
      <w:r>
        <w:rPr>
          <w:rFonts w:ascii="楷体" w:hAnsi="楷体" w:eastAsia="楷体"/>
          <w:sz w:val="24"/>
          <w:u w:val="single"/>
        </w:rPr>
        <w:t xml:space="preserve">    </w:t>
      </w:r>
      <w:r>
        <w:rPr>
          <w:rFonts w:hint="eastAsia" w:ascii="楷体" w:hAnsi="楷体" w:eastAsia="楷体"/>
          <w:sz w:val="24"/>
        </w:rPr>
        <w:t>人民法院起诉。</w:t>
      </w:r>
    </w:p>
    <w:p>
      <w:pPr>
        <w:keepNext w:val="0"/>
        <w:keepLines w:val="0"/>
        <w:pageBreakBefore w:val="0"/>
        <w:kinsoku/>
        <w:wordWrap/>
        <w:overflowPunct/>
        <w:topLinePunct w:val="0"/>
        <w:bidi w:val="0"/>
        <w:snapToGrid/>
        <w:spacing w:line="400" w:lineRule="exact"/>
        <w:ind w:firstLine="482" w:firstLineChars="200"/>
        <w:textAlignment w:val="auto"/>
        <w:outlineLvl w:val="0"/>
        <w:rPr>
          <w:rFonts w:ascii="楷体" w:hAnsi="楷体" w:eastAsia="楷体"/>
          <w:b/>
          <w:sz w:val="24"/>
        </w:rPr>
      </w:pPr>
      <w:bookmarkStart w:id="497" w:name="_Toc4093"/>
      <w:bookmarkStart w:id="498" w:name="_Toc16417"/>
      <w:bookmarkStart w:id="499" w:name="_Toc29852"/>
      <w:bookmarkStart w:id="500" w:name="_Toc10946"/>
      <w:bookmarkStart w:id="501" w:name="_Toc12273"/>
      <w:bookmarkStart w:id="502" w:name="_Toc26227"/>
      <w:bookmarkStart w:id="503" w:name="_Toc25978"/>
      <w:bookmarkStart w:id="504" w:name="_Toc16669"/>
      <w:bookmarkStart w:id="505" w:name="_Toc23784"/>
      <w:bookmarkStart w:id="506" w:name="_Toc15827"/>
      <w:bookmarkStart w:id="507" w:name="_Toc25782"/>
      <w:bookmarkStart w:id="508" w:name="_Toc25041"/>
      <w:bookmarkStart w:id="509" w:name="_Toc23375"/>
      <w:r>
        <w:rPr>
          <w:rFonts w:ascii="楷体" w:hAnsi="楷体" w:eastAsia="楷体"/>
          <w:b/>
          <w:sz w:val="24"/>
        </w:rPr>
        <w:t xml:space="preserve">1.8 </w:t>
      </w:r>
      <w:r>
        <w:rPr>
          <w:rFonts w:hint="eastAsia" w:ascii="楷体" w:hAnsi="楷体" w:eastAsia="楷体"/>
          <w:b/>
          <w:sz w:val="24"/>
        </w:rPr>
        <w:t>合同生效</w:t>
      </w:r>
      <w:bookmarkEnd w:id="497"/>
      <w:bookmarkEnd w:id="498"/>
      <w:bookmarkEnd w:id="499"/>
      <w:bookmarkEnd w:id="500"/>
      <w:bookmarkEnd w:id="501"/>
      <w:bookmarkEnd w:id="502"/>
      <w:bookmarkEnd w:id="503"/>
      <w:bookmarkEnd w:id="504"/>
      <w:bookmarkEnd w:id="505"/>
      <w:bookmarkEnd w:id="506"/>
      <w:bookmarkEnd w:id="507"/>
      <w:bookmarkEnd w:id="508"/>
      <w:bookmarkEnd w:id="509"/>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b/>
          <w:sz w:val="24"/>
        </w:rPr>
      </w:pPr>
      <w:r>
        <w:rPr>
          <w:rFonts w:hint="eastAsia" w:ascii="楷体" w:hAnsi="楷体" w:eastAsia="楷体"/>
          <w:sz w:val="24"/>
        </w:rPr>
        <w:t>本合同自双方当事人盖章或者签字时生效。</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ascii="楷体" w:hAnsi="楷体" w:eastAsia="楷体"/>
          <w:sz w:val="24"/>
          <w:lang w:val="zh-CN"/>
        </w:rPr>
      </w:pPr>
    </w:p>
    <w:p>
      <w:pPr>
        <w:keepNext w:val="0"/>
        <w:keepLines w:val="0"/>
        <w:pageBreakBefore w:val="0"/>
        <w:kinsoku/>
        <w:wordWrap/>
        <w:overflowPunct/>
        <w:topLinePunct w:val="0"/>
        <w:autoSpaceDE w:val="0"/>
        <w:autoSpaceDN w:val="0"/>
        <w:bidi w:val="0"/>
        <w:adjustRightInd w:val="0"/>
        <w:snapToGrid/>
        <w:spacing w:line="400" w:lineRule="exact"/>
        <w:textAlignment w:val="auto"/>
        <w:rPr>
          <w:rFonts w:ascii="楷体" w:hAnsi="楷体" w:eastAsia="楷体"/>
          <w:sz w:val="24"/>
          <w:lang w:val="zh-CN"/>
        </w:rPr>
      </w:pPr>
      <w:r>
        <w:rPr>
          <w:rFonts w:hint="eastAsia" w:ascii="楷体" w:hAnsi="楷体" w:eastAsia="楷体"/>
          <w:b/>
          <w:sz w:val="24"/>
          <w:lang w:val="zh-CN"/>
        </w:rPr>
        <w:t>甲方</w:t>
      </w:r>
      <w:r>
        <w:rPr>
          <w:rFonts w:hint="eastAsia" w:ascii="楷体" w:hAnsi="楷体" w:eastAsia="楷体"/>
          <w:sz w:val="24"/>
          <w:lang w:val="zh-CN"/>
        </w:rPr>
        <w:t>：</w:t>
      </w:r>
      <w:r>
        <w:rPr>
          <w:rFonts w:ascii="楷体" w:hAnsi="楷体" w:eastAsia="楷体"/>
          <w:sz w:val="24"/>
          <w:lang w:val="zh-CN"/>
        </w:rPr>
        <w:t xml:space="preserve">                             </w:t>
      </w:r>
      <w:r>
        <w:rPr>
          <w:rFonts w:ascii="楷体" w:hAnsi="楷体" w:eastAsia="楷体"/>
          <w:b/>
          <w:sz w:val="24"/>
          <w:lang w:val="zh-CN"/>
        </w:rPr>
        <w:t xml:space="preserve">      </w:t>
      </w:r>
      <w:r>
        <w:rPr>
          <w:rFonts w:hint="eastAsia" w:ascii="楷体" w:hAnsi="楷体" w:eastAsia="楷体"/>
          <w:b/>
          <w:sz w:val="24"/>
          <w:lang w:val="zh-CN"/>
        </w:rPr>
        <w:t>乙方</w:t>
      </w:r>
      <w:r>
        <w:rPr>
          <w:rFonts w:hint="eastAsia" w:ascii="楷体" w:hAnsi="楷体" w:eastAsia="楷体"/>
          <w:sz w:val="24"/>
          <w:lang w:val="zh-CN"/>
        </w:rPr>
        <w:t>：</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ascii="楷体" w:hAnsi="楷体" w:eastAsia="楷体"/>
          <w:sz w:val="24"/>
          <w:lang w:val="zh-CN"/>
        </w:rPr>
      </w:pPr>
      <w:r>
        <w:rPr>
          <w:rFonts w:hint="eastAsia" w:ascii="楷体" w:hAnsi="楷体" w:eastAsia="楷体"/>
          <w:sz w:val="24"/>
          <w:lang w:val="zh-CN"/>
        </w:rPr>
        <w:t>统一社会信用代码：</w:t>
      </w:r>
      <w:r>
        <w:rPr>
          <w:rFonts w:ascii="楷体" w:hAnsi="楷体" w:eastAsia="楷体"/>
          <w:sz w:val="24"/>
          <w:lang w:val="zh-CN"/>
        </w:rPr>
        <w:t xml:space="preserve">                        </w:t>
      </w:r>
      <w:r>
        <w:rPr>
          <w:rFonts w:hint="eastAsia" w:ascii="楷体" w:hAnsi="楷体" w:eastAsia="楷体"/>
          <w:sz w:val="24"/>
          <w:lang w:val="zh-CN"/>
        </w:rPr>
        <w:t>统一社会信用代码或身份证号码：</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ascii="楷体" w:hAnsi="楷体" w:eastAsia="楷体"/>
          <w:sz w:val="24"/>
          <w:lang w:val="zh-CN"/>
        </w:rPr>
      </w:pPr>
    </w:p>
    <w:p>
      <w:pPr>
        <w:keepNext w:val="0"/>
        <w:keepLines w:val="0"/>
        <w:pageBreakBefore w:val="0"/>
        <w:kinsoku/>
        <w:wordWrap/>
        <w:overflowPunct/>
        <w:topLinePunct w:val="0"/>
        <w:autoSpaceDE w:val="0"/>
        <w:autoSpaceDN w:val="0"/>
        <w:bidi w:val="0"/>
        <w:adjustRightInd w:val="0"/>
        <w:snapToGrid/>
        <w:spacing w:line="400" w:lineRule="exact"/>
        <w:textAlignment w:val="auto"/>
        <w:rPr>
          <w:rFonts w:ascii="楷体" w:hAnsi="楷体" w:eastAsia="楷体"/>
          <w:sz w:val="24"/>
          <w:lang w:val="zh-CN"/>
        </w:rPr>
      </w:pPr>
      <w:r>
        <w:rPr>
          <w:rFonts w:hint="eastAsia" w:ascii="楷体" w:hAnsi="楷体" w:eastAsia="楷体"/>
          <w:sz w:val="24"/>
          <w:lang w:val="zh-CN"/>
        </w:rPr>
        <w:t>住所：</w:t>
      </w:r>
      <w:r>
        <w:rPr>
          <w:rFonts w:ascii="楷体" w:hAnsi="楷体" w:eastAsia="楷体"/>
          <w:sz w:val="24"/>
          <w:lang w:val="zh-CN"/>
        </w:rPr>
        <w:t xml:space="preserve">                                   </w:t>
      </w:r>
      <w:r>
        <w:rPr>
          <w:rFonts w:hint="eastAsia" w:ascii="楷体" w:hAnsi="楷体" w:eastAsia="楷体"/>
          <w:sz w:val="24"/>
          <w:lang w:val="zh-CN"/>
        </w:rPr>
        <w:t>住所：</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ascii="楷体" w:hAnsi="楷体" w:eastAsia="楷体"/>
          <w:sz w:val="24"/>
          <w:lang w:val="zh-CN"/>
        </w:rPr>
      </w:pPr>
      <w:r>
        <w:rPr>
          <w:rFonts w:hint="eastAsia" w:ascii="楷体" w:hAnsi="楷体" w:eastAsia="楷体"/>
          <w:sz w:val="24"/>
          <w:lang w:val="zh-CN"/>
        </w:rPr>
        <w:t>法定代表人或</w:t>
      </w:r>
      <w:r>
        <w:rPr>
          <w:rFonts w:ascii="楷体" w:hAnsi="楷体" w:eastAsia="楷体"/>
          <w:sz w:val="24"/>
          <w:lang w:val="zh-CN"/>
        </w:rPr>
        <w:t xml:space="preserve">                             </w:t>
      </w:r>
      <w:r>
        <w:rPr>
          <w:rFonts w:hint="eastAsia" w:ascii="楷体" w:hAnsi="楷体" w:eastAsia="楷体"/>
          <w:sz w:val="24"/>
          <w:lang w:val="zh-CN"/>
        </w:rPr>
        <w:t>法定代表人</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ascii="楷体" w:hAnsi="楷体" w:eastAsia="楷体"/>
          <w:sz w:val="24"/>
          <w:lang w:val="zh-CN"/>
        </w:rPr>
      </w:pPr>
      <w:r>
        <w:rPr>
          <w:rFonts w:hint="eastAsia" w:ascii="楷体" w:hAnsi="楷体" w:eastAsia="楷体"/>
          <w:sz w:val="24"/>
          <w:lang w:val="zh-CN"/>
        </w:rPr>
        <w:t>授权代表（签字）：</w:t>
      </w:r>
      <w:r>
        <w:rPr>
          <w:rFonts w:ascii="楷体" w:hAnsi="楷体" w:eastAsia="楷体"/>
          <w:sz w:val="24"/>
          <w:lang w:val="zh-CN"/>
        </w:rPr>
        <w:t xml:space="preserve">                        </w:t>
      </w:r>
      <w:r>
        <w:rPr>
          <w:rFonts w:hint="eastAsia" w:ascii="楷体" w:hAnsi="楷体" w:eastAsia="楷体"/>
          <w:sz w:val="24"/>
          <w:lang w:val="zh-CN"/>
        </w:rPr>
        <w:t>或授权代表（签字）</w:t>
      </w:r>
      <w:r>
        <w:rPr>
          <w:rFonts w:ascii="楷体" w:hAnsi="楷体" w:eastAsia="楷体"/>
          <w:sz w:val="24"/>
          <w:lang w:val="zh-CN"/>
        </w:rPr>
        <w:t xml:space="preserve">: </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ascii="楷体" w:hAnsi="楷体" w:eastAsia="楷体"/>
          <w:sz w:val="24"/>
          <w:lang w:val="zh-CN"/>
        </w:rPr>
      </w:pPr>
      <w:r>
        <w:rPr>
          <w:rFonts w:hint="eastAsia" w:ascii="楷体" w:hAnsi="楷体" w:eastAsia="楷体"/>
          <w:sz w:val="24"/>
          <w:lang w:val="zh-CN"/>
        </w:rPr>
        <w:t>联系人：</w:t>
      </w:r>
      <w:r>
        <w:rPr>
          <w:rFonts w:ascii="楷体" w:hAnsi="楷体" w:eastAsia="楷体"/>
          <w:sz w:val="24"/>
          <w:lang w:val="zh-CN"/>
        </w:rPr>
        <w:t xml:space="preserve">                                 </w:t>
      </w:r>
      <w:r>
        <w:rPr>
          <w:rFonts w:hint="eastAsia" w:ascii="楷体" w:hAnsi="楷体" w:eastAsia="楷体"/>
          <w:sz w:val="24"/>
          <w:lang w:val="zh-CN"/>
        </w:rPr>
        <w:t>联系人：</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ascii="楷体" w:hAnsi="楷体" w:eastAsia="楷体"/>
          <w:sz w:val="24"/>
          <w:lang w:val="zh-CN"/>
        </w:rPr>
      </w:pPr>
      <w:r>
        <w:rPr>
          <w:rFonts w:hint="eastAsia" w:ascii="楷体" w:hAnsi="楷体" w:eastAsia="楷体"/>
          <w:sz w:val="24"/>
          <w:lang w:val="zh-CN"/>
        </w:rPr>
        <w:t>约定送达地址：</w:t>
      </w:r>
      <w:r>
        <w:rPr>
          <w:rFonts w:ascii="楷体" w:hAnsi="楷体" w:eastAsia="楷体"/>
          <w:sz w:val="24"/>
          <w:lang w:val="zh-CN"/>
        </w:rPr>
        <w:t xml:space="preserve">                           </w:t>
      </w:r>
      <w:r>
        <w:rPr>
          <w:rFonts w:hint="eastAsia" w:ascii="楷体" w:hAnsi="楷体" w:eastAsia="楷体"/>
          <w:sz w:val="24"/>
          <w:lang w:val="zh-CN"/>
        </w:rPr>
        <w:t>约定送达地址：</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ascii="楷体" w:hAnsi="楷体" w:eastAsia="楷体"/>
          <w:sz w:val="24"/>
          <w:lang w:val="zh-CN"/>
        </w:rPr>
      </w:pPr>
      <w:r>
        <w:rPr>
          <w:rFonts w:hint="eastAsia" w:ascii="楷体" w:hAnsi="楷体" w:eastAsia="楷体"/>
          <w:sz w:val="24"/>
          <w:lang w:val="zh-CN"/>
        </w:rPr>
        <w:t>邮政编码：</w:t>
      </w:r>
      <w:r>
        <w:rPr>
          <w:rFonts w:ascii="楷体" w:hAnsi="楷体" w:eastAsia="楷体"/>
          <w:sz w:val="24"/>
          <w:lang w:val="zh-CN"/>
        </w:rPr>
        <w:t xml:space="preserve">                               </w:t>
      </w:r>
      <w:r>
        <w:rPr>
          <w:rFonts w:hint="eastAsia" w:ascii="楷体" w:hAnsi="楷体" w:eastAsia="楷体"/>
          <w:sz w:val="24"/>
          <w:lang w:val="zh-CN"/>
        </w:rPr>
        <w:t>邮政编码：</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ascii="楷体" w:hAnsi="楷体" w:eastAsia="楷体"/>
          <w:sz w:val="24"/>
          <w:lang w:val="zh-CN"/>
        </w:rPr>
      </w:pPr>
      <w:r>
        <w:rPr>
          <w:rFonts w:hint="eastAsia" w:ascii="楷体" w:hAnsi="楷体" w:eastAsia="楷体"/>
          <w:sz w:val="24"/>
          <w:lang w:val="zh-CN"/>
        </w:rPr>
        <w:t>电话</w:t>
      </w:r>
      <w:r>
        <w:rPr>
          <w:rFonts w:ascii="楷体" w:hAnsi="楷体" w:eastAsia="楷体"/>
          <w:sz w:val="24"/>
          <w:lang w:val="zh-CN"/>
        </w:rPr>
        <w:t xml:space="preserve">:                                    </w:t>
      </w:r>
      <w:r>
        <w:rPr>
          <w:rFonts w:hint="eastAsia" w:ascii="楷体" w:hAnsi="楷体" w:eastAsia="楷体"/>
          <w:sz w:val="24"/>
          <w:lang w:val="zh-CN"/>
        </w:rPr>
        <w:t>电话</w:t>
      </w:r>
      <w:r>
        <w:rPr>
          <w:rFonts w:ascii="楷体" w:hAnsi="楷体" w:eastAsia="楷体"/>
          <w:sz w:val="24"/>
          <w:lang w:val="zh-CN"/>
        </w:rPr>
        <w:t xml:space="preserve">: </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ascii="楷体" w:hAnsi="楷体" w:eastAsia="楷体"/>
          <w:sz w:val="24"/>
          <w:lang w:val="zh-CN"/>
        </w:rPr>
      </w:pPr>
      <w:r>
        <w:rPr>
          <w:rFonts w:hint="eastAsia" w:ascii="楷体" w:hAnsi="楷体" w:eastAsia="楷体"/>
          <w:sz w:val="24"/>
          <w:lang w:val="zh-CN"/>
        </w:rPr>
        <w:t>传真</w:t>
      </w:r>
      <w:r>
        <w:rPr>
          <w:rFonts w:ascii="楷体" w:hAnsi="楷体" w:eastAsia="楷体"/>
          <w:sz w:val="24"/>
          <w:lang w:val="zh-CN"/>
        </w:rPr>
        <w:t xml:space="preserve">:                                    </w:t>
      </w:r>
      <w:r>
        <w:rPr>
          <w:rFonts w:hint="eastAsia" w:ascii="楷体" w:hAnsi="楷体" w:eastAsia="楷体"/>
          <w:sz w:val="24"/>
          <w:lang w:val="zh-CN"/>
        </w:rPr>
        <w:t>传真</w:t>
      </w:r>
      <w:r>
        <w:rPr>
          <w:rFonts w:ascii="楷体" w:hAnsi="楷体" w:eastAsia="楷体"/>
          <w:sz w:val="24"/>
          <w:lang w:val="zh-CN"/>
        </w:rPr>
        <w:t>:</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ascii="楷体" w:hAnsi="楷体" w:eastAsia="楷体"/>
          <w:sz w:val="24"/>
        </w:rPr>
      </w:pPr>
      <w:r>
        <w:rPr>
          <w:rFonts w:hint="eastAsia" w:ascii="楷体" w:hAnsi="楷体" w:eastAsia="楷体"/>
          <w:sz w:val="24"/>
          <w:lang w:val="zh-CN"/>
        </w:rPr>
        <w:t>电子邮箱：</w:t>
      </w:r>
      <w:r>
        <w:rPr>
          <w:rFonts w:ascii="楷体" w:hAnsi="楷体" w:eastAsia="楷体"/>
          <w:sz w:val="24"/>
          <w:lang w:val="zh-CN"/>
        </w:rPr>
        <w:t xml:space="preserve">                               </w:t>
      </w:r>
      <w:r>
        <w:rPr>
          <w:rFonts w:hint="eastAsia" w:ascii="楷体" w:hAnsi="楷体" w:eastAsia="楷体"/>
          <w:sz w:val="24"/>
          <w:lang w:val="zh-CN"/>
        </w:rPr>
        <w:t>电子邮箱：</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ascii="楷体" w:hAnsi="楷体" w:eastAsia="楷体"/>
          <w:sz w:val="24"/>
        </w:rPr>
      </w:pPr>
      <w:r>
        <w:rPr>
          <w:rFonts w:hint="eastAsia" w:ascii="楷体" w:hAnsi="楷体" w:eastAsia="楷体"/>
          <w:sz w:val="24"/>
        </w:rPr>
        <w:t>开户银行：</w:t>
      </w:r>
      <w:r>
        <w:rPr>
          <w:rFonts w:ascii="楷体" w:hAnsi="楷体" w:eastAsia="楷体"/>
          <w:sz w:val="24"/>
        </w:rPr>
        <w:t xml:space="preserve">                               </w:t>
      </w:r>
      <w:r>
        <w:rPr>
          <w:rFonts w:hint="eastAsia" w:ascii="楷体" w:hAnsi="楷体" w:eastAsia="楷体"/>
          <w:sz w:val="24"/>
        </w:rPr>
        <w:t>开户银行：</w:t>
      </w:r>
      <w:r>
        <w:rPr>
          <w:rFonts w:ascii="楷体" w:hAnsi="楷体" w:eastAsia="楷体"/>
          <w:sz w:val="24"/>
        </w:rPr>
        <w:t xml:space="preserve"> </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ascii="楷体" w:hAnsi="楷体" w:eastAsia="楷体"/>
          <w:sz w:val="24"/>
        </w:rPr>
      </w:pPr>
      <w:r>
        <w:rPr>
          <w:rFonts w:hint="eastAsia" w:ascii="楷体" w:hAnsi="楷体" w:eastAsia="楷体"/>
          <w:sz w:val="24"/>
        </w:rPr>
        <w:t>开户名称：</w:t>
      </w:r>
      <w:r>
        <w:rPr>
          <w:rFonts w:ascii="楷体" w:hAnsi="楷体" w:eastAsia="楷体"/>
          <w:sz w:val="24"/>
        </w:rPr>
        <w:t xml:space="preserve">                               </w:t>
      </w:r>
      <w:r>
        <w:rPr>
          <w:rFonts w:hint="eastAsia" w:ascii="楷体" w:hAnsi="楷体" w:eastAsia="楷体"/>
          <w:sz w:val="24"/>
        </w:rPr>
        <w:t>开户名称：</w:t>
      </w:r>
      <w:r>
        <w:rPr>
          <w:rFonts w:ascii="楷体" w:hAnsi="楷体" w:eastAsia="楷体"/>
          <w:sz w:val="24"/>
        </w:rPr>
        <w:t xml:space="preserve"> </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ascii="楷体" w:hAnsi="楷体" w:eastAsia="楷体"/>
          <w:sz w:val="24"/>
        </w:rPr>
      </w:pPr>
      <w:r>
        <w:rPr>
          <w:rFonts w:hint="eastAsia" w:ascii="楷体" w:hAnsi="楷体" w:eastAsia="楷体"/>
          <w:sz w:val="24"/>
        </w:rPr>
        <w:t>开户账号：</w:t>
      </w:r>
      <w:r>
        <w:rPr>
          <w:rFonts w:ascii="楷体" w:hAnsi="楷体" w:eastAsia="楷体"/>
          <w:sz w:val="24"/>
          <w:lang w:val="zh-CN"/>
        </w:rPr>
        <w:t xml:space="preserve">                               </w:t>
      </w:r>
      <w:r>
        <w:rPr>
          <w:rFonts w:hint="eastAsia" w:ascii="楷体" w:hAnsi="楷体" w:eastAsia="楷体"/>
          <w:sz w:val="24"/>
        </w:rPr>
        <w:t>开户账号：</w:t>
      </w:r>
    </w:p>
    <w:p>
      <w:pPr>
        <w:keepNext w:val="0"/>
        <w:keepLines w:val="0"/>
        <w:pageBreakBefore w:val="0"/>
        <w:widowControl/>
        <w:kinsoku/>
        <w:wordWrap/>
        <w:overflowPunct/>
        <w:topLinePunct w:val="0"/>
        <w:bidi w:val="0"/>
        <w:snapToGrid/>
        <w:spacing w:line="400" w:lineRule="exact"/>
        <w:jc w:val="left"/>
        <w:textAlignment w:val="auto"/>
        <w:rPr>
          <w:rFonts w:ascii="楷体" w:hAnsi="楷体" w:eastAsia="楷体"/>
          <w:b/>
        </w:rPr>
      </w:pPr>
      <w:bookmarkStart w:id="510" w:name="_Toc331685783"/>
    </w:p>
    <w:p>
      <w:pPr>
        <w:keepNext w:val="0"/>
        <w:keepLines w:val="0"/>
        <w:pageBreakBefore w:val="0"/>
        <w:widowControl/>
        <w:kinsoku/>
        <w:wordWrap/>
        <w:overflowPunct/>
        <w:topLinePunct w:val="0"/>
        <w:bidi w:val="0"/>
        <w:snapToGrid/>
        <w:spacing w:line="400" w:lineRule="exact"/>
        <w:jc w:val="left"/>
        <w:textAlignment w:val="auto"/>
        <w:rPr>
          <w:rFonts w:ascii="楷体" w:hAnsi="楷体" w:eastAsia="楷体"/>
          <w:b/>
        </w:rPr>
      </w:pPr>
    </w:p>
    <w:p>
      <w:pPr>
        <w:pStyle w:val="47"/>
        <w:keepNext w:val="0"/>
        <w:keepLines w:val="0"/>
        <w:pageBreakBefore w:val="0"/>
        <w:kinsoku/>
        <w:wordWrap/>
        <w:overflowPunct/>
        <w:topLinePunct w:val="0"/>
        <w:bidi w:val="0"/>
        <w:snapToGrid/>
        <w:spacing w:line="400" w:lineRule="exact"/>
        <w:ind w:firstLine="200"/>
        <w:jc w:val="center"/>
        <w:textAlignment w:val="auto"/>
        <w:rPr>
          <w:rFonts w:ascii="楷体" w:hAnsi="楷体" w:eastAsia="楷体"/>
          <w:b/>
          <w:szCs w:val="24"/>
        </w:rPr>
      </w:pPr>
      <w:r>
        <w:rPr>
          <w:rFonts w:hint="eastAsia" w:ascii="楷体" w:hAnsi="楷体" w:eastAsia="楷体"/>
          <w:b/>
          <w:szCs w:val="24"/>
        </w:rPr>
        <w:t>第二部分</w:t>
      </w:r>
      <w:r>
        <w:rPr>
          <w:rFonts w:ascii="楷体" w:hAnsi="楷体" w:eastAsia="楷体"/>
          <w:b/>
          <w:szCs w:val="24"/>
        </w:rPr>
        <w:t xml:space="preserve"> </w:t>
      </w:r>
      <w:r>
        <w:rPr>
          <w:rFonts w:hint="eastAsia" w:ascii="楷体" w:hAnsi="楷体" w:eastAsia="楷体"/>
          <w:b/>
          <w:szCs w:val="24"/>
        </w:rPr>
        <w:t>合同一般条款</w:t>
      </w:r>
      <w:bookmarkEnd w:id="510"/>
    </w:p>
    <w:p>
      <w:pPr>
        <w:keepNext w:val="0"/>
        <w:keepLines w:val="0"/>
        <w:pageBreakBefore w:val="0"/>
        <w:kinsoku/>
        <w:wordWrap/>
        <w:overflowPunct/>
        <w:topLinePunct w:val="0"/>
        <w:bidi w:val="0"/>
        <w:snapToGrid/>
        <w:spacing w:line="400" w:lineRule="exact"/>
        <w:ind w:firstLine="482" w:firstLineChars="200"/>
        <w:textAlignment w:val="auto"/>
        <w:outlineLvl w:val="0"/>
        <w:rPr>
          <w:rFonts w:ascii="楷体" w:hAnsi="楷体" w:eastAsia="楷体"/>
          <w:b/>
          <w:sz w:val="24"/>
        </w:rPr>
      </w:pPr>
      <w:bookmarkStart w:id="511" w:name="_Toc25365"/>
      <w:bookmarkStart w:id="512" w:name="_Toc31297"/>
      <w:bookmarkStart w:id="513" w:name="_Toc288"/>
      <w:bookmarkStart w:id="514" w:name="_Toc25079"/>
      <w:bookmarkStart w:id="515" w:name="_Toc279701240"/>
      <w:bookmarkStart w:id="516" w:name="_Toc487900349"/>
      <w:bookmarkStart w:id="517" w:name="_Toc259093669"/>
      <w:bookmarkStart w:id="518" w:name="_Toc16524"/>
      <w:bookmarkStart w:id="519" w:name="_Ref467379195"/>
      <w:bookmarkStart w:id="520" w:name="_Ref467379214"/>
      <w:bookmarkStart w:id="521" w:name="_Toc14021"/>
      <w:bookmarkStart w:id="522" w:name="_Ref467379205"/>
      <w:bookmarkStart w:id="523" w:name="_Toc10641"/>
      <w:bookmarkStart w:id="524" w:name="_Ref467378404"/>
      <w:bookmarkStart w:id="525" w:name="_Ref467379109"/>
      <w:bookmarkStart w:id="526" w:name="_Ref467379225"/>
      <w:bookmarkStart w:id="527" w:name="_Toc5228"/>
      <w:bookmarkStart w:id="528" w:name="_Toc30660"/>
      <w:bookmarkStart w:id="529" w:name="_Toc31720"/>
      <w:bookmarkStart w:id="530" w:name="_Ref467379094"/>
      <w:bookmarkStart w:id="531" w:name="_Toc19680"/>
      <w:bookmarkStart w:id="532" w:name="_Ref467379101"/>
      <w:bookmarkStart w:id="533" w:name="_Toc9775"/>
      <w:bookmarkStart w:id="534" w:name="_Toc17871"/>
      <w:bookmarkStart w:id="535" w:name="_Ref467378463"/>
      <w:bookmarkStart w:id="536" w:name="_Ref467378499"/>
      <w:r>
        <w:rPr>
          <w:rFonts w:ascii="楷体" w:hAnsi="楷体" w:eastAsia="楷体"/>
          <w:b/>
          <w:sz w:val="24"/>
        </w:rPr>
        <w:t xml:space="preserve">2.1 </w:t>
      </w:r>
      <w:r>
        <w:rPr>
          <w:rFonts w:hint="eastAsia" w:ascii="楷体" w:hAnsi="楷体" w:eastAsia="楷体"/>
          <w:b/>
          <w:sz w:val="24"/>
        </w:rPr>
        <w:t>定义</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hint="eastAsia" w:ascii="楷体" w:hAnsi="楷体" w:eastAsia="楷体"/>
          <w:sz w:val="24"/>
        </w:rPr>
        <w:t>本合同中的下列词语应按以下内容进行解释：</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2.1.1 </w:t>
      </w:r>
      <w:r>
        <w:rPr>
          <w:rFonts w:hint="eastAsia" w:ascii="楷体" w:hAnsi="楷体" w:eastAsia="楷体"/>
          <w:sz w:val="24"/>
        </w:rPr>
        <w:t>“合同”系指采购人和中标供应商签订的载明双方当事人所达成的协议，并包括所有的附件、附录和构成合同的其他文件。</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2.1.2 </w:t>
      </w:r>
      <w:r>
        <w:rPr>
          <w:rFonts w:hint="eastAsia" w:ascii="楷体" w:hAnsi="楷体" w:eastAsia="楷体"/>
          <w:sz w:val="24"/>
        </w:rPr>
        <w:t>“合同价”系指根据合同约定，中标供应商在完全履行合同义务后，采购人应支付给中标供应商的价格。</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2.1.3 </w:t>
      </w:r>
      <w:r>
        <w:rPr>
          <w:rFonts w:hint="eastAsia" w:ascii="楷体" w:hAnsi="楷体" w:eastAsia="楷体"/>
          <w:sz w:val="24"/>
        </w:rPr>
        <w:t>“服务”系指中标供应商根据合同约定应向采购人履行的除货物和工程以外的其他政府采购对象，包括采购人自身需要的服务和向社会公众提供的公共服务。</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bookmarkStart w:id="537" w:name="_Ref467378840"/>
      <w:r>
        <w:rPr>
          <w:rFonts w:ascii="楷体" w:hAnsi="楷体" w:eastAsia="楷体"/>
          <w:sz w:val="24"/>
        </w:rPr>
        <w:t xml:space="preserve">2.1.4 </w:t>
      </w:r>
      <w:r>
        <w:rPr>
          <w:rFonts w:hint="eastAsia" w:ascii="楷体" w:hAnsi="楷体" w:eastAsia="楷体"/>
          <w:sz w:val="24"/>
        </w:rPr>
        <w:t>“甲方”系指与中标供应商签署合同的采购人</w:t>
      </w:r>
      <w:bookmarkEnd w:id="537"/>
      <w:r>
        <w:rPr>
          <w:rFonts w:hint="eastAsia" w:ascii="楷体" w:hAnsi="楷体" w:eastAsia="楷体"/>
          <w:sz w:val="24"/>
        </w:rPr>
        <w:t>；采购人委托采购代理机构代表其与乙方签订合同的，采购人的授权委托书作为合同附件。</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bookmarkStart w:id="538" w:name="_Ref467379400"/>
      <w:r>
        <w:rPr>
          <w:rFonts w:ascii="楷体" w:hAnsi="楷体" w:eastAsia="楷体"/>
          <w:sz w:val="24"/>
        </w:rPr>
        <w:t xml:space="preserve">2.1.5 </w:t>
      </w:r>
      <w:r>
        <w:rPr>
          <w:rFonts w:hint="eastAsia" w:ascii="楷体" w:hAnsi="楷体" w:eastAsia="楷体"/>
          <w:sz w:val="24"/>
        </w:rPr>
        <w:t>“乙方”系指根据合同约定提供服务的中标供应商</w:t>
      </w:r>
      <w:bookmarkEnd w:id="538"/>
      <w:r>
        <w:rPr>
          <w:rFonts w:hint="eastAsia" w:ascii="楷体" w:hAnsi="楷体" w:eastAsia="楷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bookmarkStart w:id="539" w:name="_Ref467379436"/>
      <w:r>
        <w:rPr>
          <w:rFonts w:ascii="楷体" w:hAnsi="楷体" w:eastAsia="楷体"/>
          <w:sz w:val="24"/>
        </w:rPr>
        <w:t xml:space="preserve">2.1.6 </w:t>
      </w:r>
      <w:r>
        <w:rPr>
          <w:rFonts w:hint="eastAsia" w:ascii="楷体" w:hAnsi="楷体" w:eastAsia="楷体"/>
          <w:sz w:val="24"/>
        </w:rPr>
        <w:t>“现场”系指合同约定提供服务的地点。</w:t>
      </w:r>
      <w:bookmarkEnd w:id="539"/>
    </w:p>
    <w:p>
      <w:pPr>
        <w:keepNext w:val="0"/>
        <w:keepLines w:val="0"/>
        <w:pageBreakBefore w:val="0"/>
        <w:kinsoku/>
        <w:wordWrap/>
        <w:overflowPunct/>
        <w:topLinePunct w:val="0"/>
        <w:bidi w:val="0"/>
        <w:snapToGrid/>
        <w:spacing w:line="400" w:lineRule="exact"/>
        <w:ind w:firstLine="482" w:firstLineChars="200"/>
        <w:textAlignment w:val="auto"/>
        <w:outlineLvl w:val="0"/>
        <w:rPr>
          <w:rFonts w:ascii="楷体" w:hAnsi="楷体" w:eastAsia="楷体"/>
          <w:b/>
          <w:sz w:val="24"/>
        </w:rPr>
      </w:pPr>
      <w:bookmarkStart w:id="540" w:name="_Toc3769"/>
      <w:bookmarkStart w:id="541" w:name="_Toc16202"/>
      <w:bookmarkStart w:id="542" w:name="_Toc1498"/>
      <w:bookmarkStart w:id="543" w:name="_Toc279701241"/>
      <w:bookmarkStart w:id="544" w:name="_Toc9498"/>
      <w:bookmarkStart w:id="545" w:name="_Toc561"/>
      <w:bookmarkStart w:id="546" w:name="_Toc31402"/>
      <w:bookmarkStart w:id="547" w:name="_Toc487900350"/>
      <w:bookmarkStart w:id="548" w:name="_Toc23289"/>
      <w:bookmarkStart w:id="549" w:name="_Toc259093670"/>
      <w:bookmarkStart w:id="550" w:name="_Toc19539"/>
      <w:bookmarkStart w:id="551" w:name="_Toc4530"/>
      <w:bookmarkStart w:id="552" w:name="_Toc16513"/>
      <w:bookmarkStart w:id="553" w:name="_Toc23640"/>
      <w:bookmarkStart w:id="554" w:name="_Toc16752"/>
      <w:bookmarkStart w:id="555" w:name="_Toc29640"/>
      <w:r>
        <w:rPr>
          <w:rFonts w:ascii="楷体" w:hAnsi="楷体" w:eastAsia="楷体"/>
          <w:b/>
          <w:sz w:val="24"/>
        </w:rPr>
        <w:t xml:space="preserve">2.2 </w:t>
      </w:r>
      <w:r>
        <w:rPr>
          <w:rFonts w:hint="eastAsia" w:ascii="楷体" w:hAnsi="楷体" w:eastAsia="楷体"/>
          <w:b/>
          <w:sz w:val="24"/>
        </w:rPr>
        <w:t>技术规范</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hint="eastAsia" w:ascii="楷体" w:hAnsi="楷体" w:eastAsia="楷体"/>
          <w:sz w:val="24"/>
        </w:rPr>
        <w:t>服务所应遵守的技术规范应与采购文件规定的技术规范和技术规范附件</w:t>
      </w:r>
      <w:r>
        <w:rPr>
          <w:rFonts w:ascii="楷体" w:hAnsi="楷体" w:eastAsia="楷体"/>
          <w:sz w:val="24"/>
        </w:rPr>
        <w:t>(</w:t>
      </w:r>
      <w:r>
        <w:rPr>
          <w:rFonts w:hint="eastAsia" w:ascii="楷体" w:hAnsi="楷体" w:eastAsia="楷体"/>
          <w:sz w:val="24"/>
        </w:rPr>
        <w:t>如果有的话</w:t>
      </w:r>
      <w:r>
        <w:rPr>
          <w:rFonts w:ascii="楷体" w:hAnsi="楷体" w:eastAsia="楷体"/>
          <w:sz w:val="24"/>
        </w:rPr>
        <w:t>)</w:t>
      </w:r>
      <w:r>
        <w:rPr>
          <w:rFonts w:hint="eastAsia" w:ascii="楷体" w:hAnsi="楷体" w:eastAsia="楷体"/>
          <w:sz w:val="24"/>
        </w:rPr>
        <w:t>及其技术规范偏差表</w:t>
      </w:r>
      <w:r>
        <w:rPr>
          <w:rFonts w:ascii="楷体" w:hAnsi="楷体" w:eastAsia="楷体"/>
          <w:sz w:val="24"/>
        </w:rPr>
        <w:t>(</w:t>
      </w:r>
      <w:r>
        <w:rPr>
          <w:rFonts w:hint="eastAsia" w:ascii="楷体" w:hAnsi="楷体" w:eastAsia="楷体"/>
          <w:sz w:val="24"/>
        </w:rPr>
        <w:t>如果被甲方接受的话</w:t>
      </w:r>
      <w:r>
        <w:rPr>
          <w:rFonts w:ascii="楷体" w:hAnsi="楷体" w:eastAsia="楷体"/>
          <w:sz w:val="24"/>
        </w:rPr>
        <w:t>)</w:t>
      </w:r>
      <w:r>
        <w:rPr>
          <w:rFonts w:hint="eastAsia" w:ascii="楷体" w:hAnsi="楷体" w:eastAsia="楷体"/>
          <w:sz w:val="24"/>
        </w:rPr>
        <w:t>相一致；如果采购文件中没有技术规范的相应说明，那么应以国家有关部门最新颁布的相应标准和规范为准。</w:t>
      </w:r>
    </w:p>
    <w:p>
      <w:pPr>
        <w:keepNext w:val="0"/>
        <w:keepLines w:val="0"/>
        <w:pageBreakBefore w:val="0"/>
        <w:kinsoku/>
        <w:wordWrap/>
        <w:overflowPunct/>
        <w:topLinePunct w:val="0"/>
        <w:bidi w:val="0"/>
        <w:snapToGrid/>
        <w:spacing w:line="400" w:lineRule="exact"/>
        <w:ind w:firstLine="482" w:firstLineChars="200"/>
        <w:textAlignment w:val="auto"/>
        <w:outlineLvl w:val="0"/>
        <w:rPr>
          <w:rFonts w:ascii="楷体" w:hAnsi="楷体" w:eastAsia="楷体"/>
          <w:b/>
          <w:sz w:val="24"/>
        </w:rPr>
      </w:pPr>
      <w:bookmarkStart w:id="556" w:name="_Toc487900351"/>
      <w:bookmarkStart w:id="557" w:name="_Toc24375"/>
      <w:bookmarkStart w:id="558" w:name="_Toc1232"/>
      <w:bookmarkStart w:id="559" w:name="_Toc6359"/>
      <w:bookmarkStart w:id="560" w:name="_Toc27945"/>
      <w:bookmarkStart w:id="561" w:name="_Toc13445"/>
      <w:bookmarkStart w:id="562" w:name="_Toc4359"/>
      <w:bookmarkStart w:id="563" w:name="_Toc9161"/>
      <w:bookmarkStart w:id="564" w:name="_Toc259093671"/>
      <w:bookmarkStart w:id="565" w:name="_Toc14583"/>
      <w:bookmarkStart w:id="566" w:name="_Toc12412"/>
      <w:bookmarkStart w:id="567" w:name="_Toc4133"/>
      <w:bookmarkStart w:id="568" w:name="_Toc16629"/>
      <w:bookmarkStart w:id="569" w:name="_Toc13673"/>
      <w:bookmarkStart w:id="570" w:name="_Toc279701242"/>
      <w:bookmarkStart w:id="571" w:name="_Toc4398"/>
      <w:r>
        <w:rPr>
          <w:rFonts w:ascii="楷体" w:hAnsi="楷体" w:eastAsia="楷体"/>
          <w:b/>
          <w:sz w:val="24"/>
        </w:rPr>
        <w:t xml:space="preserve">2.3 </w:t>
      </w:r>
      <w:r>
        <w:rPr>
          <w:rFonts w:hint="eastAsia" w:ascii="楷体" w:hAnsi="楷体" w:eastAsia="楷体"/>
          <w:b/>
          <w:sz w:val="24"/>
        </w:rPr>
        <w:t>知识产权</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2.3.1 </w:t>
      </w:r>
      <w:r>
        <w:rPr>
          <w:rFonts w:hint="eastAsia" w:ascii="楷体" w:hAnsi="楷体" w:eastAsia="楷体"/>
          <w:sz w:val="24"/>
        </w:rPr>
        <w:t>乙方应保证其提供的服务不受任何第三方提出的侵犯其著作权、商标权、专利权等知识产权方面的起诉；如果任何第三方提出侵权指控，那么乙方须与该第三方交涉并承担由此发生的一切责任、费用和赔偿；</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2.3.2 </w:t>
      </w:r>
      <w:r>
        <w:rPr>
          <w:rFonts w:hint="eastAsia" w:ascii="楷体" w:hAnsi="楷体" w:eastAsia="楷体"/>
          <w:sz w:val="24"/>
        </w:rPr>
        <w:t>合同涉及技术成果的归属和收益的分成办法的，详见</w:t>
      </w:r>
      <w:r>
        <w:rPr>
          <w:rFonts w:hint="eastAsia" w:ascii="楷体" w:hAnsi="楷体" w:eastAsia="楷体"/>
          <w:b/>
          <w:i/>
          <w:sz w:val="24"/>
          <w:u w:val="single"/>
        </w:rPr>
        <w:t>合同专用条款</w:t>
      </w:r>
      <w:r>
        <w:rPr>
          <w:rFonts w:hint="eastAsia" w:ascii="楷体" w:hAnsi="楷体" w:eastAsia="楷体"/>
          <w:sz w:val="24"/>
        </w:rPr>
        <w:t>。</w:t>
      </w:r>
    </w:p>
    <w:p>
      <w:pPr>
        <w:keepNext w:val="0"/>
        <w:keepLines w:val="0"/>
        <w:pageBreakBefore w:val="0"/>
        <w:kinsoku/>
        <w:wordWrap/>
        <w:overflowPunct/>
        <w:topLinePunct w:val="0"/>
        <w:bidi w:val="0"/>
        <w:snapToGrid/>
        <w:spacing w:line="400" w:lineRule="exact"/>
        <w:ind w:firstLine="482" w:firstLineChars="200"/>
        <w:textAlignment w:val="auto"/>
        <w:rPr>
          <w:rFonts w:ascii="楷体" w:hAnsi="楷体" w:eastAsia="楷体"/>
          <w:b/>
          <w:sz w:val="24"/>
        </w:rPr>
      </w:pPr>
      <w:r>
        <w:rPr>
          <w:rFonts w:ascii="楷体" w:hAnsi="楷体" w:eastAsia="楷体"/>
          <w:b/>
          <w:sz w:val="24"/>
        </w:rPr>
        <w:t xml:space="preserve">2.4 </w:t>
      </w:r>
      <w:r>
        <w:rPr>
          <w:rFonts w:hint="eastAsia" w:ascii="楷体" w:hAnsi="楷体" w:eastAsia="楷体"/>
          <w:b/>
          <w:sz w:val="24"/>
        </w:rPr>
        <w:t>履约检查和问题反馈</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bookmarkStart w:id="572" w:name="_Ref467379657"/>
      <w:r>
        <w:rPr>
          <w:rFonts w:ascii="楷体" w:hAnsi="楷体" w:eastAsia="楷体"/>
          <w:sz w:val="24"/>
        </w:rPr>
        <w:t>2.4.1</w:t>
      </w:r>
      <w:bookmarkEnd w:id="572"/>
      <w:bookmarkStart w:id="573" w:name="_Toc186431854"/>
      <w:bookmarkStart w:id="574" w:name="_Ref467379793"/>
      <w:bookmarkStart w:id="575" w:name="_Ref467379807"/>
      <w:bookmarkStart w:id="576" w:name="_Toc259093676"/>
      <w:bookmarkStart w:id="577" w:name="_Toc279701247"/>
      <w:bookmarkStart w:id="578" w:name="_Toc487900357"/>
      <w:r>
        <w:rPr>
          <w:rFonts w:hint="eastAsia" w:ascii="楷体" w:hAnsi="楷体" w:eastAsia="楷体"/>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2.4.2 </w:t>
      </w:r>
      <w:r>
        <w:rPr>
          <w:rFonts w:hint="eastAsia" w:ascii="楷体" w:hAnsi="楷体" w:eastAsia="楷体"/>
          <w:sz w:val="24"/>
        </w:rPr>
        <w:t>合同履行期间，甲方有权将履行过程中出现的问题反馈给乙方，双方当事人应以书面形式约定需要完善和改进的内容</w:t>
      </w:r>
      <w:bookmarkEnd w:id="573"/>
      <w:bookmarkStart w:id="579" w:name="_Toc186431855"/>
      <w:r>
        <w:rPr>
          <w:rFonts w:hint="eastAsia" w:ascii="楷体" w:hAnsi="楷体" w:eastAsia="楷体"/>
          <w:sz w:val="24"/>
        </w:rPr>
        <w:t>。</w:t>
      </w:r>
    </w:p>
    <w:bookmarkEnd w:id="579"/>
    <w:p>
      <w:pPr>
        <w:keepNext w:val="0"/>
        <w:keepLines w:val="0"/>
        <w:pageBreakBefore w:val="0"/>
        <w:kinsoku/>
        <w:wordWrap/>
        <w:overflowPunct/>
        <w:topLinePunct w:val="0"/>
        <w:bidi w:val="0"/>
        <w:snapToGrid/>
        <w:spacing w:line="400" w:lineRule="exact"/>
        <w:ind w:firstLine="482" w:firstLineChars="200"/>
        <w:textAlignment w:val="auto"/>
        <w:outlineLvl w:val="0"/>
        <w:rPr>
          <w:rFonts w:ascii="楷体" w:hAnsi="楷体" w:eastAsia="楷体"/>
          <w:b/>
          <w:sz w:val="24"/>
        </w:rPr>
      </w:pPr>
      <w:bookmarkStart w:id="580" w:name="_Toc28335"/>
      <w:bookmarkStart w:id="581" w:name="_Toc11853"/>
      <w:bookmarkStart w:id="582" w:name="_Toc31233"/>
      <w:bookmarkStart w:id="583" w:name="_Toc15447"/>
      <w:bookmarkStart w:id="584" w:name="_Toc3645"/>
      <w:bookmarkStart w:id="585" w:name="_Toc26555"/>
      <w:bookmarkStart w:id="586" w:name="_Toc7602"/>
      <w:bookmarkStart w:id="587" w:name="_Toc22011"/>
      <w:bookmarkStart w:id="588" w:name="_Toc2180"/>
      <w:bookmarkStart w:id="589" w:name="_Toc24756"/>
      <w:bookmarkStart w:id="590" w:name="_Toc25232"/>
      <w:bookmarkStart w:id="591" w:name="_Toc26986"/>
      <w:r>
        <w:rPr>
          <w:rFonts w:ascii="楷体" w:hAnsi="楷体" w:eastAsia="楷体"/>
          <w:b/>
          <w:sz w:val="24"/>
        </w:rPr>
        <w:t xml:space="preserve">2.5 </w:t>
      </w:r>
      <w:r>
        <w:rPr>
          <w:rFonts w:hint="eastAsia" w:ascii="楷体" w:hAnsi="楷体" w:eastAsia="楷体"/>
          <w:b/>
          <w:sz w:val="24"/>
        </w:rPr>
        <w:t>结算方式和付款条件</w:t>
      </w:r>
      <w:bookmarkEnd w:id="574"/>
      <w:bookmarkEnd w:id="575"/>
      <w:bookmarkEnd w:id="576"/>
      <w:bookmarkEnd w:id="577"/>
      <w:bookmarkEnd w:id="578"/>
      <w:bookmarkEnd w:id="580"/>
      <w:bookmarkEnd w:id="581"/>
      <w:bookmarkEnd w:id="582"/>
      <w:bookmarkEnd w:id="583"/>
      <w:bookmarkEnd w:id="584"/>
      <w:bookmarkEnd w:id="585"/>
      <w:bookmarkEnd w:id="586"/>
      <w:bookmarkEnd w:id="587"/>
      <w:bookmarkEnd w:id="588"/>
      <w:bookmarkEnd w:id="589"/>
      <w:bookmarkEnd w:id="590"/>
      <w:bookmarkEnd w:id="591"/>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hint="eastAsia" w:ascii="楷体" w:hAnsi="楷体" w:eastAsia="楷体"/>
          <w:sz w:val="24"/>
        </w:rPr>
        <w:t>详见</w:t>
      </w:r>
      <w:r>
        <w:rPr>
          <w:rFonts w:hint="eastAsia" w:ascii="楷体" w:hAnsi="楷体" w:eastAsia="楷体"/>
          <w:b/>
          <w:i/>
          <w:sz w:val="24"/>
          <w:u w:val="single"/>
        </w:rPr>
        <w:t>合同专用条款</w:t>
      </w:r>
      <w:r>
        <w:rPr>
          <w:rFonts w:hint="eastAsia" w:ascii="楷体" w:hAnsi="楷体" w:eastAsia="楷体"/>
          <w:sz w:val="24"/>
        </w:rPr>
        <w:t>。</w:t>
      </w:r>
    </w:p>
    <w:p>
      <w:pPr>
        <w:keepNext w:val="0"/>
        <w:keepLines w:val="0"/>
        <w:pageBreakBefore w:val="0"/>
        <w:kinsoku/>
        <w:wordWrap/>
        <w:overflowPunct/>
        <w:topLinePunct w:val="0"/>
        <w:bidi w:val="0"/>
        <w:snapToGrid/>
        <w:spacing w:line="400" w:lineRule="exact"/>
        <w:ind w:firstLine="482" w:firstLineChars="200"/>
        <w:textAlignment w:val="auto"/>
        <w:outlineLvl w:val="0"/>
        <w:rPr>
          <w:rFonts w:ascii="楷体" w:hAnsi="楷体" w:eastAsia="楷体"/>
          <w:b/>
          <w:sz w:val="24"/>
        </w:rPr>
      </w:pPr>
      <w:bookmarkStart w:id="592" w:name="_Ref467379923"/>
      <w:bookmarkStart w:id="593" w:name="_Toc259093677"/>
      <w:bookmarkStart w:id="594" w:name="_Toc487900358"/>
      <w:bookmarkStart w:id="595" w:name="_Toc279701248"/>
      <w:bookmarkStart w:id="596" w:name="_Ref467379863"/>
      <w:bookmarkStart w:id="597" w:name="_Ref467379852"/>
      <w:bookmarkStart w:id="598" w:name="_Toc20010"/>
      <w:bookmarkStart w:id="599" w:name="_Toc26233"/>
      <w:bookmarkStart w:id="600" w:name="_Toc4544"/>
      <w:bookmarkStart w:id="601" w:name="_Toc31386"/>
      <w:bookmarkStart w:id="602" w:name="_Toc17974"/>
      <w:bookmarkStart w:id="603" w:name="_Toc21975"/>
      <w:bookmarkStart w:id="604" w:name="_Toc13467"/>
      <w:bookmarkStart w:id="605" w:name="_Toc15056"/>
      <w:bookmarkStart w:id="606" w:name="_Toc30507"/>
      <w:bookmarkStart w:id="607" w:name="_Toc18990"/>
      <w:bookmarkStart w:id="608" w:name="_Toc16163"/>
      <w:bookmarkStart w:id="609" w:name="_Toc13154"/>
      <w:bookmarkStart w:id="610" w:name="_Toc12307"/>
      <w:r>
        <w:rPr>
          <w:rFonts w:ascii="楷体" w:hAnsi="楷体" w:eastAsia="楷体"/>
          <w:b/>
          <w:sz w:val="24"/>
        </w:rPr>
        <w:t xml:space="preserve">2.6 </w:t>
      </w:r>
      <w:r>
        <w:rPr>
          <w:rFonts w:hint="eastAsia" w:ascii="楷体" w:hAnsi="楷体" w:eastAsia="楷体"/>
          <w:b/>
          <w:sz w:val="24"/>
        </w:rPr>
        <w:t>技术资料</w:t>
      </w:r>
      <w:bookmarkEnd w:id="592"/>
      <w:bookmarkEnd w:id="593"/>
      <w:bookmarkEnd w:id="594"/>
      <w:bookmarkEnd w:id="595"/>
      <w:bookmarkEnd w:id="596"/>
      <w:bookmarkEnd w:id="597"/>
      <w:r>
        <w:rPr>
          <w:rFonts w:hint="eastAsia" w:ascii="楷体" w:hAnsi="楷体" w:eastAsia="楷体"/>
          <w:b/>
          <w:sz w:val="24"/>
        </w:rPr>
        <w:t>和保密义务</w:t>
      </w:r>
      <w:bookmarkEnd w:id="598"/>
      <w:bookmarkEnd w:id="599"/>
      <w:bookmarkEnd w:id="600"/>
      <w:bookmarkEnd w:id="601"/>
      <w:bookmarkEnd w:id="602"/>
      <w:bookmarkEnd w:id="603"/>
      <w:bookmarkEnd w:id="604"/>
      <w:bookmarkEnd w:id="605"/>
      <w:bookmarkEnd w:id="606"/>
      <w:bookmarkEnd w:id="607"/>
      <w:bookmarkEnd w:id="608"/>
      <w:bookmarkEnd w:id="609"/>
      <w:bookmarkEnd w:id="610"/>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2.6.1 </w:t>
      </w:r>
      <w:r>
        <w:rPr>
          <w:rFonts w:hint="eastAsia" w:ascii="楷体" w:hAnsi="楷体" w:eastAsia="楷体"/>
          <w:sz w:val="24"/>
        </w:rPr>
        <w:t>乙方有权依据合同约定和项目需要，向甲方了解有关情况，调阅有关资料等，甲方应予积极配合；</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2.6.2 </w:t>
      </w:r>
      <w:r>
        <w:rPr>
          <w:rFonts w:hint="eastAsia" w:ascii="楷体" w:hAnsi="楷体" w:eastAsia="楷体"/>
          <w:sz w:val="24"/>
        </w:rPr>
        <w:t>乙方有义务妥善保管和保护由甲方提供的前款信息和资料等；</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2.6.3 </w:t>
      </w:r>
      <w:r>
        <w:rPr>
          <w:rFonts w:hint="eastAsia" w:ascii="楷体" w:hAnsi="楷体" w:eastAsia="楷体"/>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keepNext w:val="0"/>
        <w:keepLines w:val="0"/>
        <w:pageBreakBefore w:val="0"/>
        <w:kinsoku/>
        <w:wordWrap/>
        <w:overflowPunct/>
        <w:topLinePunct w:val="0"/>
        <w:bidi w:val="0"/>
        <w:snapToGrid/>
        <w:spacing w:line="400" w:lineRule="exact"/>
        <w:ind w:firstLine="482" w:firstLineChars="200"/>
        <w:textAlignment w:val="auto"/>
        <w:outlineLvl w:val="0"/>
        <w:rPr>
          <w:rFonts w:ascii="楷体" w:hAnsi="楷体" w:eastAsia="楷体"/>
          <w:b/>
          <w:sz w:val="24"/>
        </w:rPr>
      </w:pPr>
      <w:bookmarkStart w:id="611" w:name="_Toc19069"/>
      <w:bookmarkStart w:id="612" w:name="_Toc24195"/>
      <w:bookmarkStart w:id="613" w:name="_Toc24431"/>
      <w:bookmarkStart w:id="614" w:name="_Toc11260"/>
      <w:bookmarkStart w:id="615" w:name="_Toc9824"/>
      <w:bookmarkStart w:id="616" w:name="_Toc25831"/>
      <w:bookmarkStart w:id="617" w:name="_Toc25126"/>
      <w:bookmarkStart w:id="618" w:name="_Toc28880"/>
      <w:bookmarkStart w:id="619" w:name="_Toc10447"/>
      <w:bookmarkStart w:id="620" w:name="_Toc487900362"/>
      <w:bookmarkStart w:id="621" w:name="_Toc279701252"/>
      <w:bookmarkStart w:id="622" w:name="_Toc259093681"/>
      <w:r>
        <w:rPr>
          <w:rFonts w:ascii="楷体" w:hAnsi="楷体" w:eastAsia="楷体"/>
          <w:b/>
          <w:sz w:val="24"/>
        </w:rPr>
        <w:t xml:space="preserve">2.7 </w:t>
      </w:r>
      <w:r>
        <w:rPr>
          <w:rFonts w:hint="eastAsia" w:ascii="楷体" w:hAnsi="楷体" w:eastAsia="楷体"/>
          <w:b/>
          <w:sz w:val="24"/>
        </w:rPr>
        <w:t>质量保证</w:t>
      </w:r>
      <w:bookmarkEnd w:id="611"/>
      <w:bookmarkEnd w:id="612"/>
      <w:bookmarkEnd w:id="613"/>
      <w:bookmarkEnd w:id="614"/>
      <w:bookmarkEnd w:id="615"/>
      <w:bookmarkEnd w:id="616"/>
      <w:bookmarkEnd w:id="617"/>
      <w:bookmarkEnd w:id="618"/>
      <w:bookmarkEnd w:id="619"/>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2.7.1 </w:t>
      </w:r>
      <w:r>
        <w:rPr>
          <w:rFonts w:hint="eastAsia" w:ascii="楷体" w:hAnsi="楷体" w:eastAsia="楷体"/>
          <w:sz w:val="24"/>
        </w:rPr>
        <w:t>乙方应建立和完善履行合同的内部质量保证体系，并提供相关内部规章制度给甲方，以便甲方进行监督检查；</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2.7.2 </w:t>
      </w:r>
      <w:r>
        <w:rPr>
          <w:rFonts w:hint="eastAsia" w:ascii="楷体" w:hAnsi="楷体" w:eastAsia="楷体"/>
          <w:sz w:val="24"/>
        </w:rPr>
        <w:t>乙方应保证履行合同的人员数量和素质、软件和硬件设备的配置、场地、环境和设施等满足全面履行合同的要求，并应接受甲方的监督检查。</w:t>
      </w:r>
    </w:p>
    <w:p>
      <w:pPr>
        <w:keepNext w:val="0"/>
        <w:keepLines w:val="0"/>
        <w:pageBreakBefore w:val="0"/>
        <w:kinsoku/>
        <w:wordWrap/>
        <w:overflowPunct/>
        <w:topLinePunct w:val="0"/>
        <w:bidi w:val="0"/>
        <w:snapToGrid/>
        <w:spacing w:line="400" w:lineRule="exact"/>
        <w:ind w:firstLine="482" w:firstLineChars="200"/>
        <w:textAlignment w:val="auto"/>
        <w:outlineLvl w:val="0"/>
        <w:rPr>
          <w:rFonts w:ascii="楷体" w:hAnsi="楷体" w:eastAsia="楷体"/>
          <w:b/>
          <w:sz w:val="24"/>
        </w:rPr>
      </w:pPr>
      <w:bookmarkStart w:id="623" w:name="_Toc13137"/>
      <w:bookmarkStart w:id="624" w:name="_Toc29183"/>
      <w:bookmarkStart w:id="625" w:name="_Toc20357"/>
      <w:bookmarkStart w:id="626" w:name="_Toc18897"/>
      <w:bookmarkStart w:id="627" w:name="_Toc22267"/>
      <w:bookmarkStart w:id="628" w:name="_Toc29258"/>
      <w:bookmarkStart w:id="629" w:name="_Toc31783"/>
      <w:bookmarkStart w:id="630" w:name="_Toc6878"/>
      <w:bookmarkStart w:id="631" w:name="_Toc20125"/>
      <w:r>
        <w:rPr>
          <w:rFonts w:ascii="楷体" w:hAnsi="楷体" w:eastAsia="楷体"/>
          <w:b/>
          <w:sz w:val="24"/>
        </w:rPr>
        <w:t xml:space="preserve">2.8 </w:t>
      </w:r>
      <w:r>
        <w:rPr>
          <w:rFonts w:hint="eastAsia" w:ascii="楷体" w:hAnsi="楷体" w:eastAsia="楷体"/>
          <w:b/>
          <w:sz w:val="24"/>
        </w:rPr>
        <w:t>延迟</w:t>
      </w:r>
      <w:bookmarkEnd w:id="620"/>
      <w:bookmarkEnd w:id="621"/>
      <w:bookmarkEnd w:id="622"/>
      <w:r>
        <w:rPr>
          <w:rFonts w:hint="eastAsia" w:ascii="楷体" w:hAnsi="楷体" w:eastAsia="楷体"/>
          <w:b/>
          <w:sz w:val="24"/>
        </w:rPr>
        <w:t>履行</w:t>
      </w:r>
      <w:bookmarkEnd w:id="623"/>
      <w:bookmarkEnd w:id="624"/>
      <w:bookmarkEnd w:id="625"/>
      <w:bookmarkEnd w:id="626"/>
      <w:bookmarkEnd w:id="627"/>
      <w:bookmarkEnd w:id="628"/>
      <w:bookmarkEnd w:id="629"/>
      <w:bookmarkEnd w:id="630"/>
      <w:bookmarkEnd w:id="631"/>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hint="eastAsia" w:ascii="楷体" w:hAnsi="楷体" w:eastAsia="楷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keepNext w:val="0"/>
        <w:keepLines w:val="0"/>
        <w:pageBreakBefore w:val="0"/>
        <w:kinsoku/>
        <w:wordWrap/>
        <w:overflowPunct/>
        <w:topLinePunct w:val="0"/>
        <w:bidi w:val="0"/>
        <w:snapToGrid/>
        <w:spacing w:line="400" w:lineRule="exact"/>
        <w:ind w:firstLine="482" w:firstLineChars="200"/>
        <w:textAlignment w:val="auto"/>
        <w:outlineLvl w:val="0"/>
        <w:rPr>
          <w:rFonts w:ascii="楷体" w:hAnsi="楷体" w:eastAsia="楷体"/>
          <w:b/>
          <w:sz w:val="24"/>
        </w:rPr>
      </w:pPr>
      <w:bookmarkStart w:id="632" w:name="_Toc11427"/>
      <w:bookmarkStart w:id="633" w:name="_Toc19043"/>
      <w:bookmarkStart w:id="634" w:name="_Toc5747"/>
      <w:bookmarkStart w:id="635" w:name="_Toc12085"/>
      <w:bookmarkStart w:id="636" w:name="_Toc15190"/>
      <w:bookmarkStart w:id="637" w:name="_Toc21832"/>
      <w:bookmarkStart w:id="638" w:name="_Toc10611"/>
      <w:bookmarkStart w:id="639" w:name="_Toc21772"/>
      <w:bookmarkStart w:id="640" w:name="_Toc1138"/>
      <w:bookmarkStart w:id="641" w:name="_Toc259093683"/>
      <w:bookmarkStart w:id="642" w:name="_Toc279701254"/>
      <w:bookmarkStart w:id="643" w:name="_Toc487900364"/>
      <w:bookmarkStart w:id="644" w:name="_Ref467378121"/>
      <w:r>
        <w:rPr>
          <w:rFonts w:ascii="楷体" w:hAnsi="楷体" w:eastAsia="楷体"/>
          <w:b/>
          <w:sz w:val="24"/>
        </w:rPr>
        <w:t xml:space="preserve">2.9 </w:t>
      </w:r>
      <w:r>
        <w:rPr>
          <w:rFonts w:hint="eastAsia" w:ascii="楷体" w:hAnsi="楷体" w:eastAsia="楷体"/>
          <w:b/>
          <w:sz w:val="24"/>
        </w:rPr>
        <w:t>合同变更</w:t>
      </w:r>
      <w:bookmarkEnd w:id="632"/>
      <w:bookmarkEnd w:id="633"/>
      <w:bookmarkEnd w:id="634"/>
      <w:bookmarkEnd w:id="635"/>
      <w:bookmarkEnd w:id="636"/>
      <w:bookmarkEnd w:id="637"/>
      <w:bookmarkEnd w:id="638"/>
      <w:bookmarkEnd w:id="639"/>
      <w:bookmarkEnd w:id="640"/>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2.9.1 </w:t>
      </w:r>
      <w:r>
        <w:rPr>
          <w:rFonts w:hint="eastAsia" w:ascii="楷体" w:hAnsi="楷体" w:eastAsia="楷体"/>
          <w:sz w:val="24"/>
        </w:rPr>
        <w:t>双方当事人协商一致，可以签订书面补充合同的形式变更合同，但不得违背采购文件确定的事项，且如果系追加与合同标的相同的服务的，那么所有补充合同的采购金额不得超过原合同价的</w:t>
      </w:r>
      <w:r>
        <w:rPr>
          <w:rFonts w:ascii="楷体" w:hAnsi="楷体" w:eastAsia="楷体"/>
          <w:sz w:val="24"/>
        </w:rPr>
        <w:t>10%</w:t>
      </w:r>
      <w:r>
        <w:rPr>
          <w:rFonts w:hint="eastAsia" w:ascii="楷体" w:hAnsi="楷体" w:eastAsia="楷体"/>
          <w:sz w:val="24"/>
        </w:rPr>
        <w:t>；</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2.9.2 </w:t>
      </w:r>
      <w:r>
        <w:rPr>
          <w:rFonts w:hint="eastAsia" w:ascii="楷体" w:hAnsi="楷体" w:eastAsia="楷体"/>
          <w:sz w:val="24"/>
        </w:rPr>
        <w:t>合同继续履行将损害国家利益和社会公共利益的，双方当事人应当以书面形式变更合同。有过错的一方应当承担赔偿责任，双方当事人都有过错的，各自承担相应的责任。</w:t>
      </w:r>
      <w:bookmarkStart w:id="645" w:name="_Toc487900369"/>
      <w:bookmarkStart w:id="646" w:name="_Toc279701259"/>
      <w:bookmarkStart w:id="647" w:name="_Toc259093688"/>
    </w:p>
    <w:p>
      <w:pPr>
        <w:keepNext w:val="0"/>
        <w:keepLines w:val="0"/>
        <w:pageBreakBefore w:val="0"/>
        <w:kinsoku/>
        <w:wordWrap/>
        <w:overflowPunct/>
        <w:topLinePunct w:val="0"/>
        <w:bidi w:val="0"/>
        <w:snapToGrid/>
        <w:spacing w:line="400" w:lineRule="exact"/>
        <w:ind w:firstLine="482" w:firstLineChars="200"/>
        <w:textAlignment w:val="auto"/>
        <w:outlineLvl w:val="0"/>
        <w:rPr>
          <w:rFonts w:ascii="楷体" w:hAnsi="楷体" w:eastAsia="楷体"/>
          <w:b/>
          <w:sz w:val="24"/>
        </w:rPr>
      </w:pPr>
      <w:bookmarkStart w:id="648" w:name="_Toc16363"/>
      <w:bookmarkStart w:id="649" w:name="_Toc29484"/>
      <w:bookmarkStart w:id="650" w:name="_Toc10663"/>
      <w:bookmarkStart w:id="651" w:name="_Toc21830"/>
      <w:bookmarkStart w:id="652" w:name="_Toc10880"/>
      <w:bookmarkStart w:id="653" w:name="_Toc23368"/>
      <w:bookmarkStart w:id="654" w:name="_Toc3647"/>
      <w:bookmarkStart w:id="655" w:name="_Toc26689"/>
      <w:bookmarkStart w:id="656" w:name="_Toc9277"/>
      <w:bookmarkStart w:id="657" w:name="_Toc8943"/>
      <w:bookmarkStart w:id="658" w:name="_Toc42"/>
      <w:bookmarkStart w:id="659" w:name="_Toc27372"/>
      <w:bookmarkStart w:id="660" w:name="_Toc26787"/>
      <w:r>
        <w:rPr>
          <w:rFonts w:ascii="楷体" w:hAnsi="楷体" w:eastAsia="楷体"/>
          <w:b/>
          <w:sz w:val="24"/>
        </w:rPr>
        <w:t xml:space="preserve">2.10 </w:t>
      </w:r>
      <w:r>
        <w:rPr>
          <w:rFonts w:hint="eastAsia" w:ascii="楷体" w:hAnsi="楷体" w:eastAsia="楷体"/>
          <w:b/>
          <w:sz w:val="24"/>
        </w:rPr>
        <w:t>合同转让</w:t>
      </w:r>
      <w:bookmarkEnd w:id="645"/>
      <w:bookmarkEnd w:id="646"/>
      <w:bookmarkEnd w:id="647"/>
      <w:r>
        <w:rPr>
          <w:rFonts w:hint="eastAsia" w:ascii="楷体" w:hAnsi="楷体" w:eastAsia="楷体"/>
          <w:b/>
          <w:sz w:val="24"/>
        </w:rPr>
        <w:t>和分包</w:t>
      </w:r>
      <w:bookmarkEnd w:id="648"/>
      <w:bookmarkEnd w:id="649"/>
      <w:bookmarkEnd w:id="650"/>
      <w:bookmarkEnd w:id="651"/>
      <w:bookmarkEnd w:id="652"/>
      <w:bookmarkEnd w:id="653"/>
      <w:bookmarkEnd w:id="654"/>
      <w:bookmarkEnd w:id="655"/>
      <w:bookmarkEnd w:id="656"/>
      <w:bookmarkEnd w:id="657"/>
      <w:bookmarkEnd w:id="658"/>
      <w:bookmarkEnd w:id="659"/>
      <w:bookmarkEnd w:id="660"/>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hint="eastAsia" w:ascii="楷体" w:hAnsi="楷体" w:eastAsia="楷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keepNext w:val="0"/>
        <w:keepLines w:val="0"/>
        <w:pageBreakBefore w:val="0"/>
        <w:kinsoku/>
        <w:wordWrap/>
        <w:overflowPunct/>
        <w:topLinePunct w:val="0"/>
        <w:bidi w:val="0"/>
        <w:snapToGrid/>
        <w:spacing w:line="400" w:lineRule="exact"/>
        <w:ind w:firstLine="482" w:firstLineChars="200"/>
        <w:textAlignment w:val="auto"/>
        <w:outlineLvl w:val="0"/>
        <w:rPr>
          <w:rFonts w:ascii="楷体" w:hAnsi="楷体" w:eastAsia="楷体"/>
          <w:b/>
          <w:sz w:val="24"/>
        </w:rPr>
      </w:pPr>
      <w:bookmarkStart w:id="661" w:name="_Toc2182"/>
      <w:bookmarkStart w:id="662" w:name="_Toc25806"/>
      <w:bookmarkStart w:id="663" w:name="_Toc27091"/>
      <w:bookmarkStart w:id="664" w:name="_Toc15646"/>
      <w:bookmarkStart w:id="665" w:name="_Toc32494"/>
      <w:bookmarkStart w:id="666" w:name="_Toc26633"/>
      <w:bookmarkStart w:id="667" w:name="_Toc25037"/>
      <w:bookmarkStart w:id="668" w:name="_Toc4720"/>
      <w:bookmarkStart w:id="669" w:name="_Toc30739"/>
      <w:bookmarkStart w:id="670" w:name="_Toc25571"/>
      <w:bookmarkStart w:id="671" w:name="_Toc8409"/>
      <w:bookmarkStart w:id="672" w:name="_Toc14371"/>
      <w:bookmarkStart w:id="673" w:name="_Toc31489"/>
      <w:r>
        <w:rPr>
          <w:rFonts w:ascii="楷体" w:hAnsi="楷体" w:eastAsia="楷体"/>
          <w:b/>
          <w:sz w:val="24"/>
        </w:rPr>
        <w:t xml:space="preserve">2.11 </w:t>
      </w:r>
      <w:r>
        <w:rPr>
          <w:rFonts w:hint="eastAsia" w:ascii="楷体" w:hAnsi="楷体" w:eastAsia="楷体"/>
          <w:b/>
          <w:sz w:val="24"/>
        </w:rPr>
        <w:t>不可抗力</w:t>
      </w:r>
      <w:bookmarkEnd w:id="661"/>
      <w:bookmarkEnd w:id="662"/>
      <w:bookmarkEnd w:id="663"/>
      <w:bookmarkEnd w:id="664"/>
      <w:bookmarkEnd w:id="665"/>
      <w:bookmarkEnd w:id="666"/>
      <w:bookmarkEnd w:id="667"/>
      <w:bookmarkEnd w:id="668"/>
      <w:bookmarkEnd w:id="669"/>
      <w:bookmarkEnd w:id="670"/>
      <w:bookmarkEnd w:id="671"/>
      <w:bookmarkEnd w:id="672"/>
      <w:bookmarkEnd w:id="673"/>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2.11.1</w:t>
      </w:r>
      <w:r>
        <w:rPr>
          <w:rFonts w:hint="eastAsia" w:ascii="楷体" w:hAnsi="楷体" w:eastAsia="楷体"/>
          <w:sz w:val="24"/>
        </w:rPr>
        <w:t>如果任何一方遭遇法律规定的不可抗力，致使合同履行受阻时，履行合同的期限应予延长，延长的期限应相当于不可抗力所影响的时间；</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2.11.2 </w:t>
      </w:r>
      <w:r>
        <w:rPr>
          <w:rFonts w:hint="eastAsia" w:ascii="楷体" w:hAnsi="楷体" w:eastAsia="楷体"/>
          <w:sz w:val="24"/>
        </w:rPr>
        <w:t>因不可抗力致使不能实现合同目的的，当事人可以解除合同；</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2.11.3 </w:t>
      </w:r>
      <w:r>
        <w:rPr>
          <w:rFonts w:hint="eastAsia" w:ascii="楷体" w:hAnsi="楷体" w:eastAsia="楷体"/>
          <w:sz w:val="24"/>
        </w:rPr>
        <w:t>因不可抗力致使合同有变更必要的，双方当事人应在</w:t>
      </w:r>
      <w:r>
        <w:rPr>
          <w:rFonts w:hint="eastAsia" w:ascii="楷体" w:hAnsi="楷体" w:eastAsia="楷体"/>
          <w:b/>
          <w:i/>
          <w:sz w:val="24"/>
          <w:u w:val="single"/>
        </w:rPr>
        <w:t>合同专用条款</w:t>
      </w:r>
      <w:r>
        <w:rPr>
          <w:rFonts w:hint="eastAsia" w:ascii="楷体" w:hAnsi="楷体" w:eastAsia="楷体"/>
          <w:sz w:val="24"/>
        </w:rPr>
        <w:t>约定时间内以书面形式变更合同；</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2.11.4</w:t>
      </w:r>
      <w:r>
        <w:rPr>
          <w:rFonts w:hint="eastAsia" w:ascii="楷体" w:hAnsi="楷体" w:eastAsia="楷体"/>
          <w:sz w:val="24"/>
        </w:rPr>
        <w:t>受不可抗力影响的一方在不可抗力发生后，应在</w:t>
      </w:r>
      <w:r>
        <w:rPr>
          <w:rFonts w:hint="eastAsia" w:ascii="楷体" w:hAnsi="楷体" w:eastAsia="楷体"/>
          <w:b/>
          <w:i/>
          <w:sz w:val="24"/>
          <w:u w:val="single"/>
        </w:rPr>
        <w:t>合同专用条款</w:t>
      </w:r>
      <w:r>
        <w:rPr>
          <w:rFonts w:hint="eastAsia" w:ascii="楷体" w:hAnsi="楷体" w:eastAsia="楷体"/>
          <w:sz w:val="24"/>
        </w:rPr>
        <w:t>约定时间内以书面形式通知对方当事人，并在</w:t>
      </w:r>
      <w:r>
        <w:rPr>
          <w:rFonts w:hint="eastAsia" w:ascii="楷体" w:hAnsi="楷体" w:eastAsia="楷体"/>
          <w:b/>
          <w:i/>
          <w:sz w:val="24"/>
          <w:u w:val="single"/>
        </w:rPr>
        <w:t>合同专用条款</w:t>
      </w:r>
      <w:r>
        <w:rPr>
          <w:rFonts w:hint="eastAsia" w:ascii="楷体" w:hAnsi="楷体" w:eastAsia="楷体"/>
          <w:sz w:val="24"/>
        </w:rPr>
        <w:t>约定时间内，将有关部门出具的证明文件送达对方当事人。</w:t>
      </w:r>
    </w:p>
    <w:p>
      <w:pPr>
        <w:keepNext w:val="0"/>
        <w:keepLines w:val="0"/>
        <w:pageBreakBefore w:val="0"/>
        <w:kinsoku/>
        <w:wordWrap/>
        <w:overflowPunct/>
        <w:topLinePunct w:val="0"/>
        <w:bidi w:val="0"/>
        <w:snapToGrid/>
        <w:spacing w:line="400" w:lineRule="exact"/>
        <w:ind w:firstLine="482" w:firstLineChars="200"/>
        <w:textAlignment w:val="auto"/>
        <w:outlineLvl w:val="0"/>
        <w:rPr>
          <w:rFonts w:ascii="楷体" w:hAnsi="楷体" w:eastAsia="楷体"/>
          <w:b/>
          <w:sz w:val="24"/>
        </w:rPr>
      </w:pPr>
      <w:bookmarkStart w:id="674" w:name="_Toc31319"/>
      <w:bookmarkStart w:id="675" w:name="_Toc5469"/>
      <w:bookmarkStart w:id="676" w:name="_Toc279701255"/>
      <w:bookmarkStart w:id="677" w:name="_Toc14435"/>
      <w:bookmarkStart w:id="678" w:name="_Toc25783"/>
      <w:bookmarkStart w:id="679" w:name="_Toc487900365"/>
      <w:bookmarkStart w:id="680" w:name="_Toc4951"/>
      <w:bookmarkStart w:id="681" w:name="_Toc23854"/>
      <w:bookmarkStart w:id="682" w:name="_Toc24175"/>
      <w:bookmarkStart w:id="683" w:name="_Toc259093684"/>
      <w:bookmarkStart w:id="684" w:name="_Toc2201"/>
      <w:bookmarkStart w:id="685" w:name="_Toc24465"/>
      <w:bookmarkStart w:id="686" w:name="_Toc3638"/>
      <w:bookmarkStart w:id="687" w:name="_Toc14115"/>
      <w:bookmarkStart w:id="688" w:name="_Toc3433"/>
      <w:bookmarkStart w:id="689" w:name="_Toc28245"/>
      <w:r>
        <w:rPr>
          <w:rFonts w:ascii="楷体" w:hAnsi="楷体" w:eastAsia="楷体"/>
          <w:b/>
          <w:sz w:val="24"/>
        </w:rPr>
        <w:t xml:space="preserve">2.12 </w:t>
      </w:r>
      <w:r>
        <w:rPr>
          <w:rFonts w:hint="eastAsia" w:ascii="楷体" w:hAnsi="楷体" w:eastAsia="楷体"/>
          <w:b/>
          <w:sz w:val="24"/>
        </w:rPr>
        <w:t>税费</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hint="eastAsia" w:ascii="楷体" w:hAnsi="楷体" w:eastAsia="楷体"/>
          <w:sz w:val="24"/>
        </w:rPr>
        <w:t>与合同有关的一切税费，均按照中华人民共和国法律的相关规定缴纳。</w:t>
      </w:r>
    </w:p>
    <w:p>
      <w:pPr>
        <w:keepNext w:val="0"/>
        <w:keepLines w:val="0"/>
        <w:pageBreakBefore w:val="0"/>
        <w:kinsoku/>
        <w:wordWrap/>
        <w:overflowPunct/>
        <w:topLinePunct w:val="0"/>
        <w:bidi w:val="0"/>
        <w:snapToGrid/>
        <w:spacing w:line="400" w:lineRule="exact"/>
        <w:ind w:firstLine="482" w:firstLineChars="200"/>
        <w:textAlignment w:val="auto"/>
        <w:outlineLvl w:val="0"/>
        <w:rPr>
          <w:rFonts w:ascii="楷体" w:hAnsi="楷体" w:eastAsia="楷体"/>
          <w:b/>
          <w:sz w:val="24"/>
        </w:rPr>
      </w:pPr>
      <w:bookmarkStart w:id="690" w:name="_Toc3085"/>
      <w:bookmarkStart w:id="691" w:name="_Toc25525"/>
      <w:bookmarkStart w:id="692" w:name="_Toc29829"/>
      <w:bookmarkStart w:id="693" w:name="_Toc14814"/>
      <w:bookmarkStart w:id="694" w:name="_Toc259093687"/>
      <w:bookmarkStart w:id="695" w:name="_Toc487900368"/>
      <w:bookmarkStart w:id="696" w:name="_Toc7315"/>
      <w:bookmarkStart w:id="697" w:name="_Toc22739"/>
      <w:bookmarkStart w:id="698" w:name="_Toc27546"/>
      <w:bookmarkStart w:id="699" w:name="_Toc8559"/>
      <w:bookmarkStart w:id="700" w:name="_Toc279701258"/>
      <w:bookmarkStart w:id="701" w:name="_Toc11230"/>
      <w:bookmarkStart w:id="702" w:name="_Toc18305"/>
      <w:bookmarkStart w:id="703" w:name="_Toc11690"/>
      <w:bookmarkStart w:id="704" w:name="_Toc26883"/>
      <w:r>
        <w:rPr>
          <w:rFonts w:ascii="楷体" w:hAnsi="楷体" w:eastAsia="楷体"/>
          <w:b/>
          <w:sz w:val="24"/>
        </w:rPr>
        <w:t xml:space="preserve">2.13 </w:t>
      </w:r>
      <w:r>
        <w:rPr>
          <w:rFonts w:hint="eastAsia" w:ascii="楷体" w:hAnsi="楷体" w:eastAsia="楷体"/>
          <w:b/>
          <w:sz w:val="24"/>
        </w:rPr>
        <w:t>乙方破产</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hint="eastAsia" w:ascii="楷体" w:hAnsi="楷体" w:eastAsia="楷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keepNext w:val="0"/>
        <w:keepLines w:val="0"/>
        <w:pageBreakBefore w:val="0"/>
        <w:kinsoku/>
        <w:wordWrap/>
        <w:overflowPunct/>
        <w:topLinePunct w:val="0"/>
        <w:bidi w:val="0"/>
        <w:snapToGrid/>
        <w:spacing w:line="400" w:lineRule="exact"/>
        <w:ind w:firstLine="482" w:firstLineChars="200"/>
        <w:textAlignment w:val="auto"/>
        <w:outlineLvl w:val="0"/>
        <w:rPr>
          <w:rFonts w:ascii="楷体" w:hAnsi="楷体" w:eastAsia="楷体"/>
          <w:b/>
          <w:sz w:val="24"/>
        </w:rPr>
      </w:pPr>
      <w:bookmarkStart w:id="705" w:name="_Toc1123"/>
      <w:bookmarkStart w:id="706" w:name="_Toc23301"/>
      <w:bookmarkStart w:id="707" w:name="_Toc14944"/>
      <w:bookmarkStart w:id="708" w:name="_Toc1662"/>
      <w:bookmarkStart w:id="709" w:name="_Toc3661"/>
      <w:bookmarkStart w:id="710" w:name="_Toc16846"/>
      <w:bookmarkStart w:id="711" w:name="_Toc2016"/>
      <w:bookmarkStart w:id="712" w:name="_Toc10847"/>
      <w:bookmarkStart w:id="713" w:name="_Toc23323"/>
      <w:bookmarkStart w:id="714" w:name="_Toc12165"/>
      <w:bookmarkStart w:id="715" w:name="_Toc32056"/>
      <w:r>
        <w:rPr>
          <w:rFonts w:ascii="楷体" w:hAnsi="楷体" w:eastAsia="楷体"/>
          <w:b/>
          <w:sz w:val="24"/>
        </w:rPr>
        <w:t xml:space="preserve">2.14 </w:t>
      </w:r>
      <w:r>
        <w:rPr>
          <w:rFonts w:hint="eastAsia" w:ascii="楷体" w:hAnsi="楷体" w:eastAsia="楷体"/>
          <w:b/>
          <w:sz w:val="24"/>
        </w:rPr>
        <w:t>合同中止、终止</w:t>
      </w:r>
      <w:bookmarkEnd w:id="705"/>
      <w:bookmarkEnd w:id="706"/>
      <w:bookmarkEnd w:id="707"/>
      <w:bookmarkEnd w:id="708"/>
      <w:bookmarkEnd w:id="709"/>
      <w:bookmarkEnd w:id="710"/>
      <w:bookmarkEnd w:id="711"/>
      <w:bookmarkEnd w:id="712"/>
      <w:bookmarkEnd w:id="713"/>
      <w:bookmarkEnd w:id="714"/>
      <w:bookmarkEnd w:id="715"/>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2.14.1 </w:t>
      </w:r>
      <w:r>
        <w:rPr>
          <w:rFonts w:hint="eastAsia" w:ascii="楷体" w:hAnsi="楷体" w:eastAsia="楷体"/>
          <w:sz w:val="24"/>
        </w:rPr>
        <w:t>双方当事人不得擅自中止或者终止合同；</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2.14.2</w:t>
      </w:r>
      <w:r>
        <w:rPr>
          <w:rFonts w:hint="eastAsia" w:ascii="楷体" w:hAnsi="楷体" w:eastAsia="楷体"/>
          <w:sz w:val="24"/>
        </w:rPr>
        <w:t>合同继续履行将损害国家利益和社会公共利益的，双方当事人应当中止或者终止合同。有过错的一方应当承担赔偿责任，双方当事人都有过错的，各自承担相应的责任。</w:t>
      </w:r>
    </w:p>
    <w:p>
      <w:pPr>
        <w:keepNext w:val="0"/>
        <w:keepLines w:val="0"/>
        <w:pageBreakBefore w:val="0"/>
        <w:kinsoku/>
        <w:wordWrap/>
        <w:overflowPunct/>
        <w:topLinePunct w:val="0"/>
        <w:bidi w:val="0"/>
        <w:snapToGrid/>
        <w:spacing w:line="400" w:lineRule="exact"/>
        <w:ind w:firstLine="482" w:firstLineChars="200"/>
        <w:textAlignment w:val="auto"/>
        <w:outlineLvl w:val="0"/>
        <w:rPr>
          <w:rFonts w:ascii="楷体" w:hAnsi="楷体" w:eastAsia="楷体"/>
          <w:b/>
          <w:sz w:val="24"/>
        </w:rPr>
      </w:pPr>
      <w:bookmarkStart w:id="716" w:name="_Toc19118"/>
      <w:bookmarkStart w:id="717" w:name="_Toc1969"/>
      <w:bookmarkStart w:id="718" w:name="_Toc8537"/>
      <w:bookmarkStart w:id="719" w:name="_Toc11454"/>
      <w:bookmarkStart w:id="720" w:name="_Toc17363"/>
      <w:bookmarkStart w:id="721" w:name="_Toc14525"/>
      <w:bookmarkStart w:id="722" w:name="_Toc9329"/>
      <w:bookmarkStart w:id="723" w:name="_Toc16267"/>
      <w:bookmarkStart w:id="724" w:name="_Toc28098"/>
      <w:bookmarkStart w:id="725" w:name="_Toc19995"/>
      <w:bookmarkStart w:id="726" w:name="_Toc29689"/>
      <w:r>
        <w:rPr>
          <w:rFonts w:ascii="楷体" w:hAnsi="楷体" w:eastAsia="楷体"/>
          <w:b/>
          <w:sz w:val="24"/>
        </w:rPr>
        <w:t xml:space="preserve">2.15 </w:t>
      </w:r>
      <w:r>
        <w:rPr>
          <w:rFonts w:hint="eastAsia" w:ascii="楷体" w:hAnsi="楷体" w:eastAsia="楷体"/>
          <w:b/>
          <w:sz w:val="24"/>
        </w:rPr>
        <w:t>检验和验收</w:t>
      </w:r>
      <w:bookmarkEnd w:id="716"/>
      <w:bookmarkEnd w:id="717"/>
      <w:bookmarkEnd w:id="718"/>
      <w:bookmarkEnd w:id="719"/>
      <w:bookmarkEnd w:id="720"/>
      <w:bookmarkEnd w:id="721"/>
      <w:bookmarkEnd w:id="722"/>
      <w:bookmarkEnd w:id="723"/>
      <w:bookmarkEnd w:id="724"/>
      <w:bookmarkEnd w:id="725"/>
      <w:bookmarkEnd w:id="726"/>
    </w:p>
    <w:p>
      <w:pPr>
        <w:keepNext w:val="0"/>
        <w:keepLines w:val="0"/>
        <w:pageBreakBefore w:val="0"/>
        <w:tabs>
          <w:tab w:val="left" w:pos="360"/>
          <w:tab w:val="left" w:pos="540"/>
          <w:tab w:val="left" w:pos="1080"/>
        </w:tabs>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2.15.1 </w:t>
      </w:r>
      <w:r>
        <w:rPr>
          <w:rFonts w:hint="eastAsia" w:ascii="楷体" w:hAnsi="楷体" w:eastAsia="楷体"/>
          <w:sz w:val="24"/>
        </w:rPr>
        <w:t>乙方按照</w:t>
      </w:r>
      <w:r>
        <w:rPr>
          <w:rFonts w:hint="eastAsia" w:ascii="楷体" w:hAnsi="楷体" w:eastAsia="楷体"/>
          <w:b/>
          <w:i/>
          <w:sz w:val="24"/>
          <w:u w:val="single"/>
        </w:rPr>
        <w:t>合同专用条款</w:t>
      </w:r>
      <w:r>
        <w:rPr>
          <w:rFonts w:hint="eastAsia" w:ascii="楷体" w:hAnsi="楷体" w:eastAsia="楷体"/>
          <w:sz w:val="24"/>
        </w:rPr>
        <w:t>的约定，定期提交服务报告，甲方按照</w:t>
      </w:r>
      <w:r>
        <w:rPr>
          <w:rFonts w:hint="eastAsia" w:ascii="楷体" w:hAnsi="楷体" w:eastAsia="楷体"/>
          <w:b/>
          <w:i/>
          <w:sz w:val="24"/>
          <w:u w:val="single"/>
        </w:rPr>
        <w:t>合同专用条款</w:t>
      </w:r>
      <w:r>
        <w:rPr>
          <w:rFonts w:hint="eastAsia" w:ascii="楷体" w:hAnsi="楷体" w:eastAsia="楷体"/>
          <w:sz w:val="24"/>
        </w:rPr>
        <w:t>的约定进行定期验收；</w:t>
      </w:r>
    </w:p>
    <w:p>
      <w:pPr>
        <w:keepNext w:val="0"/>
        <w:keepLines w:val="0"/>
        <w:pageBreakBefore w:val="0"/>
        <w:tabs>
          <w:tab w:val="left" w:pos="360"/>
          <w:tab w:val="left" w:pos="540"/>
          <w:tab w:val="left" w:pos="1080"/>
        </w:tabs>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2.15.2 </w:t>
      </w:r>
      <w:r>
        <w:rPr>
          <w:rFonts w:hint="eastAsia" w:ascii="楷体" w:hAnsi="楷体" w:eastAsia="楷体"/>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keepNext w:val="0"/>
        <w:keepLines w:val="0"/>
        <w:pageBreakBefore w:val="0"/>
        <w:tabs>
          <w:tab w:val="left" w:pos="360"/>
          <w:tab w:val="left" w:pos="540"/>
          <w:tab w:val="left" w:pos="1080"/>
        </w:tabs>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2.15.3 </w:t>
      </w:r>
      <w:r>
        <w:rPr>
          <w:rFonts w:hint="eastAsia" w:ascii="楷体" w:hAnsi="楷体" w:eastAsia="楷体"/>
          <w:sz w:val="24"/>
        </w:rPr>
        <w:t>检验和验收标准、程序等具体内容以及前述验收书的效力详见</w:t>
      </w:r>
      <w:r>
        <w:rPr>
          <w:rFonts w:hint="eastAsia" w:ascii="楷体" w:hAnsi="楷体" w:eastAsia="楷体"/>
          <w:b/>
          <w:i/>
          <w:sz w:val="24"/>
          <w:u w:val="single"/>
        </w:rPr>
        <w:t>合同专用条款</w:t>
      </w:r>
      <w:r>
        <w:rPr>
          <w:rFonts w:hint="eastAsia" w:ascii="楷体" w:hAnsi="楷体" w:eastAsia="楷体"/>
          <w:i/>
          <w:sz w:val="24"/>
        </w:rPr>
        <w:t>。</w:t>
      </w:r>
    </w:p>
    <w:bookmarkEnd w:id="641"/>
    <w:bookmarkEnd w:id="642"/>
    <w:bookmarkEnd w:id="643"/>
    <w:bookmarkEnd w:id="644"/>
    <w:p>
      <w:pPr>
        <w:keepNext w:val="0"/>
        <w:keepLines w:val="0"/>
        <w:pageBreakBefore w:val="0"/>
        <w:kinsoku/>
        <w:wordWrap/>
        <w:overflowPunct/>
        <w:topLinePunct w:val="0"/>
        <w:bidi w:val="0"/>
        <w:snapToGrid/>
        <w:spacing w:line="400" w:lineRule="exact"/>
        <w:ind w:firstLine="482" w:firstLineChars="200"/>
        <w:textAlignment w:val="auto"/>
        <w:outlineLvl w:val="0"/>
        <w:rPr>
          <w:rFonts w:ascii="楷体" w:hAnsi="楷体" w:eastAsia="楷体"/>
          <w:b/>
          <w:sz w:val="24"/>
        </w:rPr>
      </w:pPr>
      <w:bookmarkStart w:id="727" w:name="_Toc279701261"/>
      <w:bookmarkStart w:id="728" w:name="_Toc487900371"/>
      <w:bookmarkStart w:id="729" w:name="_Toc259093690"/>
      <w:bookmarkStart w:id="730" w:name="_Toc26729"/>
      <w:bookmarkStart w:id="731" w:name="_Toc31892"/>
      <w:bookmarkStart w:id="732" w:name="_Toc582"/>
      <w:bookmarkStart w:id="733" w:name="_Toc8680"/>
      <w:bookmarkStart w:id="734" w:name="_Toc9808"/>
      <w:bookmarkStart w:id="735" w:name="_Toc32463"/>
      <w:bookmarkStart w:id="736" w:name="_Toc12666"/>
      <w:bookmarkStart w:id="737" w:name="_Toc2308"/>
      <w:bookmarkStart w:id="738" w:name="_Toc25198"/>
      <w:bookmarkStart w:id="739" w:name="_Toc15999"/>
      <w:bookmarkStart w:id="740" w:name="_Toc17143"/>
      <w:bookmarkStart w:id="741" w:name="_Toc26738"/>
      <w:bookmarkStart w:id="742" w:name="_Toc3687"/>
      <w:r>
        <w:rPr>
          <w:rFonts w:ascii="楷体" w:hAnsi="楷体" w:eastAsia="楷体"/>
          <w:b/>
          <w:sz w:val="24"/>
        </w:rPr>
        <w:t xml:space="preserve">2.16 </w:t>
      </w:r>
      <w:r>
        <w:rPr>
          <w:rFonts w:hint="eastAsia" w:ascii="楷体" w:hAnsi="楷体" w:eastAsia="楷体"/>
          <w:b/>
          <w:sz w:val="24"/>
        </w:rPr>
        <w:t>通知</w:t>
      </w:r>
      <w:bookmarkEnd w:id="727"/>
      <w:bookmarkEnd w:id="728"/>
      <w:bookmarkEnd w:id="729"/>
      <w:r>
        <w:rPr>
          <w:rFonts w:hint="eastAsia" w:ascii="楷体" w:hAnsi="楷体" w:eastAsia="楷体"/>
          <w:b/>
          <w:sz w:val="24"/>
        </w:rPr>
        <w:t>和送达</w:t>
      </w:r>
      <w:bookmarkEnd w:id="730"/>
      <w:bookmarkEnd w:id="731"/>
      <w:bookmarkEnd w:id="732"/>
      <w:bookmarkEnd w:id="733"/>
      <w:bookmarkEnd w:id="734"/>
      <w:bookmarkEnd w:id="735"/>
      <w:bookmarkEnd w:id="736"/>
      <w:bookmarkEnd w:id="737"/>
      <w:bookmarkEnd w:id="738"/>
      <w:bookmarkEnd w:id="739"/>
      <w:bookmarkEnd w:id="740"/>
      <w:bookmarkEnd w:id="741"/>
      <w:bookmarkEnd w:id="742"/>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bookmarkStart w:id="743" w:name="_Toc7073"/>
      <w:bookmarkStart w:id="744" w:name="_Toc259093691"/>
      <w:bookmarkStart w:id="745" w:name="_Toc487900372"/>
      <w:bookmarkStart w:id="746" w:name="_Toc279701262"/>
      <w:r>
        <w:rPr>
          <w:rFonts w:ascii="楷体" w:hAnsi="楷体" w:eastAsia="楷体"/>
          <w:sz w:val="24"/>
        </w:rPr>
        <w:t xml:space="preserve">2.16.1 </w:t>
      </w:r>
      <w:r>
        <w:rPr>
          <w:rFonts w:hint="eastAsia" w:ascii="楷体" w:hAnsi="楷体" w:eastAsia="楷体"/>
          <w:sz w:val="24"/>
        </w:rPr>
        <w:t>任何一方因履行合同而以合同第一部分尾部所列明的</w:t>
      </w:r>
      <w:r>
        <w:rPr>
          <w:rFonts w:ascii="楷体" w:hAnsi="楷体" w:eastAsia="楷体"/>
          <w:sz w:val="24"/>
          <w:u w:val="single"/>
        </w:rPr>
        <w:t xml:space="preserve">          </w:t>
      </w:r>
      <w:r>
        <w:rPr>
          <w:rFonts w:hint="eastAsia" w:ascii="楷体" w:hAnsi="楷体" w:eastAsia="楷体"/>
          <w:sz w:val="24"/>
        </w:rPr>
        <w:t>发出的所有通知、文件、材料，均视为已向对方当事人送达；任何一方变更上述送达方式或者地址的，应于</w:t>
      </w:r>
      <w:r>
        <w:rPr>
          <w:rFonts w:ascii="楷体" w:hAnsi="楷体" w:eastAsia="楷体"/>
          <w:sz w:val="24"/>
          <w:u w:val="single"/>
        </w:rPr>
        <w:t xml:space="preserve">   </w:t>
      </w:r>
      <w:r>
        <w:rPr>
          <w:rFonts w:hint="eastAsia" w:ascii="楷体" w:hAnsi="楷体" w:eastAsia="楷体"/>
          <w:sz w:val="24"/>
        </w:rPr>
        <w:t>个工作日内书面通知对方当事人，在对方当事人收到有关变更通知之前，变更前的约定送达方式或者地址仍视为有效。</w:t>
      </w:r>
      <w:bookmarkEnd w:id="743"/>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bookmarkStart w:id="747" w:name="_Toc27674"/>
      <w:bookmarkStart w:id="748" w:name="_Toc18401"/>
      <w:r>
        <w:rPr>
          <w:rFonts w:ascii="楷体" w:hAnsi="楷体" w:eastAsia="楷体"/>
          <w:sz w:val="24"/>
        </w:rPr>
        <w:t>2.16.2</w:t>
      </w:r>
      <w:r>
        <w:rPr>
          <w:rFonts w:hint="eastAsia" w:ascii="楷体" w:hAnsi="楷体" w:eastAsia="楷体"/>
          <w:sz w:val="24"/>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747"/>
      <w:bookmarkEnd w:id="748"/>
    </w:p>
    <w:bookmarkEnd w:id="744"/>
    <w:bookmarkEnd w:id="745"/>
    <w:bookmarkEnd w:id="746"/>
    <w:p>
      <w:pPr>
        <w:keepNext w:val="0"/>
        <w:keepLines w:val="0"/>
        <w:pageBreakBefore w:val="0"/>
        <w:kinsoku/>
        <w:wordWrap/>
        <w:overflowPunct/>
        <w:topLinePunct w:val="0"/>
        <w:bidi w:val="0"/>
        <w:snapToGrid/>
        <w:spacing w:line="400" w:lineRule="exact"/>
        <w:ind w:firstLine="482" w:firstLineChars="200"/>
        <w:textAlignment w:val="auto"/>
        <w:outlineLvl w:val="0"/>
        <w:rPr>
          <w:rFonts w:ascii="楷体" w:hAnsi="楷体" w:eastAsia="楷体"/>
          <w:b/>
          <w:sz w:val="24"/>
        </w:rPr>
      </w:pPr>
      <w:bookmarkStart w:id="749" w:name="_Toc30073"/>
      <w:bookmarkStart w:id="750" w:name="_Toc31705"/>
      <w:bookmarkStart w:id="751" w:name="_Toc20808"/>
      <w:bookmarkStart w:id="752" w:name="_Toc27342"/>
      <w:bookmarkStart w:id="753" w:name="_Toc279701263"/>
      <w:bookmarkStart w:id="754" w:name="_Toc12254"/>
      <w:bookmarkStart w:id="755" w:name="_Toc28906"/>
      <w:bookmarkStart w:id="756" w:name="_Toc259093692"/>
      <w:bookmarkStart w:id="757" w:name="_Toc22883"/>
      <w:bookmarkStart w:id="758" w:name="_Toc18588"/>
      <w:bookmarkStart w:id="759" w:name="_Toc25009"/>
      <w:bookmarkStart w:id="760" w:name="_Toc487900373"/>
      <w:bookmarkStart w:id="761" w:name="_Toc27644"/>
      <w:bookmarkStart w:id="762" w:name="_Toc13835"/>
      <w:bookmarkStart w:id="763" w:name="_Toc5063"/>
      <w:r>
        <w:rPr>
          <w:rFonts w:ascii="楷体" w:hAnsi="楷体" w:eastAsia="楷体"/>
          <w:b/>
          <w:sz w:val="24"/>
        </w:rPr>
        <w:t xml:space="preserve">2.17 </w:t>
      </w:r>
      <w:r>
        <w:rPr>
          <w:rFonts w:hint="eastAsia" w:ascii="楷体" w:hAnsi="楷体" w:eastAsia="楷体"/>
          <w:b/>
          <w:sz w:val="24"/>
        </w:rPr>
        <w:t>合同使用的文字和适用的法律</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2.17.1 </w:t>
      </w:r>
      <w:r>
        <w:rPr>
          <w:rFonts w:hint="eastAsia" w:ascii="楷体" w:hAnsi="楷体" w:eastAsia="楷体"/>
          <w:sz w:val="24"/>
        </w:rPr>
        <w:t>合同使用汉语书就、变更和解释；</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2.17.2 </w:t>
      </w:r>
      <w:r>
        <w:rPr>
          <w:rFonts w:hint="eastAsia" w:ascii="楷体" w:hAnsi="楷体" w:eastAsia="楷体"/>
          <w:sz w:val="24"/>
        </w:rPr>
        <w:t>合同适用中华人民共和国法律。</w:t>
      </w:r>
    </w:p>
    <w:p>
      <w:pPr>
        <w:keepNext w:val="0"/>
        <w:keepLines w:val="0"/>
        <w:pageBreakBefore w:val="0"/>
        <w:kinsoku/>
        <w:wordWrap/>
        <w:overflowPunct/>
        <w:topLinePunct w:val="0"/>
        <w:bidi w:val="0"/>
        <w:snapToGrid/>
        <w:spacing w:line="400" w:lineRule="exact"/>
        <w:ind w:firstLine="482" w:firstLineChars="200"/>
        <w:textAlignment w:val="auto"/>
        <w:outlineLvl w:val="0"/>
        <w:rPr>
          <w:rFonts w:ascii="楷体" w:hAnsi="楷体" w:eastAsia="楷体"/>
          <w:b/>
          <w:sz w:val="24"/>
        </w:rPr>
      </w:pPr>
      <w:bookmarkStart w:id="764" w:name="_Toc259093693"/>
      <w:bookmarkStart w:id="765" w:name="_Toc15019"/>
      <w:bookmarkStart w:id="766" w:name="_Toc26472"/>
      <w:bookmarkStart w:id="767" w:name="_Toc1492"/>
      <w:bookmarkStart w:id="768" w:name="_Toc12891"/>
      <w:bookmarkStart w:id="769" w:name="_Toc31740"/>
      <w:bookmarkStart w:id="770" w:name="_Toc279701264"/>
      <w:bookmarkStart w:id="771" w:name="_Toc30096"/>
      <w:bookmarkStart w:id="772" w:name="_Toc22524"/>
      <w:bookmarkStart w:id="773" w:name="_Toc411"/>
      <w:bookmarkStart w:id="774" w:name="_Toc22266"/>
      <w:bookmarkStart w:id="775" w:name="_Toc27403"/>
      <w:bookmarkStart w:id="776" w:name="_Toc27127"/>
      <w:bookmarkStart w:id="777" w:name="_Toc32719"/>
      <w:bookmarkStart w:id="778" w:name="_Toc487900374"/>
      <w:r>
        <w:rPr>
          <w:rFonts w:ascii="楷体" w:hAnsi="楷体" w:eastAsia="楷体"/>
          <w:b/>
          <w:sz w:val="24"/>
        </w:rPr>
        <w:t xml:space="preserve">2.18 </w:t>
      </w:r>
      <w:r>
        <w:rPr>
          <w:rFonts w:hint="eastAsia" w:ascii="楷体" w:hAnsi="楷体" w:eastAsia="楷体"/>
          <w:b/>
          <w:sz w:val="24"/>
        </w:rPr>
        <w:t>履约保证金</w:t>
      </w:r>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2.18.1 </w:t>
      </w:r>
      <w:r>
        <w:rPr>
          <w:rFonts w:hint="eastAsia" w:ascii="楷体" w:hAnsi="楷体" w:eastAsia="楷体"/>
          <w:sz w:val="24"/>
        </w:rPr>
        <w:t>采购文件要求乙方提交履约保证金的，乙方应按</w:t>
      </w:r>
      <w:r>
        <w:rPr>
          <w:rFonts w:hint="eastAsia" w:ascii="楷体" w:hAnsi="楷体" w:eastAsia="楷体"/>
          <w:b/>
          <w:i/>
          <w:sz w:val="24"/>
          <w:u w:val="single"/>
        </w:rPr>
        <w:t>合同专用条款</w:t>
      </w:r>
      <w:r>
        <w:rPr>
          <w:rFonts w:hint="eastAsia" w:ascii="楷体" w:hAnsi="楷体" w:eastAsia="楷体"/>
          <w:sz w:val="24"/>
        </w:rPr>
        <w:t>约定的方式，以支票、汇票、本票或者金融机构、担保机构出具的保函等非现金形式，提交不超过合同价</w:t>
      </w:r>
      <w:r>
        <w:rPr>
          <w:rFonts w:ascii="楷体" w:hAnsi="楷体" w:eastAsia="楷体"/>
          <w:sz w:val="24"/>
        </w:rPr>
        <w:t>10%</w:t>
      </w:r>
      <w:r>
        <w:rPr>
          <w:rFonts w:hint="eastAsia" w:ascii="楷体" w:hAnsi="楷体" w:eastAsia="楷体"/>
          <w:sz w:val="24"/>
        </w:rPr>
        <w:t>的履约保证金；</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2.18.2 </w:t>
      </w:r>
      <w:r>
        <w:rPr>
          <w:rFonts w:hint="eastAsia" w:ascii="楷体" w:hAnsi="楷体" w:eastAsia="楷体"/>
          <w:sz w:val="24"/>
        </w:rPr>
        <w:t>履约保证金在</w:t>
      </w:r>
      <w:r>
        <w:rPr>
          <w:rFonts w:hint="eastAsia" w:ascii="楷体" w:hAnsi="楷体" w:eastAsia="楷体"/>
          <w:b/>
          <w:i/>
          <w:sz w:val="24"/>
          <w:u w:val="single"/>
        </w:rPr>
        <w:t>合同专用条款</w:t>
      </w:r>
      <w:r>
        <w:rPr>
          <w:rFonts w:hint="eastAsia" w:ascii="楷体" w:hAnsi="楷体" w:eastAsia="楷体"/>
          <w:sz w:val="24"/>
        </w:rPr>
        <w:t>约定期间内不予退还或者应完全有效，前述约定期间届满之日起</w:t>
      </w:r>
      <w:r>
        <w:rPr>
          <w:rFonts w:ascii="楷体" w:hAnsi="楷体" w:eastAsia="楷体"/>
          <w:sz w:val="24"/>
          <w:u w:val="single"/>
        </w:rPr>
        <w:t xml:space="preserve">    </w:t>
      </w:r>
      <w:r>
        <w:rPr>
          <w:rFonts w:hint="eastAsia" w:ascii="楷体" w:hAnsi="楷体" w:eastAsia="楷体"/>
          <w:sz w:val="24"/>
        </w:rPr>
        <w:t>个工作日内，甲方应将履约保证金退还乙方；</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ascii="楷体" w:hAnsi="楷体" w:eastAsia="楷体"/>
          <w:sz w:val="24"/>
        </w:rPr>
        <w:t xml:space="preserve">2.18.3 </w:t>
      </w:r>
      <w:r>
        <w:rPr>
          <w:rFonts w:hint="eastAsia" w:ascii="楷体" w:hAnsi="楷体" w:eastAsia="楷体"/>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78"/>
    <w:p>
      <w:pPr>
        <w:keepNext w:val="0"/>
        <w:keepLines w:val="0"/>
        <w:pageBreakBefore w:val="0"/>
        <w:kinsoku/>
        <w:wordWrap/>
        <w:overflowPunct/>
        <w:topLinePunct w:val="0"/>
        <w:bidi w:val="0"/>
        <w:snapToGrid/>
        <w:spacing w:line="400" w:lineRule="exact"/>
        <w:ind w:firstLine="482" w:firstLineChars="200"/>
        <w:textAlignment w:val="auto"/>
        <w:rPr>
          <w:rFonts w:ascii="楷体" w:hAnsi="楷体" w:eastAsia="楷体"/>
          <w:b/>
          <w:sz w:val="24"/>
        </w:rPr>
      </w:pPr>
      <w:r>
        <w:rPr>
          <w:rFonts w:ascii="楷体" w:hAnsi="楷体" w:eastAsia="楷体"/>
          <w:b/>
          <w:sz w:val="24"/>
        </w:rPr>
        <w:t xml:space="preserve">2.19 </w:t>
      </w:r>
      <w:r>
        <w:rPr>
          <w:rFonts w:hint="eastAsia" w:ascii="楷体" w:hAnsi="楷体" w:eastAsia="楷体"/>
          <w:b/>
          <w:sz w:val="24"/>
        </w:rPr>
        <w:t>合同份数</w:t>
      </w:r>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hint="eastAsia" w:ascii="楷体" w:hAnsi="楷体" w:eastAsia="楷体"/>
          <w:sz w:val="24"/>
        </w:rPr>
        <w:t>合同份数按</w:t>
      </w:r>
      <w:r>
        <w:rPr>
          <w:rFonts w:hint="eastAsia" w:ascii="楷体" w:hAnsi="楷体" w:eastAsia="楷体"/>
          <w:b/>
          <w:i/>
          <w:sz w:val="24"/>
          <w:u w:val="single"/>
        </w:rPr>
        <w:t>合同专用条款</w:t>
      </w:r>
      <w:r>
        <w:rPr>
          <w:rFonts w:hint="eastAsia" w:ascii="楷体" w:hAnsi="楷体" w:eastAsia="楷体"/>
          <w:sz w:val="24"/>
        </w:rPr>
        <w:t>规定，每份均具有同等法律效力。</w:t>
      </w:r>
    </w:p>
    <w:p>
      <w:pPr>
        <w:pStyle w:val="47"/>
        <w:keepNext w:val="0"/>
        <w:keepLines w:val="0"/>
        <w:pageBreakBefore w:val="0"/>
        <w:kinsoku/>
        <w:wordWrap/>
        <w:overflowPunct/>
        <w:topLinePunct w:val="0"/>
        <w:bidi w:val="0"/>
        <w:snapToGrid/>
        <w:spacing w:line="400" w:lineRule="exact"/>
        <w:ind w:firstLine="0"/>
        <w:jc w:val="center"/>
        <w:textAlignment w:val="auto"/>
        <w:rPr>
          <w:rFonts w:ascii="楷体" w:hAnsi="楷体" w:eastAsia="楷体"/>
          <w:b/>
          <w:szCs w:val="24"/>
        </w:rPr>
      </w:pPr>
      <w:r>
        <w:rPr>
          <w:rFonts w:ascii="楷体" w:hAnsi="楷体" w:eastAsia="楷体"/>
          <w:szCs w:val="24"/>
        </w:rPr>
        <w:br w:type="page"/>
      </w:r>
      <w:bookmarkStart w:id="779" w:name="_Toc331685784"/>
      <w:r>
        <w:rPr>
          <w:rFonts w:hint="eastAsia" w:ascii="楷体" w:hAnsi="楷体" w:eastAsia="楷体"/>
          <w:b/>
          <w:szCs w:val="24"/>
        </w:rPr>
        <w:t>第三部分</w:t>
      </w:r>
      <w:r>
        <w:rPr>
          <w:rFonts w:ascii="楷体" w:hAnsi="楷体" w:eastAsia="楷体"/>
          <w:b/>
          <w:szCs w:val="24"/>
        </w:rPr>
        <w:t xml:space="preserve">  </w:t>
      </w:r>
      <w:r>
        <w:rPr>
          <w:rFonts w:hint="eastAsia" w:ascii="楷体" w:hAnsi="楷体" w:eastAsia="楷体"/>
          <w:b/>
          <w:szCs w:val="24"/>
        </w:rPr>
        <w:t>合同专用条款</w:t>
      </w:r>
      <w:bookmarkEnd w:id="779"/>
    </w:p>
    <w:p>
      <w:pPr>
        <w:keepNext w:val="0"/>
        <w:keepLines w:val="0"/>
        <w:pageBreakBefore w:val="0"/>
        <w:kinsoku/>
        <w:wordWrap/>
        <w:overflowPunct/>
        <w:topLinePunct w:val="0"/>
        <w:bidi w:val="0"/>
        <w:snapToGrid/>
        <w:spacing w:line="400" w:lineRule="exact"/>
        <w:ind w:firstLine="480" w:firstLineChars="200"/>
        <w:textAlignment w:val="auto"/>
        <w:rPr>
          <w:rFonts w:ascii="楷体" w:hAnsi="楷体" w:eastAsia="楷体"/>
          <w:sz w:val="24"/>
        </w:rPr>
      </w:pPr>
      <w:r>
        <w:rPr>
          <w:rFonts w:hint="eastAsia" w:ascii="楷体" w:hAnsi="楷体" w:eastAsia="楷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7"/>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jc w:val="center"/>
              <w:textAlignment w:val="auto"/>
              <w:rPr>
                <w:rFonts w:ascii="楷体" w:hAnsi="楷体" w:eastAsia="楷体"/>
                <w:b/>
                <w:sz w:val="24"/>
              </w:rPr>
            </w:pPr>
            <w:r>
              <w:rPr>
                <w:rFonts w:hint="eastAsia" w:ascii="楷体" w:hAnsi="楷体" w:eastAsia="楷体"/>
                <w:b/>
                <w:sz w:val="24"/>
              </w:rPr>
              <w:t>条款号</w:t>
            </w:r>
          </w:p>
        </w:tc>
        <w:tc>
          <w:tcPr>
            <w:tcW w:w="7633" w:type="dxa"/>
            <w:vAlign w:val="center"/>
          </w:tcPr>
          <w:p>
            <w:pPr>
              <w:keepNext w:val="0"/>
              <w:keepLines w:val="0"/>
              <w:pageBreakBefore w:val="0"/>
              <w:kinsoku/>
              <w:wordWrap/>
              <w:overflowPunct/>
              <w:topLinePunct w:val="0"/>
              <w:bidi w:val="0"/>
              <w:snapToGrid/>
              <w:spacing w:line="400" w:lineRule="exact"/>
              <w:jc w:val="center"/>
              <w:textAlignment w:val="auto"/>
              <w:rPr>
                <w:rFonts w:ascii="楷体" w:hAnsi="楷体" w:eastAsia="楷体"/>
                <w:b/>
                <w:sz w:val="24"/>
              </w:rPr>
            </w:pPr>
            <w:r>
              <w:rPr>
                <w:rFonts w:hint="eastAsia" w:ascii="楷体" w:hAnsi="楷体" w:eastAsia="楷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ascii="楷体" w:hAnsi="楷体" w:eastAsia="楷体"/>
                <w:sz w:val="24"/>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ascii="楷体" w:hAnsi="楷体" w:eastAsia="楷体"/>
                <w:sz w:val="24"/>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ascii="楷体" w:hAnsi="楷体" w:eastAsia="楷体"/>
                <w:sz w:val="24"/>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ascii="楷体" w:hAnsi="楷体" w:eastAsia="楷体"/>
                <w:sz w:val="24"/>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ascii="楷体" w:hAnsi="楷体" w:eastAsia="楷体"/>
                <w:sz w:val="24"/>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ascii="楷体" w:hAnsi="楷体" w:eastAsia="楷体"/>
                <w:sz w:val="24"/>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ascii="楷体" w:hAnsi="楷体" w:eastAsia="楷体"/>
                <w:sz w:val="24"/>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ascii="楷体" w:hAnsi="楷体" w:eastAsia="楷体"/>
                <w:sz w:val="24"/>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ascii="楷体" w:hAnsi="楷体" w:eastAsia="楷体"/>
                <w:sz w:val="24"/>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ascii="楷体" w:hAnsi="楷体" w:eastAsia="楷体"/>
                <w:sz w:val="24"/>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ascii="楷体" w:hAnsi="楷体" w:eastAsia="楷体"/>
                <w:sz w:val="24"/>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ascii="楷体" w:hAnsi="楷体" w:eastAsia="楷体"/>
                <w:sz w:val="24"/>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ascii="楷体" w:hAnsi="楷体" w:eastAsia="楷体"/>
                <w:sz w:val="24"/>
              </w:rPr>
            </w:pPr>
          </w:p>
        </w:tc>
      </w:tr>
    </w:tbl>
    <w:p>
      <w:pPr>
        <w:keepNext w:val="0"/>
        <w:keepLines w:val="0"/>
        <w:pageBreakBefore w:val="0"/>
        <w:kinsoku/>
        <w:wordWrap/>
        <w:overflowPunct/>
        <w:topLinePunct w:val="0"/>
        <w:bidi w:val="0"/>
        <w:snapToGrid/>
        <w:spacing w:line="400" w:lineRule="exact"/>
        <w:textAlignment w:val="auto"/>
      </w:pPr>
    </w:p>
    <w:sectPr>
      <w:headerReference r:id="rId10" w:type="default"/>
      <w:footerReference r:id="rId11"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MicrosoftYaHei">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mc:Fallback>
      </mc:AlternateContent>
    </w:r>
  </w:p>
  <w:p>
    <w:pPr>
      <w:pStyle w:val="24"/>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jc w:val="center"/>
                          </w:pPr>
                          <w:r>
                            <w:fldChar w:fldCharType="begin"/>
                          </w:r>
                          <w:r>
                            <w:instrText xml:space="preserve">PAGE   \* MERGEFORMAT</w:instrText>
                          </w:r>
                          <w:r>
                            <w:fldChar w:fldCharType="separate"/>
                          </w:r>
                          <w:r>
                            <w:rPr>
                              <w:lang w:val="zh-CN"/>
                            </w:rPr>
                            <w:t>11</w:t>
                          </w:r>
                          <w:r>
                            <w:rPr>
                              <w:lang w:val="zh-CN"/>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C0YOds0BAACnAwAADgAAAAAAAAABACAAAAAeAQAAZHJzL2Uy&#10;b0RvYy54bWxQSwUGAAAAAAYABgBZAQAAXQUAAAAA&#10;">
              <v:fill on="f" focussize="0,0"/>
              <v:stroke on="f"/>
              <v:imagedata o:title=""/>
              <o:lock v:ext="edit" aspectratio="f"/>
              <v:textbox inset="0mm,0mm,0mm,0mm" style="mso-fit-shape-to-text:t;">
                <w:txbxContent>
                  <w:p>
                    <w:pPr>
                      <w:pStyle w:val="24"/>
                      <w:jc w:val="center"/>
                    </w:pPr>
                    <w:r>
                      <w:fldChar w:fldCharType="begin"/>
                    </w:r>
                    <w:r>
                      <w:instrText xml:space="preserve">PAGE   \* MERGEFORMAT</w:instrText>
                    </w:r>
                    <w:r>
                      <w:fldChar w:fldCharType="separate"/>
                    </w:r>
                    <w:r>
                      <w:rPr>
                        <w:lang w:val="zh-CN"/>
                      </w:rPr>
                      <w:t>11</w:t>
                    </w:r>
                    <w:r>
                      <w:rPr>
                        <w:lang w:val="zh-CN"/>
                      </w:rPr>
                      <w:fldChar w:fldCharType="end"/>
                    </w:r>
                  </w:p>
                </w:txbxContent>
              </v:textbox>
            </v:shape>
          </w:pict>
        </mc:Fallback>
      </mc:AlternateContent>
    </w:r>
  </w:p>
  <w:p>
    <w:pPr>
      <w:pStyle w:val="2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v:textbox>
            </v:shape>
          </w:pict>
        </mc:Fallback>
      </mc:AlternateContent>
    </w:r>
  </w:p>
  <w:p>
    <w:pPr>
      <w:pStyle w:val="2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BF2829"/>
    <w:multiLevelType w:val="singleLevel"/>
    <w:tmpl w:val="D1BF2829"/>
    <w:lvl w:ilvl="0" w:tentative="0">
      <w:start w:val="1"/>
      <w:numFmt w:val="decimal"/>
      <w:suff w:val="nothing"/>
      <w:lvlText w:val="（%1）"/>
      <w:lvlJc w:val="left"/>
      <w:pPr>
        <w:ind w:left="-61"/>
      </w:pPr>
    </w:lvl>
  </w:abstractNum>
  <w:abstractNum w:abstractNumId="1">
    <w:nsid w:val="E6D251A2"/>
    <w:multiLevelType w:val="singleLevel"/>
    <w:tmpl w:val="E6D251A2"/>
    <w:lvl w:ilvl="0" w:tentative="0">
      <w:start w:val="5"/>
      <w:numFmt w:val="chineseCounting"/>
      <w:suff w:val="nothing"/>
      <w:lvlText w:val="第%1章、"/>
      <w:lvlJc w:val="left"/>
      <w:rPr>
        <w:rFonts w:hint="eastAsia"/>
      </w:rPr>
    </w:lvl>
  </w:abstractNum>
  <w:abstractNum w:abstractNumId="2">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3">
    <w:nsid w:val="30AB97FB"/>
    <w:multiLevelType w:val="multilevel"/>
    <w:tmpl w:val="30AB97FB"/>
    <w:lvl w:ilvl="0" w:tentative="0">
      <w:start w:val="1"/>
      <w:numFmt w:val="decimal"/>
      <w:suff w:val="nothing"/>
      <w:lvlText w:val="（%1）"/>
      <w:lvlJc w:val="left"/>
      <w:pPr>
        <w:ind w:left="1721" w:hanging="720"/>
      </w:pPr>
      <w:rPr>
        <w:rFonts w:hint="default" w:ascii="仿宋_GB2312" w:hAnsi="宋体" w:eastAsia="仿宋_GB2312" w:cs="Times New Roman"/>
        <w:b/>
        <w:bCs/>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4">
    <w:nsid w:val="512622E2"/>
    <w:multiLevelType w:val="multilevel"/>
    <w:tmpl w:val="512622E2"/>
    <w:lvl w:ilvl="0" w:tentative="0">
      <w:start w:val="1"/>
      <w:numFmt w:val="decimal"/>
      <w:suff w:val="nothing"/>
      <w:lvlText w:val="第%1章"/>
      <w:lvlJc w:val="left"/>
      <w:pPr>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MDgwOTg0OWJjZTNmY2Q5NTY1Y2IwYmU3MDlkZWUifQ=="/>
  </w:docVars>
  <w:rsids>
    <w:rsidRoot w:val="00895A1D"/>
    <w:rsid w:val="000867A6"/>
    <w:rsid w:val="000D161F"/>
    <w:rsid w:val="001B38D5"/>
    <w:rsid w:val="001E4333"/>
    <w:rsid w:val="00257956"/>
    <w:rsid w:val="00314631"/>
    <w:rsid w:val="003F402C"/>
    <w:rsid w:val="00441793"/>
    <w:rsid w:val="00510BFF"/>
    <w:rsid w:val="00534F12"/>
    <w:rsid w:val="005C6F64"/>
    <w:rsid w:val="00605484"/>
    <w:rsid w:val="00631B89"/>
    <w:rsid w:val="006403DE"/>
    <w:rsid w:val="006B3AFA"/>
    <w:rsid w:val="006C69B1"/>
    <w:rsid w:val="00736B17"/>
    <w:rsid w:val="00793209"/>
    <w:rsid w:val="007C55E3"/>
    <w:rsid w:val="00895A1D"/>
    <w:rsid w:val="008B1BF7"/>
    <w:rsid w:val="008E4B21"/>
    <w:rsid w:val="008E54EE"/>
    <w:rsid w:val="00945A9D"/>
    <w:rsid w:val="009460A8"/>
    <w:rsid w:val="009571C1"/>
    <w:rsid w:val="00957573"/>
    <w:rsid w:val="00994CF8"/>
    <w:rsid w:val="009B3092"/>
    <w:rsid w:val="00A74DF8"/>
    <w:rsid w:val="00AA67D0"/>
    <w:rsid w:val="00B24735"/>
    <w:rsid w:val="00B44E4F"/>
    <w:rsid w:val="00B454C7"/>
    <w:rsid w:val="00B53474"/>
    <w:rsid w:val="00B74761"/>
    <w:rsid w:val="00B97E94"/>
    <w:rsid w:val="00BC3EE0"/>
    <w:rsid w:val="00BE3698"/>
    <w:rsid w:val="00BE6394"/>
    <w:rsid w:val="00C124B8"/>
    <w:rsid w:val="00CB4B22"/>
    <w:rsid w:val="00CC3767"/>
    <w:rsid w:val="00D66DCA"/>
    <w:rsid w:val="00DB568E"/>
    <w:rsid w:val="00E40214"/>
    <w:rsid w:val="00E63E84"/>
    <w:rsid w:val="00E73E46"/>
    <w:rsid w:val="00F167C1"/>
    <w:rsid w:val="00F42001"/>
    <w:rsid w:val="00F9315B"/>
    <w:rsid w:val="0100784D"/>
    <w:rsid w:val="0111174C"/>
    <w:rsid w:val="011E7334"/>
    <w:rsid w:val="013A33FA"/>
    <w:rsid w:val="014F7B7B"/>
    <w:rsid w:val="017305D5"/>
    <w:rsid w:val="01B21035"/>
    <w:rsid w:val="01B57DBA"/>
    <w:rsid w:val="01D31408"/>
    <w:rsid w:val="01D815C4"/>
    <w:rsid w:val="01D842A4"/>
    <w:rsid w:val="01DA4110"/>
    <w:rsid w:val="01E51184"/>
    <w:rsid w:val="01E7687A"/>
    <w:rsid w:val="02535CBD"/>
    <w:rsid w:val="02842E53"/>
    <w:rsid w:val="02A674F6"/>
    <w:rsid w:val="02B20C36"/>
    <w:rsid w:val="02BA6532"/>
    <w:rsid w:val="02C762AA"/>
    <w:rsid w:val="02E5680C"/>
    <w:rsid w:val="033269E2"/>
    <w:rsid w:val="03477B45"/>
    <w:rsid w:val="03577E50"/>
    <w:rsid w:val="035F761F"/>
    <w:rsid w:val="03667277"/>
    <w:rsid w:val="03755CD4"/>
    <w:rsid w:val="03784AB1"/>
    <w:rsid w:val="03870314"/>
    <w:rsid w:val="03B04F9D"/>
    <w:rsid w:val="03CE0DB3"/>
    <w:rsid w:val="03EF6F57"/>
    <w:rsid w:val="04073C9C"/>
    <w:rsid w:val="042F79CF"/>
    <w:rsid w:val="04390325"/>
    <w:rsid w:val="04AC5B58"/>
    <w:rsid w:val="04BD73D3"/>
    <w:rsid w:val="04CA4346"/>
    <w:rsid w:val="04E85D5A"/>
    <w:rsid w:val="05092FAB"/>
    <w:rsid w:val="052B41D9"/>
    <w:rsid w:val="054B542C"/>
    <w:rsid w:val="057253CB"/>
    <w:rsid w:val="05B16A25"/>
    <w:rsid w:val="05D50CDB"/>
    <w:rsid w:val="05DF0048"/>
    <w:rsid w:val="05E03E13"/>
    <w:rsid w:val="05EC07B5"/>
    <w:rsid w:val="064F4461"/>
    <w:rsid w:val="06785121"/>
    <w:rsid w:val="06917CBE"/>
    <w:rsid w:val="06923F6B"/>
    <w:rsid w:val="06B50CF4"/>
    <w:rsid w:val="06BA253B"/>
    <w:rsid w:val="06D15439"/>
    <w:rsid w:val="06D20E83"/>
    <w:rsid w:val="06D51FD4"/>
    <w:rsid w:val="06DA06BD"/>
    <w:rsid w:val="06DA12BF"/>
    <w:rsid w:val="070B4973"/>
    <w:rsid w:val="070E2AFA"/>
    <w:rsid w:val="07161274"/>
    <w:rsid w:val="07332BEF"/>
    <w:rsid w:val="07503DE6"/>
    <w:rsid w:val="07504BB1"/>
    <w:rsid w:val="075839F0"/>
    <w:rsid w:val="075A189C"/>
    <w:rsid w:val="076741AC"/>
    <w:rsid w:val="079A64D1"/>
    <w:rsid w:val="07A5520D"/>
    <w:rsid w:val="07AE23DC"/>
    <w:rsid w:val="07B82CBB"/>
    <w:rsid w:val="07D478A0"/>
    <w:rsid w:val="07DC0AC5"/>
    <w:rsid w:val="07E852D6"/>
    <w:rsid w:val="07FB307F"/>
    <w:rsid w:val="082319DF"/>
    <w:rsid w:val="0842480A"/>
    <w:rsid w:val="08775EC3"/>
    <w:rsid w:val="087A47BA"/>
    <w:rsid w:val="088B2D32"/>
    <w:rsid w:val="08B1198F"/>
    <w:rsid w:val="08B62262"/>
    <w:rsid w:val="08B62E2D"/>
    <w:rsid w:val="08BE6679"/>
    <w:rsid w:val="08CA0BA2"/>
    <w:rsid w:val="08CB2A51"/>
    <w:rsid w:val="09085A16"/>
    <w:rsid w:val="09157041"/>
    <w:rsid w:val="09300B06"/>
    <w:rsid w:val="09575EDF"/>
    <w:rsid w:val="097B7240"/>
    <w:rsid w:val="097D5495"/>
    <w:rsid w:val="098C1D75"/>
    <w:rsid w:val="09AB1F5F"/>
    <w:rsid w:val="09BD35F8"/>
    <w:rsid w:val="09C11041"/>
    <w:rsid w:val="09CC527A"/>
    <w:rsid w:val="09D30045"/>
    <w:rsid w:val="09DC4C1A"/>
    <w:rsid w:val="09F86464"/>
    <w:rsid w:val="0A1612F6"/>
    <w:rsid w:val="0A1B17B6"/>
    <w:rsid w:val="0A382320"/>
    <w:rsid w:val="0A3964CF"/>
    <w:rsid w:val="0A4C4804"/>
    <w:rsid w:val="0A4D5F38"/>
    <w:rsid w:val="0A645E88"/>
    <w:rsid w:val="0A7B3323"/>
    <w:rsid w:val="0A87660C"/>
    <w:rsid w:val="0A8F3F52"/>
    <w:rsid w:val="0A9A65BA"/>
    <w:rsid w:val="0AAE3EF4"/>
    <w:rsid w:val="0ABA1F01"/>
    <w:rsid w:val="0ABD670D"/>
    <w:rsid w:val="0AC43421"/>
    <w:rsid w:val="0ACE4A7B"/>
    <w:rsid w:val="0AD450A6"/>
    <w:rsid w:val="0AEB1997"/>
    <w:rsid w:val="0B5221BA"/>
    <w:rsid w:val="0B603655"/>
    <w:rsid w:val="0B6727D9"/>
    <w:rsid w:val="0B674086"/>
    <w:rsid w:val="0B6871D5"/>
    <w:rsid w:val="0B782F7D"/>
    <w:rsid w:val="0B7D0C53"/>
    <w:rsid w:val="0B8E420A"/>
    <w:rsid w:val="0BAC1DF9"/>
    <w:rsid w:val="0BB80754"/>
    <w:rsid w:val="0BEA3A25"/>
    <w:rsid w:val="0BF978D5"/>
    <w:rsid w:val="0C1A6B30"/>
    <w:rsid w:val="0C247AA5"/>
    <w:rsid w:val="0C331049"/>
    <w:rsid w:val="0C803441"/>
    <w:rsid w:val="0C892F99"/>
    <w:rsid w:val="0C896AD5"/>
    <w:rsid w:val="0C9B47EC"/>
    <w:rsid w:val="0CA834CB"/>
    <w:rsid w:val="0CE7483B"/>
    <w:rsid w:val="0CF128A0"/>
    <w:rsid w:val="0CFE7654"/>
    <w:rsid w:val="0D0157DC"/>
    <w:rsid w:val="0D2660D6"/>
    <w:rsid w:val="0D454359"/>
    <w:rsid w:val="0D532052"/>
    <w:rsid w:val="0D6C72F1"/>
    <w:rsid w:val="0D6F52A1"/>
    <w:rsid w:val="0D7A143D"/>
    <w:rsid w:val="0D886EE9"/>
    <w:rsid w:val="0D9C232F"/>
    <w:rsid w:val="0DA970D9"/>
    <w:rsid w:val="0DBF6F84"/>
    <w:rsid w:val="0DC047ED"/>
    <w:rsid w:val="0DEC0A53"/>
    <w:rsid w:val="0E376177"/>
    <w:rsid w:val="0E4017EB"/>
    <w:rsid w:val="0E411894"/>
    <w:rsid w:val="0E6C2EA2"/>
    <w:rsid w:val="0E762102"/>
    <w:rsid w:val="0E8568F4"/>
    <w:rsid w:val="0E8754DA"/>
    <w:rsid w:val="0E92140F"/>
    <w:rsid w:val="0E9850B0"/>
    <w:rsid w:val="0E9C1E9A"/>
    <w:rsid w:val="0EA224A6"/>
    <w:rsid w:val="0EDF648A"/>
    <w:rsid w:val="0EEE13DD"/>
    <w:rsid w:val="0F037A1F"/>
    <w:rsid w:val="0F0A09D0"/>
    <w:rsid w:val="0F19437A"/>
    <w:rsid w:val="0F2F1860"/>
    <w:rsid w:val="0F3B5EA8"/>
    <w:rsid w:val="0F5618E4"/>
    <w:rsid w:val="0F584BEB"/>
    <w:rsid w:val="0F652A85"/>
    <w:rsid w:val="0F7756E1"/>
    <w:rsid w:val="0F9423B1"/>
    <w:rsid w:val="0FC229C0"/>
    <w:rsid w:val="0FC91CB4"/>
    <w:rsid w:val="0FD04B0E"/>
    <w:rsid w:val="0FFC6B1F"/>
    <w:rsid w:val="10105C25"/>
    <w:rsid w:val="101E7BF6"/>
    <w:rsid w:val="1054207C"/>
    <w:rsid w:val="10640D9C"/>
    <w:rsid w:val="10650A7C"/>
    <w:rsid w:val="10785653"/>
    <w:rsid w:val="10816AC7"/>
    <w:rsid w:val="109536BA"/>
    <w:rsid w:val="109A21A3"/>
    <w:rsid w:val="10CB0454"/>
    <w:rsid w:val="10CE7DA7"/>
    <w:rsid w:val="10D21471"/>
    <w:rsid w:val="10EC17B7"/>
    <w:rsid w:val="110504E4"/>
    <w:rsid w:val="112C42A9"/>
    <w:rsid w:val="11421D1E"/>
    <w:rsid w:val="114B682E"/>
    <w:rsid w:val="115A1995"/>
    <w:rsid w:val="117861EA"/>
    <w:rsid w:val="11AC38D7"/>
    <w:rsid w:val="11D54241"/>
    <w:rsid w:val="11EE3BFC"/>
    <w:rsid w:val="11F528ED"/>
    <w:rsid w:val="123515AC"/>
    <w:rsid w:val="123B1F98"/>
    <w:rsid w:val="124243FD"/>
    <w:rsid w:val="125223CF"/>
    <w:rsid w:val="12B04394"/>
    <w:rsid w:val="12C85C91"/>
    <w:rsid w:val="12D07891"/>
    <w:rsid w:val="12D92195"/>
    <w:rsid w:val="12DE6D0E"/>
    <w:rsid w:val="12E102FB"/>
    <w:rsid w:val="13231BBE"/>
    <w:rsid w:val="132F3BE3"/>
    <w:rsid w:val="13650BBA"/>
    <w:rsid w:val="136A19B3"/>
    <w:rsid w:val="137F0BB8"/>
    <w:rsid w:val="138819E9"/>
    <w:rsid w:val="139750E9"/>
    <w:rsid w:val="13AA7707"/>
    <w:rsid w:val="13B3295F"/>
    <w:rsid w:val="13EA16A8"/>
    <w:rsid w:val="13F0522D"/>
    <w:rsid w:val="143A0A8B"/>
    <w:rsid w:val="14523F22"/>
    <w:rsid w:val="147E3598"/>
    <w:rsid w:val="14835796"/>
    <w:rsid w:val="14A2788C"/>
    <w:rsid w:val="14AE32FE"/>
    <w:rsid w:val="14CB5907"/>
    <w:rsid w:val="14CF7F96"/>
    <w:rsid w:val="14D7277E"/>
    <w:rsid w:val="14ED01F3"/>
    <w:rsid w:val="15180DC0"/>
    <w:rsid w:val="1519482F"/>
    <w:rsid w:val="1534287B"/>
    <w:rsid w:val="153C6A85"/>
    <w:rsid w:val="154F066F"/>
    <w:rsid w:val="1552731D"/>
    <w:rsid w:val="157B600D"/>
    <w:rsid w:val="158A022E"/>
    <w:rsid w:val="1593560C"/>
    <w:rsid w:val="15A75AAD"/>
    <w:rsid w:val="15BE10AC"/>
    <w:rsid w:val="15F13724"/>
    <w:rsid w:val="15F922B5"/>
    <w:rsid w:val="16033F41"/>
    <w:rsid w:val="160E1A15"/>
    <w:rsid w:val="16157A01"/>
    <w:rsid w:val="16291E86"/>
    <w:rsid w:val="165247B2"/>
    <w:rsid w:val="16554E33"/>
    <w:rsid w:val="16570879"/>
    <w:rsid w:val="165C1718"/>
    <w:rsid w:val="166046D4"/>
    <w:rsid w:val="1663076D"/>
    <w:rsid w:val="16704C38"/>
    <w:rsid w:val="167D240D"/>
    <w:rsid w:val="169C162C"/>
    <w:rsid w:val="16A8769B"/>
    <w:rsid w:val="16B70AB9"/>
    <w:rsid w:val="16B76749"/>
    <w:rsid w:val="16EA49EA"/>
    <w:rsid w:val="17254E75"/>
    <w:rsid w:val="172942EE"/>
    <w:rsid w:val="174E244C"/>
    <w:rsid w:val="17544210"/>
    <w:rsid w:val="17544559"/>
    <w:rsid w:val="1763479D"/>
    <w:rsid w:val="17736647"/>
    <w:rsid w:val="178111D5"/>
    <w:rsid w:val="178716ED"/>
    <w:rsid w:val="178C45D9"/>
    <w:rsid w:val="17B117AC"/>
    <w:rsid w:val="17BF5E77"/>
    <w:rsid w:val="17D80258"/>
    <w:rsid w:val="17E747D7"/>
    <w:rsid w:val="17F31B55"/>
    <w:rsid w:val="17F92A0B"/>
    <w:rsid w:val="181D3060"/>
    <w:rsid w:val="1830349B"/>
    <w:rsid w:val="184620F4"/>
    <w:rsid w:val="18475E6C"/>
    <w:rsid w:val="18694231"/>
    <w:rsid w:val="187C0AE5"/>
    <w:rsid w:val="187C3D68"/>
    <w:rsid w:val="18891FE1"/>
    <w:rsid w:val="1892547A"/>
    <w:rsid w:val="189A6169"/>
    <w:rsid w:val="18BC79D5"/>
    <w:rsid w:val="18BF5024"/>
    <w:rsid w:val="18EE04CB"/>
    <w:rsid w:val="18F2292E"/>
    <w:rsid w:val="18F81F3B"/>
    <w:rsid w:val="191915B7"/>
    <w:rsid w:val="19533556"/>
    <w:rsid w:val="195A572B"/>
    <w:rsid w:val="197A0CA9"/>
    <w:rsid w:val="197C0DD3"/>
    <w:rsid w:val="19802A12"/>
    <w:rsid w:val="19855AA9"/>
    <w:rsid w:val="19882298"/>
    <w:rsid w:val="19B2344A"/>
    <w:rsid w:val="19DB0C62"/>
    <w:rsid w:val="19DB6643"/>
    <w:rsid w:val="19FD25DB"/>
    <w:rsid w:val="1A14424E"/>
    <w:rsid w:val="1A51607D"/>
    <w:rsid w:val="1A5A129C"/>
    <w:rsid w:val="1A6204F6"/>
    <w:rsid w:val="1A691704"/>
    <w:rsid w:val="1A97254F"/>
    <w:rsid w:val="1AAD69F7"/>
    <w:rsid w:val="1AEE0EC6"/>
    <w:rsid w:val="1B2E14C5"/>
    <w:rsid w:val="1B5E40F3"/>
    <w:rsid w:val="1B852F33"/>
    <w:rsid w:val="1B892E87"/>
    <w:rsid w:val="1BAB04C0"/>
    <w:rsid w:val="1BBE391C"/>
    <w:rsid w:val="1BC8443B"/>
    <w:rsid w:val="1BDD1FBC"/>
    <w:rsid w:val="1C0F4EF3"/>
    <w:rsid w:val="1C2910C8"/>
    <w:rsid w:val="1C4806BA"/>
    <w:rsid w:val="1C4A3FE8"/>
    <w:rsid w:val="1C577A58"/>
    <w:rsid w:val="1C6D774E"/>
    <w:rsid w:val="1C780754"/>
    <w:rsid w:val="1C840ADD"/>
    <w:rsid w:val="1C8D1C3F"/>
    <w:rsid w:val="1C962F1E"/>
    <w:rsid w:val="1CB73D32"/>
    <w:rsid w:val="1CB9674D"/>
    <w:rsid w:val="1CD84BFD"/>
    <w:rsid w:val="1CD87093"/>
    <w:rsid w:val="1CE971BC"/>
    <w:rsid w:val="1CFB512C"/>
    <w:rsid w:val="1D0E5CE4"/>
    <w:rsid w:val="1D342543"/>
    <w:rsid w:val="1D49304C"/>
    <w:rsid w:val="1D524C10"/>
    <w:rsid w:val="1D5A36BA"/>
    <w:rsid w:val="1D8147D6"/>
    <w:rsid w:val="1D856AE2"/>
    <w:rsid w:val="1D943902"/>
    <w:rsid w:val="1D9540B2"/>
    <w:rsid w:val="1D9C1B01"/>
    <w:rsid w:val="1DA14C2E"/>
    <w:rsid w:val="1E073F6F"/>
    <w:rsid w:val="1E0E2F1A"/>
    <w:rsid w:val="1E1E3661"/>
    <w:rsid w:val="1E277DB2"/>
    <w:rsid w:val="1E3956E6"/>
    <w:rsid w:val="1E3C6D74"/>
    <w:rsid w:val="1E3F7919"/>
    <w:rsid w:val="1E6553BC"/>
    <w:rsid w:val="1E670328"/>
    <w:rsid w:val="1E6857EA"/>
    <w:rsid w:val="1E8B597A"/>
    <w:rsid w:val="1EA2204E"/>
    <w:rsid w:val="1EC843A0"/>
    <w:rsid w:val="1F2348AD"/>
    <w:rsid w:val="1F240CB5"/>
    <w:rsid w:val="1F2C181C"/>
    <w:rsid w:val="1F371D4D"/>
    <w:rsid w:val="1F42113B"/>
    <w:rsid w:val="1F4D1ED7"/>
    <w:rsid w:val="1F605715"/>
    <w:rsid w:val="1F737547"/>
    <w:rsid w:val="1F8117D6"/>
    <w:rsid w:val="1F9C049A"/>
    <w:rsid w:val="1FA61CBA"/>
    <w:rsid w:val="1FA77E20"/>
    <w:rsid w:val="1FB35964"/>
    <w:rsid w:val="1FCC1477"/>
    <w:rsid w:val="1FD56123"/>
    <w:rsid w:val="1FF619FD"/>
    <w:rsid w:val="1FFE5D9D"/>
    <w:rsid w:val="200F417B"/>
    <w:rsid w:val="20120877"/>
    <w:rsid w:val="201523AC"/>
    <w:rsid w:val="201E6930"/>
    <w:rsid w:val="20222C12"/>
    <w:rsid w:val="202445BC"/>
    <w:rsid w:val="202B374A"/>
    <w:rsid w:val="20603D15"/>
    <w:rsid w:val="206C1544"/>
    <w:rsid w:val="20806951"/>
    <w:rsid w:val="209072ED"/>
    <w:rsid w:val="209A4544"/>
    <w:rsid w:val="20B16B6F"/>
    <w:rsid w:val="20B53A56"/>
    <w:rsid w:val="20C12219"/>
    <w:rsid w:val="20E47953"/>
    <w:rsid w:val="20E66534"/>
    <w:rsid w:val="20ED70BF"/>
    <w:rsid w:val="20FC1977"/>
    <w:rsid w:val="211D1142"/>
    <w:rsid w:val="214D5F0D"/>
    <w:rsid w:val="217638F3"/>
    <w:rsid w:val="21A730CC"/>
    <w:rsid w:val="21C03FE0"/>
    <w:rsid w:val="21DB3762"/>
    <w:rsid w:val="21ED432C"/>
    <w:rsid w:val="21F32E15"/>
    <w:rsid w:val="222F42E3"/>
    <w:rsid w:val="2240402B"/>
    <w:rsid w:val="225E5560"/>
    <w:rsid w:val="227F3E9F"/>
    <w:rsid w:val="227F587C"/>
    <w:rsid w:val="22821F7B"/>
    <w:rsid w:val="229C50B8"/>
    <w:rsid w:val="22A16179"/>
    <w:rsid w:val="22AB55E2"/>
    <w:rsid w:val="22D578EC"/>
    <w:rsid w:val="231A1E62"/>
    <w:rsid w:val="232A2E6C"/>
    <w:rsid w:val="234978A2"/>
    <w:rsid w:val="238B30B1"/>
    <w:rsid w:val="23A8003E"/>
    <w:rsid w:val="23C768FA"/>
    <w:rsid w:val="23EB3172"/>
    <w:rsid w:val="2401093E"/>
    <w:rsid w:val="24032C60"/>
    <w:rsid w:val="241D1905"/>
    <w:rsid w:val="24286B52"/>
    <w:rsid w:val="244151D4"/>
    <w:rsid w:val="244D3C6C"/>
    <w:rsid w:val="24533F54"/>
    <w:rsid w:val="24A90130"/>
    <w:rsid w:val="24C35062"/>
    <w:rsid w:val="24D86A7B"/>
    <w:rsid w:val="24FA04C4"/>
    <w:rsid w:val="24FB42FD"/>
    <w:rsid w:val="24FB7513"/>
    <w:rsid w:val="2509664E"/>
    <w:rsid w:val="252977CA"/>
    <w:rsid w:val="257B7A02"/>
    <w:rsid w:val="2582126B"/>
    <w:rsid w:val="25A37CB3"/>
    <w:rsid w:val="25BC57E0"/>
    <w:rsid w:val="25C20CB9"/>
    <w:rsid w:val="25C63792"/>
    <w:rsid w:val="25C96113"/>
    <w:rsid w:val="25E35426"/>
    <w:rsid w:val="25FF4B7F"/>
    <w:rsid w:val="2636273D"/>
    <w:rsid w:val="26764A8E"/>
    <w:rsid w:val="26A54EEE"/>
    <w:rsid w:val="26A85D28"/>
    <w:rsid w:val="26AA6695"/>
    <w:rsid w:val="26B96EF2"/>
    <w:rsid w:val="26E4164E"/>
    <w:rsid w:val="26E94EEE"/>
    <w:rsid w:val="26FD2518"/>
    <w:rsid w:val="273843B4"/>
    <w:rsid w:val="2780182E"/>
    <w:rsid w:val="27847F0F"/>
    <w:rsid w:val="27877AA6"/>
    <w:rsid w:val="27B14A5F"/>
    <w:rsid w:val="27BF57FE"/>
    <w:rsid w:val="27C021AE"/>
    <w:rsid w:val="27E72880"/>
    <w:rsid w:val="280A55FD"/>
    <w:rsid w:val="282E6C9B"/>
    <w:rsid w:val="2849353B"/>
    <w:rsid w:val="28532FFB"/>
    <w:rsid w:val="28602CC8"/>
    <w:rsid w:val="28810F26"/>
    <w:rsid w:val="28956756"/>
    <w:rsid w:val="289F6D75"/>
    <w:rsid w:val="28BF2728"/>
    <w:rsid w:val="28C47195"/>
    <w:rsid w:val="28CE33E2"/>
    <w:rsid w:val="28D477E1"/>
    <w:rsid w:val="28E22630"/>
    <w:rsid w:val="28E34EC8"/>
    <w:rsid w:val="28FC7D91"/>
    <w:rsid w:val="29075D9A"/>
    <w:rsid w:val="290F029B"/>
    <w:rsid w:val="291333D1"/>
    <w:rsid w:val="29193209"/>
    <w:rsid w:val="291E0523"/>
    <w:rsid w:val="291E7A4B"/>
    <w:rsid w:val="292024ED"/>
    <w:rsid w:val="292F7CF1"/>
    <w:rsid w:val="29347D47"/>
    <w:rsid w:val="293A137E"/>
    <w:rsid w:val="29440039"/>
    <w:rsid w:val="295252F7"/>
    <w:rsid w:val="295E744C"/>
    <w:rsid w:val="29927316"/>
    <w:rsid w:val="29990904"/>
    <w:rsid w:val="29B0208D"/>
    <w:rsid w:val="29B607D1"/>
    <w:rsid w:val="29C6348F"/>
    <w:rsid w:val="29E13EDF"/>
    <w:rsid w:val="29E76488"/>
    <w:rsid w:val="29EC4FEE"/>
    <w:rsid w:val="29F72F03"/>
    <w:rsid w:val="2A2411D9"/>
    <w:rsid w:val="2A550DA6"/>
    <w:rsid w:val="2A605601"/>
    <w:rsid w:val="2A692019"/>
    <w:rsid w:val="2A993906"/>
    <w:rsid w:val="2AA379C3"/>
    <w:rsid w:val="2ACA1DAB"/>
    <w:rsid w:val="2AD71204"/>
    <w:rsid w:val="2AE35127"/>
    <w:rsid w:val="2B0F015D"/>
    <w:rsid w:val="2B1E0CAF"/>
    <w:rsid w:val="2B262B51"/>
    <w:rsid w:val="2B292231"/>
    <w:rsid w:val="2B34402E"/>
    <w:rsid w:val="2B383689"/>
    <w:rsid w:val="2B681625"/>
    <w:rsid w:val="2B820790"/>
    <w:rsid w:val="2B844FB6"/>
    <w:rsid w:val="2B8C6F1B"/>
    <w:rsid w:val="2B94351A"/>
    <w:rsid w:val="2BA05AAC"/>
    <w:rsid w:val="2BAF7B57"/>
    <w:rsid w:val="2BB35F29"/>
    <w:rsid w:val="2BB43325"/>
    <w:rsid w:val="2BC517B4"/>
    <w:rsid w:val="2BC65004"/>
    <w:rsid w:val="2BE37886"/>
    <w:rsid w:val="2BEF36A5"/>
    <w:rsid w:val="2C1A76C8"/>
    <w:rsid w:val="2C4A6012"/>
    <w:rsid w:val="2C5420FE"/>
    <w:rsid w:val="2C9F22B0"/>
    <w:rsid w:val="2CAA2B10"/>
    <w:rsid w:val="2CB666B2"/>
    <w:rsid w:val="2CBE58F1"/>
    <w:rsid w:val="2CCC3A05"/>
    <w:rsid w:val="2CD95575"/>
    <w:rsid w:val="2CDF2C4A"/>
    <w:rsid w:val="2D122EB9"/>
    <w:rsid w:val="2D3E037B"/>
    <w:rsid w:val="2D5F516D"/>
    <w:rsid w:val="2D9223DE"/>
    <w:rsid w:val="2D993A21"/>
    <w:rsid w:val="2D9C670C"/>
    <w:rsid w:val="2DAE512C"/>
    <w:rsid w:val="2DC5455E"/>
    <w:rsid w:val="2DC84F02"/>
    <w:rsid w:val="2DCA5D51"/>
    <w:rsid w:val="2DCD7E26"/>
    <w:rsid w:val="2DE463ED"/>
    <w:rsid w:val="2DFB47AF"/>
    <w:rsid w:val="2E0C4471"/>
    <w:rsid w:val="2E2E2F40"/>
    <w:rsid w:val="2E3B45FE"/>
    <w:rsid w:val="2E436FEC"/>
    <w:rsid w:val="2E554253"/>
    <w:rsid w:val="2E634601"/>
    <w:rsid w:val="2E6F69E5"/>
    <w:rsid w:val="2E752373"/>
    <w:rsid w:val="2E7A444E"/>
    <w:rsid w:val="2E8373BE"/>
    <w:rsid w:val="2E8976C3"/>
    <w:rsid w:val="2EAD6B4C"/>
    <w:rsid w:val="2EAE1683"/>
    <w:rsid w:val="2EBD2016"/>
    <w:rsid w:val="2EC8687E"/>
    <w:rsid w:val="2ED2428A"/>
    <w:rsid w:val="2EDE47B7"/>
    <w:rsid w:val="2EE958A6"/>
    <w:rsid w:val="2F236F8B"/>
    <w:rsid w:val="2F2C30D3"/>
    <w:rsid w:val="2F4451C7"/>
    <w:rsid w:val="2F480D2B"/>
    <w:rsid w:val="2F5B305F"/>
    <w:rsid w:val="2F5C53DA"/>
    <w:rsid w:val="2F8678B4"/>
    <w:rsid w:val="2FCC2A87"/>
    <w:rsid w:val="3015731E"/>
    <w:rsid w:val="301D2555"/>
    <w:rsid w:val="303046F3"/>
    <w:rsid w:val="30905BD2"/>
    <w:rsid w:val="309A2B85"/>
    <w:rsid w:val="30B90174"/>
    <w:rsid w:val="30BD4974"/>
    <w:rsid w:val="30BD4DC9"/>
    <w:rsid w:val="30C54236"/>
    <w:rsid w:val="30CB4D46"/>
    <w:rsid w:val="30DA059F"/>
    <w:rsid w:val="30E37A72"/>
    <w:rsid w:val="30EB518F"/>
    <w:rsid w:val="30EE2ED1"/>
    <w:rsid w:val="30F907E4"/>
    <w:rsid w:val="30F910A3"/>
    <w:rsid w:val="314066AE"/>
    <w:rsid w:val="315048EA"/>
    <w:rsid w:val="315B34EF"/>
    <w:rsid w:val="316C71DF"/>
    <w:rsid w:val="317B5371"/>
    <w:rsid w:val="31845314"/>
    <w:rsid w:val="319E124B"/>
    <w:rsid w:val="31B55075"/>
    <w:rsid w:val="31F21E7C"/>
    <w:rsid w:val="32123B58"/>
    <w:rsid w:val="321B52AE"/>
    <w:rsid w:val="323C541C"/>
    <w:rsid w:val="323F1C36"/>
    <w:rsid w:val="323F61D5"/>
    <w:rsid w:val="32400FEA"/>
    <w:rsid w:val="32485E47"/>
    <w:rsid w:val="325079D8"/>
    <w:rsid w:val="325356E2"/>
    <w:rsid w:val="3283654C"/>
    <w:rsid w:val="32C538B1"/>
    <w:rsid w:val="32C551EF"/>
    <w:rsid w:val="32CC1598"/>
    <w:rsid w:val="32CE2798"/>
    <w:rsid w:val="32DB0188"/>
    <w:rsid w:val="32E8188D"/>
    <w:rsid w:val="32FA1F6E"/>
    <w:rsid w:val="32FA51F1"/>
    <w:rsid w:val="330A7F5F"/>
    <w:rsid w:val="330B57DC"/>
    <w:rsid w:val="331000C2"/>
    <w:rsid w:val="332D5F33"/>
    <w:rsid w:val="332E3408"/>
    <w:rsid w:val="33346433"/>
    <w:rsid w:val="33462B51"/>
    <w:rsid w:val="334F4FA6"/>
    <w:rsid w:val="336C1683"/>
    <w:rsid w:val="33704081"/>
    <w:rsid w:val="33835EFD"/>
    <w:rsid w:val="33C72791"/>
    <w:rsid w:val="33CD5020"/>
    <w:rsid w:val="33EF5166"/>
    <w:rsid w:val="343C27FA"/>
    <w:rsid w:val="34726723"/>
    <w:rsid w:val="34C74165"/>
    <w:rsid w:val="34CC7014"/>
    <w:rsid w:val="34CF635D"/>
    <w:rsid w:val="34D82DF5"/>
    <w:rsid w:val="34DA589F"/>
    <w:rsid w:val="34E77837"/>
    <w:rsid w:val="34F767F8"/>
    <w:rsid w:val="35074561"/>
    <w:rsid w:val="353B61AC"/>
    <w:rsid w:val="354A078A"/>
    <w:rsid w:val="35536FA7"/>
    <w:rsid w:val="358532CE"/>
    <w:rsid w:val="35882A26"/>
    <w:rsid w:val="359F0C3E"/>
    <w:rsid w:val="35CA4B20"/>
    <w:rsid w:val="35FE0450"/>
    <w:rsid w:val="36057B6E"/>
    <w:rsid w:val="362E5637"/>
    <w:rsid w:val="363D46DF"/>
    <w:rsid w:val="364C1ABE"/>
    <w:rsid w:val="36546006"/>
    <w:rsid w:val="3656323C"/>
    <w:rsid w:val="366B15E1"/>
    <w:rsid w:val="367125DA"/>
    <w:rsid w:val="36780F49"/>
    <w:rsid w:val="367F1C07"/>
    <w:rsid w:val="368F3810"/>
    <w:rsid w:val="3690063C"/>
    <w:rsid w:val="36BC6DD2"/>
    <w:rsid w:val="36BD5820"/>
    <w:rsid w:val="36C82C86"/>
    <w:rsid w:val="36E903C3"/>
    <w:rsid w:val="36FC6348"/>
    <w:rsid w:val="370509F2"/>
    <w:rsid w:val="37060F75"/>
    <w:rsid w:val="372D6C94"/>
    <w:rsid w:val="37363D91"/>
    <w:rsid w:val="374232C4"/>
    <w:rsid w:val="37A4078E"/>
    <w:rsid w:val="37BF1123"/>
    <w:rsid w:val="37D86430"/>
    <w:rsid w:val="37FC6D87"/>
    <w:rsid w:val="38101F31"/>
    <w:rsid w:val="38170F5F"/>
    <w:rsid w:val="38986319"/>
    <w:rsid w:val="38EB3392"/>
    <w:rsid w:val="38EC5F48"/>
    <w:rsid w:val="390010F7"/>
    <w:rsid w:val="390019F4"/>
    <w:rsid w:val="391F32CA"/>
    <w:rsid w:val="392637AB"/>
    <w:rsid w:val="39326A37"/>
    <w:rsid w:val="3971644D"/>
    <w:rsid w:val="398A1C7E"/>
    <w:rsid w:val="39900DFE"/>
    <w:rsid w:val="3993635B"/>
    <w:rsid w:val="399B68F8"/>
    <w:rsid w:val="39AE2F87"/>
    <w:rsid w:val="39C40C73"/>
    <w:rsid w:val="39C42A21"/>
    <w:rsid w:val="39C80C50"/>
    <w:rsid w:val="39E852D3"/>
    <w:rsid w:val="3A2C65F3"/>
    <w:rsid w:val="3A461D9C"/>
    <w:rsid w:val="3A4C74C5"/>
    <w:rsid w:val="3A781298"/>
    <w:rsid w:val="3AAE5647"/>
    <w:rsid w:val="3AC068C5"/>
    <w:rsid w:val="3AD252B0"/>
    <w:rsid w:val="3AE03A18"/>
    <w:rsid w:val="3B00217F"/>
    <w:rsid w:val="3B0E664A"/>
    <w:rsid w:val="3B1C00A2"/>
    <w:rsid w:val="3B272D8A"/>
    <w:rsid w:val="3B367459"/>
    <w:rsid w:val="3B4D075A"/>
    <w:rsid w:val="3B5129DA"/>
    <w:rsid w:val="3B895CD0"/>
    <w:rsid w:val="3BA7084C"/>
    <w:rsid w:val="3BD94A0B"/>
    <w:rsid w:val="3BF30793"/>
    <w:rsid w:val="3BFE2693"/>
    <w:rsid w:val="3C287D3E"/>
    <w:rsid w:val="3C461E5E"/>
    <w:rsid w:val="3C54794C"/>
    <w:rsid w:val="3C8B3CCA"/>
    <w:rsid w:val="3C9A08A0"/>
    <w:rsid w:val="3CA927FD"/>
    <w:rsid w:val="3CAD31A5"/>
    <w:rsid w:val="3CB174D9"/>
    <w:rsid w:val="3CBB635D"/>
    <w:rsid w:val="3CC1213A"/>
    <w:rsid w:val="3CCA2DC7"/>
    <w:rsid w:val="3CE3756B"/>
    <w:rsid w:val="3CF00E2F"/>
    <w:rsid w:val="3D1B5940"/>
    <w:rsid w:val="3D2464DD"/>
    <w:rsid w:val="3D4A3786"/>
    <w:rsid w:val="3D5549D5"/>
    <w:rsid w:val="3D5811CA"/>
    <w:rsid w:val="3D654CC4"/>
    <w:rsid w:val="3D817ECD"/>
    <w:rsid w:val="3D8C5F4C"/>
    <w:rsid w:val="3D8C7040"/>
    <w:rsid w:val="3D904182"/>
    <w:rsid w:val="3DA2751D"/>
    <w:rsid w:val="3DAC5D0E"/>
    <w:rsid w:val="3DD46D99"/>
    <w:rsid w:val="3DE6740A"/>
    <w:rsid w:val="3DF338D5"/>
    <w:rsid w:val="3E15790E"/>
    <w:rsid w:val="3E2A000A"/>
    <w:rsid w:val="3E311744"/>
    <w:rsid w:val="3E3814F4"/>
    <w:rsid w:val="3EA64396"/>
    <w:rsid w:val="3EBF3EE0"/>
    <w:rsid w:val="3EC202CC"/>
    <w:rsid w:val="3EFF17CA"/>
    <w:rsid w:val="3F220916"/>
    <w:rsid w:val="3F36283C"/>
    <w:rsid w:val="3F5734E5"/>
    <w:rsid w:val="3F5C261B"/>
    <w:rsid w:val="3F6842E5"/>
    <w:rsid w:val="3F714D5C"/>
    <w:rsid w:val="3F716EFE"/>
    <w:rsid w:val="3F777940"/>
    <w:rsid w:val="3F7A0BF1"/>
    <w:rsid w:val="3F817243"/>
    <w:rsid w:val="3F89657B"/>
    <w:rsid w:val="3F951D74"/>
    <w:rsid w:val="3FA650EF"/>
    <w:rsid w:val="3FAE3A68"/>
    <w:rsid w:val="3FB67285"/>
    <w:rsid w:val="3FC04907"/>
    <w:rsid w:val="3FC1012F"/>
    <w:rsid w:val="3FC157F6"/>
    <w:rsid w:val="3FD80FD4"/>
    <w:rsid w:val="3FE30EFB"/>
    <w:rsid w:val="3FF5754E"/>
    <w:rsid w:val="3FF61DE5"/>
    <w:rsid w:val="400D73AC"/>
    <w:rsid w:val="401364B0"/>
    <w:rsid w:val="40291830"/>
    <w:rsid w:val="40312F4D"/>
    <w:rsid w:val="40314E06"/>
    <w:rsid w:val="405014B2"/>
    <w:rsid w:val="406A3224"/>
    <w:rsid w:val="407F76A2"/>
    <w:rsid w:val="4091309F"/>
    <w:rsid w:val="40D54D9E"/>
    <w:rsid w:val="40DB5220"/>
    <w:rsid w:val="40E20FC1"/>
    <w:rsid w:val="40EC2888"/>
    <w:rsid w:val="40F85C65"/>
    <w:rsid w:val="41101C2F"/>
    <w:rsid w:val="4141557B"/>
    <w:rsid w:val="415F3EDC"/>
    <w:rsid w:val="417912E9"/>
    <w:rsid w:val="41831364"/>
    <w:rsid w:val="41DD4469"/>
    <w:rsid w:val="41DE5134"/>
    <w:rsid w:val="41FD7DCA"/>
    <w:rsid w:val="420111F4"/>
    <w:rsid w:val="421273CC"/>
    <w:rsid w:val="42312A29"/>
    <w:rsid w:val="424942D2"/>
    <w:rsid w:val="424C72D7"/>
    <w:rsid w:val="42631DFF"/>
    <w:rsid w:val="426B1A3E"/>
    <w:rsid w:val="42771552"/>
    <w:rsid w:val="428268AE"/>
    <w:rsid w:val="42B8625B"/>
    <w:rsid w:val="42BF49F5"/>
    <w:rsid w:val="42ED123B"/>
    <w:rsid w:val="42EF56A4"/>
    <w:rsid w:val="42FC1686"/>
    <w:rsid w:val="43192030"/>
    <w:rsid w:val="432662AA"/>
    <w:rsid w:val="43303AE9"/>
    <w:rsid w:val="433112C5"/>
    <w:rsid w:val="43330306"/>
    <w:rsid w:val="433C15D4"/>
    <w:rsid w:val="434E7732"/>
    <w:rsid w:val="436604FE"/>
    <w:rsid w:val="436C1771"/>
    <w:rsid w:val="43A4336E"/>
    <w:rsid w:val="43B1493C"/>
    <w:rsid w:val="43BD6E5F"/>
    <w:rsid w:val="43C65419"/>
    <w:rsid w:val="43D47109"/>
    <w:rsid w:val="43E1095E"/>
    <w:rsid w:val="43ED05E9"/>
    <w:rsid w:val="43F008DE"/>
    <w:rsid w:val="44031590"/>
    <w:rsid w:val="440B5E1C"/>
    <w:rsid w:val="44115786"/>
    <w:rsid w:val="442011D4"/>
    <w:rsid w:val="442041D3"/>
    <w:rsid w:val="44452D98"/>
    <w:rsid w:val="44493FE6"/>
    <w:rsid w:val="44571B91"/>
    <w:rsid w:val="445C6678"/>
    <w:rsid w:val="447130BB"/>
    <w:rsid w:val="44B148F1"/>
    <w:rsid w:val="44B20BD8"/>
    <w:rsid w:val="44C80A4D"/>
    <w:rsid w:val="44F30BAB"/>
    <w:rsid w:val="44F7534F"/>
    <w:rsid w:val="450474AA"/>
    <w:rsid w:val="4512339D"/>
    <w:rsid w:val="451D21E8"/>
    <w:rsid w:val="4529546A"/>
    <w:rsid w:val="4536173A"/>
    <w:rsid w:val="45463903"/>
    <w:rsid w:val="455A274C"/>
    <w:rsid w:val="455B5A3D"/>
    <w:rsid w:val="457B6AF6"/>
    <w:rsid w:val="45862F7F"/>
    <w:rsid w:val="45992032"/>
    <w:rsid w:val="459E05C0"/>
    <w:rsid w:val="45E5349C"/>
    <w:rsid w:val="460348D1"/>
    <w:rsid w:val="460B7B68"/>
    <w:rsid w:val="461156D5"/>
    <w:rsid w:val="463351B6"/>
    <w:rsid w:val="4642076C"/>
    <w:rsid w:val="46565744"/>
    <w:rsid w:val="46633876"/>
    <w:rsid w:val="466C798B"/>
    <w:rsid w:val="466F03BF"/>
    <w:rsid w:val="468A7AE6"/>
    <w:rsid w:val="46A119EC"/>
    <w:rsid w:val="46A55462"/>
    <w:rsid w:val="46BE628B"/>
    <w:rsid w:val="46C14A0E"/>
    <w:rsid w:val="46C422B2"/>
    <w:rsid w:val="46CE7D00"/>
    <w:rsid w:val="46E10B20"/>
    <w:rsid w:val="46EE0CE7"/>
    <w:rsid w:val="46F506BE"/>
    <w:rsid w:val="47176102"/>
    <w:rsid w:val="47182458"/>
    <w:rsid w:val="47187CA1"/>
    <w:rsid w:val="47262F6D"/>
    <w:rsid w:val="4730112E"/>
    <w:rsid w:val="473C009B"/>
    <w:rsid w:val="473F152F"/>
    <w:rsid w:val="47685A1B"/>
    <w:rsid w:val="477810EC"/>
    <w:rsid w:val="47A83982"/>
    <w:rsid w:val="47AD23A7"/>
    <w:rsid w:val="47C562E2"/>
    <w:rsid w:val="47CD163B"/>
    <w:rsid w:val="48082CD2"/>
    <w:rsid w:val="480B6166"/>
    <w:rsid w:val="481C77BB"/>
    <w:rsid w:val="48352676"/>
    <w:rsid w:val="484336AB"/>
    <w:rsid w:val="484D4A8E"/>
    <w:rsid w:val="485D55CE"/>
    <w:rsid w:val="48774E32"/>
    <w:rsid w:val="48D611AF"/>
    <w:rsid w:val="48EB0F88"/>
    <w:rsid w:val="48F62A3E"/>
    <w:rsid w:val="491F7C74"/>
    <w:rsid w:val="49290AF3"/>
    <w:rsid w:val="49660B88"/>
    <w:rsid w:val="4975281E"/>
    <w:rsid w:val="49805E46"/>
    <w:rsid w:val="49AD5280"/>
    <w:rsid w:val="49BC1177"/>
    <w:rsid w:val="49E23DE8"/>
    <w:rsid w:val="49E72834"/>
    <w:rsid w:val="49EF74B4"/>
    <w:rsid w:val="4A063CD3"/>
    <w:rsid w:val="4A0B6A00"/>
    <w:rsid w:val="4A190B67"/>
    <w:rsid w:val="4A1E2D30"/>
    <w:rsid w:val="4A2F23FC"/>
    <w:rsid w:val="4A3372B7"/>
    <w:rsid w:val="4A5D24B3"/>
    <w:rsid w:val="4A5F77A3"/>
    <w:rsid w:val="4A6C318F"/>
    <w:rsid w:val="4A90463B"/>
    <w:rsid w:val="4A970578"/>
    <w:rsid w:val="4A9B4746"/>
    <w:rsid w:val="4AF256C0"/>
    <w:rsid w:val="4AFF367F"/>
    <w:rsid w:val="4B1B26BD"/>
    <w:rsid w:val="4B1E5D15"/>
    <w:rsid w:val="4B291C6D"/>
    <w:rsid w:val="4B3B68BB"/>
    <w:rsid w:val="4B667DDC"/>
    <w:rsid w:val="4B683B54"/>
    <w:rsid w:val="4B71572E"/>
    <w:rsid w:val="4B731DA3"/>
    <w:rsid w:val="4B9009B5"/>
    <w:rsid w:val="4BA03B8F"/>
    <w:rsid w:val="4BD74836"/>
    <w:rsid w:val="4BE807F1"/>
    <w:rsid w:val="4BF154F7"/>
    <w:rsid w:val="4C3201D2"/>
    <w:rsid w:val="4C4019AE"/>
    <w:rsid w:val="4C4F7AC7"/>
    <w:rsid w:val="4C683E45"/>
    <w:rsid w:val="4C770DA7"/>
    <w:rsid w:val="4C863A9E"/>
    <w:rsid w:val="4CBB27E9"/>
    <w:rsid w:val="4CE8385A"/>
    <w:rsid w:val="4CF379C2"/>
    <w:rsid w:val="4D1C0302"/>
    <w:rsid w:val="4D335614"/>
    <w:rsid w:val="4D357A66"/>
    <w:rsid w:val="4D4952BF"/>
    <w:rsid w:val="4D717D01"/>
    <w:rsid w:val="4D7F6F33"/>
    <w:rsid w:val="4D866C54"/>
    <w:rsid w:val="4DD56923"/>
    <w:rsid w:val="4DF6524B"/>
    <w:rsid w:val="4E0F475B"/>
    <w:rsid w:val="4E4C7036"/>
    <w:rsid w:val="4E661EA1"/>
    <w:rsid w:val="4E7246D8"/>
    <w:rsid w:val="4EBC7D13"/>
    <w:rsid w:val="4ED14A68"/>
    <w:rsid w:val="4EFB083B"/>
    <w:rsid w:val="4F3B50DC"/>
    <w:rsid w:val="4F447DF5"/>
    <w:rsid w:val="4F716AAF"/>
    <w:rsid w:val="4F720600"/>
    <w:rsid w:val="4F9C2CFE"/>
    <w:rsid w:val="4FC67672"/>
    <w:rsid w:val="4FF534DD"/>
    <w:rsid w:val="50032FA1"/>
    <w:rsid w:val="500714CE"/>
    <w:rsid w:val="50205A04"/>
    <w:rsid w:val="504572AD"/>
    <w:rsid w:val="5058724F"/>
    <w:rsid w:val="505A7A8F"/>
    <w:rsid w:val="505E6063"/>
    <w:rsid w:val="507F7081"/>
    <w:rsid w:val="50A57F02"/>
    <w:rsid w:val="50C23D07"/>
    <w:rsid w:val="50C3182D"/>
    <w:rsid w:val="50CD56DD"/>
    <w:rsid w:val="51146022"/>
    <w:rsid w:val="511D2CEB"/>
    <w:rsid w:val="51433421"/>
    <w:rsid w:val="517E3265"/>
    <w:rsid w:val="518379C5"/>
    <w:rsid w:val="51921FA8"/>
    <w:rsid w:val="519B1B68"/>
    <w:rsid w:val="51A40CF2"/>
    <w:rsid w:val="51C07B1A"/>
    <w:rsid w:val="51D10656"/>
    <w:rsid w:val="51D92D05"/>
    <w:rsid w:val="51DE0BA6"/>
    <w:rsid w:val="521615CC"/>
    <w:rsid w:val="52187956"/>
    <w:rsid w:val="52644E71"/>
    <w:rsid w:val="52650ECC"/>
    <w:rsid w:val="526D0F36"/>
    <w:rsid w:val="52893561"/>
    <w:rsid w:val="528B5250"/>
    <w:rsid w:val="52971ABB"/>
    <w:rsid w:val="529B78E2"/>
    <w:rsid w:val="52CE716D"/>
    <w:rsid w:val="52EC3122"/>
    <w:rsid w:val="5304643B"/>
    <w:rsid w:val="5305244A"/>
    <w:rsid w:val="53130849"/>
    <w:rsid w:val="532948B7"/>
    <w:rsid w:val="53352F96"/>
    <w:rsid w:val="534040E6"/>
    <w:rsid w:val="5355483D"/>
    <w:rsid w:val="53633AEE"/>
    <w:rsid w:val="536E3D51"/>
    <w:rsid w:val="538A31CC"/>
    <w:rsid w:val="538C61D6"/>
    <w:rsid w:val="53966034"/>
    <w:rsid w:val="539C0521"/>
    <w:rsid w:val="53A01264"/>
    <w:rsid w:val="53A37E7C"/>
    <w:rsid w:val="53A734DD"/>
    <w:rsid w:val="53A93A74"/>
    <w:rsid w:val="53B44567"/>
    <w:rsid w:val="53C5766A"/>
    <w:rsid w:val="53E126F6"/>
    <w:rsid w:val="53E52DD8"/>
    <w:rsid w:val="53EE4E13"/>
    <w:rsid w:val="543001C5"/>
    <w:rsid w:val="543717EA"/>
    <w:rsid w:val="548117E3"/>
    <w:rsid w:val="54877CBF"/>
    <w:rsid w:val="54EF4742"/>
    <w:rsid w:val="54F3312B"/>
    <w:rsid w:val="55014A81"/>
    <w:rsid w:val="55055F70"/>
    <w:rsid w:val="550F11FF"/>
    <w:rsid w:val="552E25A8"/>
    <w:rsid w:val="55314FB7"/>
    <w:rsid w:val="5593651F"/>
    <w:rsid w:val="55BE2055"/>
    <w:rsid w:val="55D23CBB"/>
    <w:rsid w:val="55E02539"/>
    <w:rsid w:val="55E05469"/>
    <w:rsid w:val="55E16514"/>
    <w:rsid w:val="55EC6C97"/>
    <w:rsid w:val="55F54236"/>
    <w:rsid w:val="55F61A66"/>
    <w:rsid w:val="56096529"/>
    <w:rsid w:val="560C5D28"/>
    <w:rsid w:val="562254E8"/>
    <w:rsid w:val="56231CC9"/>
    <w:rsid w:val="56391511"/>
    <w:rsid w:val="563C06BD"/>
    <w:rsid w:val="564268E5"/>
    <w:rsid w:val="56483B8B"/>
    <w:rsid w:val="56624D1C"/>
    <w:rsid w:val="567B19F1"/>
    <w:rsid w:val="568C7EB5"/>
    <w:rsid w:val="56A67C9D"/>
    <w:rsid w:val="56E4547C"/>
    <w:rsid w:val="56FA4D3A"/>
    <w:rsid w:val="57125B24"/>
    <w:rsid w:val="572D5BBC"/>
    <w:rsid w:val="573077D2"/>
    <w:rsid w:val="5749318C"/>
    <w:rsid w:val="575E22AF"/>
    <w:rsid w:val="577F790B"/>
    <w:rsid w:val="57817B15"/>
    <w:rsid w:val="57D3324B"/>
    <w:rsid w:val="57DE44DA"/>
    <w:rsid w:val="57E15D9D"/>
    <w:rsid w:val="57EF4665"/>
    <w:rsid w:val="58163DA0"/>
    <w:rsid w:val="58327DAC"/>
    <w:rsid w:val="58384C51"/>
    <w:rsid w:val="584414A5"/>
    <w:rsid w:val="584A2623"/>
    <w:rsid w:val="58553AAD"/>
    <w:rsid w:val="586806AD"/>
    <w:rsid w:val="587567D9"/>
    <w:rsid w:val="58C12AF6"/>
    <w:rsid w:val="58EC7275"/>
    <w:rsid w:val="58F00AEC"/>
    <w:rsid w:val="58F12F9D"/>
    <w:rsid w:val="58F150CA"/>
    <w:rsid w:val="591C7F11"/>
    <w:rsid w:val="59306334"/>
    <w:rsid w:val="593C03CE"/>
    <w:rsid w:val="5960326E"/>
    <w:rsid w:val="596C57C1"/>
    <w:rsid w:val="598251AE"/>
    <w:rsid w:val="59883D48"/>
    <w:rsid w:val="598B4215"/>
    <w:rsid w:val="59BA7A27"/>
    <w:rsid w:val="5A04713E"/>
    <w:rsid w:val="5A150F44"/>
    <w:rsid w:val="5A2C6700"/>
    <w:rsid w:val="5A324750"/>
    <w:rsid w:val="5A403E04"/>
    <w:rsid w:val="5A4D1DF3"/>
    <w:rsid w:val="5A5C6E0D"/>
    <w:rsid w:val="5A616A1B"/>
    <w:rsid w:val="5A6557D6"/>
    <w:rsid w:val="5A710A24"/>
    <w:rsid w:val="5A851901"/>
    <w:rsid w:val="5A866C96"/>
    <w:rsid w:val="5AC22526"/>
    <w:rsid w:val="5AEE74A6"/>
    <w:rsid w:val="5AFD0FD6"/>
    <w:rsid w:val="5B022F52"/>
    <w:rsid w:val="5B372905"/>
    <w:rsid w:val="5B407620"/>
    <w:rsid w:val="5B4B3179"/>
    <w:rsid w:val="5B5278CA"/>
    <w:rsid w:val="5B833F8E"/>
    <w:rsid w:val="5B8F6EDB"/>
    <w:rsid w:val="5B9304D0"/>
    <w:rsid w:val="5BA17AD4"/>
    <w:rsid w:val="5BD41C56"/>
    <w:rsid w:val="5BD82193"/>
    <w:rsid w:val="5BE014E5"/>
    <w:rsid w:val="5C2E0C89"/>
    <w:rsid w:val="5C553C81"/>
    <w:rsid w:val="5C5800CD"/>
    <w:rsid w:val="5C7C120D"/>
    <w:rsid w:val="5C7E2124"/>
    <w:rsid w:val="5C9857A7"/>
    <w:rsid w:val="5C993AC6"/>
    <w:rsid w:val="5CA644DC"/>
    <w:rsid w:val="5CBA1E10"/>
    <w:rsid w:val="5CC15EF2"/>
    <w:rsid w:val="5CEF7FF9"/>
    <w:rsid w:val="5D2C0E2B"/>
    <w:rsid w:val="5D41534B"/>
    <w:rsid w:val="5D44790E"/>
    <w:rsid w:val="5D8B2BDC"/>
    <w:rsid w:val="5DB33B1B"/>
    <w:rsid w:val="5DC15F8B"/>
    <w:rsid w:val="5DE04658"/>
    <w:rsid w:val="5E111D39"/>
    <w:rsid w:val="5E330BF5"/>
    <w:rsid w:val="5E4B7F21"/>
    <w:rsid w:val="5E5B3823"/>
    <w:rsid w:val="5E697653"/>
    <w:rsid w:val="5E9706EC"/>
    <w:rsid w:val="5E9E5D33"/>
    <w:rsid w:val="5EA470C3"/>
    <w:rsid w:val="5EB75EAF"/>
    <w:rsid w:val="5ED30B76"/>
    <w:rsid w:val="5EE52D5D"/>
    <w:rsid w:val="5EF02B30"/>
    <w:rsid w:val="5F10217F"/>
    <w:rsid w:val="5F327D17"/>
    <w:rsid w:val="5F677827"/>
    <w:rsid w:val="5F9250AF"/>
    <w:rsid w:val="5FAB005C"/>
    <w:rsid w:val="5FC902C2"/>
    <w:rsid w:val="5FCC3AFF"/>
    <w:rsid w:val="6007262D"/>
    <w:rsid w:val="601476B8"/>
    <w:rsid w:val="601F1607"/>
    <w:rsid w:val="603B2202"/>
    <w:rsid w:val="60567FC7"/>
    <w:rsid w:val="608A1A1F"/>
    <w:rsid w:val="608C4B4C"/>
    <w:rsid w:val="609C5B5E"/>
    <w:rsid w:val="60BD2C00"/>
    <w:rsid w:val="60C658C1"/>
    <w:rsid w:val="60D16172"/>
    <w:rsid w:val="60D33376"/>
    <w:rsid w:val="60DF364A"/>
    <w:rsid w:val="60EC5DDD"/>
    <w:rsid w:val="610644CF"/>
    <w:rsid w:val="610E43FE"/>
    <w:rsid w:val="613F543C"/>
    <w:rsid w:val="61566295"/>
    <w:rsid w:val="61650752"/>
    <w:rsid w:val="61675A80"/>
    <w:rsid w:val="617A5F38"/>
    <w:rsid w:val="617D1584"/>
    <w:rsid w:val="619948A2"/>
    <w:rsid w:val="61BA4084"/>
    <w:rsid w:val="61C36851"/>
    <w:rsid w:val="61FC2227"/>
    <w:rsid w:val="62083DF4"/>
    <w:rsid w:val="622A36A8"/>
    <w:rsid w:val="623205C0"/>
    <w:rsid w:val="623B4FBE"/>
    <w:rsid w:val="625B5A8C"/>
    <w:rsid w:val="627110E9"/>
    <w:rsid w:val="627F2021"/>
    <w:rsid w:val="6294689C"/>
    <w:rsid w:val="62B240A8"/>
    <w:rsid w:val="62B26054"/>
    <w:rsid w:val="62B91AD8"/>
    <w:rsid w:val="62FD0BCE"/>
    <w:rsid w:val="62FE74D8"/>
    <w:rsid w:val="631239ED"/>
    <w:rsid w:val="636D5D54"/>
    <w:rsid w:val="639E78DD"/>
    <w:rsid w:val="63CD30AB"/>
    <w:rsid w:val="63D44ACF"/>
    <w:rsid w:val="63D715AA"/>
    <w:rsid w:val="63DD455C"/>
    <w:rsid w:val="63EE61BF"/>
    <w:rsid w:val="63EF49BB"/>
    <w:rsid w:val="63FC4F83"/>
    <w:rsid w:val="64025D70"/>
    <w:rsid w:val="64717E6A"/>
    <w:rsid w:val="64AA5369"/>
    <w:rsid w:val="64AE3FE5"/>
    <w:rsid w:val="64AF5989"/>
    <w:rsid w:val="64B329B3"/>
    <w:rsid w:val="64D23995"/>
    <w:rsid w:val="64EA33D4"/>
    <w:rsid w:val="65144DA4"/>
    <w:rsid w:val="651A7F08"/>
    <w:rsid w:val="653241C6"/>
    <w:rsid w:val="654221E2"/>
    <w:rsid w:val="655C1369"/>
    <w:rsid w:val="6582360D"/>
    <w:rsid w:val="65AF3E5C"/>
    <w:rsid w:val="65BC23AF"/>
    <w:rsid w:val="65CB4063"/>
    <w:rsid w:val="65E010B5"/>
    <w:rsid w:val="6628434B"/>
    <w:rsid w:val="66421395"/>
    <w:rsid w:val="665C20B0"/>
    <w:rsid w:val="66707E60"/>
    <w:rsid w:val="66724BA7"/>
    <w:rsid w:val="66830086"/>
    <w:rsid w:val="668E5355"/>
    <w:rsid w:val="66AB31AC"/>
    <w:rsid w:val="66B52F7D"/>
    <w:rsid w:val="66C46BCF"/>
    <w:rsid w:val="66E76F09"/>
    <w:rsid w:val="66F44096"/>
    <w:rsid w:val="6717411E"/>
    <w:rsid w:val="6728218F"/>
    <w:rsid w:val="67496F54"/>
    <w:rsid w:val="676A25AA"/>
    <w:rsid w:val="6773145F"/>
    <w:rsid w:val="677E6B4F"/>
    <w:rsid w:val="67885292"/>
    <w:rsid w:val="67947B99"/>
    <w:rsid w:val="67B514E4"/>
    <w:rsid w:val="67CB2FE8"/>
    <w:rsid w:val="67DB0DB2"/>
    <w:rsid w:val="67E20393"/>
    <w:rsid w:val="67E402BB"/>
    <w:rsid w:val="67E67533"/>
    <w:rsid w:val="67EB7B66"/>
    <w:rsid w:val="67EF39EE"/>
    <w:rsid w:val="67F0485E"/>
    <w:rsid w:val="68295B11"/>
    <w:rsid w:val="682F367F"/>
    <w:rsid w:val="6833299C"/>
    <w:rsid w:val="68387A0D"/>
    <w:rsid w:val="68465ECE"/>
    <w:rsid w:val="684719EA"/>
    <w:rsid w:val="68485E5C"/>
    <w:rsid w:val="6851433B"/>
    <w:rsid w:val="686C2116"/>
    <w:rsid w:val="687766EE"/>
    <w:rsid w:val="689C29AE"/>
    <w:rsid w:val="68A01B51"/>
    <w:rsid w:val="68AF2E62"/>
    <w:rsid w:val="68F77E6E"/>
    <w:rsid w:val="68FD7986"/>
    <w:rsid w:val="69053F7F"/>
    <w:rsid w:val="691B1DAE"/>
    <w:rsid w:val="691E7CC2"/>
    <w:rsid w:val="69317F4F"/>
    <w:rsid w:val="693E41B1"/>
    <w:rsid w:val="6942558D"/>
    <w:rsid w:val="698E5B7D"/>
    <w:rsid w:val="69BB5D47"/>
    <w:rsid w:val="69DA2205"/>
    <w:rsid w:val="69E74A3D"/>
    <w:rsid w:val="69F31331"/>
    <w:rsid w:val="69F75584"/>
    <w:rsid w:val="69F97573"/>
    <w:rsid w:val="6A065313"/>
    <w:rsid w:val="6A18009C"/>
    <w:rsid w:val="6A2E1CDF"/>
    <w:rsid w:val="6A610EF6"/>
    <w:rsid w:val="6A632587"/>
    <w:rsid w:val="6ACA466C"/>
    <w:rsid w:val="6AD71D05"/>
    <w:rsid w:val="6ADC3E34"/>
    <w:rsid w:val="6AE32C63"/>
    <w:rsid w:val="6B030CC6"/>
    <w:rsid w:val="6B05608A"/>
    <w:rsid w:val="6B136348"/>
    <w:rsid w:val="6B1C0E56"/>
    <w:rsid w:val="6B2A3552"/>
    <w:rsid w:val="6B36406E"/>
    <w:rsid w:val="6B511AB7"/>
    <w:rsid w:val="6B543EDA"/>
    <w:rsid w:val="6B5603FF"/>
    <w:rsid w:val="6B623235"/>
    <w:rsid w:val="6B7403EE"/>
    <w:rsid w:val="6B802BC2"/>
    <w:rsid w:val="6B981494"/>
    <w:rsid w:val="6BB052C8"/>
    <w:rsid w:val="6BCC423F"/>
    <w:rsid w:val="6BCD5045"/>
    <w:rsid w:val="6BF11D63"/>
    <w:rsid w:val="6BF608B1"/>
    <w:rsid w:val="6BFF0787"/>
    <w:rsid w:val="6C123978"/>
    <w:rsid w:val="6C150D37"/>
    <w:rsid w:val="6C270A6A"/>
    <w:rsid w:val="6C436CFE"/>
    <w:rsid w:val="6C554985"/>
    <w:rsid w:val="6C5630FD"/>
    <w:rsid w:val="6C785539"/>
    <w:rsid w:val="6CA241F1"/>
    <w:rsid w:val="6CB340FA"/>
    <w:rsid w:val="6CC10EBE"/>
    <w:rsid w:val="6CDA1AEA"/>
    <w:rsid w:val="6CE93736"/>
    <w:rsid w:val="6D0F0258"/>
    <w:rsid w:val="6D1A0004"/>
    <w:rsid w:val="6D354C3C"/>
    <w:rsid w:val="6D3C7C77"/>
    <w:rsid w:val="6D464F20"/>
    <w:rsid w:val="6D7E31E0"/>
    <w:rsid w:val="6D9042D9"/>
    <w:rsid w:val="6D9C026F"/>
    <w:rsid w:val="6D9D1A0B"/>
    <w:rsid w:val="6DA265FA"/>
    <w:rsid w:val="6DB2465C"/>
    <w:rsid w:val="6DBA791B"/>
    <w:rsid w:val="6DD33E24"/>
    <w:rsid w:val="6DF021CF"/>
    <w:rsid w:val="6DF76C02"/>
    <w:rsid w:val="6DFB2700"/>
    <w:rsid w:val="6DFD0FA8"/>
    <w:rsid w:val="6E0262B9"/>
    <w:rsid w:val="6E0C67FF"/>
    <w:rsid w:val="6E3C70E4"/>
    <w:rsid w:val="6E4C63B1"/>
    <w:rsid w:val="6E664828"/>
    <w:rsid w:val="6E6B2E90"/>
    <w:rsid w:val="6EAE25C8"/>
    <w:rsid w:val="6EB21E3E"/>
    <w:rsid w:val="6ED21161"/>
    <w:rsid w:val="6EDB6859"/>
    <w:rsid w:val="6F334270"/>
    <w:rsid w:val="6F4525EA"/>
    <w:rsid w:val="6F5914CB"/>
    <w:rsid w:val="6F5F149E"/>
    <w:rsid w:val="6FB2689C"/>
    <w:rsid w:val="6FD711B3"/>
    <w:rsid w:val="6FEE1FCA"/>
    <w:rsid w:val="6FF84A8B"/>
    <w:rsid w:val="6FFF27F5"/>
    <w:rsid w:val="70035141"/>
    <w:rsid w:val="7012283D"/>
    <w:rsid w:val="701E78E3"/>
    <w:rsid w:val="70234849"/>
    <w:rsid w:val="702853B2"/>
    <w:rsid w:val="702C2AF3"/>
    <w:rsid w:val="702D6F8F"/>
    <w:rsid w:val="704F7FF4"/>
    <w:rsid w:val="70560986"/>
    <w:rsid w:val="70876E25"/>
    <w:rsid w:val="708B30B8"/>
    <w:rsid w:val="70A46B2D"/>
    <w:rsid w:val="70C50180"/>
    <w:rsid w:val="70DE1C93"/>
    <w:rsid w:val="70EA1B16"/>
    <w:rsid w:val="70FD7547"/>
    <w:rsid w:val="71466095"/>
    <w:rsid w:val="718030F6"/>
    <w:rsid w:val="7196395B"/>
    <w:rsid w:val="7198229D"/>
    <w:rsid w:val="71A52B5D"/>
    <w:rsid w:val="71E608ED"/>
    <w:rsid w:val="720974F8"/>
    <w:rsid w:val="7229302C"/>
    <w:rsid w:val="72441875"/>
    <w:rsid w:val="72452C43"/>
    <w:rsid w:val="7256010B"/>
    <w:rsid w:val="72600E5E"/>
    <w:rsid w:val="72727386"/>
    <w:rsid w:val="72856C31"/>
    <w:rsid w:val="729128CA"/>
    <w:rsid w:val="72D1009E"/>
    <w:rsid w:val="72E443AE"/>
    <w:rsid w:val="72FB1793"/>
    <w:rsid w:val="732B0C1D"/>
    <w:rsid w:val="734059E6"/>
    <w:rsid w:val="73504AD9"/>
    <w:rsid w:val="735F236B"/>
    <w:rsid w:val="736011B8"/>
    <w:rsid w:val="7375701C"/>
    <w:rsid w:val="737A00E4"/>
    <w:rsid w:val="737F47E2"/>
    <w:rsid w:val="738A76A8"/>
    <w:rsid w:val="738D52F2"/>
    <w:rsid w:val="73963938"/>
    <w:rsid w:val="739668ED"/>
    <w:rsid w:val="739C7F8F"/>
    <w:rsid w:val="739F35DC"/>
    <w:rsid w:val="73AB1F81"/>
    <w:rsid w:val="73E1376B"/>
    <w:rsid w:val="74173F44"/>
    <w:rsid w:val="74594C0B"/>
    <w:rsid w:val="74601BC7"/>
    <w:rsid w:val="74617897"/>
    <w:rsid w:val="74654825"/>
    <w:rsid w:val="74A92964"/>
    <w:rsid w:val="74C27AE7"/>
    <w:rsid w:val="74C50A13"/>
    <w:rsid w:val="74DE35AF"/>
    <w:rsid w:val="74EF752F"/>
    <w:rsid w:val="755318B3"/>
    <w:rsid w:val="7560477D"/>
    <w:rsid w:val="75660D82"/>
    <w:rsid w:val="756F470A"/>
    <w:rsid w:val="75846E78"/>
    <w:rsid w:val="75A7316D"/>
    <w:rsid w:val="75AD3D8E"/>
    <w:rsid w:val="75BC427A"/>
    <w:rsid w:val="75D6218C"/>
    <w:rsid w:val="76160136"/>
    <w:rsid w:val="761648D6"/>
    <w:rsid w:val="76385FD3"/>
    <w:rsid w:val="763F2E19"/>
    <w:rsid w:val="767B70A2"/>
    <w:rsid w:val="7681466E"/>
    <w:rsid w:val="76903E47"/>
    <w:rsid w:val="769E5442"/>
    <w:rsid w:val="76C10D92"/>
    <w:rsid w:val="76CA6916"/>
    <w:rsid w:val="76FB4E92"/>
    <w:rsid w:val="770025E3"/>
    <w:rsid w:val="77032BEB"/>
    <w:rsid w:val="7715328E"/>
    <w:rsid w:val="77187DD1"/>
    <w:rsid w:val="77196AAD"/>
    <w:rsid w:val="775E5E1A"/>
    <w:rsid w:val="7780084F"/>
    <w:rsid w:val="77807065"/>
    <w:rsid w:val="779276DF"/>
    <w:rsid w:val="77AA6A36"/>
    <w:rsid w:val="77CB6CA9"/>
    <w:rsid w:val="77D53A70"/>
    <w:rsid w:val="77D557F9"/>
    <w:rsid w:val="77D75624"/>
    <w:rsid w:val="77DC6D75"/>
    <w:rsid w:val="77E32AD9"/>
    <w:rsid w:val="77E779DD"/>
    <w:rsid w:val="77EF1D5F"/>
    <w:rsid w:val="782F64C8"/>
    <w:rsid w:val="783E12EF"/>
    <w:rsid w:val="7860333A"/>
    <w:rsid w:val="789B7582"/>
    <w:rsid w:val="789D3EC1"/>
    <w:rsid w:val="789E7D06"/>
    <w:rsid w:val="78A973EA"/>
    <w:rsid w:val="78C220F2"/>
    <w:rsid w:val="78CB631F"/>
    <w:rsid w:val="790430B9"/>
    <w:rsid w:val="79114024"/>
    <w:rsid w:val="79195F2D"/>
    <w:rsid w:val="795D0544"/>
    <w:rsid w:val="79723910"/>
    <w:rsid w:val="7977557C"/>
    <w:rsid w:val="79873009"/>
    <w:rsid w:val="79893C26"/>
    <w:rsid w:val="798F3A44"/>
    <w:rsid w:val="79A61220"/>
    <w:rsid w:val="79B3393D"/>
    <w:rsid w:val="79C53859"/>
    <w:rsid w:val="79C540B6"/>
    <w:rsid w:val="79DC7ABC"/>
    <w:rsid w:val="79E914FC"/>
    <w:rsid w:val="7A00108D"/>
    <w:rsid w:val="7A23292A"/>
    <w:rsid w:val="7A292DE9"/>
    <w:rsid w:val="7A311BCE"/>
    <w:rsid w:val="7A3A7BE1"/>
    <w:rsid w:val="7A5C6547"/>
    <w:rsid w:val="7A774685"/>
    <w:rsid w:val="7AB550BE"/>
    <w:rsid w:val="7ABF1D0C"/>
    <w:rsid w:val="7AE2722A"/>
    <w:rsid w:val="7AFD185F"/>
    <w:rsid w:val="7B0E3C12"/>
    <w:rsid w:val="7B1F3579"/>
    <w:rsid w:val="7B3C36DA"/>
    <w:rsid w:val="7B486307"/>
    <w:rsid w:val="7B9739F3"/>
    <w:rsid w:val="7BAC2D3A"/>
    <w:rsid w:val="7BB16867"/>
    <w:rsid w:val="7BD27DC1"/>
    <w:rsid w:val="7C13005F"/>
    <w:rsid w:val="7C224DAA"/>
    <w:rsid w:val="7C432EEC"/>
    <w:rsid w:val="7C4E64EE"/>
    <w:rsid w:val="7C95557C"/>
    <w:rsid w:val="7CA554B7"/>
    <w:rsid w:val="7CB15CAD"/>
    <w:rsid w:val="7CB82C11"/>
    <w:rsid w:val="7CC7419A"/>
    <w:rsid w:val="7CCD11BA"/>
    <w:rsid w:val="7D5426E2"/>
    <w:rsid w:val="7D5E0064"/>
    <w:rsid w:val="7D7221E7"/>
    <w:rsid w:val="7D886A6D"/>
    <w:rsid w:val="7D957A16"/>
    <w:rsid w:val="7D9C32A7"/>
    <w:rsid w:val="7D9F1418"/>
    <w:rsid w:val="7DB848F9"/>
    <w:rsid w:val="7DC8283D"/>
    <w:rsid w:val="7DD54590"/>
    <w:rsid w:val="7DDB1BAF"/>
    <w:rsid w:val="7DDE5504"/>
    <w:rsid w:val="7DE53B0B"/>
    <w:rsid w:val="7E0530D0"/>
    <w:rsid w:val="7E423912"/>
    <w:rsid w:val="7E541AB8"/>
    <w:rsid w:val="7E775881"/>
    <w:rsid w:val="7E837166"/>
    <w:rsid w:val="7E93480F"/>
    <w:rsid w:val="7EA71153"/>
    <w:rsid w:val="7EAC7109"/>
    <w:rsid w:val="7EBF0FC0"/>
    <w:rsid w:val="7ED1756C"/>
    <w:rsid w:val="7F3F17AB"/>
    <w:rsid w:val="7F7678E7"/>
    <w:rsid w:val="7FB31650"/>
    <w:rsid w:val="7FB72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qFormat/>
    <w:uiPriority w:val="0"/>
    <w:pPr>
      <w:keepNext/>
      <w:keepLines/>
      <w:spacing w:before="240" w:after="64" w:line="320" w:lineRule="auto"/>
      <w:outlineLvl w:val="5"/>
    </w:pPr>
    <w:rPr>
      <w:rFonts w:ascii="Cambria" w:hAnsi="Cambria"/>
      <w:b/>
      <w:bCs/>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9">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0">
    <w:name w:val="index 8"/>
    <w:basedOn w:val="1"/>
    <w:next w:val="1"/>
    <w:qFormat/>
    <w:uiPriority w:val="0"/>
    <w:pPr>
      <w:ind w:left="3920" w:leftChars="1400"/>
    </w:pPr>
  </w:style>
  <w:style w:type="paragraph" w:styleId="11">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12">
    <w:name w:val="index 5"/>
    <w:basedOn w:val="1"/>
    <w:next w:val="1"/>
    <w:unhideWhenUsed/>
    <w:qFormat/>
    <w:uiPriority w:val="0"/>
    <w:pPr>
      <w:ind w:left="1680"/>
    </w:pPr>
    <w:rPr>
      <w:rFonts w:hint="eastAsia"/>
    </w:rPr>
  </w:style>
  <w:style w:type="paragraph" w:styleId="13">
    <w:name w:val="toa heading"/>
    <w:basedOn w:val="1"/>
    <w:next w:val="1"/>
    <w:qFormat/>
    <w:uiPriority w:val="0"/>
    <w:pPr>
      <w:spacing w:before="120"/>
    </w:pPr>
    <w:rPr>
      <w:rFonts w:ascii="Cambria" w:hAnsi="Cambria"/>
      <w:sz w:val="24"/>
    </w:rPr>
  </w:style>
  <w:style w:type="paragraph" w:styleId="14">
    <w:name w:val="annotation text"/>
    <w:basedOn w:val="1"/>
    <w:qFormat/>
    <w:uiPriority w:val="99"/>
    <w:pPr>
      <w:jc w:val="left"/>
    </w:pPr>
  </w:style>
  <w:style w:type="paragraph" w:styleId="15">
    <w:name w:val="Body Text"/>
    <w:basedOn w:val="1"/>
    <w:next w:val="1"/>
    <w:qFormat/>
    <w:uiPriority w:val="0"/>
    <w:pPr>
      <w:tabs>
        <w:tab w:val="left" w:pos="567"/>
      </w:tabs>
      <w:spacing w:before="120" w:line="22" w:lineRule="atLeast"/>
    </w:pPr>
    <w:rPr>
      <w:rFonts w:ascii="宋体" w:hAnsi="宋体"/>
      <w:sz w:val="24"/>
    </w:rPr>
  </w:style>
  <w:style w:type="paragraph" w:styleId="16">
    <w:name w:val="Body Text Indent"/>
    <w:basedOn w:val="1"/>
    <w:next w:val="17"/>
    <w:semiHidden/>
    <w:unhideWhenUsed/>
    <w:qFormat/>
    <w:uiPriority w:val="99"/>
    <w:pPr>
      <w:spacing w:after="120"/>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9">
    <w:name w:val="toc 3"/>
    <w:basedOn w:val="1"/>
    <w:next w:val="1"/>
    <w:qFormat/>
    <w:uiPriority w:val="39"/>
    <w:pPr>
      <w:tabs>
        <w:tab w:val="left" w:pos="1260"/>
        <w:tab w:val="right" w:leader="dot" w:pos="8630"/>
      </w:tabs>
      <w:ind w:left="840" w:leftChars="400"/>
    </w:pPr>
  </w:style>
  <w:style w:type="paragraph" w:styleId="20">
    <w:name w:val="Plain Text"/>
    <w:basedOn w:val="1"/>
    <w:next w:val="21"/>
    <w:qFormat/>
    <w:uiPriority w:val="0"/>
    <w:rPr>
      <w:rFonts w:ascii="宋体" w:hAnsi="Courier New"/>
      <w:szCs w:val="20"/>
    </w:rPr>
  </w:style>
  <w:style w:type="paragraph" w:styleId="21">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22">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3">
    <w:name w:val="Body Text Indent 2"/>
    <w:basedOn w:val="1"/>
    <w:qFormat/>
    <w:uiPriority w:val="0"/>
    <w:pPr>
      <w:ind w:firstLine="480" w:firstLineChars="200"/>
    </w:pPr>
    <w:rPr>
      <w:rFonts w:ascii="仿宋_GB2312" w:eastAsia="仿宋_GB2312"/>
      <w:sz w:val="24"/>
    </w:rPr>
  </w:style>
  <w:style w:type="paragraph" w:styleId="24">
    <w:name w:val="footer"/>
    <w:basedOn w:val="1"/>
    <w:next w:val="1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8">
    <w:name w:val="List"/>
    <w:basedOn w:val="1"/>
    <w:qFormat/>
    <w:uiPriority w:val="0"/>
    <w:pPr>
      <w:ind w:left="200" w:hanging="200" w:hangingChars="200"/>
    </w:pPr>
  </w:style>
  <w:style w:type="paragraph" w:styleId="29">
    <w:name w:val="footnote text"/>
    <w:basedOn w:val="1"/>
    <w:next w:val="15"/>
    <w:qFormat/>
    <w:uiPriority w:val="0"/>
    <w:pPr>
      <w:snapToGrid w:val="0"/>
      <w:jc w:val="left"/>
    </w:pPr>
    <w:rPr>
      <w:sz w:val="18"/>
    </w:rPr>
  </w:style>
  <w:style w:type="paragraph" w:styleId="30">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31">
    <w:name w:val="index 7"/>
    <w:basedOn w:val="1"/>
    <w:next w:val="1"/>
    <w:qFormat/>
    <w:uiPriority w:val="0"/>
    <w:pPr>
      <w:autoSpaceDE/>
      <w:autoSpaceDN/>
      <w:adjustRightInd/>
      <w:ind w:left="1200" w:leftChars="1200"/>
    </w:pPr>
    <w:rPr>
      <w:color w:val="auto"/>
      <w:kern w:val="2"/>
      <w:szCs w:val="24"/>
    </w:rPr>
  </w:style>
  <w:style w:type="paragraph" w:styleId="32">
    <w:name w:val="toc 2"/>
    <w:basedOn w:val="1"/>
    <w:next w:val="1"/>
    <w:qFormat/>
    <w:uiPriority w:val="39"/>
    <w:pPr>
      <w:ind w:left="420" w:leftChars="200"/>
    </w:pPr>
  </w:style>
  <w:style w:type="paragraph" w:styleId="33">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4">
    <w:name w:val="Body Text 2"/>
    <w:basedOn w:val="1"/>
    <w:qFormat/>
    <w:uiPriority w:val="0"/>
    <w:pPr>
      <w:adjustRightInd w:val="0"/>
      <w:snapToGrid w:val="0"/>
      <w:spacing w:line="480" w:lineRule="atLeast"/>
    </w:pPr>
    <w:rPr>
      <w:rFonts w:ascii="宋体" w:hAnsi="宋体"/>
      <w:sz w:val="28"/>
    </w:rPr>
  </w:style>
  <w:style w:type="paragraph" w:styleId="35">
    <w:name w:val="Body Text First Indent"/>
    <w:basedOn w:val="15"/>
    <w:next w:val="1"/>
    <w:qFormat/>
    <w:uiPriority w:val="99"/>
    <w:pPr>
      <w:tabs>
        <w:tab w:val="left" w:pos="562"/>
        <w:tab w:val="left" w:pos="3372"/>
        <w:tab w:val="left" w:pos="3653"/>
        <w:tab w:val="clear" w:pos="567"/>
      </w:tabs>
      <w:ind w:firstLine="420" w:firstLineChars="100"/>
    </w:pPr>
    <w:rPr>
      <w:sz w:val="21"/>
    </w:rPr>
  </w:style>
  <w:style w:type="paragraph" w:styleId="36">
    <w:name w:val="Body Text First Indent 2"/>
    <w:basedOn w:val="16"/>
    <w:next w:val="11"/>
    <w:qFormat/>
    <w:uiPriority w:val="0"/>
    <w:pPr>
      <w:spacing w:after="0"/>
      <w:ind w:left="0" w:leftChars="0" w:firstLine="420" w:firstLineChars="200"/>
    </w:pPr>
    <w:rPr>
      <w:rFonts w:ascii="Calibri" w:hAnsi="Calibri" w:cs="Calibri"/>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0"/>
    <w:rPr>
      <w:b/>
    </w:rPr>
  </w:style>
  <w:style w:type="character" w:styleId="41">
    <w:name w:val="page number"/>
    <w:basedOn w:val="39"/>
    <w:qFormat/>
    <w:uiPriority w:val="0"/>
  </w:style>
  <w:style w:type="character" w:styleId="42">
    <w:name w:val="Hyperlink"/>
    <w:basedOn w:val="39"/>
    <w:unhideWhenUsed/>
    <w:qFormat/>
    <w:uiPriority w:val="99"/>
    <w:rPr>
      <w:color w:val="0563C1" w:themeColor="hyperlink"/>
      <w:u w:val="single"/>
      <w14:textFill>
        <w14:solidFill>
          <w14:schemeClr w14:val="hlink"/>
        </w14:solidFill>
      </w14:textFill>
    </w:rPr>
  </w:style>
  <w:style w:type="character" w:styleId="43">
    <w:name w:val="HTML Sample"/>
    <w:basedOn w:val="39"/>
    <w:qFormat/>
    <w:uiPriority w:val="0"/>
    <w:rPr>
      <w:rFonts w:ascii="Courier New" w:hAnsi="Courier New"/>
    </w:rPr>
  </w:style>
  <w:style w:type="paragraph" w:customStyle="1" w:styleId="44">
    <w:name w:val="FC正文"/>
    <w:basedOn w:val="1"/>
    <w:qFormat/>
    <w:uiPriority w:val="0"/>
    <w:pPr>
      <w:snapToGrid w:val="0"/>
      <w:spacing w:before="50" w:beforeLines="50" w:after="50" w:afterLines="50" w:line="360" w:lineRule="auto"/>
      <w:ind w:firstLine="200" w:firstLineChars="200"/>
      <w:contextualSpacing/>
    </w:pPr>
    <w:rPr>
      <w:rFonts w:ascii="宋体" w:hAnsi="宋体"/>
    </w:rPr>
  </w:style>
  <w:style w:type="paragraph" w:customStyle="1" w:styleId="45">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6">
    <w:name w:val="Table Paragraph"/>
    <w:basedOn w:val="1"/>
    <w:qFormat/>
    <w:uiPriority w:val="1"/>
    <w:rPr>
      <w:rFonts w:ascii="宋体" w:hAnsi="宋体" w:cs="宋体"/>
      <w:lang w:val="zh-CN" w:bidi="zh-CN"/>
    </w:rPr>
  </w:style>
  <w:style w:type="paragraph" w:customStyle="1" w:styleId="47">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48">
    <w:name w:val="索引 11"/>
    <w:basedOn w:val="1"/>
    <w:next w:val="1"/>
    <w:qFormat/>
    <w:uiPriority w:val="0"/>
    <w:pPr>
      <w:spacing w:line="360" w:lineRule="auto"/>
    </w:pPr>
    <w:rPr>
      <w:rFonts w:ascii="仿宋_GB2312" w:eastAsia="仿宋_GB2312"/>
      <w:sz w:val="24"/>
      <w:szCs w:val="20"/>
    </w:rPr>
  </w:style>
  <w:style w:type="paragraph" w:customStyle="1" w:styleId="49">
    <w:name w:val="纯文本1"/>
    <w:basedOn w:val="1"/>
    <w:qFormat/>
    <w:uiPriority w:val="0"/>
    <w:rPr>
      <w:rFonts w:ascii="宋体" w:hAnsi="Courier New"/>
      <w:kern w:val="0"/>
      <w:sz w:val="20"/>
      <w:szCs w:val="20"/>
    </w:rPr>
  </w:style>
  <w:style w:type="paragraph" w:customStyle="1" w:styleId="50">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Other|1"/>
    <w:basedOn w:val="1"/>
    <w:qFormat/>
    <w:uiPriority w:val="0"/>
    <w:pPr>
      <w:spacing w:line="474" w:lineRule="exact"/>
      <w:ind w:left="480"/>
    </w:pPr>
    <w:rPr>
      <w:rFonts w:ascii="MingLiU" w:hAnsi="MingLiU" w:eastAsia="MingLiU" w:cs="MingLiU"/>
      <w:sz w:val="20"/>
      <w:szCs w:val="20"/>
      <w:lang w:val="zh-TW" w:eastAsia="zh-TW" w:bidi="zh-TW"/>
    </w:rPr>
  </w:style>
  <w:style w:type="paragraph" w:styleId="52">
    <w:name w:val="List Paragraph"/>
    <w:basedOn w:val="1"/>
    <w:qFormat/>
    <w:uiPriority w:val="34"/>
    <w:pPr>
      <w:ind w:firstLine="420" w:firstLineChars="200"/>
    </w:pPr>
  </w:style>
  <w:style w:type="paragraph" w:customStyle="1" w:styleId="5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4">
    <w:name w:val="正文_0"/>
    <w:next w:val="13"/>
    <w:qFormat/>
    <w:uiPriority w:val="0"/>
    <w:pPr>
      <w:widowControl w:val="0"/>
      <w:jc w:val="both"/>
    </w:pPr>
    <w:rPr>
      <w:rFonts w:ascii="Calibri" w:hAnsi="Calibri" w:eastAsia="宋体" w:cs="Times New Roman"/>
      <w:kern w:val="2"/>
      <w:sz w:val="21"/>
      <w:szCs w:val="22"/>
      <w:lang w:val="en-US" w:eastAsia="zh-CN" w:bidi="ar-SA"/>
    </w:rPr>
  </w:style>
  <w:style w:type="character" w:customStyle="1" w:styleId="55">
    <w:name w:val="bookmark-item"/>
    <w:qFormat/>
    <w:uiPriority w:val="0"/>
  </w:style>
  <w:style w:type="paragraph" w:customStyle="1" w:styleId="56">
    <w:name w:val="正文_3"/>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th-TH"/>
    </w:rPr>
  </w:style>
  <w:style w:type="paragraph" w:customStyle="1" w:styleId="58">
    <w:name w:val="正文_1"/>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0">
    <w:name w:val="列表段落1"/>
    <w:basedOn w:val="1"/>
    <w:qFormat/>
    <w:uiPriority w:val="34"/>
    <w:pPr>
      <w:ind w:firstLine="420" w:firstLineChars="200"/>
    </w:pPr>
  </w:style>
  <w:style w:type="character" w:customStyle="1" w:styleId="61">
    <w:name w:val="fontstyle01"/>
    <w:basedOn w:val="39"/>
    <w:qFormat/>
    <w:uiPriority w:val="0"/>
    <w:rPr>
      <w:rFonts w:hint="default" w:ascii="MicrosoftYaHei" w:hAnsi="MicrosoftYaHei"/>
      <w:color w:val="000000"/>
      <w:sz w:val="32"/>
      <w:szCs w:val="32"/>
    </w:rPr>
  </w:style>
  <w:style w:type="character" w:customStyle="1" w:styleId="62">
    <w:name w:val="NormalCharacter"/>
    <w:semiHidden/>
    <w:qFormat/>
    <w:uiPriority w:val="0"/>
  </w:style>
  <w:style w:type="paragraph" w:customStyle="1" w:styleId="63">
    <w:name w:val="FootnoteText"/>
    <w:basedOn w:val="1"/>
    <w:qFormat/>
    <w:uiPriority w:val="0"/>
    <w:pPr>
      <w:snapToGrid w:val="0"/>
      <w:jc w:val="left"/>
    </w:pPr>
    <w:rPr>
      <w:sz w:val="18"/>
    </w:rPr>
  </w:style>
  <w:style w:type="paragraph" w:customStyle="1" w:styleId="64">
    <w:name w:val="BodyText1I"/>
    <w:basedOn w:val="65"/>
    <w:qFormat/>
    <w:uiPriority w:val="0"/>
    <w:pPr>
      <w:tabs>
        <w:tab w:val="left" w:pos="567"/>
      </w:tabs>
      <w:spacing w:before="120" w:line="240" w:lineRule="atLeast"/>
      <w:ind w:firstLine="420" w:firstLineChars="100"/>
      <w:jc w:val="both"/>
      <w:textAlignment w:val="baseline"/>
    </w:pPr>
  </w:style>
  <w:style w:type="paragraph" w:customStyle="1" w:styleId="65">
    <w:name w:val="BodyText"/>
    <w:basedOn w:val="1"/>
    <w:next w:val="66"/>
    <w:qFormat/>
    <w:uiPriority w:val="0"/>
    <w:pPr>
      <w:tabs>
        <w:tab w:val="left" w:pos="567"/>
      </w:tabs>
      <w:spacing w:before="120" w:line="240" w:lineRule="atLeast"/>
      <w:jc w:val="both"/>
      <w:textAlignment w:val="baseline"/>
    </w:pPr>
    <w:rPr>
      <w:rFonts w:ascii="宋体" w:hAnsi="宋体" w:eastAsia="宋体"/>
      <w:kern w:val="2"/>
      <w:sz w:val="24"/>
      <w:szCs w:val="24"/>
      <w:lang w:val="en-US" w:eastAsia="zh-CN" w:bidi="ar-SA"/>
    </w:rPr>
  </w:style>
  <w:style w:type="paragraph" w:customStyle="1" w:styleId="66">
    <w:name w:val="UserStyle_0"/>
    <w:qFormat/>
    <w:uiPriority w:val="0"/>
    <w:pPr>
      <w:textAlignment w:val="baseline"/>
    </w:pPr>
    <w:rPr>
      <w:rFonts w:ascii="Calibri" w:hAnsi="Calibri" w:eastAsia="宋体" w:cs="Times New Roman"/>
      <w:color w:val="000000"/>
      <w:sz w:val="24"/>
      <w:szCs w:val="24"/>
      <w:lang w:val="en-US" w:eastAsia="zh-CN" w:bidi="ar-SA"/>
    </w:rPr>
  </w:style>
  <w:style w:type="character" w:customStyle="1" w:styleId="67">
    <w:name w:val="font11"/>
    <w:basedOn w:val="39"/>
    <w:qFormat/>
    <w:uiPriority w:val="0"/>
    <w:rPr>
      <w:rFonts w:ascii="宋体" w:hAnsi="宋体" w:eastAsia="宋体" w:cs="宋体"/>
      <w:color w:val="000000"/>
      <w:sz w:val="18"/>
      <w:szCs w:val="18"/>
      <w:u w:val="none"/>
    </w:rPr>
  </w:style>
  <w:style w:type="character" w:customStyle="1" w:styleId="68">
    <w:name w:val="font91"/>
    <w:basedOn w:val="39"/>
    <w:qFormat/>
    <w:uiPriority w:val="0"/>
    <w:rPr>
      <w:rFonts w:ascii="宋体" w:hAnsi="宋体" w:eastAsia="宋体" w:cs="宋体"/>
      <w:color w:val="FF0000"/>
      <w:sz w:val="18"/>
      <w:szCs w:val="18"/>
      <w:u w:val="none"/>
    </w:rPr>
  </w:style>
  <w:style w:type="character" w:customStyle="1" w:styleId="69">
    <w:name w:val="font41"/>
    <w:basedOn w:val="39"/>
    <w:qFormat/>
    <w:uiPriority w:val="0"/>
    <w:rPr>
      <w:rFonts w:hint="eastAsia" w:ascii="宋体" w:hAnsi="宋体" w:eastAsia="宋体" w:cs="宋体"/>
      <w:color w:val="000000"/>
      <w:sz w:val="21"/>
      <w:szCs w:val="21"/>
      <w:u w:val="none"/>
    </w:rPr>
  </w:style>
  <w:style w:type="character" w:customStyle="1" w:styleId="70">
    <w:name w:val="font81"/>
    <w:basedOn w:val="39"/>
    <w:qFormat/>
    <w:uiPriority w:val="0"/>
    <w:rPr>
      <w:rFonts w:ascii="Arial" w:hAnsi="Arial" w:cs="Arial"/>
      <w:color w:val="000000"/>
      <w:sz w:val="18"/>
      <w:szCs w:val="18"/>
      <w:u w:val="none"/>
    </w:rPr>
  </w:style>
  <w:style w:type="character" w:customStyle="1" w:styleId="71">
    <w:name w:val="font51"/>
    <w:basedOn w:val="39"/>
    <w:qFormat/>
    <w:uiPriority w:val="0"/>
    <w:rPr>
      <w:rFonts w:hint="default" w:ascii="Arial" w:hAnsi="Arial" w:cs="Arial"/>
      <w:color w:val="000000"/>
      <w:sz w:val="18"/>
      <w:szCs w:val="18"/>
      <w:u w:val="none"/>
    </w:rPr>
  </w:style>
  <w:style w:type="character" w:customStyle="1" w:styleId="72">
    <w:name w:val="font31"/>
    <w:basedOn w:val="39"/>
    <w:qFormat/>
    <w:uiPriority w:val="0"/>
    <w:rPr>
      <w:rFonts w:ascii="宋体" w:hAnsi="宋体" w:eastAsia="宋体" w:cs="宋体"/>
      <w:color w:val="000000"/>
      <w:sz w:val="18"/>
      <w:szCs w:val="18"/>
      <w:u w:val="none"/>
    </w:rPr>
  </w:style>
  <w:style w:type="character" w:customStyle="1" w:styleId="73">
    <w:name w:val="font61"/>
    <w:basedOn w:val="39"/>
    <w:qFormat/>
    <w:uiPriority w:val="0"/>
    <w:rPr>
      <w:rFonts w:hint="default" w:ascii="Arial" w:hAnsi="Arial" w:cs="Arial"/>
      <w:color w:val="000000"/>
      <w:sz w:val="18"/>
      <w:szCs w:val="18"/>
      <w:u w:val="none"/>
    </w:rPr>
  </w:style>
  <w:style w:type="paragraph" w:customStyle="1" w:styleId="74">
    <w:name w:val="样式 首行缩进:  2 字符"/>
    <w:basedOn w:val="1"/>
    <w:qFormat/>
    <w:uiPriority w:val="0"/>
    <w:pPr>
      <w:spacing w:line="360" w:lineRule="auto"/>
      <w:ind w:firstLine="480" w:firstLineChars="200"/>
    </w:pPr>
    <w:rPr>
      <w:rFonts w:ascii="宋体" w:hAnsi="宋体" w:cs="宋体"/>
      <w:szCs w:val="20"/>
    </w:rPr>
  </w:style>
  <w:style w:type="paragraph" w:customStyle="1" w:styleId="7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szCs w:val="20"/>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9BE9C6-76DC-4E48-9D37-0D5149B37C97}">
  <ds:schemaRefs/>
</ds:datastoreItem>
</file>

<file path=docProps/app.xml><?xml version="1.0" encoding="utf-8"?>
<Properties xmlns="http://schemas.openxmlformats.org/officeDocument/2006/extended-properties" xmlns:vt="http://schemas.openxmlformats.org/officeDocument/2006/docPropsVTypes">
  <Template>Normal</Template>
  <Pages>68</Pages>
  <Words>34781</Words>
  <Characters>37406</Characters>
  <Lines>335</Lines>
  <Paragraphs>94</Paragraphs>
  <TotalTime>9</TotalTime>
  <ScaleCrop>false</ScaleCrop>
  <LinksUpToDate>false</LinksUpToDate>
  <CharactersWithSpaces>41103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静待蔷薇开</cp:lastModifiedBy>
  <cp:lastPrinted>2023-10-13T04:26:00Z</cp:lastPrinted>
  <dcterms:modified xsi:type="dcterms:W3CDTF">2023-10-13T12:15:50Z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49E3341352F94C739EE857A2CEC16792</vt:lpwstr>
  </property>
</Properties>
</file>