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仿宋" w:hAnsi="仿宋" w:eastAsia="仿宋" w:cs="仿宋"/>
          <w:bCs/>
          <w:sz w:val="28"/>
          <w:szCs w:val="28"/>
        </w:rPr>
      </w:pPr>
    </w:p>
    <w:p>
      <w:pPr>
        <w:spacing w:line="240" w:lineRule="atLeast"/>
        <w:rPr>
          <w:rFonts w:hint="eastAsia" w:ascii="仿宋" w:hAnsi="仿宋" w:eastAsia="仿宋" w:cs="仿宋"/>
          <w:bCs/>
          <w:sz w:val="28"/>
          <w:szCs w:val="28"/>
        </w:rPr>
      </w:pPr>
    </w:p>
    <w:p>
      <w:pPr>
        <w:spacing w:line="240" w:lineRule="atLeast"/>
        <w:rPr>
          <w:rFonts w:ascii="仿宋" w:hAnsi="仿宋" w:eastAsia="仿宋" w:cs="仿宋"/>
          <w:b/>
          <w:sz w:val="52"/>
          <w:szCs w:val="52"/>
        </w:rPr>
      </w:pPr>
      <w:r>
        <w:rPr>
          <w:rFonts w:hint="eastAsia" w:ascii="仿宋" w:hAnsi="仿宋" w:eastAsia="仿宋" w:cs="仿宋"/>
          <w:bCs/>
          <w:sz w:val="28"/>
          <w:szCs w:val="28"/>
        </w:rPr>
        <w:t xml:space="preserve">                   </w:t>
      </w:r>
    </w:p>
    <w:p>
      <w:pPr>
        <w:widowControl/>
        <w:jc w:val="center"/>
        <w:outlineLvl w:val="0"/>
        <w:rPr>
          <w:rFonts w:hint="eastAsia" w:ascii="黑体" w:hAnsi="黑体" w:eastAsia="黑体" w:cs="黑体"/>
        </w:rPr>
      </w:pPr>
      <w:bookmarkStart w:id="0" w:name="_Toc8278"/>
      <w:r>
        <w:rPr>
          <w:rFonts w:hint="eastAsia" w:ascii="黑体" w:hAnsi="黑体" w:eastAsia="黑体" w:cs="黑体"/>
          <w:b/>
          <w:sz w:val="48"/>
          <w:szCs w:val="48"/>
        </w:rPr>
        <w:t>新疆和田县-墨玉县-洛浦县地质灾害风险调查评价项目</w:t>
      </w:r>
      <w:bookmarkEnd w:id="0"/>
    </w:p>
    <w:p>
      <w:pPr>
        <w:pStyle w:val="11"/>
      </w:pPr>
    </w:p>
    <w:p>
      <w:pPr>
        <w:pStyle w:val="2"/>
        <w:ind w:firstLine="480"/>
      </w:pPr>
    </w:p>
    <w:p>
      <w:pPr>
        <w:pStyle w:val="5"/>
        <w:ind w:firstLine="480"/>
      </w:pPr>
    </w:p>
    <w:p>
      <w:pPr>
        <w:pStyle w:val="2"/>
        <w:ind w:firstLine="480"/>
      </w:pPr>
    </w:p>
    <w:p>
      <w:pPr>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黑体" w:hAnsi="黑体" w:eastAsia="黑体" w:cs="黑体"/>
          <w:b/>
          <w:sz w:val="52"/>
          <w:szCs w:val="52"/>
        </w:rPr>
        <w:t>采购文件</w:t>
      </w:r>
    </w:p>
    <w:p>
      <w:pPr>
        <w:spacing w:line="240" w:lineRule="atLeast"/>
        <w:ind w:left="1080" w:leftChars="257" w:hanging="540"/>
        <w:jc w:val="center"/>
        <w:rPr>
          <w:rFonts w:ascii="仿宋" w:hAnsi="仿宋" w:eastAsia="仿宋" w:cs="仿宋"/>
          <w:bCs/>
          <w:sz w:val="52"/>
          <w:szCs w:val="52"/>
        </w:rPr>
      </w:pPr>
    </w:p>
    <w:p>
      <w:pPr>
        <w:spacing w:line="240" w:lineRule="atLeast"/>
        <w:ind w:left="1080" w:leftChars="257" w:hanging="540"/>
        <w:jc w:val="center"/>
        <w:rPr>
          <w:rFonts w:ascii="仿宋" w:hAnsi="仿宋" w:eastAsia="仿宋" w:cs="仿宋"/>
          <w:bCs/>
          <w:sz w:val="32"/>
          <w:szCs w:val="32"/>
        </w:rPr>
      </w:pPr>
      <w:r>
        <w:rPr>
          <w:rFonts w:hint="eastAsia" w:ascii="仿宋" w:hAnsi="仿宋" w:eastAsia="仿宋" w:cs="仿宋"/>
          <w:bCs/>
          <w:sz w:val="32"/>
          <w:szCs w:val="32"/>
        </w:rPr>
        <w:t>（项目编号：GYZB-</w:t>
      </w:r>
      <w:r>
        <w:rPr>
          <w:rFonts w:hint="eastAsia" w:ascii="仿宋" w:hAnsi="仿宋" w:eastAsia="仿宋" w:cs="仿宋"/>
          <w:bCs/>
          <w:sz w:val="32"/>
          <w:szCs w:val="32"/>
          <w:lang w:val="en-US" w:eastAsia="zh-CN"/>
        </w:rPr>
        <w:t>HTFXDCZB</w:t>
      </w:r>
      <w:r>
        <w:rPr>
          <w:rFonts w:hint="eastAsia" w:ascii="仿宋" w:hAnsi="仿宋" w:eastAsia="仿宋" w:cs="仿宋"/>
          <w:bCs/>
          <w:sz w:val="32"/>
          <w:szCs w:val="32"/>
        </w:rPr>
        <w:t>2023）</w:t>
      </w:r>
    </w:p>
    <w:p>
      <w:pPr>
        <w:spacing w:line="240" w:lineRule="atLeast"/>
        <w:ind w:left="1080" w:leftChars="257" w:hanging="540"/>
        <w:jc w:val="center"/>
        <w:rPr>
          <w:rFonts w:ascii="仿宋" w:hAnsi="仿宋" w:eastAsia="仿宋" w:cs="仿宋"/>
          <w:b/>
          <w:sz w:val="32"/>
          <w:szCs w:val="32"/>
        </w:rPr>
      </w:pPr>
    </w:p>
    <w:p>
      <w:pPr>
        <w:spacing w:line="240" w:lineRule="atLeast"/>
        <w:ind w:left="1080" w:leftChars="257" w:hanging="540"/>
        <w:jc w:val="center"/>
        <w:rPr>
          <w:rFonts w:ascii="仿宋" w:hAnsi="仿宋" w:eastAsia="仿宋" w:cs="仿宋"/>
          <w:b/>
          <w:sz w:val="52"/>
        </w:rPr>
      </w:pPr>
    </w:p>
    <w:p>
      <w:pPr>
        <w:pStyle w:val="6"/>
        <w:rPr>
          <w:rFonts w:ascii="仿宋" w:hAnsi="仿宋" w:eastAsia="仿宋" w:cs="仿宋"/>
          <w:b/>
          <w:sz w:val="52"/>
        </w:rPr>
      </w:pPr>
    </w:p>
    <w:p>
      <w:pPr>
        <w:pStyle w:val="5"/>
        <w:ind w:firstLine="480"/>
      </w:pPr>
    </w:p>
    <w:p>
      <w:pPr>
        <w:pStyle w:val="44"/>
        <w:rPr>
          <w:rFonts w:ascii="仿宋" w:hAnsi="仿宋" w:eastAsia="仿宋" w:cs="仿宋"/>
          <w:b/>
          <w:sz w:val="52"/>
        </w:rPr>
      </w:pPr>
    </w:p>
    <w:p/>
    <w:p>
      <w:pPr>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lang w:val="en-US" w:eastAsia="zh-CN"/>
        </w:rPr>
        <w:t>和田地区</w:t>
      </w:r>
      <w:r>
        <w:rPr>
          <w:rFonts w:hint="eastAsia" w:ascii="仿宋" w:hAnsi="仿宋" w:eastAsia="仿宋" w:cs="仿宋"/>
          <w:sz w:val="28"/>
          <w:szCs w:val="28"/>
          <w:u w:val="single"/>
        </w:rPr>
        <w:t>自然资源局</w:t>
      </w:r>
    </w:p>
    <w:p>
      <w:pPr>
        <w:spacing w:line="600" w:lineRule="exact"/>
        <w:ind w:firstLine="837" w:firstLineChars="299"/>
        <w:rPr>
          <w:rFonts w:ascii="仿宋" w:hAnsi="仿宋" w:eastAsia="仿宋" w:cs="仿宋"/>
          <w:sz w:val="28"/>
          <w:szCs w:val="28"/>
        </w:rPr>
      </w:pPr>
      <w:r>
        <w:rPr>
          <w:rFonts w:hint="eastAsia" w:ascii="仿宋" w:hAnsi="仿宋" w:eastAsia="仿宋" w:cs="仿宋"/>
          <w:sz w:val="28"/>
          <w:szCs w:val="28"/>
        </w:rPr>
        <w:t>采购代理机构：</w:t>
      </w:r>
      <w:r>
        <w:rPr>
          <w:rFonts w:hint="eastAsia" w:ascii="仿宋" w:hAnsi="仿宋" w:eastAsia="仿宋" w:cs="仿宋"/>
          <w:sz w:val="28"/>
          <w:szCs w:val="28"/>
          <w:u w:val="single"/>
        </w:rPr>
        <w:t>新疆国源土地矿产资源交易中心（有限公司）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ascii="仿宋" w:hAnsi="仿宋" w:eastAsia="仿宋" w:cs="仿宋"/>
          <w:b/>
          <w:sz w:val="28"/>
          <w:szCs w:val="28"/>
        </w:rPr>
      </w:pPr>
      <w:r>
        <w:rPr>
          <w:rFonts w:hint="eastAsia" w:ascii="仿宋" w:hAnsi="仿宋" w:eastAsia="仿宋" w:cs="仿宋"/>
          <w:sz w:val="28"/>
          <w:szCs w:val="28"/>
        </w:rPr>
        <w:t>发出日期：</w:t>
      </w:r>
      <w:r>
        <w:rPr>
          <w:rFonts w:hint="eastAsia" w:ascii="仿宋" w:hAnsi="仿宋" w:eastAsia="仿宋" w:cs="仿宋"/>
          <w:sz w:val="28"/>
          <w:szCs w:val="28"/>
          <w:u w:val="single"/>
        </w:rPr>
        <w:t>2023年</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月</w:t>
      </w:r>
    </w:p>
    <w:p>
      <w:pPr>
        <w:spacing w:line="240" w:lineRule="atLeast"/>
        <w:ind w:left="1080" w:leftChars="257" w:hanging="540"/>
        <w:rPr>
          <w:rFonts w:ascii="仿宋" w:hAnsi="仿宋" w:eastAsia="仿宋" w:cs="仿宋"/>
          <w:b/>
          <w:szCs w:val="21"/>
        </w:rPr>
      </w:pPr>
    </w:p>
    <w:p/>
    <w:p>
      <w:pPr>
        <w:pStyle w:val="7"/>
        <w:tabs>
          <w:tab w:val="left" w:pos="0"/>
        </w:tabs>
        <w:spacing w:before="0" w:after="0" w:line="240" w:lineRule="atLeast"/>
        <w:outlineLvl w:val="9"/>
        <w:rPr>
          <w:rFonts w:ascii="仿宋" w:hAnsi="仿宋" w:eastAsia="仿宋" w:cs="仿宋"/>
          <w:sz w:val="52"/>
        </w:rPr>
      </w:pPr>
      <w:r>
        <w:rPr>
          <w:rFonts w:hint="eastAsia" w:ascii="仿宋" w:hAnsi="仿宋" w:eastAsia="仿宋" w:cs="仿宋"/>
          <w:sz w:val="52"/>
        </w:rPr>
        <w:br w:type="page"/>
      </w:r>
    </w:p>
    <w:sdt>
      <w:sdtPr>
        <w:rPr>
          <w:rFonts w:hint="eastAsia" w:ascii="仿宋" w:hAnsi="仿宋" w:eastAsia="仿宋" w:cs="仿宋"/>
          <w:b/>
          <w:bCs/>
          <w:kern w:val="2"/>
          <w:sz w:val="44"/>
          <w:szCs w:val="44"/>
          <w:lang w:val="en-US" w:eastAsia="zh-CN" w:bidi="ar-SA"/>
        </w:rPr>
        <w:id w:val="147466000"/>
        <w15:color w:val="DBDBDB"/>
        <w:docPartObj>
          <w:docPartGallery w:val="Table of Contents"/>
          <w:docPartUnique/>
        </w:docPartObj>
      </w:sdtPr>
      <w:sdtEndPr>
        <w:rPr>
          <w:rFonts w:hint="eastAsia" w:ascii="仿宋" w:hAnsi="仿宋" w:eastAsia="仿宋" w:cs="仿宋"/>
          <w:b/>
          <w:bCs/>
          <w:kern w:val="2"/>
          <w:sz w:val="44"/>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44"/>
              <w:szCs w:val="44"/>
            </w:rPr>
            <w:t>目录</w:t>
          </w:r>
        </w:p>
        <w:p>
          <w:pPr>
            <w:pStyle w:val="78"/>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"1-2"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_Toc6848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第1章  招标公告</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_Toc6848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8"/>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_Toc2189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第2章  供应商须知资料表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_Toc2189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8"/>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_Toc22071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第3章 供应商须知</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_Toc22071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10</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_Toc12169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一   总  则</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_Toc12169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10</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_Toc16819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   采购文件</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_Toc16819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_Toc2086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三   投标文件的编制</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_Toc2086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_Toc18920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四   投标文件的递交</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_Toc18920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_Toc18202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五   开标及评标</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_Toc18202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_Toc5151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六   确定中标</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_Toc5151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20</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8"/>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_Toc15440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第4章 投标文件格式</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_Toc15440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27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_Toc18127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第一部分 各部分封面格式</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_Toc18127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27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_Toc6863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第二部分 报价单</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_Toc6863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28</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_Toc24776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第三部分  商务资信投标文件</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_Toc24776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29</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_Toc8634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第四部分  技术投标文件</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_Toc8634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8"/>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_Toc22485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kern w:val="44"/>
              <w:sz w:val="32"/>
              <w:szCs w:val="32"/>
            </w:rPr>
            <w:t>第5章   采购需求</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_Toc22485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8"/>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_Toc18690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第6章  评标方法和标准</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_Toc18690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49</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_Toc5677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kern w:val="0"/>
              <w:sz w:val="32"/>
              <w:szCs w:val="32"/>
            </w:rPr>
            <w:t>1. 总则</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_Toc5677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49</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_Toc7789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kern w:val="0"/>
              <w:sz w:val="32"/>
              <w:szCs w:val="32"/>
            </w:rPr>
            <w:t>2.评标方法</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_Toc7789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_Toc28818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kern w:val="0"/>
              <w:sz w:val="32"/>
              <w:szCs w:val="32"/>
            </w:rPr>
            <w:t>3.评标程序</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_Toc28818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_Toc9447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kern w:val="0"/>
              <w:sz w:val="32"/>
              <w:szCs w:val="32"/>
            </w:rPr>
            <w:t>4.废标</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_Toc9447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_Toc1355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kern w:val="0"/>
              <w:sz w:val="32"/>
              <w:szCs w:val="32"/>
            </w:rPr>
            <w:t>5.定标</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_Toc1355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_Toc13025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kern w:val="0"/>
              <w:sz w:val="32"/>
              <w:szCs w:val="32"/>
            </w:rPr>
            <w:t>6.详细的评标标准：（具体内容详见综合评分表）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_Toc13025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8"/>
            <w:tabs>
              <w:tab w:val="right" w:leader="dot" w:pos="8312"/>
            </w:tabs>
            <w:ind w:firstLine="320" w:firstLineChars="100"/>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_Toc10509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kern w:val="0"/>
              <w:sz w:val="32"/>
              <w:szCs w:val="32"/>
            </w:rPr>
            <w:t>综合评分表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_Toc10509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_Toc18483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详细评审表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_Toc18483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59</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8"/>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_Toc10867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第7章  政府采购合同</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_Toc10867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_Toc25597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第一部分 合同书</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_Toc25597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pPr>
            <w:pStyle w:val="79"/>
            <w:tabs>
              <w:tab w:val="right" w:leader="dot" w:pos="831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_Toc5622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第二部分 合同一般条款</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_Toc5622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r>
            <w:rPr>
              <w:rFonts w:hint="eastAsia" w:ascii="仿宋" w:hAnsi="仿宋" w:eastAsia="仿宋" w:cs="仿宋"/>
              <w:b w:val="0"/>
              <w:bCs w:val="0"/>
              <w:sz w:val="32"/>
              <w:szCs w:val="32"/>
            </w:rPr>
            <w:fldChar w:fldCharType="end"/>
          </w:r>
        </w:p>
      </w:sdtContent>
    </w:sdt>
    <w:p>
      <w:r>
        <w:rPr>
          <w:rFonts w:hint="eastAsia"/>
        </w:rPr>
        <w:br w:type="page"/>
      </w:r>
    </w:p>
    <w:p>
      <w:pPr>
        <w:pStyle w:val="7"/>
      </w:pPr>
      <w:bookmarkStart w:id="1" w:name="_Toc6848"/>
      <w:r>
        <w:rPr>
          <w:rFonts w:hint="eastAsia"/>
        </w:rPr>
        <w:t>第1章  招标公告</w:t>
      </w:r>
      <w:bookmarkEnd w:id="1"/>
    </w:p>
    <w:p>
      <w:pPr>
        <w:pStyle w:val="11"/>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sz w:val="32"/>
          <w:szCs w:val="32"/>
        </w:rPr>
      </w:pPr>
      <w:bookmarkStart w:id="2" w:name="_Toc512937850"/>
      <w:r>
        <w:rPr>
          <w:rFonts w:hint="eastAsia" w:ascii="仿宋" w:hAnsi="仿宋" w:eastAsia="仿宋" w:cs="仿宋"/>
          <w:sz w:val="32"/>
          <w:szCs w:val="32"/>
        </w:rPr>
        <w:t>项目概况</w:t>
      </w:r>
    </w:p>
    <w:tbl>
      <w:tblPr>
        <w:tblStyle w:val="37"/>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8380" w:type="dxa"/>
          </w:tcPr>
          <w:p>
            <w:pPr>
              <w:pStyle w:val="11"/>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新疆和田县-墨玉县-洛浦县地质灾害风险调查评价项目的潜在供应商应在新疆政府采购网自行下载获取采购文件，并于2023年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日11:00（北京时间）前</w:t>
            </w:r>
            <w:r>
              <w:rPr>
                <w:rFonts w:hint="eastAsia" w:ascii="仿宋" w:hAnsi="仿宋" w:eastAsia="仿宋" w:cs="仿宋"/>
                <w:sz w:val="32"/>
                <w:szCs w:val="32"/>
                <w:lang w:val="en-US" w:eastAsia="zh-CN"/>
              </w:rPr>
              <w:t>提</w:t>
            </w:r>
            <w:r>
              <w:rPr>
                <w:rFonts w:hint="eastAsia" w:ascii="仿宋" w:hAnsi="仿宋" w:eastAsia="仿宋" w:cs="仿宋"/>
                <w:sz w:val="32"/>
                <w:szCs w:val="32"/>
              </w:rPr>
              <w:t>交投标文件。</w:t>
            </w:r>
          </w:p>
        </w:tc>
      </w:tr>
    </w:tbl>
    <w:p>
      <w:pPr>
        <w:pStyle w:val="33"/>
        <w:keepNext w:val="0"/>
        <w:keepLines w:val="0"/>
        <w:pageBreakBefore w:val="0"/>
        <w:kinsoku/>
        <w:wordWrap/>
        <w:overflowPunct/>
        <w:topLinePunct w:val="0"/>
        <w:bidi w:val="0"/>
        <w:snapToGrid w:val="0"/>
        <w:spacing w:before="75" w:after="75" w:line="560" w:lineRule="exact"/>
        <w:ind w:firstLine="420"/>
        <w:textAlignment w:val="auto"/>
        <w:outlineLvl w:val="1"/>
        <w:rPr>
          <w:rFonts w:hint="eastAsia" w:ascii="仿宋" w:hAnsi="仿宋" w:eastAsia="仿宋" w:cs="仿宋"/>
          <w:b/>
          <w:bCs/>
          <w:sz w:val="32"/>
          <w:szCs w:val="32"/>
        </w:rPr>
      </w:pPr>
      <w:bookmarkStart w:id="3" w:name="_Toc15195"/>
      <w:bookmarkStart w:id="4" w:name="_Toc14162"/>
      <w:bookmarkStart w:id="5" w:name="_Toc2547"/>
      <w:bookmarkStart w:id="6" w:name="_Toc19952"/>
      <w:bookmarkStart w:id="7" w:name="_Toc22805"/>
      <w:bookmarkStart w:id="8" w:name="_Toc2093"/>
      <w:bookmarkStart w:id="9" w:name="_Toc14685"/>
      <w:bookmarkStart w:id="10" w:name="_Toc16673"/>
      <w:r>
        <w:rPr>
          <w:rFonts w:hint="eastAsia" w:ascii="仿宋" w:hAnsi="仿宋" w:eastAsia="仿宋" w:cs="仿宋"/>
          <w:b/>
          <w:bCs/>
          <w:sz w:val="32"/>
          <w:szCs w:val="32"/>
        </w:rPr>
        <w:t>一、项目基本情况</w:t>
      </w:r>
      <w:bookmarkEnd w:id="3"/>
      <w:bookmarkEnd w:id="4"/>
      <w:bookmarkEnd w:id="5"/>
      <w:bookmarkEnd w:id="6"/>
      <w:bookmarkEnd w:id="7"/>
      <w:bookmarkEnd w:id="8"/>
      <w:bookmarkEnd w:id="9"/>
      <w:bookmarkEnd w:id="10"/>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项目名称：新疆和田县-墨玉县-洛浦县地质灾害风险调查评价项目</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bCs/>
          <w:sz w:val="32"/>
          <w:szCs w:val="32"/>
        </w:rPr>
        <w:t>GYZB-</w:t>
      </w:r>
      <w:r>
        <w:rPr>
          <w:rFonts w:hint="eastAsia" w:ascii="仿宋" w:hAnsi="仿宋" w:eastAsia="仿宋" w:cs="仿宋"/>
          <w:bCs/>
          <w:sz w:val="32"/>
          <w:szCs w:val="32"/>
          <w:lang w:val="en-US" w:eastAsia="zh-CN"/>
        </w:rPr>
        <w:t>HTFXDCZB</w:t>
      </w:r>
      <w:r>
        <w:rPr>
          <w:rFonts w:hint="eastAsia" w:ascii="仿宋" w:hAnsi="仿宋" w:eastAsia="仿宋" w:cs="仿宋"/>
          <w:bCs/>
          <w:sz w:val="32"/>
          <w:szCs w:val="32"/>
        </w:rPr>
        <w:t>2023</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采购方式：公开招标</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预算金额</w:t>
      </w:r>
      <w:r>
        <w:rPr>
          <w:rFonts w:hint="eastAsia" w:ascii="仿宋" w:hAnsi="仿宋" w:eastAsia="仿宋" w:cs="仿宋"/>
          <w:sz w:val="32"/>
          <w:szCs w:val="32"/>
          <w:lang w:eastAsia="zh-CN"/>
        </w:rPr>
        <w:t>人民币（元）</w:t>
      </w:r>
      <w:r>
        <w:rPr>
          <w:rFonts w:hint="eastAsia" w:ascii="仿宋" w:hAnsi="仿宋" w:eastAsia="仿宋" w:cs="仿宋"/>
          <w:sz w:val="32"/>
          <w:szCs w:val="32"/>
        </w:rPr>
        <w:t>：</w:t>
      </w:r>
      <w:r>
        <w:rPr>
          <w:rFonts w:hint="eastAsia" w:ascii="仿宋" w:hAnsi="仿宋" w:eastAsia="仿宋" w:cs="仿宋"/>
          <w:sz w:val="32"/>
          <w:szCs w:val="32"/>
          <w:lang w:val="en-US" w:eastAsia="zh-CN"/>
        </w:rPr>
        <w:t>2050000</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最高限价</w:t>
      </w:r>
      <w:r>
        <w:rPr>
          <w:rFonts w:hint="eastAsia" w:ascii="仿宋" w:hAnsi="仿宋" w:eastAsia="仿宋" w:cs="仿宋"/>
          <w:sz w:val="32"/>
          <w:szCs w:val="32"/>
          <w:lang w:eastAsia="zh-CN"/>
        </w:rPr>
        <w:t>人民币（元）</w:t>
      </w:r>
      <w:r>
        <w:rPr>
          <w:rFonts w:hint="eastAsia" w:ascii="仿宋" w:hAnsi="仿宋" w:eastAsia="仿宋" w:cs="仿宋"/>
          <w:sz w:val="32"/>
          <w:szCs w:val="32"/>
        </w:rPr>
        <w:t>：</w:t>
      </w:r>
      <w:r>
        <w:rPr>
          <w:rFonts w:hint="eastAsia" w:ascii="仿宋" w:hAnsi="仿宋" w:eastAsia="仿宋" w:cs="仿宋"/>
          <w:sz w:val="32"/>
          <w:szCs w:val="32"/>
          <w:lang w:val="en-US" w:eastAsia="zh-CN"/>
        </w:rPr>
        <w:t>2050000</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采购需求：</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highlight w:val="red"/>
          <w:lang w:eastAsia="zh-CN"/>
        </w:rPr>
      </w:pPr>
      <w:r>
        <w:rPr>
          <w:rFonts w:hint="eastAsia" w:ascii="仿宋" w:hAnsi="仿宋" w:eastAsia="仿宋" w:cs="仿宋"/>
          <w:spacing w:val="-6"/>
          <w:sz w:val="32"/>
          <w:szCs w:val="32"/>
        </w:rPr>
        <w:t>标项名称:新疆和田县-墨玉县-洛浦县地质灾害风险调查评价项目</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数量:1</w:t>
      </w:r>
      <w:r>
        <w:rPr>
          <w:rFonts w:hint="eastAsia" w:ascii="仿宋" w:hAnsi="仿宋" w:eastAsia="仿宋" w:cs="仿宋"/>
          <w:sz w:val="32"/>
          <w:szCs w:val="32"/>
          <w:lang w:val="en-US" w:eastAsia="zh-CN"/>
        </w:rPr>
        <w:t xml:space="preserve"> </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预算金额</w:t>
      </w:r>
      <w:r>
        <w:rPr>
          <w:rFonts w:hint="eastAsia" w:ascii="仿宋" w:hAnsi="仿宋" w:eastAsia="仿宋" w:cs="仿宋"/>
          <w:sz w:val="32"/>
          <w:szCs w:val="32"/>
          <w:lang w:eastAsia="zh-CN"/>
        </w:rPr>
        <w:t>人民币（元）</w:t>
      </w:r>
      <w:r>
        <w:rPr>
          <w:rFonts w:hint="eastAsia" w:ascii="仿宋" w:hAnsi="仿宋" w:eastAsia="仿宋" w:cs="仿宋"/>
          <w:sz w:val="32"/>
          <w:szCs w:val="32"/>
        </w:rPr>
        <w:t>:</w:t>
      </w:r>
      <w:r>
        <w:rPr>
          <w:rFonts w:hint="eastAsia" w:ascii="仿宋" w:hAnsi="仿宋" w:eastAsia="仿宋" w:cs="仿宋"/>
          <w:sz w:val="32"/>
          <w:szCs w:val="32"/>
          <w:lang w:val="en-US" w:eastAsia="zh-CN"/>
        </w:rPr>
        <w:t>2050000</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简要规格描述或项目基本概况介绍、用途：综合应用高分辨率光学影像、无人机遥感、合成孔径雷达干涉测量（InSAR）、激光雷达测量（LiDAR）等新技术方法，结合工程地质钻探、山地工程、工程地质测绘、地球物理勘探等勘查手段，开展地质灾害与孕灾地质条件、承灾体调查，判识地质灾害隐患，总结地质灾害发育分布规律，分析地质灾害成灾模式，进行地质灾害易发性、危险性和风险评价，编制地质灾害风险调查评价相关图件，建立地质灾害风险调查空间数据库。</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备注：本项目（</w:t>
      </w:r>
      <w:r>
        <w:rPr>
          <w:rFonts w:hint="eastAsia" w:ascii="仿宋" w:hAnsi="仿宋" w:eastAsia="仿宋" w:cs="仿宋"/>
          <w:sz w:val="32"/>
          <w:szCs w:val="32"/>
          <w:lang w:val="en-US" w:eastAsia="zh-CN"/>
        </w:rPr>
        <w:t>否</w:t>
      </w:r>
      <w:r>
        <w:rPr>
          <w:rFonts w:hint="eastAsia" w:ascii="仿宋" w:hAnsi="仿宋" w:eastAsia="仿宋" w:cs="仿宋"/>
          <w:sz w:val="32"/>
          <w:szCs w:val="32"/>
        </w:rPr>
        <w:t>）接受联合体投标。</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合同履约期限：详见采购文件</w:t>
      </w:r>
    </w:p>
    <w:p>
      <w:pPr>
        <w:pStyle w:val="33"/>
        <w:keepNext w:val="0"/>
        <w:keepLines w:val="0"/>
        <w:pageBreakBefore w:val="0"/>
        <w:numPr>
          <w:ilvl w:val="0"/>
          <w:numId w:val="2"/>
        </w:numPr>
        <w:kinsoku/>
        <w:wordWrap/>
        <w:overflowPunct/>
        <w:topLinePunct w:val="0"/>
        <w:bidi w:val="0"/>
        <w:snapToGrid w:val="0"/>
        <w:spacing w:before="75" w:after="75" w:line="560" w:lineRule="exact"/>
        <w:ind w:firstLine="420"/>
        <w:textAlignment w:val="auto"/>
        <w:outlineLvl w:val="1"/>
        <w:rPr>
          <w:rFonts w:hint="eastAsia" w:ascii="仿宋" w:hAnsi="仿宋" w:eastAsia="仿宋" w:cs="仿宋"/>
          <w:b/>
          <w:bCs/>
          <w:sz w:val="32"/>
          <w:szCs w:val="32"/>
        </w:rPr>
      </w:pPr>
      <w:bookmarkStart w:id="11" w:name="_Toc22593"/>
      <w:bookmarkStart w:id="12" w:name="_Toc20915"/>
      <w:bookmarkStart w:id="13" w:name="_Toc14050"/>
      <w:bookmarkStart w:id="14" w:name="_Toc24779"/>
      <w:r>
        <w:rPr>
          <w:rFonts w:hint="eastAsia" w:ascii="仿宋" w:hAnsi="仿宋" w:eastAsia="仿宋" w:cs="仿宋"/>
          <w:b/>
          <w:bCs/>
          <w:sz w:val="32"/>
          <w:szCs w:val="32"/>
        </w:rPr>
        <w:t>申请人的资格要求</w:t>
      </w:r>
      <w:bookmarkEnd w:id="11"/>
      <w:bookmarkEnd w:id="12"/>
      <w:bookmarkEnd w:id="13"/>
      <w:bookmarkEnd w:id="14"/>
    </w:p>
    <w:p>
      <w:pPr>
        <w:pStyle w:val="33"/>
        <w:keepNext w:val="0"/>
        <w:keepLines w:val="0"/>
        <w:pageBreakBefore w:val="0"/>
        <w:numPr>
          <w:ilvl w:val="0"/>
          <w:numId w:val="0"/>
        </w:numPr>
        <w:kinsoku/>
        <w:wordWrap/>
        <w:overflowPunct/>
        <w:topLinePunct w:val="0"/>
        <w:bidi w:val="0"/>
        <w:snapToGrid w:val="0"/>
        <w:spacing w:before="75" w:after="75" w:line="560" w:lineRule="exact"/>
        <w:ind w:firstLine="640" w:firstLineChars="200"/>
        <w:textAlignment w:val="auto"/>
        <w:outlineLvl w:val="1"/>
        <w:rPr>
          <w:rFonts w:hint="eastAsia" w:ascii="仿宋" w:hAnsi="仿宋" w:eastAsia="仿宋" w:cs="仿宋"/>
          <w:sz w:val="32"/>
          <w:szCs w:val="32"/>
        </w:rPr>
      </w:pPr>
      <w:bookmarkStart w:id="15" w:name="_Toc3673"/>
      <w:r>
        <w:rPr>
          <w:rFonts w:hint="eastAsia" w:ascii="仿宋" w:hAnsi="仿宋" w:eastAsia="仿宋" w:cs="仿宋"/>
          <w:sz w:val="32"/>
          <w:szCs w:val="32"/>
        </w:rPr>
        <w:t>1.满足《中华人民共和国政府采购法》第二十二条规定；</w:t>
      </w:r>
      <w:bookmarkEnd w:id="15"/>
    </w:p>
    <w:p>
      <w:pPr>
        <w:pStyle w:val="33"/>
        <w:keepNext w:val="0"/>
        <w:keepLines w:val="0"/>
        <w:pageBreakBefore w:val="0"/>
        <w:kinsoku/>
        <w:wordWrap/>
        <w:overflowPunct/>
        <w:topLinePunct w:val="0"/>
        <w:bidi w:val="0"/>
        <w:snapToGrid w:val="0"/>
        <w:spacing w:before="75" w:after="75" w:line="56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2.落实政府采购政策需满足的资格要求：供应商为中小企业/小微企业；</w:t>
      </w:r>
    </w:p>
    <w:p>
      <w:pPr>
        <w:pStyle w:val="33"/>
        <w:keepNext w:val="0"/>
        <w:keepLines w:val="0"/>
        <w:pageBreakBefore w:val="0"/>
        <w:kinsoku/>
        <w:wordWrap/>
        <w:overflowPunct/>
        <w:topLinePunct w:val="0"/>
        <w:bidi w:val="0"/>
        <w:snapToGrid w:val="0"/>
        <w:spacing w:before="75" w:after="75" w:line="560" w:lineRule="exact"/>
        <w:ind w:left="638" w:leftChars="304" w:firstLine="0" w:firstLineChars="0"/>
        <w:textAlignment w:val="auto"/>
        <w:rPr>
          <w:rFonts w:hint="eastAsia" w:ascii="仿宋" w:hAnsi="仿宋" w:eastAsia="仿宋" w:cs="仿宋"/>
          <w:spacing w:val="-6"/>
          <w:sz w:val="32"/>
          <w:szCs w:val="32"/>
          <w:highlight w:val="red"/>
          <w:lang w:eastAsia="zh-CN"/>
        </w:rPr>
      </w:pPr>
      <w:r>
        <w:rPr>
          <w:rFonts w:hint="eastAsia" w:ascii="仿宋" w:hAnsi="仿宋" w:eastAsia="仿宋" w:cs="仿宋"/>
          <w:sz w:val="32"/>
          <w:szCs w:val="32"/>
        </w:rPr>
        <w:t>3.本项目的特定资格要求：</w:t>
      </w:r>
    </w:p>
    <w:p>
      <w:pPr>
        <w:pStyle w:val="33"/>
        <w:keepNext w:val="0"/>
        <w:keepLines w:val="0"/>
        <w:pageBreakBefore w:val="0"/>
        <w:kinsoku/>
        <w:wordWrap/>
        <w:overflowPunct/>
        <w:topLinePunct w:val="0"/>
        <w:bidi w:val="0"/>
        <w:snapToGrid w:val="0"/>
        <w:spacing w:before="75" w:after="75" w:line="560" w:lineRule="exact"/>
        <w:ind w:left="638" w:leftChars="304" w:firstLine="0" w:firstLineChars="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提供</w:t>
      </w:r>
      <w:r>
        <w:rPr>
          <w:rFonts w:hint="eastAsia" w:ascii="仿宋" w:hAnsi="仿宋" w:eastAsia="仿宋" w:cs="仿宋"/>
          <w:spacing w:val="-6"/>
          <w:sz w:val="32"/>
          <w:szCs w:val="32"/>
        </w:rPr>
        <w:t>地质灾害治理工程勘查乙级（含乙级）以上资质。</w:t>
      </w:r>
    </w:p>
    <w:p>
      <w:pPr>
        <w:pStyle w:val="33"/>
        <w:keepNext w:val="0"/>
        <w:keepLines w:val="0"/>
        <w:pageBreakBefore w:val="0"/>
        <w:kinsoku/>
        <w:wordWrap/>
        <w:overflowPunct/>
        <w:topLinePunct w:val="0"/>
        <w:bidi w:val="0"/>
        <w:snapToGrid w:val="0"/>
        <w:spacing w:before="75" w:after="75" w:line="560" w:lineRule="exact"/>
        <w:ind w:firstLine="420"/>
        <w:textAlignment w:val="auto"/>
        <w:outlineLvl w:val="1"/>
        <w:rPr>
          <w:rFonts w:hint="eastAsia" w:ascii="仿宋" w:hAnsi="仿宋" w:eastAsia="仿宋" w:cs="仿宋"/>
          <w:b/>
          <w:bCs/>
          <w:sz w:val="32"/>
          <w:szCs w:val="32"/>
        </w:rPr>
      </w:pPr>
      <w:bookmarkStart w:id="16" w:name="_Toc19932"/>
      <w:bookmarkStart w:id="17" w:name="_Toc15202"/>
      <w:bookmarkStart w:id="18" w:name="_Toc20800"/>
      <w:bookmarkStart w:id="19" w:name="_Toc26835"/>
      <w:r>
        <w:rPr>
          <w:rFonts w:hint="eastAsia" w:ascii="仿宋" w:hAnsi="仿宋" w:eastAsia="仿宋" w:cs="仿宋"/>
          <w:b/>
          <w:bCs/>
          <w:sz w:val="32"/>
          <w:szCs w:val="32"/>
        </w:rPr>
        <w:t>三、获取</w:t>
      </w:r>
      <w:bookmarkEnd w:id="16"/>
      <w:bookmarkEnd w:id="17"/>
      <w:r>
        <w:rPr>
          <w:rFonts w:hint="eastAsia" w:ascii="仿宋" w:hAnsi="仿宋" w:eastAsia="仿宋" w:cs="仿宋"/>
          <w:b/>
          <w:bCs/>
          <w:sz w:val="32"/>
          <w:szCs w:val="32"/>
        </w:rPr>
        <w:t>采购文件</w:t>
      </w:r>
      <w:bookmarkEnd w:id="18"/>
      <w:bookmarkEnd w:id="19"/>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时间：2023年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日至2023年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日，每天上午00:00至12:30，下午12:30至23:59（北京时间）</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地点：新疆政府采购网政采云平台（www.zcygov.cn）</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方式：供应商登录政采云平台https://www.zcygov.cn/在线申请获取采购文件（进入“项目采购”应用，在获取采购文件菜单中选择项目，申请获取采购文件）</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售价</w:t>
      </w:r>
      <w:r>
        <w:rPr>
          <w:rFonts w:hint="eastAsia" w:ascii="仿宋" w:hAnsi="仿宋" w:eastAsia="仿宋" w:cs="仿宋"/>
          <w:sz w:val="32"/>
          <w:szCs w:val="32"/>
          <w:lang w:eastAsia="zh-CN"/>
        </w:rPr>
        <w:t>人民币（元）</w:t>
      </w:r>
      <w:r>
        <w:rPr>
          <w:rFonts w:hint="eastAsia" w:ascii="仿宋" w:hAnsi="仿宋" w:eastAsia="仿宋" w:cs="仿宋"/>
          <w:sz w:val="32"/>
          <w:szCs w:val="32"/>
        </w:rPr>
        <w:t>：0</w:t>
      </w:r>
    </w:p>
    <w:p>
      <w:pPr>
        <w:pStyle w:val="33"/>
        <w:keepNext w:val="0"/>
        <w:keepLines w:val="0"/>
        <w:pageBreakBefore w:val="0"/>
        <w:kinsoku/>
        <w:wordWrap/>
        <w:overflowPunct/>
        <w:topLinePunct w:val="0"/>
        <w:bidi w:val="0"/>
        <w:snapToGrid w:val="0"/>
        <w:spacing w:before="75" w:after="75" w:line="560" w:lineRule="exact"/>
        <w:ind w:firstLine="420"/>
        <w:textAlignment w:val="auto"/>
        <w:outlineLvl w:val="1"/>
        <w:rPr>
          <w:rFonts w:hint="eastAsia" w:ascii="仿宋" w:hAnsi="仿宋" w:eastAsia="仿宋" w:cs="仿宋"/>
          <w:b/>
          <w:bCs/>
          <w:sz w:val="32"/>
          <w:szCs w:val="32"/>
        </w:rPr>
      </w:pPr>
      <w:bookmarkStart w:id="20" w:name="_Toc21104"/>
      <w:bookmarkStart w:id="21" w:name="_Toc4680"/>
      <w:bookmarkStart w:id="22" w:name="_Toc31355"/>
      <w:bookmarkStart w:id="23" w:name="_Toc25901"/>
      <w:r>
        <w:rPr>
          <w:rFonts w:hint="eastAsia" w:ascii="仿宋" w:hAnsi="仿宋" w:eastAsia="仿宋" w:cs="仿宋"/>
          <w:b/>
          <w:bCs/>
          <w:sz w:val="32"/>
          <w:szCs w:val="32"/>
        </w:rPr>
        <w:t>四、提交投标文件截止时间、开标时间和地点</w:t>
      </w:r>
      <w:bookmarkEnd w:id="20"/>
      <w:bookmarkEnd w:id="21"/>
      <w:bookmarkEnd w:id="22"/>
      <w:bookmarkEnd w:id="23"/>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提交投标文件截止时间：2023年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 11:00（北京时间）</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投标地点：新疆政府采购网政采云客户端</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（http://ggzy.xjht.gov.cn:8081/）</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开标时间：2023年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 11:00（北京时间）</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开标地点：新疆政府采购网政采云客户端</w:t>
      </w:r>
    </w:p>
    <w:p>
      <w:pPr>
        <w:pStyle w:val="33"/>
        <w:keepNext w:val="0"/>
        <w:keepLines w:val="0"/>
        <w:pageBreakBefore w:val="0"/>
        <w:kinsoku/>
        <w:wordWrap/>
        <w:overflowPunct/>
        <w:topLinePunct w:val="0"/>
        <w:bidi w:val="0"/>
        <w:snapToGrid w:val="0"/>
        <w:spacing w:before="75" w:after="75" w:line="560" w:lineRule="exact"/>
        <w:ind w:firstLine="420"/>
        <w:textAlignment w:val="auto"/>
        <w:outlineLvl w:val="1"/>
        <w:rPr>
          <w:rFonts w:hint="eastAsia" w:ascii="仿宋" w:hAnsi="仿宋" w:eastAsia="仿宋" w:cs="仿宋"/>
          <w:b/>
          <w:bCs/>
          <w:sz w:val="32"/>
          <w:szCs w:val="32"/>
        </w:rPr>
      </w:pPr>
      <w:bookmarkStart w:id="24" w:name="_Toc11428"/>
      <w:bookmarkStart w:id="25" w:name="_Toc22503"/>
      <w:bookmarkStart w:id="26" w:name="_Toc9038"/>
      <w:bookmarkStart w:id="27" w:name="_Toc30328"/>
      <w:r>
        <w:rPr>
          <w:rFonts w:hint="eastAsia" w:ascii="仿宋" w:hAnsi="仿宋" w:eastAsia="仿宋" w:cs="仿宋"/>
          <w:b/>
          <w:bCs/>
          <w:sz w:val="32"/>
          <w:szCs w:val="32"/>
        </w:rPr>
        <w:t>五、公告期限</w:t>
      </w:r>
      <w:bookmarkEnd w:id="24"/>
      <w:bookmarkEnd w:id="25"/>
      <w:bookmarkEnd w:id="26"/>
      <w:bookmarkEnd w:id="27"/>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自本公告发布之日起</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w:t>
      </w:r>
    </w:p>
    <w:p>
      <w:pPr>
        <w:pStyle w:val="33"/>
        <w:keepNext w:val="0"/>
        <w:keepLines w:val="0"/>
        <w:pageBreakBefore w:val="0"/>
        <w:kinsoku/>
        <w:wordWrap/>
        <w:overflowPunct/>
        <w:topLinePunct w:val="0"/>
        <w:bidi w:val="0"/>
        <w:snapToGrid w:val="0"/>
        <w:spacing w:before="75" w:after="75" w:line="560" w:lineRule="exact"/>
        <w:ind w:firstLine="420"/>
        <w:textAlignment w:val="auto"/>
        <w:outlineLvl w:val="1"/>
        <w:rPr>
          <w:rFonts w:hint="eastAsia" w:ascii="仿宋" w:hAnsi="仿宋" w:eastAsia="仿宋" w:cs="仿宋"/>
          <w:b/>
          <w:bCs/>
          <w:sz w:val="32"/>
          <w:szCs w:val="32"/>
        </w:rPr>
      </w:pPr>
      <w:bookmarkStart w:id="28" w:name="_Toc3334"/>
      <w:bookmarkStart w:id="29" w:name="_Toc11770"/>
      <w:bookmarkStart w:id="30" w:name="_Toc5416"/>
      <w:bookmarkStart w:id="31" w:name="_Toc10377"/>
      <w:r>
        <w:rPr>
          <w:rFonts w:hint="eastAsia" w:ascii="仿宋" w:hAnsi="仿宋" w:eastAsia="仿宋" w:cs="仿宋"/>
          <w:b/>
          <w:bCs/>
          <w:sz w:val="32"/>
          <w:szCs w:val="32"/>
        </w:rPr>
        <w:t>六、其他补充事宜</w:t>
      </w:r>
      <w:bookmarkEnd w:id="28"/>
      <w:bookmarkEnd w:id="29"/>
      <w:bookmarkEnd w:id="30"/>
      <w:bookmarkEnd w:id="31"/>
    </w:p>
    <w:p>
      <w:pPr>
        <w:pStyle w:val="33"/>
        <w:keepNext w:val="0"/>
        <w:keepLines w:val="0"/>
        <w:pageBreakBefore w:val="0"/>
        <w:kinsoku/>
        <w:wordWrap/>
        <w:overflowPunct/>
        <w:topLinePunct w:val="0"/>
        <w:bidi w:val="0"/>
        <w:snapToGrid w:val="0"/>
        <w:spacing w:before="75" w:after="75"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项目实行网上投标，采用电子投标文件。若供应商参与投标，可自行下载招标文件及有关资料，详见招标公告附件：《操作手册》，进行注册、领取CA和办理电子签章（供应商可自主选择使用实体CA或移动数字证书)</w:t>
      </w:r>
      <w:r>
        <w:rPr>
          <w:rFonts w:hint="eastAsia" w:ascii="仿宋" w:hAnsi="仿宋" w:eastAsia="仿宋" w:cs="仿宋"/>
          <w:sz w:val="32"/>
          <w:szCs w:val="32"/>
          <w:lang w:eastAsia="zh-CN"/>
        </w:rPr>
        <w:t>，</w:t>
      </w:r>
      <w:r>
        <w:rPr>
          <w:rFonts w:hint="eastAsia" w:ascii="仿宋" w:hAnsi="仿宋" w:eastAsia="仿宋" w:cs="仿宋"/>
          <w:sz w:val="32"/>
          <w:szCs w:val="32"/>
        </w:rPr>
        <w:t>自行承担投标一切费用。</w:t>
      </w:r>
    </w:p>
    <w:p>
      <w:pPr>
        <w:pStyle w:val="33"/>
        <w:keepNext w:val="0"/>
        <w:keepLines w:val="0"/>
        <w:pageBreakBefore w:val="0"/>
        <w:kinsoku/>
        <w:wordWrap/>
        <w:overflowPunct/>
        <w:topLinePunct w:val="0"/>
        <w:bidi w:val="0"/>
        <w:snapToGrid w:val="0"/>
        <w:spacing w:before="75" w:after="75"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.当投标单位无法及时办理CA锁时，投标单位可直接办理标证通（移动数字CA证书），无需到场或邮寄。办理地址</w:t>
      </w:r>
      <w:r>
        <w:rPr>
          <w:rFonts w:hint="eastAsia" w:ascii="仿宋" w:hAnsi="仿宋" w:eastAsia="仿宋" w:cs="仿宋"/>
          <w:sz w:val="32"/>
          <w:szCs w:val="32"/>
          <w:lang w:eastAsia="zh-CN"/>
        </w:rPr>
        <w:t>：</w:t>
      </w:r>
      <w:r>
        <w:rPr>
          <w:rFonts w:hint="eastAsia" w:ascii="仿宋" w:hAnsi="仿宋" w:eastAsia="仿宋" w:cs="仿宋"/>
          <w:sz w:val="32"/>
          <w:szCs w:val="32"/>
        </w:rPr>
        <w:t>http://36.107.230.199:8081/fwzn/003002/003002004/20211218/04e1f19f-a506-45d1-9ea4-6648c475bb61.html。</w:t>
      </w:r>
    </w:p>
    <w:p>
      <w:pPr>
        <w:pStyle w:val="33"/>
        <w:keepNext w:val="0"/>
        <w:keepLines w:val="0"/>
        <w:pageBreakBefore w:val="0"/>
        <w:kinsoku/>
        <w:wordWrap/>
        <w:overflowPunct/>
        <w:topLinePunct w:val="0"/>
        <w:bidi w:val="0"/>
        <w:snapToGrid w:val="0"/>
        <w:spacing w:before="75" w:after="75"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33"/>
        <w:keepNext w:val="0"/>
        <w:keepLines w:val="0"/>
        <w:pageBreakBefore w:val="0"/>
        <w:kinsoku/>
        <w:wordWrap/>
        <w:overflowPunct/>
        <w:topLinePunct w:val="0"/>
        <w:bidi w:val="0"/>
        <w:snapToGrid w:val="0"/>
        <w:spacing w:before="75" w:after="75"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pStyle w:val="33"/>
        <w:keepNext w:val="0"/>
        <w:keepLines w:val="0"/>
        <w:pageBreakBefore w:val="0"/>
        <w:kinsoku/>
        <w:wordWrap/>
        <w:overflowPunct/>
        <w:topLinePunct w:val="0"/>
        <w:bidi w:val="0"/>
        <w:snapToGrid w:val="0"/>
        <w:spacing w:before="75" w:after="75"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供应商将政采云电子交易客户端下载、安装完成后，可通过账号密码或CA登录客户端进行投标文件制作。在使用政采云投标客户端时，建议使用WIN7及以上操作系统。客户端请至新疆政府采购（http://www.ccgp-xinjiang.gov.cn/）下载专区查看，如有问题可拨打政采云客户服务热线95763进行咨询。</w:t>
      </w:r>
    </w:p>
    <w:p>
      <w:pPr>
        <w:pStyle w:val="33"/>
        <w:keepNext w:val="0"/>
        <w:keepLines w:val="0"/>
        <w:pageBreakBefore w:val="0"/>
        <w:kinsoku/>
        <w:wordWrap/>
        <w:overflowPunct/>
        <w:topLinePunct w:val="0"/>
        <w:bidi w:val="0"/>
        <w:snapToGrid w:val="0"/>
        <w:spacing w:before="75" w:after="75" w:line="560" w:lineRule="exact"/>
        <w:ind w:firstLine="420"/>
        <w:textAlignment w:val="auto"/>
        <w:outlineLvl w:val="1"/>
        <w:rPr>
          <w:rFonts w:hint="eastAsia" w:ascii="仿宋" w:hAnsi="仿宋" w:eastAsia="仿宋" w:cs="仿宋"/>
          <w:b/>
          <w:bCs/>
          <w:sz w:val="32"/>
          <w:szCs w:val="32"/>
        </w:rPr>
      </w:pPr>
      <w:bookmarkStart w:id="32" w:name="_Toc1289"/>
      <w:bookmarkStart w:id="33" w:name="_Toc18109"/>
      <w:bookmarkStart w:id="34" w:name="_Toc22572"/>
      <w:bookmarkStart w:id="35" w:name="_Toc3718"/>
      <w:r>
        <w:rPr>
          <w:rFonts w:hint="eastAsia" w:ascii="仿宋" w:hAnsi="仿宋" w:eastAsia="仿宋" w:cs="仿宋"/>
          <w:b/>
          <w:bCs/>
          <w:sz w:val="32"/>
          <w:szCs w:val="32"/>
        </w:rPr>
        <w:t>七、对本次采购提出询问，请按以下方式联系</w:t>
      </w:r>
      <w:bookmarkEnd w:id="32"/>
      <w:bookmarkEnd w:id="33"/>
      <w:bookmarkEnd w:id="34"/>
      <w:bookmarkEnd w:id="35"/>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1.采购人信息</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名 称：</w:t>
      </w:r>
      <w:r>
        <w:rPr>
          <w:rFonts w:hint="eastAsia" w:ascii="仿宋" w:hAnsi="仿宋" w:eastAsia="仿宋" w:cs="仿宋"/>
          <w:sz w:val="32"/>
          <w:szCs w:val="32"/>
          <w:lang w:val="en-US" w:eastAsia="zh-CN"/>
        </w:rPr>
        <w:t>和田地区</w:t>
      </w:r>
      <w:r>
        <w:rPr>
          <w:rFonts w:hint="eastAsia" w:ascii="仿宋" w:hAnsi="仿宋" w:eastAsia="仿宋" w:cs="仿宋"/>
          <w:sz w:val="32"/>
          <w:szCs w:val="32"/>
        </w:rPr>
        <w:t>自然资源局</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地 址：和田市乌鲁木齐北路139号</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联系方式：09</w:t>
      </w:r>
      <w:r>
        <w:rPr>
          <w:rFonts w:hint="eastAsia" w:ascii="仿宋" w:hAnsi="仿宋" w:eastAsia="仿宋" w:cs="仿宋"/>
          <w:sz w:val="32"/>
          <w:szCs w:val="32"/>
          <w:lang w:val="en-US" w:eastAsia="zh-CN"/>
        </w:rPr>
        <w:t>03</w:t>
      </w:r>
      <w:r>
        <w:rPr>
          <w:rFonts w:hint="eastAsia" w:ascii="仿宋" w:hAnsi="仿宋" w:eastAsia="仿宋" w:cs="仿宋"/>
          <w:sz w:val="32"/>
          <w:szCs w:val="32"/>
        </w:rPr>
        <w:t>-2511227</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2.采购代理机构信息</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名 称：新疆国源土地矿产资源交易中心（有限公司）</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地 址：乌鲁木齐新市区阜新街1号2号楼3楼　</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项目联系人：孙 丽  </w:t>
      </w:r>
      <w:r>
        <w:rPr>
          <w:rFonts w:hint="eastAsia" w:ascii="仿宋" w:hAnsi="仿宋" w:eastAsia="仿宋" w:cs="仿宋"/>
          <w:sz w:val="32"/>
          <w:szCs w:val="32"/>
          <w:lang w:val="en-US" w:eastAsia="zh-CN"/>
        </w:rPr>
        <w:t>木合塔尔</w:t>
      </w:r>
    </w:p>
    <w:p>
      <w:pPr>
        <w:pStyle w:val="33"/>
        <w:keepNext w:val="0"/>
        <w:keepLines w:val="0"/>
        <w:pageBreakBefore w:val="0"/>
        <w:kinsoku/>
        <w:wordWrap/>
        <w:overflowPunct/>
        <w:topLinePunct w:val="0"/>
        <w:bidi w:val="0"/>
        <w:snapToGrid w:val="0"/>
        <w:spacing w:before="75" w:after="75" w:line="560" w:lineRule="exact"/>
        <w:ind w:firstLine="42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电 话：15160883519  </w:t>
      </w:r>
      <w:r>
        <w:rPr>
          <w:rFonts w:hint="eastAsia" w:ascii="仿宋" w:hAnsi="仿宋" w:eastAsia="仿宋" w:cs="仿宋"/>
          <w:sz w:val="32"/>
          <w:szCs w:val="32"/>
          <w:lang w:val="en-US" w:eastAsia="zh-CN"/>
        </w:rPr>
        <w:t>13070077976</w:t>
      </w:r>
    </w:p>
    <w:p>
      <w:pPr>
        <w:rPr>
          <w:rFonts w:ascii="仿宋" w:hAnsi="仿宋" w:eastAsia="仿宋" w:cs="仿宋"/>
        </w:rPr>
      </w:pPr>
      <w:bookmarkStart w:id="36" w:name="_Toc1019"/>
      <w:bookmarkStart w:id="37" w:name="_Toc14981"/>
      <w:bookmarkStart w:id="38" w:name="_Toc507399903"/>
      <w:bookmarkStart w:id="39" w:name="_Toc19298"/>
      <w:bookmarkStart w:id="40" w:name="_Toc216582823"/>
      <w:bookmarkStart w:id="41" w:name="_Toc6160"/>
      <w:bookmarkStart w:id="42" w:name="_Toc28647"/>
      <w:bookmarkStart w:id="43" w:name="_Toc518923125"/>
      <w:bookmarkStart w:id="44" w:name="_Toc11782"/>
      <w:r>
        <w:rPr>
          <w:rFonts w:hint="eastAsia" w:ascii="仿宋" w:hAnsi="仿宋" w:eastAsia="仿宋" w:cs="仿宋"/>
        </w:rPr>
        <w:br w:type="page"/>
      </w:r>
    </w:p>
    <w:p>
      <w:pPr>
        <w:pStyle w:val="7"/>
        <w:rPr>
          <w:rFonts w:ascii="仿宋" w:hAnsi="仿宋" w:eastAsia="仿宋" w:cs="仿宋"/>
          <w:b w:val="0"/>
          <w:szCs w:val="32"/>
        </w:rPr>
      </w:pPr>
      <w:bookmarkStart w:id="45" w:name="_Toc9202"/>
      <w:bookmarkStart w:id="46" w:name="_Toc2189"/>
      <w:r>
        <w:rPr>
          <w:rFonts w:hint="eastAsia" w:ascii="仿宋" w:hAnsi="仿宋" w:eastAsia="仿宋" w:cs="仿宋"/>
        </w:rPr>
        <w:t>第2章</w:t>
      </w:r>
      <w:r>
        <w:rPr>
          <w:rFonts w:hint="eastAsia" w:ascii="仿宋" w:hAnsi="仿宋" w:eastAsia="仿宋" w:cs="仿宋"/>
          <w:sz w:val="24"/>
        </w:rPr>
        <w:t xml:space="preserve">  </w:t>
      </w:r>
      <w:r>
        <w:rPr>
          <w:rFonts w:hint="eastAsia" w:ascii="仿宋" w:hAnsi="仿宋" w:eastAsia="仿宋" w:cs="仿宋"/>
        </w:rPr>
        <w:t>供应商须知资料表</w:t>
      </w:r>
      <w:bookmarkEnd w:id="36"/>
      <w:bookmarkEnd w:id="37"/>
      <w:bookmarkEnd w:id="38"/>
      <w:bookmarkEnd w:id="39"/>
      <w:bookmarkEnd w:id="40"/>
      <w:bookmarkEnd w:id="41"/>
      <w:bookmarkEnd w:id="42"/>
      <w:bookmarkEnd w:id="43"/>
      <w:bookmarkEnd w:id="44"/>
      <w:bookmarkEnd w:id="45"/>
      <w:bookmarkEnd w:id="46"/>
    </w:p>
    <w:bookmarkEnd w:id="2"/>
    <w:p>
      <w:pPr>
        <w:spacing w:line="240" w:lineRule="atLeast"/>
        <w:ind w:left="1080" w:leftChars="257" w:hanging="540"/>
        <w:rPr>
          <w:rFonts w:ascii="仿宋" w:hAnsi="仿宋" w:eastAsia="仿宋" w:cs="仿宋"/>
          <w:sz w:val="24"/>
        </w:rPr>
      </w:pPr>
    </w:p>
    <w:p>
      <w:pPr>
        <w:spacing w:line="240" w:lineRule="atLeast"/>
        <w:ind w:firstLine="360" w:firstLineChars="150"/>
        <w:rPr>
          <w:rFonts w:hint="eastAsia" w:ascii="仿宋" w:hAnsi="仿宋" w:eastAsia="仿宋" w:cs="仿宋"/>
          <w:sz w:val="28"/>
          <w:szCs w:val="28"/>
        </w:rPr>
      </w:pPr>
      <w:r>
        <w:rPr>
          <w:rFonts w:hint="eastAsia" w:ascii="仿宋" w:hAnsi="仿宋" w:eastAsia="仿宋" w:cs="仿宋"/>
          <w:sz w:val="24"/>
        </w:rPr>
        <w:t xml:space="preserve"> </w:t>
      </w:r>
      <w:r>
        <w:rPr>
          <w:rFonts w:hint="eastAsia" w:ascii="仿宋" w:hAnsi="仿宋" w:eastAsia="仿宋" w:cs="仿宋"/>
          <w:sz w:val="28"/>
          <w:szCs w:val="28"/>
        </w:rPr>
        <w:t>本表是本招标项目的具体资料，是对供应商须知的具体补充和修改，如有矛盾，应</w:t>
      </w:r>
      <w:r>
        <w:rPr>
          <w:rFonts w:hint="eastAsia" w:ascii="仿宋" w:hAnsi="仿宋" w:eastAsia="仿宋" w:cs="仿宋"/>
          <w:b/>
          <w:sz w:val="28"/>
          <w:szCs w:val="28"/>
        </w:rPr>
        <w:t>以本资料表为准</w:t>
      </w:r>
      <w:r>
        <w:rPr>
          <w:rFonts w:hint="eastAsia" w:ascii="仿宋" w:hAnsi="仿宋" w:eastAsia="仿宋" w:cs="仿宋"/>
          <w:sz w:val="28"/>
          <w:szCs w:val="28"/>
        </w:rPr>
        <w:t>。</w:t>
      </w:r>
    </w:p>
    <w:tbl>
      <w:tblPr>
        <w:tblStyle w:val="36"/>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57"/>
        <w:gridCol w:w="7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57" w:type="dxa"/>
            <w:vAlign w:val="center"/>
          </w:tcPr>
          <w:p>
            <w:pPr>
              <w:spacing w:line="240" w:lineRule="atLeast"/>
              <w:ind w:left="269" w:leftChars="128"/>
              <w:jc w:val="left"/>
              <w:rPr>
                <w:rFonts w:hint="eastAsia" w:ascii="仿宋" w:hAnsi="仿宋" w:eastAsia="仿宋" w:cs="仿宋"/>
                <w:sz w:val="28"/>
                <w:szCs w:val="28"/>
              </w:rPr>
            </w:pPr>
            <w:r>
              <w:rPr>
                <w:rFonts w:hint="eastAsia" w:ascii="仿宋" w:hAnsi="仿宋" w:eastAsia="仿宋" w:cs="仿宋"/>
                <w:sz w:val="28"/>
                <w:szCs w:val="28"/>
              </w:rPr>
              <w:t>条款号</w:t>
            </w:r>
          </w:p>
        </w:tc>
        <w:tc>
          <w:tcPr>
            <w:tcW w:w="7251" w:type="dxa"/>
            <w:vAlign w:val="center"/>
          </w:tcPr>
          <w:p>
            <w:pPr>
              <w:spacing w:line="240" w:lineRule="atLeast"/>
              <w:jc w:val="center"/>
              <w:rPr>
                <w:rFonts w:hint="eastAsia" w:ascii="仿宋" w:hAnsi="仿宋" w:eastAsia="仿宋" w:cs="仿宋"/>
                <w:b/>
                <w:sz w:val="28"/>
                <w:szCs w:val="28"/>
              </w:rPr>
            </w:pPr>
            <w:r>
              <w:rPr>
                <w:rFonts w:hint="eastAsia" w:ascii="仿宋" w:hAnsi="仿宋" w:eastAsia="仿宋" w:cs="仿宋"/>
                <w:b/>
                <w:sz w:val="28"/>
                <w:szCs w:val="28"/>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57" w:type="dxa"/>
            <w:vAlign w:val="center"/>
          </w:tcPr>
          <w:p>
            <w:pPr>
              <w:spacing w:line="240" w:lineRule="atLeast"/>
              <w:ind w:left="1080" w:leftChars="257" w:hanging="540"/>
              <w:rPr>
                <w:rFonts w:hint="eastAsia" w:ascii="仿宋" w:hAnsi="仿宋" w:eastAsia="仿宋" w:cs="仿宋"/>
                <w:sz w:val="28"/>
                <w:szCs w:val="28"/>
              </w:rPr>
            </w:pPr>
            <w:r>
              <w:rPr>
                <w:rFonts w:hint="eastAsia" w:ascii="仿宋" w:hAnsi="仿宋" w:eastAsia="仿宋" w:cs="仿宋"/>
                <w:sz w:val="28"/>
                <w:szCs w:val="28"/>
              </w:rPr>
              <w:t>1</w:t>
            </w:r>
          </w:p>
        </w:tc>
        <w:tc>
          <w:tcPr>
            <w:tcW w:w="7251" w:type="dxa"/>
            <w:vAlign w:val="center"/>
          </w:tcPr>
          <w:p>
            <w:pPr>
              <w:rPr>
                <w:rFonts w:hint="eastAsia" w:ascii="仿宋" w:hAnsi="仿宋" w:eastAsia="仿宋" w:cs="仿宋"/>
                <w:sz w:val="28"/>
                <w:szCs w:val="28"/>
              </w:rPr>
            </w:pPr>
            <w:r>
              <w:rPr>
                <w:rFonts w:hint="eastAsia" w:ascii="仿宋" w:hAnsi="仿宋" w:eastAsia="仿宋" w:cs="仿宋"/>
                <w:sz w:val="28"/>
                <w:szCs w:val="28"/>
              </w:rPr>
              <w:t>采购人：和田地区自然资源局</w:t>
            </w:r>
          </w:p>
          <w:p>
            <w:pPr>
              <w:rPr>
                <w:rFonts w:hint="eastAsia" w:ascii="仿宋" w:hAnsi="仿宋" w:eastAsia="仿宋" w:cs="仿宋"/>
                <w:sz w:val="28"/>
                <w:szCs w:val="28"/>
              </w:rPr>
            </w:pPr>
            <w:r>
              <w:rPr>
                <w:rFonts w:hint="eastAsia" w:ascii="仿宋" w:hAnsi="仿宋" w:eastAsia="仿宋" w:cs="仿宋"/>
                <w:sz w:val="28"/>
                <w:szCs w:val="28"/>
              </w:rPr>
              <w:t>地址：和田市乌鲁木齐北路139号</w:t>
            </w:r>
          </w:p>
          <w:p>
            <w:pPr>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格亚斯丁·阿不都卡德尔   </w:t>
            </w:r>
          </w:p>
          <w:p>
            <w:pPr>
              <w:rPr>
                <w:rFonts w:hint="eastAsia" w:ascii="仿宋" w:hAnsi="仿宋" w:eastAsia="仿宋" w:cs="仿宋"/>
                <w:sz w:val="28"/>
                <w:szCs w:val="28"/>
              </w:rPr>
            </w:pPr>
            <w:r>
              <w:rPr>
                <w:rFonts w:hint="eastAsia" w:ascii="仿宋" w:hAnsi="仿宋" w:eastAsia="仿宋" w:cs="仿宋"/>
                <w:sz w:val="28"/>
                <w:szCs w:val="28"/>
              </w:rPr>
              <w:t>联系电话：09</w:t>
            </w:r>
            <w:r>
              <w:rPr>
                <w:rFonts w:hint="eastAsia" w:ascii="仿宋" w:hAnsi="仿宋" w:eastAsia="仿宋" w:cs="仿宋"/>
                <w:sz w:val="28"/>
                <w:szCs w:val="28"/>
                <w:lang w:val="en-US" w:eastAsia="zh-CN"/>
              </w:rPr>
              <w:t>03</w:t>
            </w:r>
            <w:r>
              <w:rPr>
                <w:rFonts w:hint="eastAsia" w:ascii="仿宋" w:hAnsi="仿宋" w:eastAsia="仿宋" w:cs="仿宋"/>
                <w:sz w:val="28"/>
                <w:szCs w:val="28"/>
              </w:rPr>
              <w:t>-2511227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57" w:type="dxa"/>
            <w:vAlign w:val="center"/>
          </w:tcPr>
          <w:p>
            <w:pPr>
              <w:spacing w:line="240" w:lineRule="atLeast"/>
              <w:ind w:left="1080" w:leftChars="257" w:hanging="540"/>
              <w:rPr>
                <w:rFonts w:hint="eastAsia" w:ascii="仿宋" w:hAnsi="仿宋" w:eastAsia="仿宋" w:cs="仿宋"/>
                <w:sz w:val="28"/>
                <w:szCs w:val="28"/>
              </w:rPr>
            </w:pPr>
            <w:r>
              <w:rPr>
                <w:rFonts w:hint="eastAsia" w:ascii="仿宋" w:hAnsi="仿宋" w:eastAsia="仿宋" w:cs="仿宋"/>
                <w:sz w:val="28"/>
                <w:szCs w:val="28"/>
              </w:rPr>
              <w:t>2</w:t>
            </w:r>
          </w:p>
        </w:tc>
        <w:tc>
          <w:tcPr>
            <w:tcW w:w="7251" w:type="dxa"/>
            <w:vAlign w:val="center"/>
          </w:tcPr>
          <w:p>
            <w:pPr>
              <w:rPr>
                <w:rFonts w:hint="eastAsia" w:ascii="仿宋" w:hAnsi="仿宋" w:eastAsia="仿宋" w:cs="仿宋"/>
                <w:sz w:val="28"/>
                <w:szCs w:val="28"/>
              </w:rPr>
            </w:pPr>
            <w:r>
              <w:rPr>
                <w:rFonts w:hint="eastAsia" w:ascii="仿宋" w:hAnsi="仿宋" w:eastAsia="仿宋" w:cs="仿宋"/>
                <w:sz w:val="28"/>
                <w:szCs w:val="28"/>
              </w:rPr>
              <w:t>采购代理机构：新疆国源土地矿产资源交易中心（有限公司）</w:t>
            </w:r>
          </w:p>
          <w:p>
            <w:pPr>
              <w:rPr>
                <w:rFonts w:hint="eastAsia" w:ascii="仿宋" w:hAnsi="仿宋" w:eastAsia="仿宋" w:cs="仿宋"/>
                <w:sz w:val="28"/>
                <w:szCs w:val="28"/>
              </w:rPr>
            </w:pPr>
            <w:r>
              <w:rPr>
                <w:rFonts w:hint="eastAsia" w:ascii="仿宋" w:hAnsi="仿宋" w:eastAsia="仿宋" w:cs="仿宋"/>
                <w:sz w:val="28"/>
                <w:szCs w:val="28"/>
              </w:rPr>
              <w:t>地址：乌鲁木齐新市区阜新街1号2号楼3楼</w:t>
            </w:r>
          </w:p>
          <w:p>
            <w:pPr>
              <w:rPr>
                <w:rFonts w:hint="eastAsia" w:ascii="仿宋" w:hAnsi="仿宋" w:eastAsia="仿宋" w:cs="仿宋"/>
                <w:sz w:val="28"/>
                <w:szCs w:val="28"/>
              </w:rPr>
            </w:pPr>
            <w:r>
              <w:rPr>
                <w:rFonts w:hint="eastAsia" w:ascii="仿宋" w:hAnsi="仿宋" w:eastAsia="仿宋" w:cs="仿宋"/>
                <w:sz w:val="28"/>
                <w:szCs w:val="28"/>
              </w:rPr>
              <w:t xml:space="preserve">业务联系人：孙  丽   0991-4846078  15160883519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57" w:type="dxa"/>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3</w:t>
            </w:r>
          </w:p>
        </w:tc>
        <w:tc>
          <w:tcPr>
            <w:tcW w:w="7251" w:type="dxa"/>
            <w:vAlign w:val="center"/>
          </w:tcPr>
          <w:p>
            <w:pPr>
              <w:rPr>
                <w:rFonts w:hint="eastAsia" w:ascii="仿宋" w:hAnsi="仿宋" w:eastAsia="仿宋" w:cs="仿宋"/>
                <w:sz w:val="28"/>
                <w:szCs w:val="28"/>
              </w:rPr>
            </w:pPr>
            <w:r>
              <w:rPr>
                <w:rFonts w:hint="eastAsia" w:ascii="仿宋" w:hAnsi="仿宋" w:eastAsia="仿宋" w:cs="仿宋"/>
                <w:sz w:val="28"/>
                <w:szCs w:val="28"/>
              </w:rPr>
              <w:t>申请人的资格要求：</w:t>
            </w:r>
          </w:p>
          <w:p>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满足《中华人民共和国政府采购法》第二十二条规定。</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)法人或者其他组织的营业执照等证明文件，自然人的身份证明；</w:t>
            </w:r>
          </w:p>
          <w:p>
            <w:pPr>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)财务状况报告，依法缴纳税收和社会保障资金的相关材料；</w:t>
            </w:r>
            <w:r>
              <w:rPr>
                <w:rFonts w:hint="eastAsia" w:ascii="仿宋" w:hAnsi="仿宋" w:eastAsia="仿宋" w:cs="仿宋"/>
                <w:sz w:val="28"/>
                <w:szCs w:val="28"/>
                <w:lang w:eastAsia="zh-CN"/>
              </w:rPr>
              <w:t>（近3个月</w:t>
            </w:r>
            <w:r>
              <w:rPr>
                <w:rFonts w:hint="eastAsia" w:ascii="仿宋" w:hAnsi="仿宋" w:eastAsia="仿宋" w:cs="仿宋"/>
                <w:sz w:val="28"/>
                <w:szCs w:val="28"/>
                <w:lang w:val="en-US" w:eastAsia="zh-CN"/>
              </w:rPr>
              <w:t>内</w:t>
            </w:r>
            <w:r>
              <w:rPr>
                <w:rFonts w:hint="eastAsia" w:ascii="仿宋" w:hAnsi="仿宋" w:eastAsia="仿宋" w:cs="仿宋"/>
                <w:sz w:val="28"/>
                <w:szCs w:val="28"/>
                <w:lang w:eastAsia="zh-CN"/>
              </w:rPr>
              <w:t>任意</w:t>
            </w:r>
            <w:r>
              <w:rPr>
                <w:rFonts w:hint="eastAsia" w:ascii="仿宋" w:hAnsi="仿宋" w:eastAsia="仿宋" w:cs="仿宋"/>
                <w:sz w:val="28"/>
                <w:szCs w:val="28"/>
                <w:lang w:val="en-US" w:eastAsia="zh-CN"/>
              </w:rPr>
              <w:t>1个月即可）</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)具备履行合同所必需的设备和专业技术能力的证明材料；</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)参加政府采购活动前3年内在经营活动中没有重大违法记录的书面声明；</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)具备法律、行政法规规定的其他条件的证明材料。</w:t>
            </w:r>
          </w:p>
          <w:p>
            <w:pPr>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p>
          <w:p>
            <w:pPr>
              <w:rPr>
                <w:rFonts w:hint="eastAsia" w:ascii="仿宋" w:hAnsi="仿宋" w:eastAsia="仿宋" w:cs="仿宋"/>
                <w:sz w:val="28"/>
                <w:szCs w:val="28"/>
              </w:rPr>
            </w:pPr>
            <w:r>
              <w:rPr>
                <w:rFonts w:hint="eastAsia" w:ascii="仿宋" w:hAnsi="仿宋" w:eastAsia="仿宋" w:cs="仿宋"/>
                <w:sz w:val="28"/>
                <w:szCs w:val="28"/>
              </w:rPr>
              <w:t>(1)财政部、国家发展改革委《关于印发&lt;节能产品政府采购实施意见&gt;的通知》（财库〔2004〕185号）；</w:t>
            </w:r>
          </w:p>
          <w:p>
            <w:pPr>
              <w:rPr>
                <w:rFonts w:hint="eastAsia" w:ascii="仿宋" w:hAnsi="仿宋" w:eastAsia="仿宋" w:cs="仿宋"/>
                <w:sz w:val="28"/>
                <w:szCs w:val="28"/>
              </w:rPr>
            </w:pPr>
            <w:r>
              <w:rPr>
                <w:rFonts w:hint="eastAsia" w:ascii="仿宋" w:hAnsi="仿宋" w:eastAsia="仿宋" w:cs="仿宋"/>
                <w:sz w:val="28"/>
                <w:szCs w:val="28"/>
              </w:rPr>
              <w:t>(2)《财政部、环保总局关于环境标志产品政府采购实施的意见》（财库〔2006〕90号）；</w:t>
            </w:r>
          </w:p>
          <w:p>
            <w:pPr>
              <w:rPr>
                <w:rFonts w:hint="eastAsia" w:ascii="仿宋" w:hAnsi="仿宋" w:eastAsia="仿宋" w:cs="仿宋"/>
                <w:sz w:val="28"/>
                <w:szCs w:val="28"/>
              </w:rPr>
            </w:pPr>
            <w:r>
              <w:rPr>
                <w:rFonts w:hint="eastAsia" w:ascii="仿宋" w:hAnsi="仿宋" w:eastAsia="仿宋" w:cs="仿宋"/>
                <w:sz w:val="28"/>
                <w:szCs w:val="28"/>
              </w:rPr>
              <w:t>(3)财政部、工业和信息化部《关于印发&lt;政府采购促进中小企业发展管理办法&gt;的通知》（财库〔2020〕46号）；</w:t>
            </w:r>
          </w:p>
          <w:p>
            <w:pPr>
              <w:rPr>
                <w:rFonts w:hint="eastAsia" w:ascii="仿宋" w:hAnsi="仿宋" w:eastAsia="仿宋" w:cs="仿宋"/>
                <w:sz w:val="28"/>
                <w:szCs w:val="28"/>
              </w:rPr>
            </w:pPr>
            <w:r>
              <w:rPr>
                <w:rFonts w:hint="eastAsia" w:ascii="仿宋" w:hAnsi="仿宋" w:eastAsia="仿宋" w:cs="仿宋"/>
                <w:sz w:val="28"/>
                <w:szCs w:val="28"/>
              </w:rPr>
              <w:t>(4)财政部、民政部、中国残疾人联合会《关于促进残疾人就业政府采购政策的通知》（财库〔2017〕141号）；</w:t>
            </w:r>
          </w:p>
          <w:p>
            <w:pPr>
              <w:rPr>
                <w:rFonts w:hint="eastAsia" w:ascii="仿宋" w:hAnsi="仿宋" w:eastAsia="仿宋" w:cs="仿宋"/>
                <w:sz w:val="28"/>
                <w:szCs w:val="28"/>
              </w:rPr>
            </w:pPr>
            <w:r>
              <w:rPr>
                <w:rFonts w:hint="eastAsia" w:ascii="仿宋" w:hAnsi="仿宋" w:eastAsia="仿宋" w:cs="仿宋"/>
                <w:sz w:val="28"/>
                <w:szCs w:val="28"/>
              </w:rPr>
              <w:t>3.合格供应商的其他资格要求：</w:t>
            </w:r>
          </w:p>
          <w:p>
            <w:pPr>
              <w:rPr>
                <w:rFonts w:hint="eastAsia" w:ascii="仿宋" w:hAnsi="仿宋" w:eastAsia="仿宋" w:cs="仿宋"/>
                <w:sz w:val="28"/>
                <w:szCs w:val="28"/>
              </w:rPr>
            </w:pPr>
            <w:r>
              <w:rPr>
                <w:rFonts w:hint="eastAsia" w:ascii="仿宋" w:hAnsi="仿宋" w:eastAsia="仿宋" w:cs="仿宋"/>
                <w:sz w:val="28"/>
                <w:szCs w:val="28"/>
              </w:rPr>
              <w:t xml:space="preserve">(1)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查询结果以代理公司开标现场核查为准）； </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)提供针对本次项目的反商业贿赂承诺书；</w:t>
            </w:r>
          </w:p>
          <w:p>
            <w:pPr>
              <w:rPr>
                <w:rFonts w:hint="eastAsia" w:ascii="仿宋" w:hAnsi="仿宋" w:eastAsia="仿宋" w:cs="仿宋"/>
                <w:sz w:val="28"/>
                <w:szCs w:val="28"/>
              </w:rPr>
            </w:pPr>
            <w:r>
              <w:rPr>
                <w:rFonts w:hint="eastAsia" w:ascii="仿宋" w:hAnsi="仿宋" w:eastAsia="仿宋" w:cs="仿宋"/>
                <w:sz w:val="28"/>
                <w:szCs w:val="28"/>
              </w:rPr>
              <w:t>4.本项目的特定资格要求：</w:t>
            </w:r>
          </w:p>
          <w:p>
            <w:pPr>
              <w:rPr>
                <w:rFonts w:hint="eastAsia" w:ascii="仿宋" w:hAnsi="仿宋" w:eastAsia="仿宋" w:cs="仿宋"/>
                <w:sz w:val="28"/>
                <w:szCs w:val="28"/>
              </w:rPr>
            </w:pPr>
            <w:r>
              <w:rPr>
                <w:rFonts w:hint="eastAsia" w:ascii="仿宋" w:hAnsi="仿宋" w:eastAsia="仿宋" w:cs="仿宋"/>
                <w:sz w:val="28"/>
                <w:szCs w:val="28"/>
              </w:rPr>
              <w:t>提供地质灾害治理工程勘查乙级（含乙级）以上资质。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1057" w:type="dxa"/>
            <w:vAlign w:val="center"/>
          </w:tcPr>
          <w:p>
            <w:pPr>
              <w:spacing w:line="240" w:lineRule="atLeast"/>
              <w:ind w:left="1080" w:leftChars="257" w:hanging="540"/>
              <w:rPr>
                <w:rFonts w:hint="eastAsia" w:ascii="仿宋" w:hAnsi="仿宋" w:eastAsia="仿宋" w:cs="仿宋"/>
                <w:sz w:val="28"/>
                <w:szCs w:val="28"/>
              </w:rPr>
            </w:pPr>
            <w:r>
              <w:rPr>
                <w:rFonts w:hint="eastAsia" w:ascii="仿宋" w:hAnsi="仿宋" w:eastAsia="仿宋" w:cs="仿宋"/>
                <w:sz w:val="28"/>
                <w:szCs w:val="28"/>
              </w:rPr>
              <w:t>4</w:t>
            </w:r>
          </w:p>
        </w:tc>
        <w:tc>
          <w:tcPr>
            <w:tcW w:w="7251" w:type="dxa"/>
            <w:vAlign w:val="center"/>
          </w:tcPr>
          <w:p>
            <w:pPr>
              <w:rPr>
                <w:rFonts w:hint="eastAsia" w:ascii="仿宋" w:hAnsi="仿宋" w:eastAsia="仿宋" w:cs="仿宋"/>
                <w:sz w:val="28"/>
                <w:szCs w:val="28"/>
              </w:rPr>
            </w:pPr>
            <w:r>
              <w:rPr>
                <w:rFonts w:hint="eastAsia" w:ascii="仿宋" w:hAnsi="仿宋" w:eastAsia="仿宋" w:cs="仿宋"/>
                <w:sz w:val="28"/>
                <w:szCs w:val="28"/>
              </w:rPr>
              <w:t>原地质灾害防治甲级</w:t>
            </w:r>
            <w:r>
              <w:rPr>
                <w:rFonts w:hint="eastAsia" w:ascii="仿宋" w:hAnsi="仿宋" w:eastAsia="仿宋" w:cs="仿宋"/>
                <w:sz w:val="28"/>
                <w:szCs w:val="28"/>
                <w:lang w:eastAsia="zh-CN"/>
              </w:rPr>
              <w:t>、乙级</w:t>
            </w:r>
            <w:r>
              <w:rPr>
                <w:rFonts w:hint="eastAsia" w:ascii="仿宋" w:hAnsi="仿宋" w:eastAsia="仿宋" w:cs="仿宋"/>
                <w:sz w:val="28"/>
                <w:szCs w:val="28"/>
              </w:rPr>
              <w:t>资质证书有效期于2023年1月1日至2023年12月31日届满的，原资质证书仍可用于地质灾害危险性评估和地质灾害治理工程活动，须附相关说明和证明材料。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1057" w:type="dxa"/>
            <w:vAlign w:val="center"/>
          </w:tcPr>
          <w:p>
            <w:pPr>
              <w:spacing w:line="240" w:lineRule="atLeast"/>
              <w:ind w:left="1080" w:leftChars="257" w:hanging="540"/>
              <w:rPr>
                <w:rFonts w:hint="eastAsia" w:ascii="仿宋" w:hAnsi="仿宋" w:eastAsia="仿宋" w:cs="仿宋"/>
                <w:sz w:val="28"/>
                <w:szCs w:val="28"/>
              </w:rPr>
            </w:pPr>
            <w:r>
              <w:rPr>
                <w:rFonts w:hint="eastAsia" w:ascii="仿宋" w:hAnsi="仿宋" w:eastAsia="仿宋" w:cs="仿宋"/>
                <w:sz w:val="28"/>
                <w:szCs w:val="28"/>
              </w:rPr>
              <w:t>5</w:t>
            </w:r>
          </w:p>
        </w:tc>
        <w:tc>
          <w:tcPr>
            <w:tcW w:w="7251" w:type="dxa"/>
            <w:vAlign w:val="center"/>
          </w:tcPr>
          <w:p>
            <w:pPr>
              <w:rPr>
                <w:rFonts w:hint="eastAsia" w:ascii="仿宋" w:hAnsi="仿宋" w:eastAsia="仿宋" w:cs="仿宋"/>
                <w:sz w:val="28"/>
                <w:szCs w:val="28"/>
                <w:lang w:eastAsia="zh-CN"/>
              </w:rPr>
            </w:pPr>
            <w:r>
              <w:rPr>
                <w:rFonts w:hint="eastAsia" w:ascii="仿宋" w:hAnsi="仿宋" w:eastAsia="仿宋" w:cs="仿宋"/>
                <w:sz w:val="28"/>
                <w:szCs w:val="28"/>
              </w:rPr>
              <w:t>是否为专门面向中小企业采购：</w:t>
            </w:r>
            <w:r>
              <w:rPr>
                <w:rFonts w:hint="eastAsia" w:ascii="仿宋" w:hAnsi="仿宋" w:eastAsia="仿宋" w:cs="仿宋"/>
                <w:b/>
                <w:bCs/>
                <w:sz w:val="28"/>
                <w:szCs w:val="28"/>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057" w:type="dxa"/>
            <w:vAlign w:val="center"/>
          </w:tcPr>
          <w:p>
            <w:pPr>
              <w:spacing w:line="240" w:lineRule="atLeast"/>
              <w:ind w:left="1080" w:leftChars="257" w:hanging="540"/>
              <w:rPr>
                <w:rFonts w:hint="eastAsia" w:ascii="仿宋" w:hAnsi="仿宋" w:eastAsia="仿宋" w:cs="仿宋"/>
                <w:sz w:val="28"/>
                <w:szCs w:val="28"/>
              </w:rPr>
            </w:pPr>
            <w:r>
              <w:rPr>
                <w:rFonts w:hint="eastAsia" w:ascii="仿宋" w:hAnsi="仿宋" w:eastAsia="仿宋" w:cs="仿宋"/>
                <w:sz w:val="28"/>
                <w:szCs w:val="28"/>
              </w:rPr>
              <w:t>6</w:t>
            </w:r>
          </w:p>
        </w:tc>
        <w:tc>
          <w:tcPr>
            <w:tcW w:w="7251" w:type="dxa"/>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rPr>
              <w:t>是否允许联合体投标：</w:t>
            </w:r>
            <w:r>
              <w:rPr>
                <w:rFonts w:hint="eastAsia" w:ascii="仿宋" w:hAnsi="仿宋" w:eastAsia="仿宋" w:cs="仿宋"/>
                <w:b/>
                <w:bCs/>
                <w:sz w:val="28"/>
                <w:szCs w:val="28"/>
                <w:u w:val="singl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57" w:type="dxa"/>
            <w:vAlign w:val="center"/>
          </w:tcPr>
          <w:p>
            <w:pPr>
              <w:spacing w:line="240" w:lineRule="atLeast"/>
              <w:ind w:left="1080" w:leftChars="257" w:hanging="54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p>
        </w:tc>
        <w:tc>
          <w:tcPr>
            <w:tcW w:w="7251" w:type="dxa"/>
            <w:vAlign w:val="center"/>
          </w:tcPr>
          <w:p>
            <w:pPr>
              <w:rPr>
                <w:rFonts w:hint="eastAsia" w:ascii="仿宋" w:hAnsi="仿宋" w:eastAsia="仿宋" w:cs="仿宋"/>
                <w:sz w:val="28"/>
                <w:szCs w:val="28"/>
              </w:rPr>
            </w:pPr>
            <w:r>
              <w:rPr>
                <w:rFonts w:hint="eastAsia" w:ascii="仿宋" w:hAnsi="仿宋" w:eastAsia="仿宋" w:cs="仿宋"/>
                <w:sz w:val="28"/>
                <w:szCs w:val="28"/>
              </w:rPr>
              <w:t>项目预算金额人民币：</w:t>
            </w:r>
            <w:r>
              <w:rPr>
                <w:rFonts w:hint="eastAsia" w:ascii="仿宋" w:hAnsi="仿宋" w:eastAsia="仿宋" w:cs="仿宋"/>
                <w:sz w:val="28"/>
                <w:szCs w:val="28"/>
                <w:lang w:val="en-US" w:eastAsia="zh-CN"/>
              </w:rPr>
              <w:t>205</w:t>
            </w:r>
            <w:r>
              <w:rPr>
                <w:rFonts w:hint="eastAsia" w:ascii="仿宋" w:hAnsi="仿宋" w:eastAsia="仿宋" w:cs="仿宋"/>
                <w:sz w:val="28"/>
                <w:szCs w:val="28"/>
              </w:rPr>
              <w:t>.00万元；最高限价人民币：</w:t>
            </w:r>
            <w:r>
              <w:rPr>
                <w:rFonts w:hint="eastAsia" w:ascii="仿宋" w:hAnsi="仿宋" w:eastAsia="仿宋" w:cs="仿宋"/>
                <w:sz w:val="28"/>
                <w:szCs w:val="28"/>
                <w:lang w:val="en-US" w:eastAsia="zh-CN"/>
              </w:rPr>
              <w:t>205.00</w:t>
            </w:r>
            <w:r>
              <w:rPr>
                <w:rFonts w:hint="eastAsia" w:ascii="仿宋" w:hAnsi="仿宋" w:eastAsia="仿宋" w:cs="仿宋"/>
                <w:sz w:val="28"/>
                <w:szCs w:val="28"/>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7251" w:type="dxa"/>
            <w:vAlign w:val="center"/>
          </w:tcPr>
          <w:p>
            <w:pPr>
              <w:pStyle w:val="11"/>
              <w:ind w:firstLine="0"/>
              <w:rPr>
                <w:rFonts w:hint="eastAsia" w:ascii="仿宋" w:hAnsi="仿宋" w:eastAsia="仿宋" w:cs="仿宋"/>
                <w:kern w:val="2"/>
                <w:sz w:val="28"/>
                <w:szCs w:val="28"/>
              </w:rPr>
            </w:pPr>
            <w:r>
              <w:rPr>
                <w:rFonts w:hint="eastAsia" w:ascii="仿宋" w:hAnsi="仿宋" w:eastAsia="仿宋" w:cs="仿宋"/>
                <w:kern w:val="2"/>
                <w:sz w:val="28"/>
                <w:szCs w:val="28"/>
              </w:rPr>
              <w:t>投标保证金形式：☑对公转账☑保函  ☑保单☑电汇</w:t>
            </w:r>
          </w:p>
          <w:p>
            <w:pPr>
              <w:rPr>
                <w:rFonts w:hint="eastAsia" w:ascii="仿宋" w:hAnsi="仿宋" w:eastAsia="仿宋" w:cs="仿宋"/>
                <w:sz w:val="28"/>
                <w:szCs w:val="28"/>
              </w:rPr>
            </w:pPr>
            <w:r>
              <w:rPr>
                <w:rFonts w:hint="eastAsia" w:ascii="仿宋" w:hAnsi="仿宋" w:eastAsia="仿宋" w:cs="仿宋"/>
                <w:sz w:val="28"/>
                <w:szCs w:val="28"/>
              </w:rPr>
              <w:t>保证金数额：人民币</w:t>
            </w:r>
            <w:r>
              <w:rPr>
                <w:rFonts w:hint="eastAsia" w:ascii="仿宋" w:hAnsi="仿宋" w:eastAsia="仿宋" w:cs="仿宋"/>
                <w:sz w:val="28"/>
                <w:szCs w:val="28"/>
                <w:lang w:val="en-US" w:eastAsia="zh-CN"/>
              </w:rPr>
              <w:t>4</w:t>
            </w:r>
            <w:r>
              <w:rPr>
                <w:rFonts w:hint="eastAsia" w:ascii="仿宋" w:hAnsi="仿宋" w:eastAsia="仿宋" w:cs="仿宋"/>
                <w:sz w:val="28"/>
                <w:szCs w:val="28"/>
              </w:rPr>
              <w:t>0000元；</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投标保证金收款人：新疆国源土地矿产资源交易中心（有限公司）            </w:t>
            </w:r>
          </w:p>
          <w:p>
            <w:pPr>
              <w:spacing w:line="240" w:lineRule="atLeast"/>
              <w:rPr>
                <w:rFonts w:hint="eastAsia" w:ascii="仿宋" w:hAnsi="仿宋" w:eastAsia="仿宋" w:cs="仿宋"/>
                <w:color w:val="auto"/>
                <w:sz w:val="28"/>
                <w:szCs w:val="28"/>
              </w:rPr>
            </w:pPr>
            <w:r>
              <w:rPr>
                <w:rFonts w:hint="eastAsia" w:ascii="仿宋" w:hAnsi="仿宋" w:eastAsia="仿宋" w:cs="仿宋"/>
                <w:color w:val="auto"/>
                <w:sz w:val="28"/>
                <w:szCs w:val="28"/>
              </w:rPr>
              <w:t>开 户 行：兴业银行股份有限公司乌鲁木齐友好路支行</w:t>
            </w:r>
          </w:p>
          <w:p>
            <w:pPr>
              <w:spacing w:line="24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账    号：512050100100003684 </w:t>
            </w:r>
          </w:p>
          <w:p>
            <w:pPr>
              <w:spacing w:line="240" w:lineRule="atLeast"/>
              <w:rPr>
                <w:rFonts w:hint="eastAsia" w:ascii="仿宋" w:hAnsi="仿宋" w:eastAsia="仿宋" w:cs="仿宋"/>
                <w:sz w:val="28"/>
                <w:szCs w:val="28"/>
              </w:rPr>
            </w:pPr>
            <w:r>
              <w:rPr>
                <w:rFonts w:hint="eastAsia" w:ascii="仿宋" w:hAnsi="仿宋" w:eastAsia="仿宋" w:cs="仿宋"/>
                <w:sz w:val="28"/>
                <w:szCs w:val="28"/>
              </w:rPr>
              <w:t>★保证金缴纳要求：保证金须在开标前从投标供应商的基本账户一次性汇入指定账户，不接受现金、支票及任何个人、分公司汇款。若没有在规定时间内汇入指定账户，视为自动放弃本项目投标。</w:t>
            </w:r>
            <w:r>
              <w:rPr>
                <w:rFonts w:hint="eastAsia" w:ascii="仿宋" w:hAnsi="仿宋" w:eastAsia="仿宋" w:cs="仿宋"/>
                <w:b/>
                <w:bCs/>
                <w:sz w:val="28"/>
                <w:szCs w:val="28"/>
              </w:rPr>
              <w:t>打款时注明投标保证金项目名称、包号。</w:t>
            </w:r>
          </w:p>
          <w:p>
            <w:pPr>
              <w:rPr>
                <w:rFonts w:hint="eastAsia" w:ascii="仿宋" w:hAnsi="仿宋" w:eastAsia="仿宋" w:cs="仿宋"/>
                <w:sz w:val="28"/>
                <w:szCs w:val="28"/>
              </w:rPr>
            </w:pPr>
            <w:r>
              <w:rPr>
                <w:rFonts w:hint="eastAsia" w:ascii="仿宋" w:hAnsi="仿宋" w:eastAsia="仿宋" w:cs="仿宋"/>
                <w:sz w:val="28"/>
                <w:szCs w:val="28"/>
              </w:rPr>
              <w:t>投标保证金的退还：</w:t>
            </w:r>
          </w:p>
          <w:p>
            <w:pPr>
              <w:rPr>
                <w:rFonts w:hint="eastAsia" w:ascii="仿宋" w:hAnsi="仿宋" w:eastAsia="仿宋" w:cs="仿宋"/>
                <w:sz w:val="28"/>
                <w:szCs w:val="28"/>
              </w:rPr>
            </w:pPr>
            <w:r>
              <w:rPr>
                <w:rFonts w:hint="eastAsia" w:ascii="仿宋" w:hAnsi="仿宋" w:eastAsia="仿宋" w:cs="仿宋"/>
                <w:sz w:val="28"/>
                <w:szCs w:val="28"/>
              </w:rPr>
              <w:t>中标通知书发出之日起5个工作日内退还未中标人的投标保证金，中标单位投标保证金在与采购单位签订合同后，5个工作日内，无息退还保证金。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57" w:type="dxa"/>
            <w:vAlign w:val="center"/>
          </w:tcPr>
          <w:p>
            <w:pPr>
              <w:spacing w:line="240" w:lineRule="atLeast"/>
              <w:ind w:left="1080" w:leftChars="257" w:hanging="540"/>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p>
        </w:tc>
        <w:tc>
          <w:tcPr>
            <w:tcW w:w="7251" w:type="dxa"/>
            <w:vAlign w:val="center"/>
          </w:tcPr>
          <w:p>
            <w:pPr>
              <w:spacing w:line="240" w:lineRule="atLeast"/>
              <w:rPr>
                <w:rFonts w:hint="eastAsia" w:ascii="仿宋" w:hAnsi="仿宋" w:eastAsia="仿宋" w:cs="仿宋"/>
                <w:sz w:val="28"/>
                <w:szCs w:val="28"/>
                <w:u w:val="single"/>
              </w:rPr>
            </w:pPr>
            <w:r>
              <w:rPr>
                <w:rFonts w:hint="eastAsia" w:ascii="仿宋" w:hAnsi="仿宋" w:eastAsia="仿宋" w:cs="仿宋"/>
                <w:sz w:val="28"/>
                <w:szCs w:val="28"/>
              </w:rPr>
              <w:t>投标有效期：</w:t>
            </w:r>
            <w:r>
              <w:rPr>
                <w:rFonts w:hint="eastAsia" w:ascii="仿宋" w:hAnsi="仿宋" w:eastAsia="仿宋" w:cs="仿宋"/>
                <w:sz w:val="28"/>
                <w:szCs w:val="28"/>
                <w:u w:val="single"/>
              </w:rPr>
              <w:t>90</w:t>
            </w:r>
            <w:r>
              <w:rPr>
                <w:rFonts w:hint="eastAsia" w:ascii="仿宋" w:hAnsi="仿宋" w:eastAsia="仿宋" w:cs="仿宋"/>
                <w:sz w:val="28"/>
                <w:szCs w:val="28"/>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rPr>
            </w:pPr>
            <w:r>
              <w:rPr>
                <w:rFonts w:hint="eastAsia" w:ascii="仿宋" w:hAnsi="仿宋" w:eastAsia="仿宋" w:cs="仿宋"/>
                <w:sz w:val="28"/>
                <w:szCs w:val="28"/>
                <w:lang w:val="en-US" w:eastAsia="zh-CN"/>
              </w:rPr>
              <w:t>10</w:t>
            </w:r>
          </w:p>
        </w:tc>
        <w:tc>
          <w:tcPr>
            <w:tcW w:w="7251" w:type="dxa"/>
            <w:vAlign w:val="center"/>
          </w:tcPr>
          <w:p>
            <w:pPr>
              <w:rPr>
                <w:rFonts w:hint="eastAsia" w:ascii="仿宋" w:hAnsi="仿宋" w:eastAsia="仿宋" w:cs="仿宋"/>
                <w:sz w:val="28"/>
                <w:szCs w:val="28"/>
              </w:rPr>
            </w:pPr>
            <w:r>
              <w:rPr>
                <w:rFonts w:hint="eastAsia" w:ascii="仿宋" w:hAnsi="仿宋" w:eastAsia="仿宋" w:cs="仿宋"/>
                <w:sz w:val="28"/>
                <w:szCs w:val="28"/>
              </w:rPr>
              <w:t>投标文件的签署及规定：</w:t>
            </w:r>
          </w:p>
          <w:p>
            <w:pPr>
              <w:rPr>
                <w:rFonts w:hint="eastAsia" w:ascii="仿宋" w:hAnsi="仿宋" w:eastAsia="仿宋" w:cs="仿宋"/>
                <w:sz w:val="28"/>
                <w:szCs w:val="28"/>
              </w:rPr>
            </w:pPr>
            <w:r>
              <w:rPr>
                <w:rFonts w:hint="eastAsia" w:ascii="仿宋" w:hAnsi="仿宋" w:eastAsia="仿宋" w:cs="仿宋"/>
                <w:sz w:val="28"/>
                <w:szCs w:val="28"/>
              </w:rPr>
              <w:t>供应商应按供应商须知资料表中的规定，准备和上传投标文件。</w:t>
            </w:r>
          </w:p>
          <w:p>
            <w:pPr>
              <w:rPr>
                <w:rFonts w:hint="eastAsia" w:ascii="仿宋" w:hAnsi="仿宋" w:eastAsia="仿宋" w:cs="仿宋"/>
                <w:sz w:val="28"/>
                <w:szCs w:val="28"/>
              </w:rPr>
            </w:pPr>
            <w:r>
              <w:rPr>
                <w:rFonts w:hint="eastAsia" w:ascii="仿宋" w:hAnsi="仿宋" w:eastAsia="仿宋" w:cs="仿宋"/>
                <w:sz w:val="28"/>
                <w:szCs w:val="28"/>
              </w:rPr>
              <w:t>投标文件由供应商的法定代表人或委托代理人按采购文件规定在投标文件上签字并加盖单位印章。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7251" w:type="dxa"/>
            <w:vAlign w:val="center"/>
          </w:tcPr>
          <w:p>
            <w:pPr>
              <w:rPr>
                <w:rFonts w:hint="eastAsia" w:ascii="仿宋" w:hAnsi="仿宋" w:eastAsia="仿宋" w:cs="仿宋"/>
                <w:sz w:val="28"/>
                <w:szCs w:val="28"/>
              </w:rPr>
            </w:pPr>
            <w:r>
              <w:rPr>
                <w:rFonts w:hint="eastAsia" w:ascii="仿宋" w:hAnsi="仿宋" w:eastAsia="仿宋" w:cs="仿宋"/>
                <w:sz w:val="28"/>
                <w:szCs w:val="28"/>
              </w:rPr>
              <w:t>投标截止时间：2023年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57" w:type="dxa"/>
            <w:vAlign w:val="center"/>
          </w:tcPr>
          <w:p>
            <w:pPr>
              <w:spacing w:line="240" w:lineRule="atLeas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7251" w:type="dxa"/>
            <w:vAlign w:val="center"/>
          </w:tcPr>
          <w:p>
            <w:pPr>
              <w:rPr>
                <w:rFonts w:hint="eastAsia" w:ascii="仿宋" w:hAnsi="仿宋" w:eastAsia="仿宋" w:cs="仿宋"/>
                <w:sz w:val="28"/>
                <w:szCs w:val="28"/>
              </w:rPr>
            </w:pPr>
            <w:r>
              <w:rPr>
                <w:rFonts w:hint="eastAsia" w:ascii="仿宋" w:hAnsi="仿宋" w:eastAsia="仿宋" w:cs="仿宋"/>
                <w:sz w:val="28"/>
                <w:szCs w:val="28"/>
              </w:rPr>
              <w:t>开标时间：2023年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 11:00（北京时间）</w:t>
            </w:r>
          </w:p>
          <w:p>
            <w:pPr>
              <w:rPr>
                <w:rFonts w:hint="eastAsia" w:ascii="仿宋" w:hAnsi="仿宋" w:eastAsia="仿宋" w:cs="仿宋"/>
                <w:color w:val="auto"/>
                <w:sz w:val="28"/>
                <w:szCs w:val="28"/>
              </w:rPr>
            </w:pPr>
            <w:r>
              <w:rPr>
                <w:rFonts w:hint="eastAsia" w:ascii="仿宋" w:hAnsi="仿宋" w:eastAsia="仿宋" w:cs="仿宋"/>
                <w:sz w:val="28"/>
                <w:szCs w:val="28"/>
              </w:rPr>
              <w:t>开标地点</w:t>
            </w:r>
            <w:r>
              <w:rPr>
                <w:rFonts w:hint="eastAsia" w:ascii="仿宋" w:hAnsi="仿宋" w:eastAsia="仿宋" w:cs="仿宋"/>
                <w:color w:val="auto"/>
                <w:sz w:val="28"/>
                <w:szCs w:val="28"/>
              </w:rPr>
              <w:t>：新疆政府采购网政采云客户端</w:t>
            </w:r>
          </w:p>
          <w:p>
            <w:pPr>
              <w:rPr>
                <w:rFonts w:hint="eastAsia" w:ascii="仿宋" w:hAnsi="仿宋" w:eastAsia="仿宋" w:cs="仿宋"/>
                <w:sz w:val="28"/>
                <w:szCs w:val="28"/>
              </w:rPr>
            </w:pPr>
            <w:r>
              <w:rPr>
                <w:rFonts w:hint="eastAsia" w:ascii="仿宋" w:hAnsi="仿宋" w:eastAsia="仿宋" w:cs="仿宋"/>
                <w:color w:val="auto"/>
                <w:sz w:val="28"/>
                <w:szCs w:val="28"/>
              </w:rPr>
              <w:t>评标地点：和田地区行政服务和公共资源交易中心（和田市杭州大道78号）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7251" w:type="dxa"/>
            <w:vAlign w:val="center"/>
          </w:tcPr>
          <w:p>
            <w:pPr>
              <w:rPr>
                <w:rFonts w:hint="eastAsia" w:ascii="仿宋" w:hAnsi="仿宋" w:eastAsia="仿宋" w:cs="仿宋"/>
                <w:b/>
                <w:bCs/>
                <w:sz w:val="28"/>
                <w:szCs w:val="28"/>
              </w:rPr>
            </w:pPr>
            <w:r>
              <w:rPr>
                <w:rFonts w:hint="eastAsia" w:ascii="仿宋" w:hAnsi="仿宋" w:eastAsia="仿宋" w:cs="仿宋"/>
                <w:b/>
                <w:bCs/>
                <w:sz w:val="28"/>
                <w:szCs w:val="28"/>
              </w:rPr>
              <w:t>投标文件解密时间：</w:t>
            </w:r>
          </w:p>
          <w:p>
            <w:pPr>
              <w:spacing w:line="240" w:lineRule="atLeast"/>
              <w:rPr>
                <w:rFonts w:hint="eastAsia" w:ascii="仿宋" w:hAnsi="仿宋" w:eastAsia="仿宋" w:cs="仿宋"/>
                <w:sz w:val="28"/>
                <w:szCs w:val="28"/>
              </w:rPr>
            </w:pPr>
            <w:r>
              <w:rPr>
                <w:rFonts w:hint="eastAsia" w:ascii="仿宋" w:hAnsi="仿宋" w:eastAsia="仿宋" w:cs="仿宋"/>
                <w:b/>
                <w:bCs/>
                <w:sz w:val="28"/>
                <w:szCs w:val="28"/>
              </w:rPr>
              <w:t>开标时间后30分钟内（2023年</w:t>
            </w:r>
            <w:r>
              <w:rPr>
                <w:rFonts w:hint="eastAsia" w:ascii="仿宋" w:hAnsi="仿宋" w:eastAsia="仿宋" w:cs="仿宋"/>
                <w:b/>
                <w:bCs/>
                <w:sz w:val="28"/>
                <w:szCs w:val="28"/>
                <w:lang w:val="en-US" w:eastAsia="zh-CN"/>
              </w:rPr>
              <w:t>11</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日 11:00至11:30前）供应商可以登录“政采云”平台，用“项目采购-开标评标”功能进行解密投标文件。若供应商在规定时间内（2023年</w:t>
            </w:r>
            <w:r>
              <w:rPr>
                <w:rFonts w:hint="eastAsia" w:ascii="仿宋" w:hAnsi="仿宋" w:eastAsia="仿宋" w:cs="仿宋"/>
                <w:b/>
                <w:bCs/>
                <w:sz w:val="28"/>
                <w:szCs w:val="28"/>
                <w:lang w:val="en-US" w:eastAsia="zh-CN"/>
              </w:rPr>
              <w:t>11</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日 11:00至11:30前）未按时解密的，视为投标文件撤回。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7251" w:type="dxa"/>
            <w:vAlign w:val="center"/>
          </w:tcPr>
          <w:p>
            <w:pPr>
              <w:spacing w:line="240" w:lineRule="atLeast"/>
              <w:rPr>
                <w:rFonts w:hint="eastAsia" w:ascii="仿宋" w:hAnsi="仿宋" w:eastAsia="仿宋" w:cs="仿宋"/>
                <w:i/>
                <w:sz w:val="28"/>
                <w:szCs w:val="28"/>
              </w:rPr>
            </w:pPr>
            <w:r>
              <w:rPr>
                <w:rFonts w:hint="eastAsia" w:ascii="仿宋" w:hAnsi="仿宋" w:eastAsia="仿宋" w:cs="仿宋"/>
                <w:sz w:val="28"/>
                <w:szCs w:val="28"/>
              </w:rPr>
              <w:t>评标方法：适用</w:t>
            </w:r>
            <w:r>
              <w:rPr>
                <w:rFonts w:hint="eastAsia" w:ascii="仿宋" w:hAnsi="仿宋" w:eastAsia="仿宋" w:cs="仿宋"/>
                <w:sz w:val="28"/>
                <w:szCs w:val="28"/>
                <w:u w:val="single"/>
              </w:rPr>
              <w:t>综合评分法</w:t>
            </w:r>
            <w:r>
              <w:rPr>
                <w:rFonts w:hint="eastAsia" w:ascii="仿宋" w:hAnsi="仿宋" w:eastAsia="仿宋" w:cs="仿宋"/>
                <w:sz w:val="28"/>
                <w:szCs w:val="2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7251" w:type="dxa"/>
            <w:vAlign w:val="center"/>
          </w:tcPr>
          <w:p>
            <w:pPr>
              <w:spacing w:line="240" w:lineRule="atLeast"/>
              <w:rPr>
                <w:rFonts w:hint="eastAsia" w:ascii="仿宋" w:hAnsi="仿宋" w:eastAsia="仿宋" w:cs="仿宋"/>
                <w:sz w:val="28"/>
                <w:szCs w:val="28"/>
              </w:rPr>
            </w:pPr>
            <w:r>
              <w:rPr>
                <w:rFonts w:hint="eastAsia" w:ascii="仿宋" w:hAnsi="仿宋" w:eastAsia="仿宋" w:cs="仿宋"/>
                <w:sz w:val="28"/>
                <w:szCs w:val="28"/>
              </w:rPr>
              <w:t>推荐中标候选供应商的数量：</w:t>
            </w:r>
            <w:r>
              <w:rPr>
                <w:rFonts w:hint="eastAsia" w:ascii="仿宋" w:hAnsi="仿宋" w:eastAsia="仿宋" w:cs="仿宋"/>
                <w:sz w:val="28"/>
                <w:szCs w:val="28"/>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7251" w:type="dxa"/>
            <w:vAlign w:val="center"/>
          </w:tcPr>
          <w:p>
            <w:pPr>
              <w:spacing w:line="240" w:lineRule="atLeast"/>
              <w:rPr>
                <w:rFonts w:hint="eastAsia" w:ascii="仿宋" w:hAnsi="仿宋" w:eastAsia="仿宋" w:cs="仿宋"/>
                <w:sz w:val="28"/>
                <w:szCs w:val="28"/>
              </w:rPr>
            </w:pPr>
            <w:r>
              <w:rPr>
                <w:rFonts w:hint="eastAsia" w:ascii="仿宋" w:hAnsi="仿宋" w:eastAsia="仿宋" w:cs="仿宋"/>
                <w:sz w:val="28"/>
                <w:szCs w:val="28"/>
              </w:rPr>
              <w:t>招标人是否委托评标委员会直接确定中标人：</w:t>
            </w:r>
            <w:r>
              <w:rPr>
                <w:rFonts w:hint="eastAsia" w:ascii="仿宋" w:hAnsi="仿宋" w:eastAsia="仿宋" w:cs="仿宋"/>
                <w:sz w:val="28"/>
                <w:szCs w:val="28"/>
                <w:u w:val="single"/>
              </w:rPr>
              <w:t xml:space="preserve"> 否 </w:t>
            </w:r>
            <w:r>
              <w:rPr>
                <w:rFonts w:hint="eastAsia" w:ascii="仿宋" w:hAnsi="仿宋" w:eastAsia="仿宋" w:cs="仿宋"/>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7251" w:type="dxa"/>
            <w:vAlign w:val="center"/>
          </w:tcPr>
          <w:p>
            <w:pPr>
              <w:spacing w:line="240" w:lineRule="atLeast"/>
              <w:rPr>
                <w:rFonts w:hint="eastAsia" w:ascii="仿宋" w:hAnsi="仿宋" w:eastAsia="仿宋" w:cs="仿宋"/>
                <w:sz w:val="28"/>
                <w:szCs w:val="28"/>
              </w:rPr>
            </w:pPr>
            <w:r>
              <w:rPr>
                <w:rFonts w:hint="eastAsia" w:ascii="仿宋" w:hAnsi="仿宋" w:eastAsia="仿宋" w:cs="仿宋"/>
                <w:sz w:val="28"/>
                <w:szCs w:val="28"/>
              </w:rPr>
              <w:t>履约保证金金额：10%（不得超过政府采购合同金额的10%）。</w:t>
            </w:r>
          </w:p>
          <w:p>
            <w:pPr>
              <w:spacing w:line="240" w:lineRule="atLeast"/>
              <w:rPr>
                <w:rFonts w:hint="eastAsia" w:ascii="仿宋" w:hAnsi="仿宋" w:eastAsia="仿宋" w:cs="仿宋"/>
                <w:sz w:val="28"/>
                <w:szCs w:val="28"/>
              </w:rPr>
            </w:pPr>
            <w:r>
              <w:rPr>
                <w:rFonts w:hint="eastAsia" w:ascii="仿宋" w:hAnsi="仿宋" w:eastAsia="仿宋" w:cs="仿宋"/>
                <w:sz w:val="28"/>
                <w:szCs w:val="28"/>
              </w:rPr>
              <w:t xml:space="preserve">履约保证金形式： </w:t>
            </w:r>
            <w:bookmarkStart w:id="47" w:name="_Hlk22725541"/>
            <w:r>
              <w:rPr>
                <w:rFonts w:hint="eastAsia" w:ascii="仿宋" w:hAnsi="仿宋" w:eastAsia="仿宋" w:cs="仿宋"/>
                <w:sz w:val="28"/>
                <w:szCs w:val="28"/>
              </w:rPr>
              <w:t>电汇或企业账户网银汇款</w:t>
            </w:r>
            <w:bookmarkEnd w:id="47"/>
            <w:r>
              <w:rPr>
                <w:rFonts w:hint="eastAsia" w:ascii="仿宋" w:hAnsi="仿宋" w:eastAsia="仿宋" w:cs="仿宋"/>
                <w:sz w:val="28"/>
                <w:szCs w:val="28"/>
              </w:rPr>
              <w:t xml:space="preserve">。 </w:t>
            </w:r>
          </w:p>
          <w:p>
            <w:pPr>
              <w:spacing w:line="240" w:lineRule="atLeast"/>
              <w:rPr>
                <w:rFonts w:hint="eastAsia" w:ascii="仿宋" w:hAnsi="仿宋" w:eastAsia="仿宋" w:cs="仿宋"/>
                <w:sz w:val="28"/>
                <w:szCs w:val="28"/>
              </w:rPr>
            </w:pPr>
            <w:r>
              <w:rPr>
                <w:rFonts w:hint="eastAsia" w:ascii="仿宋" w:hAnsi="仿宋" w:eastAsia="仿宋" w:cs="仿宋"/>
                <w:sz w:val="28"/>
                <w:szCs w:val="28"/>
              </w:rPr>
              <w:t>提交履约保证金的时间： 在中标通知书发出后</w:t>
            </w:r>
            <w:r>
              <w:rPr>
                <w:rFonts w:hint="eastAsia" w:ascii="仿宋" w:hAnsi="仿宋" w:eastAsia="仿宋" w:cs="仿宋"/>
                <w:sz w:val="28"/>
                <w:szCs w:val="28"/>
                <w:u w:val="single"/>
              </w:rPr>
              <w:t xml:space="preserve">  3  </w:t>
            </w:r>
            <w:r>
              <w:rPr>
                <w:rFonts w:hint="eastAsia" w:ascii="仿宋" w:hAnsi="仿宋" w:eastAsia="仿宋" w:cs="仿宋"/>
                <w:sz w:val="28"/>
                <w:szCs w:val="28"/>
              </w:rPr>
              <w:t>日历日内。</w:t>
            </w:r>
          </w:p>
          <w:p>
            <w:pPr>
              <w:spacing w:line="240" w:lineRule="atLeast"/>
              <w:rPr>
                <w:rFonts w:hint="eastAsia" w:ascii="仿宋" w:hAnsi="仿宋" w:eastAsia="仿宋" w:cs="仿宋"/>
                <w:sz w:val="28"/>
                <w:szCs w:val="28"/>
                <w:u w:val="single"/>
              </w:rPr>
            </w:pPr>
            <w:r>
              <w:rPr>
                <w:rFonts w:hint="eastAsia" w:ascii="仿宋" w:hAnsi="仿宋" w:eastAsia="仿宋" w:cs="仿宋"/>
                <w:sz w:val="28"/>
                <w:szCs w:val="28"/>
              </w:rPr>
              <w:t>履约保证金收款人：</w:t>
            </w:r>
            <w:r>
              <w:rPr>
                <w:rFonts w:hint="eastAsia" w:ascii="仿宋" w:hAnsi="仿宋" w:eastAsia="仿宋" w:cs="仿宋"/>
                <w:sz w:val="28"/>
                <w:szCs w:val="28"/>
                <w:lang w:val="en-US" w:eastAsia="zh-CN"/>
              </w:rPr>
              <w:t>和田地区</w:t>
            </w:r>
            <w:r>
              <w:rPr>
                <w:rFonts w:hint="eastAsia" w:ascii="仿宋" w:hAnsi="仿宋" w:eastAsia="仿宋" w:cs="仿宋"/>
                <w:sz w:val="28"/>
                <w:szCs w:val="28"/>
              </w:rPr>
              <w:t>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7251" w:type="dxa"/>
            <w:vAlign w:val="center"/>
          </w:tcPr>
          <w:p>
            <w:pPr>
              <w:spacing w:line="240" w:lineRule="atLeast"/>
              <w:rPr>
                <w:rFonts w:hint="eastAsia" w:ascii="仿宋" w:hAnsi="仿宋" w:eastAsia="仿宋" w:cs="仿宋"/>
                <w:sz w:val="28"/>
                <w:szCs w:val="28"/>
              </w:rPr>
            </w:pPr>
            <w:r>
              <w:rPr>
                <w:rFonts w:hint="eastAsia" w:ascii="仿宋" w:hAnsi="仿宋" w:eastAsia="仿宋" w:cs="仿宋"/>
                <w:sz w:val="28"/>
                <w:szCs w:val="28"/>
              </w:rPr>
              <w:t>招标代理服务费：由中标单位向招标代理机构支付，收费标准依据《国家发展改革委关于进一步开放建设项目专业服务价格的通知》（发改价格[2015]299号）执行，招标代理服务费按中标价的1.5%收取。</w:t>
            </w:r>
          </w:p>
          <w:p>
            <w:pPr>
              <w:spacing w:line="240" w:lineRule="atLeast"/>
              <w:rPr>
                <w:rFonts w:hint="eastAsia" w:ascii="仿宋" w:hAnsi="仿宋" w:eastAsia="仿宋" w:cs="仿宋"/>
                <w:sz w:val="28"/>
                <w:szCs w:val="28"/>
              </w:rPr>
            </w:pPr>
            <w:r>
              <w:rPr>
                <w:rFonts w:hint="eastAsia" w:ascii="仿宋" w:hAnsi="仿宋" w:eastAsia="仿宋" w:cs="仿宋"/>
                <w:sz w:val="28"/>
                <w:szCs w:val="28"/>
              </w:rPr>
              <w:t>支 付 方：由中标人支付</w:t>
            </w:r>
          </w:p>
          <w:p>
            <w:pPr>
              <w:spacing w:line="240" w:lineRule="atLeast"/>
              <w:rPr>
                <w:rFonts w:hint="eastAsia" w:ascii="仿宋" w:hAnsi="仿宋" w:eastAsia="仿宋" w:cs="仿宋"/>
                <w:sz w:val="28"/>
                <w:szCs w:val="28"/>
              </w:rPr>
            </w:pPr>
            <w:r>
              <w:rPr>
                <w:rFonts w:hint="eastAsia" w:ascii="仿宋" w:hAnsi="仿宋" w:eastAsia="仿宋" w:cs="仿宋"/>
                <w:sz w:val="28"/>
                <w:szCs w:val="28"/>
              </w:rPr>
              <w:t xml:space="preserve">支付形式：对公转账 </w:t>
            </w:r>
          </w:p>
          <w:p>
            <w:pPr>
              <w:spacing w:line="240" w:lineRule="atLeast"/>
              <w:rPr>
                <w:rFonts w:hint="eastAsia" w:ascii="仿宋" w:hAnsi="仿宋" w:eastAsia="仿宋" w:cs="仿宋"/>
                <w:sz w:val="28"/>
                <w:szCs w:val="28"/>
                <w:lang w:eastAsia="zh-CN"/>
              </w:rPr>
            </w:pPr>
            <w:r>
              <w:rPr>
                <w:rFonts w:hint="eastAsia" w:ascii="仿宋" w:hAnsi="仿宋" w:eastAsia="仿宋" w:cs="仿宋"/>
                <w:sz w:val="28"/>
                <w:szCs w:val="28"/>
              </w:rPr>
              <w:t>支付时间：领取中标通知书</w:t>
            </w:r>
            <w:r>
              <w:rPr>
                <w:rFonts w:hint="eastAsia" w:ascii="仿宋" w:hAnsi="仿宋" w:eastAsia="仿宋" w:cs="仿宋"/>
                <w:sz w:val="28"/>
                <w:szCs w:val="28"/>
                <w:lang w:val="en-US" w:eastAsia="zh-CN"/>
              </w:rPr>
              <w:t>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7251" w:type="dxa"/>
            <w:vAlign w:val="center"/>
          </w:tcPr>
          <w:p>
            <w:pPr>
              <w:spacing w:line="240" w:lineRule="atLeast"/>
              <w:rPr>
                <w:rFonts w:hint="eastAsia" w:ascii="仿宋" w:hAnsi="仿宋" w:eastAsia="仿宋" w:cs="仿宋"/>
                <w:sz w:val="28"/>
                <w:szCs w:val="28"/>
              </w:rPr>
            </w:pPr>
            <w:r>
              <w:rPr>
                <w:rFonts w:hint="eastAsia" w:ascii="仿宋" w:hAnsi="仿宋" w:eastAsia="仿宋" w:cs="仿宋"/>
                <w:sz w:val="28"/>
                <w:szCs w:val="28"/>
              </w:rPr>
              <w:t>本项目是否属于信用担保试点范围：</w:t>
            </w:r>
            <w:r>
              <w:rPr>
                <w:rFonts w:hint="eastAsia" w:ascii="仿宋" w:hAnsi="仿宋" w:eastAsia="仿宋" w:cs="仿宋"/>
                <w:sz w:val="28"/>
                <w:szCs w:val="28"/>
                <w:u w:val="single"/>
              </w:rPr>
              <w:t xml:space="preserve"> 否</w:t>
            </w:r>
            <w:r>
              <w:rPr>
                <w:rFonts w:hint="eastAsia" w:ascii="仿宋" w:hAnsi="仿宋" w:eastAsia="仿宋" w:cs="仿宋"/>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57" w:type="dxa"/>
            <w:vAlign w:val="center"/>
          </w:tcPr>
          <w:p>
            <w:pPr>
              <w:spacing w:line="240" w:lineRule="atLeast"/>
              <w:ind w:left="1080" w:leftChars="257" w:hanging="54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7251" w:type="dxa"/>
            <w:vAlign w:val="center"/>
          </w:tcPr>
          <w:p>
            <w:pPr>
              <w:rPr>
                <w:rFonts w:hint="eastAsia" w:ascii="仿宋" w:hAnsi="仿宋" w:eastAsia="仿宋" w:cs="仿宋"/>
                <w:sz w:val="28"/>
                <w:szCs w:val="28"/>
              </w:rPr>
            </w:pPr>
            <w:r>
              <w:rPr>
                <w:rFonts w:hint="eastAsia" w:ascii="仿宋" w:hAnsi="仿宋" w:eastAsia="仿宋" w:cs="仿宋"/>
                <w:sz w:val="28"/>
                <w:szCs w:val="28"/>
              </w:rPr>
              <w:t>《中小微企业划分标准》</w:t>
            </w:r>
          </w:p>
          <w:p>
            <w:pPr>
              <w:rPr>
                <w:rFonts w:hint="eastAsia" w:ascii="仿宋" w:hAnsi="仿宋" w:eastAsia="仿宋" w:cs="仿宋"/>
                <w:sz w:val="28"/>
                <w:szCs w:val="28"/>
              </w:rPr>
            </w:pPr>
            <w:r>
              <w:rPr>
                <w:rFonts w:hint="eastAsia" w:ascii="仿宋" w:hAnsi="仿宋" w:eastAsia="仿宋" w:cs="仿宋"/>
                <w:sz w:val="28"/>
                <w:szCs w:val="28"/>
              </w:rPr>
              <w:t>1.根据《中华人民共和国中小企业促进法》和《国务院关于进一步促进中小企业发展的若干意见》(国发[2009]36号)，制定本规定。</w:t>
            </w:r>
          </w:p>
          <w:p>
            <w:pPr>
              <w:rPr>
                <w:rFonts w:hint="eastAsia" w:ascii="仿宋" w:hAnsi="仿宋" w:eastAsia="仿宋" w:cs="仿宋"/>
                <w:sz w:val="28"/>
                <w:szCs w:val="28"/>
              </w:rPr>
            </w:pPr>
            <w:r>
              <w:rPr>
                <w:rFonts w:hint="eastAsia" w:ascii="仿宋" w:hAnsi="仿宋" w:eastAsia="仿宋" w:cs="仿宋"/>
                <w:sz w:val="28"/>
                <w:szCs w:val="28"/>
              </w:rPr>
              <w:t>2.中小企业划分为中型、小型、微型三种类型，具体标准根据企业从业人员、营业收入、资产总额等指标，结合行业特点制定。</w:t>
            </w:r>
          </w:p>
          <w:p>
            <w:pPr>
              <w:spacing w:line="240" w:lineRule="atLeast"/>
              <w:rPr>
                <w:rFonts w:hint="eastAsia" w:ascii="仿宋" w:hAnsi="仿宋" w:eastAsia="仿宋" w:cs="仿宋"/>
                <w:sz w:val="28"/>
                <w:szCs w:val="28"/>
              </w:rPr>
            </w:pPr>
            <w:r>
              <w:rPr>
                <w:rFonts w:hint="eastAsia" w:ascii="仿宋" w:hAnsi="仿宋" w:eastAsia="仿宋" w:cs="仿宋"/>
                <w:sz w:val="28"/>
                <w:szCs w:val="28"/>
              </w:rPr>
              <w:t>3.本项目所适用行业：其他未列明行业。</w:t>
            </w:r>
          </w:p>
        </w:tc>
      </w:tr>
    </w:tbl>
    <w:p>
      <w:pPr>
        <w:spacing w:line="240" w:lineRule="atLeast"/>
        <w:ind w:left="1080" w:leftChars="257" w:hanging="540"/>
        <w:rPr>
          <w:rFonts w:ascii="仿宋" w:hAnsi="仿宋" w:eastAsia="仿宋" w:cs="仿宋"/>
          <w:sz w:val="24"/>
        </w:rPr>
        <w:sectPr>
          <w:headerReference r:id="rId3" w:type="default"/>
          <w:footerReference r:id="rId4" w:type="default"/>
          <w:pgSz w:w="11906" w:h="16838"/>
          <w:pgMar w:top="1440" w:right="1797" w:bottom="1440" w:left="1797" w:header="851" w:footer="992" w:gutter="0"/>
          <w:pgNumType w:start="1"/>
          <w:cols w:space="720" w:num="1"/>
          <w:docGrid w:linePitch="312" w:charSpace="0"/>
        </w:sectPr>
      </w:pPr>
    </w:p>
    <w:p>
      <w:pPr>
        <w:pStyle w:val="7"/>
        <w:bidi w:val="0"/>
      </w:pPr>
      <w:bookmarkStart w:id="48" w:name="_Toc21561"/>
      <w:bookmarkStart w:id="49" w:name="_Toc27204"/>
      <w:bookmarkStart w:id="50" w:name="_Toc31798"/>
      <w:bookmarkStart w:id="51" w:name="_Toc25112"/>
      <w:bookmarkStart w:id="52" w:name="_Toc22071"/>
      <w:r>
        <w:rPr>
          <w:rFonts w:hint="eastAsia"/>
        </w:rPr>
        <w:t>第3章 供应商须知</w:t>
      </w:r>
      <w:bookmarkEnd w:id="48"/>
      <w:bookmarkEnd w:id="49"/>
      <w:bookmarkEnd w:id="50"/>
      <w:bookmarkEnd w:id="51"/>
      <w:bookmarkEnd w:id="52"/>
    </w:p>
    <w:p>
      <w:pPr>
        <w:rPr>
          <w:rFonts w:ascii="仿宋" w:hAnsi="仿宋" w:eastAsia="仿宋" w:cs="仿宋"/>
        </w:rPr>
      </w:pPr>
    </w:p>
    <w:p>
      <w:pPr>
        <w:pStyle w:val="8"/>
        <w:bidi w:val="0"/>
      </w:pPr>
      <w:bookmarkStart w:id="53" w:name="_Toc216582805"/>
      <w:bookmarkStart w:id="54" w:name="_Toc520356143"/>
      <w:bookmarkStart w:id="55" w:name="_Toc23989"/>
      <w:bookmarkStart w:id="56" w:name="_Toc32076"/>
      <w:bookmarkStart w:id="57" w:name="_Toc19505"/>
      <w:bookmarkStart w:id="58" w:name="_Toc518923060"/>
      <w:bookmarkStart w:id="59" w:name="_Toc158"/>
      <w:bookmarkStart w:id="60" w:name="_Toc12169"/>
      <w:bookmarkStart w:id="61" w:name="_Toc20294"/>
      <w:bookmarkStart w:id="62" w:name="_Toc9485"/>
      <w:bookmarkStart w:id="63" w:name="_Toc15948"/>
      <w:r>
        <w:rPr>
          <w:rFonts w:hint="eastAsia"/>
        </w:rPr>
        <w:t xml:space="preserve">一   </w:t>
      </w:r>
      <w:bookmarkEnd w:id="53"/>
      <w:bookmarkEnd w:id="54"/>
      <w:r>
        <w:rPr>
          <w:rFonts w:hint="eastAsia"/>
        </w:rPr>
        <w:t>总  则</w:t>
      </w:r>
      <w:bookmarkEnd w:id="55"/>
      <w:bookmarkEnd w:id="56"/>
      <w:bookmarkEnd w:id="57"/>
      <w:bookmarkEnd w:id="58"/>
      <w:bookmarkEnd w:id="59"/>
      <w:bookmarkEnd w:id="60"/>
      <w:bookmarkEnd w:id="61"/>
      <w:bookmarkEnd w:id="62"/>
      <w:bookmarkEnd w:id="63"/>
    </w:p>
    <w:p>
      <w:pPr>
        <w:pStyle w:val="11"/>
        <w:rPr>
          <w:rFonts w:ascii="仿宋" w:hAnsi="仿宋" w:eastAsia="仿宋" w:cs="仿宋"/>
          <w:sz w:val="28"/>
          <w:szCs w:val="28"/>
        </w:rPr>
      </w:pP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64" w:name="_Toc518923061"/>
      <w:bookmarkStart w:id="65" w:name="_Toc520356144"/>
      <w:bookmarkStart w:id="66" w:name="_Toc12013"/>
      <w:bookmarkStart w:id="67" w:name="_Toc14398"/>
      <w:bookmarkStart w:id="68" w:name="_Toc24984"/>
      <w:bookmarkStart w:id="69" w:name="_Toc17766"/>
      <w:bookmarkStart w:id="70" w:name="_Toc20307"/>
      <w:bookmarkStart w:id="71" w:name="_Toc28284"/>
      <w:bookmarkStart w:id="72" w:name="_Toc5631"/>
      <w:bookmarkStart w:id="73" w:name="_Toc15320"/>
      <w:bookmarkStart w:id="74" w:name="_Toc31076"/>
      <w:r>
        <w:rPr>
          <w:rFonts w:hint="eastAsia" w:ascii="仿宋" w:hAnsi="仿宋" w:eastAsia="仿宋" w:cs="仿宋"/>
          <w:sz w:val="28"/>
          <w:szCs w:val="28"/>
          <w:u w:val="none"/>
        </w:rPr>
        <w:t>1.采购人、采购代理机构及</w:t>
      </w:r>
      <w:bookmarkEnd w:id="64"/>
      <w:bookmarkEnd w:id="65"/>
      <w:bookmarkEnd w:id="66"/>
      <w:r>
        <w:rPr>
          <w:rFonts w:hint="eastAsia" w:ascii="仿宋" w:hAnsi="仿宋" w:eastAsia="仿宋" w:cs="仿宋"/>
          <w:sz w:val="28"/>
          <w:szCs w:val="28"/>
          <w:u w:val="none"/>
        </w:rPr>
        <w:t>供应商</w:t>
      </w:r>
      <w:bookmarkEnd w:id="67"/>
      <w:bookmarkEnd w:id="68"/>
      <w:bookmarkEnd w:id="69"/>
      <w:bookmarkEnd w:id="70"/>
      <w:bookmarkEnd w:id="71"/>
      <w:bookmarkEnd w:id="72"/>
      <w:bookmarkEnd w:id="73"/>
      <w:bookmarkEnd w:id="74"/>
    </w:p>
    <w:p>
      <w:pPr>
        <w:pageBreakBefore w:val="0"/>
        <w:widowControl w:val="0"/>
        <w:numPr>
          <w:ilvl w:val="1"/>
          <w:numId w:val="3"/>
        </w:numPr>
        <w:tabs>
          <w:tab w:val="left" w:pos="0"/>
          <w:tab w:val="clear" w:pos="900"/>
        </w:tabs>
        <w:kinsoku/>
        <w:wordWrap/>
        <w:overflowPunct/>
        <w:topLinePunct w:val="0"/>
        <w:bidi w:val="0"/>
        <w:snapToGrid/>
        <w:spacing w:line="560" w:lineRule="exact"/>
        <w:ind w:hanging="898"/>
        <w:textAlignment w:val="auto"/>
        <w:rPr>
          <w:rFonts w:ascii="仿宋" w:hAnsi="仿宋" w:eastAsia="仿宋" w:cs="仿宋"/>
          <w:sz w:val="28"/>
          <w:szCs w:val="28"/>
        </w:rPr>
      </w:pPr>
      <w:r>
        <w:rPr>
          <w:rFonts w:hint="eastAsia" w:ascii="仿宋" w:hAnsi="仿宋" w:eastAsia="仿宋" w:cs="仿宋"/>
          <w:sz w:val="28"/>
          <w:szCs w:val="28"/>
        </w:rPr>
        <w:t>采购人：是指依法开展政府采购活动的国家机关、事业单位、团体组织。</w:t>
      </w:r>
    </w:p>
    <w:p>
      <w:pPr>
        <w:pageBreakBefore w:val="0"/>
        <w:widowControl w:val="0"/>
        <w:tabs>
          <w:tab w:val="left" w:pos="0"/>
        </w:tabs>
        <w:kinsoku/>
        <w:wordWrap/>
        <w:overflowPunct/>
        <w:topLinePunct w:val="0"/>
        <w:bidi w:val="0"/>
        <w:snapToGrid/>
        <w:spacing w:line="560" w:lineRule="exact"/>
        <w:ind w:left="900"/>
        <w:textAlignment w:val="auto"/>
        <w:rPr>
          <w:rFonts w:ascii="仿宋" w:hAnsi="仿宋" w:eastAsia="仿宋" w:cs="仿宋"/>
          <w:sz w:val="28"/>
          <w:szCs w:val="28"/>
        </w:rPr>
      </w:pPr>
      <w:r>
        <w:rPr>
          <w:rFonts w:hint="eastAsia" w:ascii="仿宋" w:hAnsi="仿宋" w:eastAsia="仿宋" w:cs="仿宋"/>
          <w:sz w:val="28"/>
          <w:szCs w:val="28"/>
        </w:rPr>
        <w:t>本项目的采购人见</w:t>
      </w:r>
      <w:r>
        <w:rPr>
          <w:rFonts w:hint="eastAsia" w:ascii="仿宋" w:hAnsi="仿宋" w:eastAsia="仿宋" w:cs="仿宋"/>
          <w:b/>
          <w:bCs/>
          <w:sz w:val="28"/>
          <w:szCs w:val="28"/>
          <w:u w:val="single"/>
        </w:rPr>
        <w:t>供应商须知资料表</w:t>
      </w:r>
      <w:r>
        <w:rPr>
          <w:rFonts w:hint="eastAsia" w:ascii="仿宋" w:hAnsi="仿宋" w:eastAsia="仿宋" w:cs="仿宋"/>
          <w:sz w:val="28"/>
          <w:szCs w:val="28"/>
        </w:rPr>
        <w:t>。</w:t>
      </w:r>
    </w:p>
    <w:p>
      <w:pPr>
        <w:pageBreakBefore w:val="0"/>
        <w:widowControl w:val="0"/>
        <w:numPr>
          <w:ilvl w:val="1"/>
          <w:numId w:val="3"/>
        </w:numPr>
        <w:tabs>
          <w:tab w:val="left" w:pos="0"/>
          <w:tab w:val="clear" w:pos="900"/>
        </w:tabs>
        <w:kinsoku/>
        <w:wordWrap/>
        <w:overflowPunct/>
        <w:topLinePunct w:val="0"/>
        <w:bidi w:val="0"/>
        <w:snapToGrid/>
        <w:spacing w:line="560" w:lineRule="exact"/>
        <w:ind w:hanging="898"/>
        <w:textAlignment w:val="auto"/>
        <w:rPr>
          <w:rFonts w:ascii="仿宋" w:hAnsi="仿宋" w:eastAsia="仿宋" w:cs="仿宋"/>
          <w:sz w:val="28"/>
          <w:szCs w:val="28"/>
        </w:rPr>
      </w:pPr>
      <w:r>
        <w:rPr>
          <w:rFonts w:hint="eastAsia" w:ascii="仿宋" w:hAnsi="仿宋" w:eastAsia="仿宋" w:cs="仿宋"/>
          <w:sz w:val="28"/>
          <w:szCs w:val="28"/>
        </w:rPr>
        <w:t>采购代理机构：是指集中采购代理机构或从事采购代理业务的社会中介机构。本项目的采购代理机构见</w:t>
      </w:r>
      <w:r>
        <w:rPr>
          <w:rFonts w:hint="eastAsia" w:ascii="仿宋" w:hAnsi="仿宋" w:eastAsia="仿宋" w:cs="仿宋"/>
          <w:b/>
          <w:bCs/>
          <w:sz w:val="28"/>
          <w:szCs w:val="28"/>
          <w:u w:val="single"/>
        </w:rPr>
        <w:t>供应商须知资料表</w:t>
      </w:r>
      <w:r>
        <w:rPr>
          <w:rFonts w:hint="eastAsia" w:ascii="仿宋" w:hAnsi="仿宋" w:eastAsia="仿宋" w:cs="仿宋"/>
          <w:sz w:val="28"/>
          <w:szCs w:val="28"/>
        </w:rPr>
        <w:t>。</w:t>
      </w:r>
    </w:p>
    <w:p>
      <w:pPr>
        <w:pageBreakBefore w:val="0"/>
        <w:widowControl w:val="0"/>
        <w:numPr>
          <w:ilvl w:val="1"/>
          <w:numId w:val="3"/>
        </w:numPr>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供应商：是指向采购人提供货物、工程或者服务的法人、非法人组织或者自然人。本项目的供应商须满足以下条件：</w:t>
      </w:r>
    </w:p>
    <w:p>
      <w:pPr>
        <w:pageBreakBefore w:val="0"/>
        <w:widowControl w:val="0"/>
        <w:kinsoku/>
        <w:wordWrap/>
        <w:overflowPunct/>
        <w:topLinePunct w:val="0"/>
        <w:bidi w:val="0"/>
        <w:snapToGrid/>
        <w:spacing w:line="560" w:lineRule="exact"/>
        <w:ind w:left="991" w:hanging="991" w:hangingChars="354"/>
        <w:textAlignment w:val="auto"/>
        <w:rPr>
          <w:rFonts w:ascii="仿宋" w:hAnsi="仿宋" w:eastAsia="仿宋" w:cs="仿宋"/>
          <w:sz w:val="28"/>
          <w:szCs w:val="28"/>
        </w:rPr>
      </w:pPr>
      <w:r>
        <w:rPr>
          <w:rFonts w:hint="eastAsia" w:ascii="仿宋" w:hAnsi="仿宋" w:eastAsia="仿宋" w:cs="仿宋"/>
          <w:sz w:val="28"/>
          <w:szCs w:val="28"/>
        </w:rPr>
        <w:t>1.3.1</w:t>
      </w:r>
      <w:r>
        <w:rPr>
          <w:rFonts w:hint="eastAsia" w:ascii="仿宋" w:hAnsi="仿宋" w:eastAsia="仿宋" w:cs="仿宋"/>
          <w:sz w:val="28"/>
          <w:szCs w:val="28"/>
        </w:rPr>
        <w:tab/>
      </w:r>
      <w:r>
        <w:rPr>
          <w:rFonts w:hint="eastAsia" w:ascii="仿宋" w:hAnsi="仿宋" w:eastAsia="仿宋" w:cs="仿宋"/>
          <w:sz w:val="28"/>
          <w:szCs w:val="28"/>
        </w:rPr>
        <w:t>在中华人民共和国境内注册，能够独立承担民事责任，有生产或供应能力的本国供应商。</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1.3.3   以采购代理机构认可的方式获得了本项目的采购文件。</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1.3.4   符合</w:t>
      </w:r>
      <w:r>
        <w:rPr>
          <w:rFonts w:hint="eastAsia" w:ascii="仿宋" w:hAnsi="仿宋" w:eastAsia="仿宋" w:cs="仿宋"/>
          <w:sz w:val="28"/>
          <w:szCs w:val="28"/>
          <w:u w:val="single"/>
        </w:rPr>
        <w:t>供应商须知资料表</w:t>
      </w:r>
      <w:r>
        <w:rPr>
          <w:rFonts w:hint="eastAsia" w:ascii="仿宋" w:hAnsi="仿宋" w:eastAsia="仿宋" w:cs="仿宋"/>
          <w:sz w:val="28"/>
          <w:szCs w:val="28"/>
        </w:rPr>
        <w:t>中规定的其他要求。</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1.3.5   若</w:t>
      </w:r>
      <w:r>
        <w:rPr>
          <w:rFonts w:hint="eastAsia" w:ascii="仿宋" w:hAnsi="仿宋" w:eastAsia="仿宋" w:cs="仿宋"/>
          <w:sz w:val="28"/>
          <w:szCs w:val="28"/>
          <w:u w:val="single"/>
        </w:rPr>
        <w:t>供应商须知资料表</w:t>
      </w:r>
      <w:r>
        <w:rPr>
          <w:rFonts w:hint="eastAsia" w:ascii="仿宋" w:hAnsi="仿宋" w:eastAsia="仿宋" w:cs="仿宋"/>
          <w:sz w:val="28"/>
          <w:szCs w:val="28"/>
        </w:rPr>
        <w:t>中写明专门面向中小企业采购的，如供应商为非中小企业，其投标将被认定为投标无效。</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1.4     如</w:t>
      </w:r>
      <w:r>
        <w:rPr>
          <w:rFonts w:hint="eastAsia" w:ascii="仿宋" w:hAnsi="仿宋" w:eastAsia="仿宋" w:cs="仿宋"/>
          <w:sz w:val="28"/>
          <w:szCs w:val="28"/>
          <w:u w:val="single"/>
        </w:rPr>
        <w:t>供应商须知资料表</w:t>
      </w:r>
      <w:r>
        <w:rPr>
          <w:rFonts w:hint="eastAsia" w:ascii="仿宋" w:hAnsi="仿宋" w:eastAsia="仿宋" w:cs="仿宋"/>
          <w:sz w:val="28"/>
          <w:szCs w:val="28"/>
        </w:rPr>
        <w:t>中允许联合体投标，对联合体规定如下：</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1.4.1   两个以上供应商可以组成一个投标联合体，以一个供应商的身份投标。</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1.4.2   联合体各方均应符合《中华人民共和国政府采购法》第二十二条规定的条件。</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1.4.3   采购人根据采购项目对供应商的特殊要求，联合体中至少应当有一方符合相关规定。</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1.4.4   联合体各方应签订共同投标协议，明确约定联合体各方承担的工作和相应的责任，并将共同投标协议连同投标文件一并提交招标采购单位。</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1.4.6  联合体中有同类资质的供应商按照联合体分工承担相同工作的，按照资质等级较低的供应商确定资质等级。</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8"/>
          <w:szCs w:val="28"/>
        </w:rPr>
        <w:t>投标无效</w:t>
      </w:r>
      <w:r>
        <w:rPr>
          <w:rFonts w:hint="eastAsia" w:ascii="仿宋" w:hAnsi="仿宋" w:eastAsia="仿宋" w:cs="仿宋"/>
          <w:sz w:val="28"/>
          <w:szCs w:val="28"/>
        </w:rPr>
        <w:t>。</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1.4.8   对联合体投标的其他资格要求见</w:t>
      </w:r>
      <w:r>
        <w:rPr>
          <w:rFonts w:hint="eastAsia" w:ascii="仿宋" w:hAnsi="仿宋" w:eastAsia="仿宋" w:cs="仿宋"/>
          <w:sz w:val="28"/>
          <w:szCs w:val="28"/>
          <w:u w:val="single"/>
        </w:rPr>
        <w:t>供应商须知资料表</w:t>
      </w:r>
      <w:r>
        <w:rPr>
          <w:rFonts w:hint="eastAsia" w:ascii="仿宋" w:hAnsi="仿宋" w:eastAsia="仿宋" w:cs="仿宋"/>
          <w:sz w:val="28"/>
          <w:szCs w:val="28"/>
        </w:rPr>
        <w:t>。</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1.5    单位负责人为同一人或者存在直接控股、管理关系的不同供应商，其相关投标将被认定为</w:t>
      </w:r>
      <w:r>
        <w:rPr>
          <w:rFonts w:hint="eastAsia" w:ascii="仿宋" w:hAnsi="仿宋" w:eastAsia="仿宋" w:cs="仿宋"/>
          <w:b/>
          <w:bCs/>
          <w:sz w:val="28"/>
          <w:szCs w:val="28"/>
        </w:rPr>
        <w:t>投标无效</w:t>
      </w:r>
      <w:r>
        <w:rPr>
          <w:rFonts w:hint="eastAsia" w:ascii="仿宋" w:hAnsi="仿宋" w:eastAsia="仿宋" w:cs="仿宋"/>
          <w:sz w:val="28"/>
          <w:szCs w:val="28"/>
        </w:rPr>
        <w:t>。</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1.6</w:t>
      </w:r>
      <w:r>
        <w:rPr>
          <w:rFonts w:hint="eastAsia" w:ascii="仿宋" w:hAnsi="仿宋" w:eastAsia="仿宋" w:cs="仿宋"/>
          <w:sz w:val="28"/>
          <w:szCs w:val="28"/>
        </w:rPr>
        <w:tab/>
      </w:r>
      <w:r>
        <w:rPr>
          <w:rFonts w:hint="eastAsia" w:ascii="仿宋" w:hAnsi="仿宋" w:eastAsia="仿宋" w:cs="仿宋"/>
          <w:sz w:val="28"/>
          <w:szCs w:val="28"/>
        </w:rPr>
        <w:t>供应商在投标过程中不得向采购人提供或给予影响其正常决策行为的任何有价值物品或服务。一经发现，其投标将被认定为</w:t>
      </w:r>
      <w:r>
        <w:rPr>
          <w:rFonts w:hint="eastAsia" w:ascii="仿宋" w:hAnsi="仿宋" w:eastAsia="仿宋" w:cs="仿宋"/>
          <w:b/>
          <w:bCs/>
          <w:sz w:val="28"/>
          <w:szCs w:val="28"/>
        </w:rPr>
        <w:t>投标无效</w:t>
      </w:r>
      <w:r>
        <w:rPr>
          <w:rFonts w:hint="eastAsia" w:ascii="仿宋" w:hAnsi="仿宋" w:eastAsia="仿宋" w:cs="仿宋"/>
          <w:sz w:val="28"/>
          <w:szCs w:val="28"/>
        </w:rPr>
        <w:t>。</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75" w:name="_Toc7754"/>
      <w:bookmarkStart w:id="76" w:name="_Toc16576"/>
      <w:bookmarkStart w:id="77" w:name="_Toc2643"/>
      <w:bookmarkStart w:id="78" w:name="_Toc518923062"/>
      <w:bookmarkStart w:id="79" w:name="_Toc4353"/>
      <w:bookmarkStart w:id="80" w:name="_Toc32740"/>
      <w:bookmarkStart w:id="81" w:name="_Toc31510"/>
      <w:bookmarkStart w:id="82" w:name="_Toc3741"/>
      <w:bookmarkStart w:id="83" w:name="_Toc26184"/>
      <w:bookmarkStart w:id="84" w:name="_Toc5110"/>
      <w:r>
        <w:rPr>
          <w:rFonts w:hint="eastAsia" w:ascii="仿宋" w:hAnsi="仿宋" w:eastAsia="仿宋" w:cs="仿宋"/>
          <w:sz w:val="28"/>
          <w:szCs w:val="28"/>
          <w:u w:val="none"/>
        </w:rPr>
        <w:t>2.资金来源</w:t>
      </w:r>
      <w:bookmarkEnd w:id="75"/>
      <w:bookmarkEnd w:id="76"/>
      <w:bookmarkEnd w:id="77"/>
      <w:bookmarkEnd w:id="78"/>
      <w:bookmarkEnd w:id="79"/>
      <w:bookmarkEnd w:id="80"/>
      <w:bookmarkEnd w:id="81"/>
      <w:bookmarkEnd w:id="82"/>
      <w:bookmarkEnd w:id="83"/>
      <w:bookmarkEnd w:id="84"/>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2.1</w:t>
      </w:r>
      <w:r>
        <w:rPr>
          <w:rFonts w:hint="eastAsia" w:ascii="仿宋" w:hAnsi="仿宋" w:eastAsia="仿宋" w:cs="仿宋"/>
          <w:sz w:val="28"/>
          <w:szCs w:val="28"/>
        </w:rPr>
        <w:tab/>
      </w:r>
      <w:r>
        <w:rPr>
          <w:rFonts w:hint="eastAsia" w:ascii="仿宋" w:hAnsi="仿宋" w:eastAsia="仿宋" w:cs="仿宋"/>
          <w:sz w:val="28"/>
          <w:szCs w:val="28"/>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2.2    项目预算金额和分项或分包最高限价</w:t>
      </w:r>
      <w:r>
        <w:rPr>
          <w:rFonts w:hint="eastAsia" w:ascii="仿宋" w:hAnsi="仿宋" w:eastAsia="仿宋" w:cs="仿宋"/>
          <w:b/>
          <w:bCs/>
          <w:sz w:val="28"/>
          <w:szCs w:val="28"/>
          <w:u w:val="single"/>
        </w:rPr>
        <w:t>见供应商须知资料表</w:t>
      </w:r>
      <w:r>
        <w:rPr>
          <w:rFonts w:hint="eastAsia" w:ascii="仿宋" w:hAnsi="仿宋" w:eastAsia="仿宋" w:cs="仿宋"/>
          <w:sz w:val="28"/>
          <w:szCs w:val="28"/>
        </w:rPr>
        <w:t>。</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2.3    供应商报价超过采购文件规定的预算金额或者分项、分包最高限价的，其投标将被认定为</w:t>
      </w:r>
      <w:r>
        <w:rPr>
          <w:rFonts w:hint="eastAsia" w:ascii="仿宋" w:hAnsi="仿宋" w:eastAsia="仿宋" w:cs="仿宋"/>
          <w:b/>
          <w:bCs/>
          <w:sz w:val="28"/>
          <w:szCs w:val="28"/>
        </w:rPr>
        <w:t>投标无效</w:t>
      </w:r>
      <w:r>
        <w:rPr>
          <w:rFonts w:hint="eastAsia" w:ascii="仿宋" w:hAnsi="仿宋" w:eastAsia="仿宋" w:cs="仿宋"/>
          <w:sz w:val="28"/>
          <w:szCs w:val="28"/>
        </w:rPr>
        <w:t>。</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85" w:name="_Toc10400"/>
      <w:bookmarkStart w:id="86" w:name="_Toc518923063"/>
      <w:bookmarkStart w:id="87" w:name="_Toc6058"/>
      <w:bookmarkStart w:id="88" w:name="_Toc18608"/>
      <w:bookmarkStart w:id="89" w:name="_Toc520356145"/>
      <w:bookmarkStart w:id="90" w:name="_Toc28166"/>
      <w:bookmarkStart w:id="91" w:name="_Toc24104"/>
      <w:bookmarkStart w:id="92" w:name="_Toc659"/>
      <w:bookmarkStart w:id="93" w:name="_Toc7229"/>
      <w:bookmarkStart w:id="94" w:name="_Toc20123"/>
      <w:bookmarkStart w:id="95" w:name="_Toc26488"/>
      <w:r>
        <w:rPr>
          <w:rFonts w:hint="eastAsia" w:ascii="仿宋" w:hAnsi="仿宋" w:eastAsia="仿宋" w:cs="仿宋"/>
          <w:sz w:val="28"/>
          <w:szCs w:val="28"/>
          <w:u w:val="none"/>
        </w:rPr>
        <w:t>3.投标费用</w:t>
      </w:r>
      <w:bookmarkEnd w:id="85"/>
      <w:bookmarkEnd w:id="86"/>
      <w:bookmarkEnd w:id="87"/>
      <w:bookmarkEnd w:id="88"/>
      <w:bookmarkEnd w:id="89"/>
      <w:bookmarkEnd w:id="90"/>
      <w:bookmarkEnd w:id="91"/>
      <w:bookmarkEnd w:id="92"/>
      <w:bookmarkEnd w:id="93"/>
      <w:bookmarkEnd w:id="94"/>
      <w:bookmarkEnd w:id="95"/>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不论投标的结果如何，供应商应承担所有与准备和参加投标有关的费用。</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96" w:name="_Toc13002"/>
      <w:bookmarkStart w:id="97" w:name="_Toc10945"/>
      <w:bookmarkStart w:id="98" w:name="_Toc518923064"/>
      <w:bookmarkStart w:id="99" w:name="_Toc9364"/>
      <w:bookmarkStart w:id="100" w:name="_Toc32365"/>
      <w:bookmarkStart w:id="101" w:name="_Toc23278"/>
      <w:bookmarkStart w:id="102" w:name="_Toc13012"/>
      <w:bookmarkStart w:id="103" w:name="_Toc32635"/>
      <w:bookmarkStart w:id="104" w:name="_Toc20581"/>
      <w:bookmarkStart w:id="105" w:name="_Toc12262"/>
      <w:r>
        <w:rPr>
          <w:rFonts w:hint="eastAsia" w:ascii="仿宋" w:hAnsi="仿宋" w:eastAsia="仿宋" w:cs="仿宋"/>
          <w:sz w:val="28"/>
          <w:szCs w:val="28"/>
          <w:u w:val="none"/>
        </w:rPr>
        <w:t>4.适用法律</w:t>
      </w:r>
      <w:bookmarkEnd w:id="96"/>
      <w:bookmarkEnd w:id="97"/>
      <w:bookmarkEnd w:id="98"/>
      <w:bookmarkEnd w:id="99"/>
      <w:bookmarkEnd w:id="100"/>
      <w:bookmarkEnd w:id="101"/>
      <w:bookmarkEnd w:id="102"/>
      <w:bookmarkEnd w:id="103"/>
      <w:bookmarkEnd w:id="104"/>
      <w:bookmarkEnd w:id="105"/>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仿宋" w:hAnsi="仿宋" w:eastAsia="仿宋" w:cs="仿宋"/>
          <w:sz w:val="24"/>
        </w:rPr>
      </w:pPr>
    </w:p>
    <w:p>
      <w:pPr>
        <w:pStyle w:val="8"/>
        <w:bidi w:val="0"/>
        <w:rPr>
          <w:sz w:val="32"/>
          <w:szCs w:val="21"/>
        </w:rPr>
      </w:pPr>
      <w:bookmarkStart w:id="106" w:name="_Toc809"/>
      <w:bookmarkStart w:id="107" w:name="_Toc216582806"/>
      <w:bookmarkStart w:id="108" w:name="_Toc520356146"/>
      <w:bookmarkStart w:id="109" w:name="_Toc518923065"/>
      <w:bookmarkStart w:id="110" w:name="_Toc16819"/>
      <w:bookmarkStart w:id="111" w:name="_Toc23931"/>
      <w:bookmarkStart w:id="112" w:name="_Toc12695"/>
      <w:bookmarkStart w:id="113" w:name="_Toc16218"/>
      <w:bookmarkStart w:id="114" w:name="_Toc30015"/>
      <w:bookmarkStart w:id="115" w:name="_Toc20898"/>
      <w:bookmarkStart w:id="116" w:name="_Toc17209"/>
      <w:r>
        <w:rPr>
          <w:rFonts w:hint="eastAsia"/>
          <w:sz w:val="32"/>
          <w:szCs w:val="21"/>
        </w:rPr>
        <w:t xml:space="preserve">二   </w:t>
      </w:r>
      <w:bookmarkEnd w:id="106"/>
      <w:bookmarkEnd w:id="107"/>
      <w:bookmarkEnd w:id="108"/>
      <w:bookmarkEnd w:id="109"/>
      <w:r>
        <w:rPr>
          <w:rFonts w:hint="eastAsia"/>
          <w:sz w:val="32"/>
          <w:szCs w:val="21"/>
        </w:rPr>
        <w:t>采购文件</w:t>
      </w:r>
      <w:bookmarkEnd w:id="110"/>
      <w:bookmarkEnd w:id="111"/>
      <w:bookmarkEnd w:id="112"/>
      <w:bookmarkEnd w:id="113"/>
      <w:bookmarkEnd w:id="114"/>
      <w:bookmarkEnd w:id="115"/>
      <w:bookmarkEnd w:id="116"/>
    </w:p>
    <w:p>
      <w:pPr>
        <w:pStyle w:val="11"/>
        <w:rPr>
          <w:rFonts w:ascii="仿宋" w:hAnsi="仿宋" w:eastAsia="仿宋" w:cs="仿宋"/>
        </w:rPr>
      </w:pPr>
    </w:p>
    <w:p>
      <w:pPr>
        <w:pStyle w:val="9"/>
        <w:pageBreakBefore w:val="0"/>
        <w:widowControl w:val="0"/>
        <w:kinsoku/>
        <w:wordWrap/>
        <w:overflowPunct/>
        <w:topLinePunct w:val="0"/>
        <w:bidi w:val="0"/>
        <w:snapToGrid/>
        <w:spacing w:before="0" w:after="0" w:line="560" w:lineRule="exact"/>
        <w:textAlignment w:val="auto"/>
        <w:outlineLvl w:val="1"/>
        <w:rPr>
          <w:rFonts w:hint="eastAsia" w:ascii="仿宋" w:hAnsi="仿宋" w:eastAsia="仿宋" w:cs="仿宋"/>
          <w:sz w:val="28"/>
          <w:szCs w:val="28"/>
          <w:u w:val="none"/>
        </w:rPr>
      </w:pPr>
      <w:bookmarkStart w:id="117" w:name="_Toc31476"/>
      <w:bookmarkStart w:id="118" w:name="_Toc518923066"/>
      <w:bookmarkStart w:id="119" w:name="_Toc22990"/>
      <w:bookmarkStart w:id="120" w:name="_Toc26053"/>
      <w:bookmarkStart w:id="121" w:name="_Toc11987"/>
      <w:bookmarkStart w:id="122" w:name="_Toc21001"/>
      <w:bookmarkStart w:id="123" w:name="_Toc27254"/>
      <w:bookmarkStart w:id="124" w:name="_Toc19005"/>
      <w:bookmarkStart w:id="125" w:name="_Toc520356147"/>
      <w:bookmarkStart w:id="126" w:name="_Toc10395"/>
      <w:bookmarkStart w:id="127" w:name="_Toc7535"/>
      <w:r>
        <w:rPr>
          <w:rFonts w:hint="eastAsia" w:ascii="仿宋" w:hAnsi="仿宋" w:eastAsia="仿宋" w:cs="仿宋"/>
          <w:sz w:val="28"/>
          <w:szCs w:val="28"/>
          <w:u w:val="none"/>
        </w:rPr>
        <w:t>5.采购文件构成</w:t>
      </w:r>
      <w:bookmarkEnd w:id="117"/>
      <w:bookmarkEnd w:id="118"/>
      <w:bookmarkEnd w:id="119"/>
      <w:bookmarkEnd w:id="120"/>
      <w:bookmarkEnd w:id="121"/>
      <w:bookmarkEnd w:id="122"/>
      <w:bookmarkEnd w:id="123"/>
      <w:bookmarkEnd w:id="124"/>
      <w:bookmarkEnd w:id="125"/>
      <w:bookmarkEnd w:id="126"/>
      <w:bookmarkEnd w:id="127"/>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r>
        <w:rPr>
          <w:rFonts w:hint="eastAsia" w:ascii="仿宋" w:hAnsi="仿宋" w:eastAsia="仿宋" w:cs="仿宋"/>
          <w:sz w:val="28"/>
          <w:szCs w:val="28"/>
        </w:rPr>
        <w:t xml:space="preserve">5.1    采购文件分为三共7章，内容如下： </w:t>
      </w:r>
    </w:p>
    <w:p>
      <w:pPr>
        <w:pageBreakBefore w:val="0"/>
        <w:widowControl w:val="0"/>
        <w:kinsoku/>
        <w:wordWrap/>
        <w:overflowPunct/>
        <w:topLinePunct w:val="0"/>
        <w:bidi w:val="0"/>
        <w:snapToGrid/>
        <w:spacing w:line="560" w:lineRule="exact"/>
        <w:ind w:left="901" w:leftChars="429"/>
        <w:textAlignment w:val="auto"/>
        <w:rPr>
          <w:rFonts w:hint="eastAsia" w:ascii="仿宋" w:hAnsi="仿宋" w:eastAsia="仿宋" w:cs="仿宋"/>
          <w:sz w:val="28"/>
          <w:szCs w:val="28"/>
        </w:rPr>
      </w:pPr>
      <w:r>
        <w:rPr>
          <w:rFonts w:hint="eastAsia" w:ascii="仿宋" w:hAnsi="仿宋" w:eastAsia="仿宋" w:cs="仿宋"/>
          <w:sz w:val="28"/>
          <w:szCs w:val="28"/>
        </w:rPr>
        <w:t>第1章  招标公告</w:t>
      </w:r>
    </w:p>
    <w:p>
      <w:pPr>
        <w:pageBreakBefore w:val="0"/>
        <w:widowControl w:val="0"/>
        <w:kinsoku/>
        <w:wordWrap/>
        <w:overflowPunct/>
        <w:topLinePunct w:val="0"/>
        <w:bidi w:val="0"/>
        <w:snapToGrid/>
        <w:spacing w:line="560" w:lineRule="exact"/>
        <w:ind w:left="901"/>
        <w:textAlignment w:val="auto"/>
        <w:rPr>
          <w:rFonts w:hint="eastAsia" w:ascii="仿宋" w:hAnsi="仿宋" w:eastAsia="仿宋" w:cs="仿宋"/>
          <w:sz w:val="28"/>
          <w:szCs w:val="28"/>
        </w:rPr>
      </w:pPr>
      <w:r>
        <w:rPr>
          <w:rFonts w:hint="eastAsia" w:ascii="仿宋" w:hAnsi="仿宋" w:eastAsia="仿宋" w:cs="仿宋"/>
          <w:sz w:val="28"/>
          <w:szCs w:val="28"/>
        </w:rPr>
        <w:t>第2章　供应商须知资料表</w:t>
      </w:r>
    </w:p>
    <w:p>
      <w:pPr>
        <w:pageBreakBefore w:val="0"/>
        <w:widowControl w:val="0"/>
        <w:kinsoku/>
        <w:wordWrap/>
        <w:overflowPunct/>
        <w:topLinePunct w:val="0"/>
        <w:bidi w:val="0"/>
        <w:snapToGrid/>
        <w:spacing w:line="560" w:lineRule="exact"/>
        <w:ind w:left="901"/>
        <w:textAlignment w:val="auto"/>
        <w:rPr>
          <w:rFonts w:hint="eastAsia" w:ascii="仿宋" w:hAnsi="仿宋" w:eastAsia="仿宋" w:cs="仿宋"/>
          <w:sz w:val="28"/>
          <w:szCs w:val="28"/>
        </w:rPr>
      </w:pPr>
      <w:r>
        <w:rPr>
          <w:rFonts w:hint="eastAsia" w:ascii="仿宋" w:hAnsi="仿宋" w:eastAsia="仿宋" w:cs="仿宋"/>
          <w:sz w:val="28"/>
          <w:szCs w:val="28"/>
        </w:rPr>
        <w:t>第3章  供应商须知</w:t>
      </w:r>
    </w:p>
    <w:p>
      <w:pPr>
        <w:pageBreakBefore w:val="0"/>
        <w:widowControl w:val="0"/>
        <w:kinsoku/>
        <w:wordWrap/>
        <w:overflowPunct/>
        <w:topLinePunct w:val="0"/>
        <w:bidi w:val="0"/>
        <w:snapToGrid/>
        <w:spacing w:line="560" w:lineRule="exact"/>
        <w:ind w:left="901"/>
        <w:textAlignment w:val="auto"/>
        <w:rPr>
          <w:rFonts w:hint="eastAsia" w:ascii="仿宋" w:hAnsi="仿宋" w:eastAsia="仿宋" w:cs="仿宋"/>
          <w:sz w:val="28"/>
          <w:szCs w:val="28"/>
        </w:rPr>
      </w:pPr>
      <w:r>
        <w:rPr>
          <w:rFonts w:hint="eastAsia" w:ascii="仿宋" w:hAnsi="仿宋" w:eastAsia="仿宋" w:cs="仿宋"/>
          <w:sz w:val="28"/>
          <w:szCs w:val="28"/>
        </w:rPr>
        <w:t>第4章  投标文件格式</w:t>
      </w:r>
    </w:p>
    <w:p>
      <w:pPr>
        <w:pageBreakBefore w:val="0"/>
        <w:widowControl w:val="0"/>
        <w:kinsoku/>
        <w:wordWrap/>
        <w:overflowPunct/>
        <w:topLinePunct w:val="0"/>
        <w:bidi w:val="0"/>
        <w:snapToGrid/>
        <w:spacing w:line="560" w:lineRule="exact"/>
        <w:ind w:left="901" w:leftChars="429"/>
        <w:textAlignment w:val="auto"/>
        <w:rPr>
          <w:rFonts w:hint="eastAsia" w:ascii="仿宋" w:hAnsi="仿宋" w:eastAsia="仿宋" w:cs="仿宋"/>
          <w:sz w:val="28"/>
          <w:szCs w:val="28"/>
        </w:rPr>
      </w:pPr>
      <w:r>
        <w:rPr>
          <w:rFonts w:hint="eastAsia" w:ascii="仿宋" w:hAnsi="仿宋" w:eastAsia="仿宋" w:cs="仿宋"/>
          <w:sz w:val="28"/>
          <w:szCs w:val="28"/>
        </w:rPr>
        <w:t>第5章  采购需求</w:t>
      </w:r>
    </w:p>
    <w:p>
      <w:pPr>
        <w:pageBreakBefore w:val="0"/>
        <w:widowControl w:val="0"/>
        <w:kinsoku/>
        <w:wordWrap/>
        <w:overflowPunct/>
        <w:topLinePunct w:val="0"/>
        <w:bidi w:val="0"/>
        <w:snapToGrid/>
        <w:spacing w:line="560" w:lineRule="exact"/>
        <w:ind w:left="901" w:leftChars="429"/>
        <w:textAlignment w:val="auto"/>
        <w:rPr>
          <w:rFonts w:hint="eastAsia" w:ascii="仿宋" w:hAnsi="仿宋" w:eastAsia="仿宋" w:cs="仿宋"/>
          <w:sz w:val="28"/>
          <w:szCs w:val="28"/>
        </w:rPr>
      </w:pPr>
      <w:r>
        <w:rPr>
          <w:rFonts w:hint="eastAsia" w:ascii="仿宋" w:hAnsi="仿宋" w:eastAsia="仿宋" w:cs="仿宋"/>
          <w:sz w:val="28"/>
          <w:szCs w:val="28"/>
        </w:rPr>
        <w:t>第6章  评标方法和标准</w:t>
      </w:r>
    </w:p>
    <w:p>
      <w:pPr>
        <w:pageBreakBefore w:val="0"/>
        <w:widowControl w:val="0"/>
        <w:kinsoku/>
        <w:wordWrap/>
        <w:overflowPunct/>
        <w:topLinePunct w:val="0"/>
        <w:bidi w:val="0"/>
        <w:snapToGrid/>
        <w:spacing w:line="560" w:lineRule="exact"/>
        <w:ind w:left="901" w:leftChars="429"/>
        <w:textAlignment w:val="auto"/>
        <w:rPr>
          <w:rFonts w:hint="eastAsia" w:ascii="仿宋" w:hAnsi="仿宋" w:eastAsia="仿宋" w:cs="仿宋"/>
          <w:sz w:val="28"/>
          <w:szCs w:val="28"/>
        </w:rPr>
      </w:pPr>
      <w:bookmarkStart w:id="128" w:name="_Toc15422"/>
      <w:bookmarkStart w:id="129" w:name="_Toc21991"/>
      <w:bookmarkStart w:id="130" w:name="_Toc30028"/>
      <w:bookmarkStart w:id="131" w:name="_Toc3539"/>
      <w:bookmarkStart w:id="132" w:name="_Toc3671"/>
      <w:bookmarkStart w:id="133" w:name="_Toc25206"/>
      <w:r>
        <w:rPr>
          <w:rFonts w:hint="eastAsia" w:ascii="仿宋" w:hAnsi="仿宋" w:eastAsia="仿宋" w:cs="仿宋"/>
          <w:sz w:val="28"/>
          <w:szCs w:val="28"/>
        </w:rPr>
        <w:t>第7章  政府采购合同</w:t>
      </w:r>
      <w:bookmarkEnd w:id="128"/>
      <w:bookmarkEnd w:id="129"/>
      <w:bookmarkEnd w:id="130"/>
      <w:bookmarkEnd w:id="131"/>
      <w:bookmarkEnd w:id="132"/>
      <w:bookmarkEnd w:id="133"/>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bookmarkStart w:id="134" w:name="_Toc23879"/>
      <w:bookmarkStart w:id="135" w:name="_Toc16592"/>
      <w:bookmarkStart w:id="136" w:name="_Toc10317"/>
      <w:bookmarkStart w:id="137" w:name="_Toc24065"/>
      <w:bookmarkStart w:id="138" w:name="_Toc29388"/>
      <w:bookmarkStart w:id="139" w:name="_Toc18680"/>
      <w:r>
        <w:rPr>
          <w:rFonts w:hint="eastAsia" w:ascii="仿宋" w:hAnsi="仿宋" w:eastAsia="仿宋" w:cs="仿宋"/>
          <w:sz w:val="28"/>
          <w:szCs w:val="28"/>
        </w:rPr>
        <w:t>5.2</w:t>
      </w:r>
      <w:r>
        <w:rPr>
          <w:rFonts w:hint="eastAsia" w:ascii="仿宋" w:hAnsi="仿宋" w:eastAsia="仿宋" w:cs="仿宋"/>
          <w:sz w:val="28"/>
          <w:szCs w:val="28"/>
        </w:rPr>
        <w:tab/>
      </w:r>
      <w:r>
        <w:rPr>
          <w:rFonts w:hint="eastAsia" w:ascii="仿宋" w:hAnsi="仿宋" w:eastAsia="仿宋" w:cs="仿宋"/>
          <w:sz w:val="28"/>
          <w:szCs w:val="28"/>
        </w:rPr>
        <w:t>如本文件的前后内容不一致，以最后描述为准。</w:t>
      </w:r>
      <w:bookmarkEnd w:id="134"/>
      <w:bookmarkEnd w:id="135"/>
      <w:bookmarkEnd w:id="136"/>
      <w:bookmarkEnd w:id="137"/>
      <w:bookmarkEnd w:id="138"/>
      <w:bookmarkEnd w:id="139"/>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r>
        <w:rPr>
          <w:rFonts w:hint="eastAsia" w:ascii="仿宋" w:hAnsi="仿宋" w:eastAsia="仿宋" w:cs="仿宋"/>
          <w:sz w:val="28"/>
          <w:szCs w:val="28"/>
        </w:rPr>
        <w:t>5.3    供应商应认真阅读采购文件所有的事项、格式、条款和技术规范等。如供应商没有按照采购文件要求提交全部资料，或者投标文件没有对采购文件在各方面都做出实质性响应，可能导致其投标被认定为</w:t>
      </w:r>
      <w:r>
        <w:rPr>
          <w:rFonts w:hint="eastAsia" w:ascii="仿宋" w:hAnsi="仿宋" w:eastAsia="仿宋" w:cs="仿宋"/>
          <w:b/>
          <w:bCs/>
          <w:sz w:val="28"/>
          <w:szCs w:val="28"/>
        </w:rPr>
        <w:t>投标无效</w:t>
      </w:r>
      <w:r>
        <w:rPr>
          <w:rFonts w:hint="eastAsia" w:ascii="仿宋" w:hAnsi="仿宋" w:eastAsia="仿宋" w:cs="仿宋"/>
          <w:sz w:val="28"/>
          <w:szCs w:val="28"/>
        </w:rPr>
        <w:t>。</w:t>
      </w:r>
    </w:p>
    <w:p>
      <w:pPr>
        <w:pStyle w:val="9"/>
        <w:pageBreakBefore w:val="0"/>
        <w:widowControl w:val="0"/>
        <w:kinsoku/>
        <w:wordWrap/>
        <w:overflowPunct/>
        <w:topLinePunct w:val="0"/>
        <w:bidi w:val="0"/>
        <w:snapToGrid/>
        <w:spacing w:before="0" w:after="0" w:line="560" w:lineRule="exact"/>
        <w:textAlignment w:val="auto"/>
        <w:outlineLvl w:val="1"/>
        <w:rPr>
          <w:rFonts w:hint="eastAsia" w:ascii="仿宋" w:hAnsi="仿宋" w:eastAsia="仿宋" w:cs="仿宋"/>
          <w:b w:val="0"/>
          <w:sz w:val="28"/>
          <w:szCs w:val="28"/>
          <w:u w:val="none"/>
        </w:rPr>
      </w:pPr>
      <w:bookmarkStart w:id="140" w:name="_Toc520356148"/>
      <w:bookmarkStart w:id="141" w:name="_Toc31433"/>
      <w:bookmarkStart w:id="142" w:name="_Toc21314"/>
      <w:bookmarkStart w:id="143" w:name="_Toc17969"/>
      <w:bookmarkStart w:id="144" w:name="_Toc518923067"/>
      <w:r>
        <w:rPr>
          <w:rFonts w:hint="eastAsia" w:ascii="仿宋" w:hAnsi="仿宋" w:eastAsia="仿宋" w:cs="仿宋"/>
          <w:sz w:val="28"/>
          <w:szCs w:val="28"/>
          <w:u w:val="none"/>
        </w:rPr>
        <w:t>6.采购文件的澄清</w:t>
      </w:r>
      <w:bookmarkEnd w:id="140"/>
      <w:r>
        <w:rPr>
          <w:rFonts w:hint="eastAsia" w:ascii="仿宋" w:hAnsi="仿宋" w:eastAsia="仿宋" w:cs="仿宋"/>
          <w:sz w:val="28"/>
          <w:szCs w:val="28"/>
          <w:u w:val="none"/>
        </w:rPr>
        <w:t>与修改</w:t>
      </w:r>
      <w:bookmarkEnd w:id="141"/>
      <w:bookmarkEnd w:id="142"/>
      <w:bookmarkEnd w:id="143"/>
      <w:bookmarkEnd w:id="144"/>
    </w:p>
    <w:p>
      <w:pPr>
        <w:pStyle w:val="11"/>
        <w:pageBreakBefore w:val="0"/>
        <w:widowControl w:val="0"/>
        <w:kinsoku/>
        <w:wordWrap/>
        <w:overflowPunct/>
        <w:topLinePunct w:val="0"/>
        <w:bidi w:val="0"/>
        <w:snapToGrid/>
        <w:spacing w:line="560" w:lineRule="exact"/>
        <w:ind w:left="980" w:hanging="980" w:hangingChars="350"/>
        <w:textAlignment w:val="auto"/>
        <w:rPr>
          <w:rFonts w:hint="eastAsia" w:ascii="仿宋" w:hAnsi="仿宋" w:eastAsia="仿宋" w:cs="仿宋"/>
          <w:sz w:val="28"/>
          <w:szCs w:val="28"/>
        </w:rPr>
      </w:pPr>
      <w:r>
        <w:rPr>
          <w:rFonts w:hint="eastAsia" w:ascii="仿宋" w:hAnsi="仿宋" w:eastAsia="仿宋" w:cs="仿宋"/>
          <w:sz w:val="28"/>
          <w:szCs w:val="28"/>
        </w:rPr>
        <w:t>6.1    为了保证对采购文件的澄清和修改满足法律的时限要求，任何要求对采购文件进行澄清的供应商，均应在投标截止期十五日前，以书面形式将澄清要求通知采购人或采购代理机构。</w:t>
      </w:r>
    </w:p>
    <w:p>
      <w:pPr>
        <w:pStyle w:val="11"/>
        <w:pageBreakBefore w:val="0"/>
        <w:widowControl w:val="0"/>
        <w:kinsoku/>
        <w:wordWrap/>
        <w:overflowPunct/>
        <w:topLinePunct w:val="0"/>
        <w:bidi w:val="0"/>
        <w:snapToGrid/>
        <w:spacing w:line="560" w:lineRule="exact"/>
        <w:ind w:left="980" w:hanging="980" w:hangingChars="350"/>
        <w:textAlignment w:val="auto"/>
        <w:rPr>
          <w:rFonts w:hint="eastAsia" w:ascii="仿宋" w:hAnsi="仿宋" w:eastAsia="仿宋" w:cs="仿宋"/>
          <w:sz w:val="28"/>
          <w:szCs w:val="28"/>
        </w:rPr>
      </w:pPr>
      <w:bookmarkStart w:id="145" w:name="_Toc520356149"/>
      <w:bookmarkStart w:id="146" w:name="_Ref467378678"/>
      <w:r>
        <w:rPr>
          <w:rFonts w:hint="eastAsia" w:ascii="仿宋" w:hAnsi="仿宋" w:eastAsia="仿宋" w:cs="仿宋"/>
          <w:sz w:val="28"/>
          <w:szCs w:val="28"/>
        </w:rPr>
        <w:t>6.2</w:t>
      </w:r>
      <w:r>
        <w:rPr>
          <w:rFonts w:hint="eastAsia" w:ascii="仿宋" w:hAnsi="仿宋" w:eastAsia="仿宋" w:cs="仿宋"/>
          <w:sz w:val="28"/>
          <w:szCs w:val="28"/>
        </w:rPr>
        <w:tab/>
      </w:r>
      <w:r>
        <w:rPr>
          <w:rFonts w:hint="eastAsia" w:ascii="仿宋" w:hAnsi="仿宋" w:eastAsia="仿宋" w:cs="仿宋"/>
          <w:sz w:val="28"/>
          <w:szCs w:val="28"/>
        </w:rPr>
        <w:t>采购人可主动地或在解答供应商提出的澄清问题时对采购文件澄清或修改。采购代理机构将以发布澄清（更正）公告的方式，澄清或修改采购文件，澄清或修改内容作为采购文件的组成部分。</w:t>
      </w:r>
    </w:p>
    <w:p>
      <w:pPr>
        <w:pStyle w:val="11"/>
        <w:pageBreakBefore w:val="0"/>
        <w:widowControl w:val="0"/>
        <w:kinsoku/>
        <w:wordWrap/>
        <w:overflowPunct/>
        <w:topLinePunct w:val="0"/>
        <w:bidi w:val="0"/>
        <w:snapToGrid/>
        <w:spacing w:line="560" w:lineRule="exact"/>
        <w:ind w:left="980" w:hanging="980" w:hangingChars="350"/>
        <w:textAlignment w:val="auto"/>
        <w:rPr>
          <w:rFonts w:hint="eastAsia" w:ascii="仿宋" w:hAnsi="仿宋" w:eastAsia="仿宋" w:cs="仿宋"/>
          <w:sz w:val="28"/>
          <w:szCs w:val="28"/>
        </w:rPr>
      </w:pPr>
      <w:r>
        <w:rPr>
          <w:rFonts w:hint="eastAsia" w:ascii="仿宋" w:hAnsi="仿宋" w:eastAsia="仿宋" w:cs="仿宋"/>
          <w:sz w:val="28"/>
          <w:szCs w:val="28"/>
        </w:rPr>
        <w:t>6.3</w:t>
      </w:r>
      <w:r>
        <w:rPr>
          <w:rFonts w:hint="eastAsia" w:ascii="仿宋" w:hAnsi="仿宋" w:eastAsia="仿宋" w:cs="仿宋"/>
          <w:sz w:val="28"/>
          <w:szCs w:val="28"/>
        </w:rPr>
        <w:tab/>
      </w:r>
      <w:r>
        <w:rPr>
          <w:rFonts w:hint="eastAsia" w:ascii="仿宋" w:hAnsi="仿宋" w:eastAsia="仿宋" w:cs="仿宋"/>
          <w:sz w:val="28"/>
          <w:szCs w:val="28"/>
        </w:rPr>
        <w:t>澄清或者修改的内容可能影响投标文件编制的，采购代理机构将以发布澄清（更正）公告的方式告知所有潜在供应商，并对其具有约束力。</w:t>
      </w:r>
    </w:p>
    <w:p>
      <w:pPr>
        <w:pStyle w:val="9"/>
        <w:pageBreakBefore w:val="0"/>
        <w:widowControl w:val="0"/>
        <w:tabs>
          <w:tab w:val="left" w:pos="900"/>
        </w:tabs>
        <w:kinsoku/>
        <w:wordWrap/>
        <w:overflowPunct/>
        <w:topLinePunct w:val="0"/>
        <w:bidi w:val="0"/>
        <w:snapToGrid/>
        <w:spacing w:before="0" w:after="0" w:line="560" w:lineRule="exact"/>
        <w:textAlignment w:val="auto"/>
        <w:outlineLvl w:val="1"/>
        <w:rPr>
          <w:rFonts w:hint="eastAsia" w:ascii="仿宋" w:hAnsi="仿宋" w:eastAsia="仿宋" w:cs="仿宋"/>
          <w:sz w:val="28"/>
          <w:szCs w:val="28"/>
          <w:u w:val="none"/>
        </w:rPr>
      </w:pPr>
      <w:bookmarkStart w:id="147" w:name="_Toc114"/>
      <w:bookmarkStart w:id="148" w:name="_Toc518923068"/>
      <w:bookmarkStart w:id="149" w:name="_Toc22777"/>
      <w:bookmarkStart w:id="150" w:name="_Toc10994"/>
      <w:r>
        <w:rPr>
          <w:rFonts w:hint="eastAsia" w:ascii="仿宋" w:hAnsi="仿宋" w:eastAsia="仿宋" w:cs="仿宋"/>
          <w:sz w:val="28"/>
          <w:szCs w:val="28"/>
          <w:u w:val="none"/>
        </w:rPr>
        <w:t>7</w:t>
      </w:r>
      <w:bookmarkEnd w:id="145"/>
      <w:bookmarkEnd w:id="146"/>
      <w:r>
        <w:rPr>
          <w:rFonts w:hint="eastAsia" w:ascii="仿宋" w:hAnsi="仿宋" w:eastAsia="仿宋" w:cs="仿宋"/>
          <w:sz w:val="28"/>
          <w:szCs w:val="28"/>
          <w:u w:val="none"/>
        </w:rPr>
        <w:t>.投标截止时间的顺延</w:t>
      </w:r>
      <w:bookmarkEnd w:id="147"/>
      <w:bookmarkEnd w:id="148"/>
      <w:bookmarkEnd w:id="149"/>
      <w:bookmarkEnd w:id="150"/>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为使供应商准备投标时有足够的时间对采购文件的澄清或者修改部分进行研究，采购人将依法决定是否顺延投标截止时间。</w:t>
      </w:r>
    </w:p>
    <w:p>
      <w:pPr>
        <w:spacing w:line="240" w:lineRule="atLeast"/>
        <w:ind w:left="900" w:hanging="900" w:hangingChars="375"/>
        <w:rPr>
          <w:rFonts w:ascii="仿宋" w:hAnsi="仿宋" w:eastAsia="仿宋" w:cs="仿宋"/>
          <w:sz w:val="24"/>
        </w:rPr>
      </w:pPr>
    </w:p>
    <w:p>
      <w:pPr>
        <w:pStyle w:val="8"/>
        <w:rPr>
          <w:sz w:val="32"/>
          <w:szCs w:val="21"/>
        </w:rPr>
      </w:pPr>
      <w:bookmarkStart w:id="151" w:name="_Toc516367020"/>
      <w:bookmarkStart w:id="152" w:name="_Toc216582807"/>
      <w:bookmarkStart w:id="153" w:name="_Toc17321"/>
      <w:bookmarkStart w:id="154" w:name="_Toc518923069"/>
      <w:bookmarkStart w:id="155" w:name="_Toc17097"/>
      <w:bookmarkStart w:id="156" w:name="_Toc1635"/>
      <w:bookmarkStart w:id="157" w:name="_Toc2086"/>
      <w:bookmarkStart w:id="158" w:name="_Toc520356150"/>
      <w:bookmarkStart w:id="159" w:name="_Toc25812"/>
      <w:bookmarkStart w:id="160" w:name="_Toc25389"/>
      <w:bookmarkStart w:id="161" w:name="_Toc5503"/>
      <w:bookmarkStart w:id="162" w:name="_Toc12637"/>
      <w:r>
        <w:rPr>
          <w:rFonts w:hint="eastAsia"/>
          <w:sz w:val="32"/>
          <w:szCs w:val="21"/>
        </w:rPr>
        <w:t>三   投标文件</w:t>
      </w:r>
      <w:bookmarkEnd w:id="151"/>
      <w:r>
        <w:rPr>
          <w:rFonts w:hint="eastAsia"/>
          <w:sz w:val="32"/>
          <w:szCs w:val="21"/>
        </w:rPr>
        <w:t>的编制</w:t>
      </w:r>
      <w:bookmarkEnd w:id="152"/>
      <w:bookmarkEnd w:id="153"/>
      <w:bookmarkEnd w:id="154"/>
      <w:bookmarkEnd w:id="155"/>
      <w:bookmarkEnd w:id="156"/>
      <w:bookmarkEnd w:id="157"/>
      <w:bookmarkEnd w:id="158"/>
      <w:bookmarkEnd w:id="159"/>
      <w:bookmarkEnd w:id="160"/>
      <w:bookmarkEnd w:id="161"/>
      <w:bookmarkEnd w:id="162"/>
    </w:p>
    <w:p>
      <w:pPr>
        <w:pStyle w:val="11"/>
        <w:rPr>
          <w:rFonts w:ascii="仿宋" w:hAnsi="仿宋" w:eastAsia="仿宋" w:cs="仿宋"/>
        </w:rPr>
      </w:pPr>
    </w:p>
    <w:p>
      <w:pPr>
        <w:pStyle w:val="9"/>
        <w:tabs>
          <w:tab w:val="left" w:pos="900"/>
        </w:tabs>
        <w:spacing w:before="0" w:after="0" w:line="240" w:lineRule="atLeast"/>
        <w:outlineLvl w:val="1"/>
        <w:rPr>
          <w:rFonts w:ascii="仿宋" w:hAnsi="仿宋" w:eastAsia="仿宋" w:cs="仿宋"/>
          <w:sz w:val="28"/>
          <w:szCs w:val="28"/>
          <w:u w:val="none"/>
        </w:rPr>
      </w:pPr>
      <w:bookmarkStart w:id="163" w:name="_Toc520356151"/>
      <w:bookmarkStart w:id="164" w:name="_Toc518923070"/>
      <w:bookmarkStart w:id="165" w:name="_Toc516367021"/>
      <w:bookmarkStart w:id="166" w:name="_Toc7600"/>
      <w:bookmarkStart w:id="167" w:name="_Toc6728"/>
      <w:bookmarkStart w:id="168" w:name="_Toc31725"/>
      <w:r>
        <w:rPr>
          <w:rFonts w:hint="eastAsia" w:ascii="仿宋" w:hAnsi="仿宋" w:eastAsia="仿宋" w:cs="仿宋"/>
          <w:sz w:val="28"/>
          <w:szCs w:val="28"/>
          <w:u w:val="none"/>
        </w:rPr>
        <w:t>8.投标范围及投标文件中标准和计量单位的使用</w:t>
      </w:r>
      <w:bookmarkEnd w:id="163"/>
      <w:bookmarkEnd w:id="164"/>
      <w:bookmarkEnd w:id="165"/>
      <w:bookmarkEnd w:id="166"/>
      <w:bookmarkEnd w:id="167"/>
      <w:bookmarkEnd w:id="168"/>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rPr>
        <w:tab/>
      </w:r>
      <w:r>
        <w:rPr>
          <w:rFonts w:hint="eastAsia" w:ascii="仿宋" w:hAnsi="仿宋" w:eastAsia="仿宋" w:cs="仿宋"/>
          <w:sz w:val="28"/>
          <w:szCs w:val="28"/>
        </w:rPr>
        <w:t>项目有分包的，供应商可对采购文件其中一个或几个分包进行投标，除非在</w:t>
      </w:r>
      <w:r>
        <w:rPr>
          <w:rFonts w:hint="eastAsia" w:ascii="仿宋" w:hAnsi="仿宋" w:eastAsia="仿宋" w:cs="仿宋"/>
          <w:sz w:val="28"/>
          <w:szCs w:val="28"/>
          <w:u w:val="single"/>
        </w:rPr>
        <w:t>供应商须知资料表</w:t>
      </w:r>
      <w:r>
        <w:rPr>
          <w:rFonts w:hint="eastAsia" w:ascii="仿宋" w:hAnsi="仿宋" w:eastAsia="仿宋" w:cs="仿宋"/>
          <w:sz w:val="28"/>
          <w:szCs w:val="28"/>
        </w:rPr>
        <w:t>中另有规定。</w:t>
      </w:r>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8.2    供应商应当对所投分包采购文件中“采购需求”所列的所有服务内容进行投标，如仅响应分包中的部分内容，其投标将被认定为</w:t>
      </w:r>
      <w:r>
        <w:rPr>
          <w:rFonts w:hint="eastAsia" w:ascii="仿宋" w:hAnsi="仿宋" w:eastAsia="仿宋" w:cs="仿宋"/>
          <w:b/>
          <w:bCs/>
          <w:sz w:val="28"/>
          <w:szCs w:val="28"/>
        </w:rPr>
        <w:t>投标无效</w:t>
      </w:r>
      <w:r>
        <w:rPr>
          <w:rFonts w:hint="eastAsia" w:ascii="仿宋" w:hAnsi="仿宋" w:eastAsia="仿宋" w:cs="仿宋"/>
          <w:sz w:val="28"/>
          <w:szCs w:val="28"/>
        </w:rPr>
        <w:t>。</w:t>
      </w:r>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8.3     无论采购文件第5章采购需求中是否要求，供应商所投服务均应符合国家强制性标准。</w:t>
      </w:r>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8.4     除采购文件中有特殊要求外，投标文件中所使用的计量单位，应采用中华人民共和国法定计量单位。</w:t>
      </w:r>
    </w:p>
    <w:p>
      <w:pPr>
        <w:pStyle w:val="9"/>
        <w:tabs>
          <w:tab w:val="left" w:pos="900"/>
        </w:tabs>
        <w:spacing w:before="0" w:after="0" w:line="240" w:lineRule="atLeast"/>
        <w:outlineLvl w:val="1"/>
        <w:rPr>
          <w:rFonts w:ascii="仿宋" w:hAnsi="仿宋" w:eastAsia="仿宋" w:cs="仿宋"/>
          <w:sz w:val="28"/>
          <w:szCs w:val="28"/>
          <w:u w:val="none"/>
        </w:rPr>
      </w:pPr>
      <w:bookmarkStart w:id="169" w:name="_Toc516367022"/>
      <w:bookmarkStart w:id="170" w:name="_Ref467306195"/>
      <w:bookmarkStart w:id="171" w:name="_Ref467306676"/>
      <w:bookmarkStart w:id="172" w:name="_Toc520356152"/>
      <w:bookmarkStart w:id="173" w:name="_Toc13072"/>
      <w:bookmarkStart w:id="174" w:name="_Toc1496"/>
      <w:bookmarkStart w:id="175" w:name="_Toc15487"/>
      <w:bookmarkStart w:id="176" w:name="_Toc518923071"/>
      <w:r>
        <w:rPr>
          <w:rFonts w:hint="eastAsia" w:ascii="仿宋" w:hAnsi="仿宋" w:eastAsia="仿宋" w:cs="仿宋"/>
          <w:sz w:val="28"/>
          <w:szCs w:val="28"/>
          <w:u w:val="none"/>
        </w:rPr>
        <w:t>9.投标文件</w:t>
      </w:r>
      <w:bookmarkEnd w:id="169"/>
      <w:bookmarkEnd w:id="170"/>
      <w:bookmarkEnd w:id="171"/>
      <w:r>
        <w:rPr>
          <w:rFonts w:hint="eastAsia" w:ascii="仿宋" w:hAnsi="仿宋" w:eastAsia="仿宋" w:cs="仿宋"/>
          <w:sz w:val="28"/>
          <w:szCs w:val="28"/>
          <w:u w:val="none"/>
        </w:rPr>
        <w:t>构成</w:t>
      </w:r>
      <w:bookmarkEnd w:id="172"/>
      <w:bookmarkEnd w:id="173"/>
      <w:bookmarkEnd w:id="174"/>
      <w:bookmarkEnd w:id="175"/>
      <w:bookmarkEnd w:id="176"/>
    </w:p>
    <w:p>
      <w:pPr>
        <w:tabs>
          <w:tab w:val="left" w:pos="900"/>
          <w:tab w:val="left" w:pos="5580"/>
        </w:tabs>
        <w:spacing w:line="240" w:lineRule="atLeast"/>
        <w:ind w:left="1120" w:hanging="1120" w:hangingChars="400"/>
        <w:jc w:val="left"/>
        <w:rPr>
          <w:rFonts w:ascii="仿宋" w:hAnsi="仿宋" w:eastAsia="仿宋" w:cs="仿宋"/>
          <w:sz w:val="28"/>
          <w:szCs w:val="28"/>
          <w:u w:val="single"/>
        </w:rPr>
      </w:pPr>
      <w:bookmarkStart w:id="177" w:name="_Ref467052588"/>
      <w:r>
        <w:rPr>
          <w:rFonts w:hint="eastAsia" w:ascii="仿宋" w:hAnsi="仿宋" w:eastAsia="仿宋" w:cs="仿宋"/>
          <w:sz w:val="28"/>
          <w:szCs w:val="28"/>
        </w:rPr>
        <w:t xml:space="preserve">9.1    </w:t>
      </w:r>
      <w:r>
        <w:rPr>
          <w:rFonts w:hint="eastAsia" w:ascii="仿宋" w:hAnsi="仿宋" w:eastAsia="仿宋" w:cs="仿宋"/>
          <w:b/>
          <w:bCs/>
          <w:sz w:val="28"/>
          <w:szCs w:val="28"/>
          <w:u w:val="single"/>
        </w:rPr>
        <w:t>供应商应完整地按采购文件提供的投标文件格式及要求编写投标文件，投标文件应包括</w:t>
      </w:r>
      <w:bookmarkEnd w:id="177"/>
      <w:r>
        <w:rPr>
          <w:rFonts w:hint="eastAsia" w:ascii="仿宋" w:hAnsi="仿宋" w:eastAsia="仿宋" w:cs="仿宋"/>
          <w:b/>
          <w:bCs/>
          <w:sz w:val="28"/>
          <w:szCs w:val="28"/>
          <w:u w:val="single"/>
        </w:rPr>
        <w:t>“报价单”、“商务资信投标文件”和“技术投标文件”三部分。</w:t>
      </w:r>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9.2    上述文件应按照采购文件规定的格式填写、签署和盖章。若供应商未依照要求制作投标文件的，则视为不响应采购文件编制投标文件的要求，</w:t>
      </w:r>
      <w:r>
        <w:rPr>
          <w:rFonts w:hint="eastAsia" w:ascii="仿宋" w:hAnsi="仿宋" w:eastAsia="仿宋" w:cs="仿宋"/>
          <w:b/>
          <w:bCs/>
          <w:sz w:val="28"/>
          <w:szCs w:val="28"/>
        </w:rPr>
        <w:t>为无效投标。</w:t>
      </w:r>
    </w:p>
    <w:p>
      <w:pPr>
        <w:pStyle w:val="9"/>
        <w:tabs>
          <w:tab w:val="left" w:pos="900"/>
        </w:tabs>
        <w:spacing w:before="0" w:after="0" w:line="240" w:lineRule="atLeast"/>
        <w:outlineLvl w:val="1"/>
        <w:rPr>
          <w:rFonts w:ascii="仿宋" w:hAnsi="仿宋" w:eastAsia="仿宋" w:cs="仿宋"/>
          <w:bCs/>
          <w:kern w:val="2"/>
          <w:sz w:val="28"/>
          <w:szCs w:val="28"/>
          <w:u w:val="none"/>
        </w:rPr>
      </w:pPr>
      <w:bookmarkStart w:id="178" w:name="_Toc2671"/>
      <w:bookmarkStart w:id="179" w:name="_Toc516367023"/>
      <w:bookmarkStart w:id="180" w:name="_Toc508185920"/>
      <w:bookmarkStart w:id="181" w:name="_Toc518923072"/>
      <w:bookmarkStart w:id="182" w:name="_Toc520356153"/>
      <w:bookmarkStart w:id="183" w:name="_Toc15588"/>
      <w:bookmarkStart w:id="184" w:name="_Toc7465"/>
      <w:bookmarkStart w:id="185" w:name="_Toc520356155"/>
      <w:r>
        <w:rPr>
          <w:rFonts w:hint="eastAsia" w:ascii="仿宋" w:hAnsi="仿宋" w:eastAsia="仿宋" w:cs="仿宋"/>
          <w:sz w:val="28"/>
          <w:szCs w:val="28"/>
          <w:u w:val="none"/>
        </w:rPr>
        <w:t>10.</w:t>
      </w:r>
      <w:bookmarkEnd w:id="178"/>
      <w:bookmarkEnd w:id="179"/>
      <w:bookmarkEnd w:id="180"/>
      <w:bookmarkEnd w:id="181"/>
      <w:bookmarkEnd w:id="182"/>
      <w:r>
        <w:rPr>
          <w:rFonts w:hint="eastAsia" w:ascii="仿宋" w:hAnsi="仿宋" w:eastAsia="仿宋" w:cs="仿宋"/>
          <w:bCs/>
          <w:kern w:val="2"/>
          <w:sz w:val="28"/>
          <w:szCs w:val="28"/>
          <w:u w:val="none"/>
        </w:rPr>
        <w:t>证明投标标的的合格性和符合采购文件规定的技术文件</w:t>
      </w:r>
      <w:bookmarkEnd w:id="183"/>
      <w:bookmarkEnd w:id="184"/>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rPr>
        <w:tab/>
      </w:r>
      <w:r>
        <w:rPr>
          <w:rFonts w:hint="eastAsia" w:ascii="仿宋" w:hAnsi="仿宋" w:eastAsia="仿宋" w:cs="仿宋"/>
          <w:sz w:val="28"/>
          <w:szCs w:val="28"/>
        </w:rPr>
        <w:t>供应商应提交证明文件，证明其投标内容符合采购文件规定。该证明文件是投标文件的一部分。</w:t>
      </w:r>
    </w:p>
    <w:p>
      <w:pPr>
        <w:spacing w:line="240" w:lineRule="atLeast"/>
        <w:ind w:left="1050" w:hanging="1050" w:hangingChars="375"/>
        <w:outlineLvl w:val="1"/>
        <w:rPr>
          <w:rFonts w:ascii="仿宋" w:hAnsi="仿宋" w:eastAsia="仿宋" w:cs="仿宋"/>
          <w:sz w:val="28"/>
          <w:szCs w:val="28"/>
        </w:rPr>
      </w:pPr>
      <w:bookmarkStart w:id="186" w:name="_Ref467306244"/>
      <w:bookmarkStart w:id="187" w:name="_Toc27759"/>
      <w:bookmarkStart w:id="188" w:name="_Toc7735"/>
      <w:bookmarkStart w:id="189" w:name="_Toc28058"/>
      <w:bookmarkStart w:id="190" w:name="_Toc2999"/>
      <w:bookmarkStart w:id="191" w:name="_Toc7077"/>
      <w:bookmarkStart w:id="192" w:name="_Toc26194"/>
      <w:bookmarkStart w:id="193" w:name="_Toc4746"/>
      <w:bookmarkStart w:id="194" w:name="_Toc29260"/>
      <w:r>
        <w:rPr>
          <w:rFonts w:hint="eastAsia" w:ascii="仿宋" w:hAnsi="仿宋" w:eastAsia="仿宋" w:cs="仿宋"/>
          <w:sz w:val="28"/>
          <w:szCs w:val="28"/>
        </w:rPr>
        <w:t>10.2</w:t>
      </w:r>
      <w:r>
        <w:rPr>
          <w:rFonts w:hint="eastAsia" w:ascii="仿宋" w:hAnsi="仿宋" w:eastAsia="仿宋" w:cs="仿宋"/>
          <w:sz w:val="28"/>
          <w:szCs w:val="28"/>
        </w:rPr>
        <w:tab/>
      </w:r>
      <w:r>
        <w:rPr>
          <w:rFonts w:hint="eastAsia" w:ascii="仿宋" w:hAnsi="仿宋" w:eastAsia="仿宋" w:cs="仿宋"/>
          <w:sz w:val="28"/>
          <w:szCs w:val="28"/>
        </w:rPr>
        <w:t>上款所述的证明文件，可以是文字资料、图纸和数据</w:t>
      </w:r>
      <w:bookmarkEnd w:id="186"/>
      <w:r>
        <w:rPr>
          <w:rFonts w:hint="eastAsia" w:ascii="仿宋" w:hAnsi="仿宋" w:eastAsia="仿宋" w:cs="仿宋"/>
          <w:sz w:val="28"/>
          <w:szCs w:val="28"/>
        </w:rPr>
        <w:t>。</w:t>
      </w:r>
      <w:bookmarkEnd w:id="187"/>
      <w:bookmarkEnd w:id="188"/>
      <w:bookmarkEnd w:id="189"/>
      <w:bookmarkEnd w:id="190"/>
      <w:bookmarkEnd w:id="191"/>
      <w:bookmarkEnd w:id="192"/>
      <w:bookmarkEnd w:id="193"/>
      <w:bookmarkEnd w:id="194"/>
    </w:p>
    <w:p>
      <w:pPr>
        <w:pStyle w:val="9"/>
        <w:spacing w:before="0" w:after="0" w:line="240" w:lineRule="atLeast"/>
        <w:outlineLvl w:val="1"/>
        <w:rPr>
          <w:rFonts w:ascii="仿宋" w:hAnsi="仿宋" w:eastAsia="仿宋" w:cs="仿宋"/>
          <w:sz w:val="28"/>
          <w:szCs w:val="28"/>
          <w:u w:val="none"/>
        </w:rPr>
      </w:pPr>
      <w:bookmarkStart w:id="195" w:name="_Toc30121"/>
      <w:bookmarkStart w:id="196" w:name="_Toc8529"/>
      <w:bookmarkStart w:id="197" w:name="_Toc30603"/>
      <w:bookmarkStart w:id="198" w:name="_Toc518923073"/>
      <w:r>
        <w:rPr>
          <w:rFonts w:hint="eastAsia" w:ascii="仿宋" w:hAnsi="仿宋" w:eastAsia="仿宋" w:cs="仿宋"/>
          <w:sz w:val="28"/>
          <w:szCs w:val="28"/>
          <w:u w:val="none"/>
        </w:rPr>
        <w:t>11.投标报价</w:t>
      </w:r>
      <w:bookmarkEnd w:id="185"/>
      <w:bookmarkEnd w:id="195"/>
      <w:bookmarkEnd w:id="196"/>
      <w:bookmarkEnd w:id="197"/>
      <w:bookmarkEnd w:id="198"/>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11.1</w:t>
      </w:r>
      <w:r>
        <w:rPr>
          <w:rFonts w:hint="eastAsia" w:ascii="仿宋" w:hAnsi="仿宋" w:eastAsia="仿宋" w:cs="仿宋"/>
          <w:sz w:val="28"/>
          <w:szCs w:val="28"/>
        </w:rPr>
        <w:tab/>
      </w:r>
      <w:r>
        <w:rPr>
          <w:rFonts w:hint="eastAsia" w:ascii="仿宋" w:hAnsi="仿宋" w:eastAsia="仿宋" w:cs="仿宋"/>
          <w:sz w:val="28"/>
          <w:szCs w:val="28"/>
        </w:rPr>
        <w:t>所有投标均以人民币报价。供应商的投标报价应遵守《中华人民共和国价格法》。同时，根据《中华人民共和国政府采购法》第二条的规定，为保证公平竞争，如有主体投标标的的赠与行为，其投标将被认定为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sz w:val="28"/>
          <w:szCs w:val="28"/>
        </w:rPr>
        <w:t>投标无效</w:t>
      </w:r>
      <w:r>
        <w:rPr>
          <w:rFonts w:hint="eastAsia" w:ascii="仿宋" w:hAnsi="仿宋" w:eastAsia="仿宋" w:cs="仿宋"/>
          <w:sz w:val="28"/>
          <w:szCs w:val="28"/>
        </w:rPr>
        <w:t>。</w:t>
      </w:r>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11.2</w:t>
      </w:r>
      <w:r>
        <w:rPr>
          <w:rFonts w:hint="eastAsia" w:ascii="仿宋" w:hAnsi="仿宋" w:eastAsia="仿宋" w:cs="仿宋"/>
          <w:sz w:val="28"/>
          <w:szCs w:val="28"/>
        </w:rPr>
        <w:tab/>
      </w:r>
      <w:r>
        <w:rPr>
          <w:rFonts w:hint="eastAsia" w:ascii="仿宋" w:hAnsi="仿宋" w:eastAsia="仿宋" w:cs="仿宋"/>
          <w:sz w:val="28"/>
          <w:szCs w:val="28"/>
        </w:rPr>
        <w:t>供应商应在投标分项报价单上标明招标项目的总价，并由法定代表人或其委托代理人签署。</w:t>
      </w:r>
    </w:p>
    <w:p>
      <w:pPr>
        <w:spacing w:line="240" w:lineRule="atLeast"/>
        <w:ind w:left="1050" w:hanging="1050" w:hangingChars="375"/>
        <w:outlineLvl w:val="1"/>
        <w:rPr>
          <w:rFonts w:ascii="仿宋" w:hAnsi="仿宋" w:eastAsia="仿宋" w:cs="仿宋"/>
          <w:sz w:val="28"/>
          <w:szCs w:val="28"/>
        </w:rPr>
      </w:pPr>
      <w:bookmarkStart w:id="199" w:name="_Toc29886"/>
      <w:bookmarkStart w:id="200" w:name="_Toc15382"/>
      <w:bookmarkStart w:id="201" w:name="_Toc25290"/>
      <w:bookmarkStart w:id="202" w:name="_Toc16248"/>
      <w:bookmarkStart w:id="203" w:name="_Toc16251"/>
      <w:bookmarkStart w:id="204" w:name="_Toc6582"/>
      <w:bookmarkStart w:id="205" w:name="_Toc19205"/>
      <w:bookmarkStart w:id="206" w:name="_Toc7536"/>
      <w:r>
        <w:rPr>
          <w:rFonts w:hint="eastAsia" w:ascii="仿宋" w:hAnsi="仿宋" w:eastAsia="仿宋" w:cs="仿宋"/>
          <w:sz w:val="28"/>
          <w:szCs w:val="28"/>
        </w:rPr>
        <w:t>11.3</w:t>
      </w:r>
      <w:r>
        <w:rPr>
          <w:rFonts w:hint="eastAsia" w:ascii="仿宋" w:hAnsi="仿宋" w:eastAsia="仿宋" w:cs="仿宋"/>
          <w:sz w:val="28"/>
          <w:szCs w:val="28"/>
        </w:rPr>
        <w:tab/>
      </w:r>
      <w:r>
        <w:rPr>
          <w:rFonts w:hint="eastAsia" w:ascii="仿宋" w:hAnsi="仿宋" w:eastAsia="仿宋" w:cs="仿宋"/>
          <w:sz w:val="28"/>
          <w:szCs w:val="28"/>
        </w:rPr>
        <w:t>采购人不接受具有附加条件的报价。</w:t>
      </w:r>
      <w:bookmarkEnd w:id="199"/>
      <w:bookmarkEnd w:id="200"/>
      <w:bookmarkEnd w:id="201"/>
      <w:bookmarkEnd w:id="202"/>
      <w:bookmarkEnd w:id="203"/>
      <w:bookmarkEnd w:id="204"/>
      <w:bookmarkEnd w:id="205"/>
      <w:bookmarkEnd w:id="206"/>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11.4</w:t>
      </w:r>
      <w:r>
        <w:rPr>
          <w:rFonts w:hint="eastAsia" w:ascii="仿宋" w:hAnsi="仿宋" w:eastAsia="仿宋" w:cs="仿宋"/>
          <w:sz w:val="28"/>
          <w:szCs w:val="28"/>
        </w:rPr>
        <w:tab/>
      </w:r>
      <w:r>
        <w:rPr>
          <w:rFonts w:hint="eastAsia" w:ascii="仿宋" w:hAnsi="仿宋" w:eastAsia="仿宋" w:cs="仿宋"/>
          <w:sz w:val="28"/>
          <w:szCs w:val="28"/>
        </w:rPr>
        <w:t>供应商所报的投标报价在合同履行过程中是固定不变的，不得以任何理由予以变更。任何包含价格调整要求的投标，将被认定为投标无效。</w:t>
      </w:r>
    </w:p>
    <w:p>
      <w:pPr>
        <w:pStyle w:val="9"/>
        <w:spacing w:before="0" w:after="0" w:line="240" w:lineRule="atLeast"/>
        <w:outlineLvl w:val="1"/>
        <w:rPr>
          <w:rFonts w:ascii="仿宋" w:hAnsi="仿宋" w:eastAsia="仿宋" w:cs="仿宋"/>
          <w:sz w:val="28"/>
          <w:szCs w:val="28"/>
          <w:u w:val="none"/>
        </w:rPr>
      </w:pPr>
      <w:bookmarkStart w:id="207" w:name="_Toc16199"/>
      <w:bookmarkStart w:id="208" w:name="_Toc17829"/>
      <w:bookmarkStart w:id="209" w:name="_Ref467306513"/>
      <w:bookmarkStart w:id="210" w:name="_Toc518923074"/>
      <w:bookmarkStart w:id="211" w:name="_Toc520356156"/>
      <w:bookmarkStart w:id="212" w:name="_Toc20446"/>
      <w:r>
        <w:rPr>
          <w:rFonts w:hint="eastAsia" w:ascii="仿宋" w:hAnsi="仿宋" w:eastAsia="仿宋" w:cs="仿宋"/>
          <w:sz w:val="28"/>
          <w:szCs w:val="28"/>
          <w:u w:val="none"/>
        </w:rPr>
        <w:t>12.投标保证金</w:t>
      </w:r>
      <w:bookmarkEnd w:id="207"/>
      <w:bookmarkEnd w:id="208"/>
      <w:bookmarkEnd w:id="209"/>
      <w:bookmarkEnd w:id="210"/>
      <w:bookmarkEnd w:id="211"/>
      <w:bookmarkEnd w:id="212"/>
    </w:p>
    <w:p>
      <w:pPr>
        <w:spacing w:line="240" w:lineRule="atLeast"/>
        <w:ind w:left="1050" w:hanging="1050" w:hangingChars="375"/>
        <w:rPr>
          <w:rFonts w:ascii="仿宋" w:hAnsi="仿宋" w:eastAsia="仿宋" w:cs="仿宋"/>
          <w:sz w:val="28"/>
          <w:szCs w:val="28"/>
        </w:rPr>
      </w:pPr>
      <w:bookmarkStart w:id="213" w:name="_Ref467306302"/>
      <w:r>
        <w:rPr>
          <w:rFonts w:hint="eastAsia" w:ascii="仿宋" w:hAnsi="仿宋" w:eastAsia="仿宋" w:cs="仿宋"/>
          <w:sz w:val="28"/>
          <w:szCs w:val="28"/>
        </w:rPr>
        <w:t>12.1</w:t>
      </w:r>
      <w:r>
        <w:rPr>
          <w:rFonts w:hint="eastAsia" w:ascii="仿宋" w:hAnsi="仿宋" w:eastAsia="仿宋" w:cs="仿宋"/>
          <w:sz w:val="28"/>
          <w:szCs w:val="28"/>
        </w:rPr>
        <w:tab/>
      </w:r>
      <w:r>
        <w:rPr>
          <w:rFonts w:hint="eastAsia" w:ascii="仿宋" w:hAnsi="仿宋" w:eastAsia="仿宋" w:cs="仿宋"/>
          <w:sz w:val="28"/>
          <w:szCs w:val="28"/>
        </w:rPr>
        <w:t>供应商应提交</w:t>
      </w:r>
      <w:r>
        <w:rPr>
          <w:rFonts w:hint="eastAsia" w:ascii="仿宋" w:hAnsi="仿宋" w:eastAsia="仿宋" w:cs="仿宋"/>
          <w:sz w:val="28"/>
          <w:szCs w:val="28"/>
          <w:u w:val="single"/>
        </w:rPr>
        <w:t>供应商须知资料表</w:t>
      </w:r>
      <w:r>
        <w:rPr>
          <w:rFonts w:hint="eastAsia" w:ascii="仿宋" w:hAnsi="仿宋" w:eastAsia="仿宋" w:cs="仿宋"/>
          <w:sz w:val="28"/>
          <w:szCs w:val="28"/>
        </w:rPr>
        <w:t>中规定的投标保证金</w:t>
      </w:r>
      <w:bookmarkEnd w:id="213"/>
      <w:r>
        <w:rPr>
          <w:rFonts w:hint="eastAsia" w:ascii="仿宋" w:hAnsi="仿宋" w:eastAsia="仿宋" w:cs="仿宋"/>
          <w:sz w:val="28"/>
          <w:szCs w:val="28"/>
        </w:rPr>
        <w:t>，并作为其投标的一部分。</w:t>
      </w:r>
    </w:p>
    <w:p>
      <w:pPr>
        <w:spacing w:line="240" w:lineRule="atLeast"/>
        <w:ind w:left="1050" w:hanging="1050" w:hangingChars="375"/>
        <w:outlineLvl w:val="1"/>
        <w:rPr>
          <w:rFonts w:ascii="仿宋" w:hAnsi="仿宋" w:eastAsia="仿宋" w:cs="仿宋"/>
          <w:sz w:val="28"/>
          <w:szCs w:val="28"/>
        </w:rPr>
      </w:pPr>
      <w:bookmarkStart w:id="214" w:name="_Toc9077"/>
      <w:bookmarkStart w:id="215" w:name="_Toc25295"/>
      <w:bookmarkStart w:id="216" w:name="_Toc7800"/>
      <w:bookmarkStart w:id="217" w:name="_Toc5487"/>
      <w:bookmarkStart w:id="218" w:name="_Toc18396"/>
      <w:bookmarkStart w:id="219" w:name="_Toc17256"/>
      <w:bookmarkStart w:id="220" w:name="_Toc31104"/>
      <w:bookmarkStart w:id="221" w:name="_Toc1144"/>
      <w:r>
        <w:rPr>
          <w:rFonts w:hint="eastAsia" w:ascii="仿宋" w:hAnsi="仿宋" w:eastAsia="仿宋" w:cs="仿宋"/>
          <w:sz w:val="28"/>
          <w:szCs w:val="28"/>
        </w:rPr>
        <w:t>12.2</w:t>
      </w:r>
      <w:r>
        <w:rPr>
          <w:rFonts w:hint="eastAsia" w:ascii="仿宋" w:hAnsi="仿宋" w:eastAsia="仿宋" w:cs="仿宋"/>
          <w:sz w:val="28"/>
          <w:szCs w:val="28"/>
        </w:rPr>
        <w:tab/>
      </w:r>
      <w:r>
        <w:rPr>
          <w:rFonts w:hint="eastAsia" w:ascii="仿宋" w:hAnsi="仿宋" w:eastAsia="仿宋" w:cs="仿宋"/>
          <w:sz w:val="28"/>
          <w:szCs w:val="28"/>
        </w:rPr>
        <w:t>供应商存在下列情形的，投标保证金不予退还：</w:t>
      </w:r>
      <w:bookmarkEnd w:id="214"/>
      <w:bookmarkEnd w:id="215"/>
      <w:bookmarkEnd w:id="216"/>
      <w:bookmarkEnd w:id="217"/>
      <w:bookmarkEnd w:id="218"/>
      <w:bookmarkEnd w:id="219"/>
      <w:bookmarkEnd w:id="220"/>
      <w:bookmarkEnd w:id="221"/>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 xml:space="preserve">      （1）在投标有效期内，撤销投标的；</w:t>
      </w:r>
    </w:p>
    <w:p>
      <w:pPr>
        <w:pStyle w:val="16"/>
        <w:tabs>
          <w:tab w:val="left" w:pos="2240"/>
        </w:tabs>
        <w:spacing w:line="240" w:lineRule="atLeast"/>
        <w:ind w:left="1129" w:leftChars="371" w:hanging="350" w:hangingChars="125"/>
        <w:rPr>
          <w:rFonts w:ascii="仿宋" w:hAnsi="仿宋" w:eastAsia="仿宋" w:cs="仿宋"/>
          <w:sz w:val="28"/>
          <w:szCs w:val="28"/>
        </w:rPr>
      </w:pPr>
      <w:r>
        <w:rPr>
          <w:rFonts w:hint="eastAsia" w:ascii="仿宋" w:hAnsi="仿宋" w:eastAsia="仿宋" w:cs="仿宋"/>
          <w:sz w:val="28"/>
          <w:szCs w:val="28"/>
        </w:rPr>
        <w:t>（2）中标后不按本须知第30条的规定与采购人签订合同的；</w:t>
      </w:r>
    </w:p>
    <w:p>
      <w:pPr>
        <w:pStyle w:val="16"/>
        <w:tabs>
          <w:tab w:val="left" w:pos="2240"/>
        </w:tabs>
        <w:spacing w:line="240" w:lineRule="atLeast"/>
        <w:ind w:left="1129" w:leftChars="371" w:hanging="350" w:hangingChars="125"/>
        <w:rPr>
          <w:rFonts w:ascii="仿宋" w:hAnsi="仿宋" w:eastAsia="仿宋" w:cs="仿宋"/>
          <w:sz w:val="28"/>
          <w:szCs w:val="28"/>
        </w:rPr>
      </w:pPr>
      <w:r>
        <w:rPr>
          <w:rFonts w:hint="eastAsia" w:ascii="仿宋" w:hAnsi="仿宋" w:eastAsia="仿宋" w:cs="仿宋"/>
          <w:sz w:val="28"/>
          <w:szCs w:val="28"/>
        </w:rPr>
        <w:t>（3）中标后不按本须知第31条的规定提交履约保证金的；</w:t>
      </w:r>
    </w:p>
    <w:p>
      <w:pPr>
        <w:pStyle w:val="16"/>
        <w:tabs>
          <w:tab w:val="left" w:pos="2240"/>
        </w:tabs>
        <w:spacing w:line="240" w:lineRule="atLeast"/>
        <w:ind w:left="1129" w:leftChars="371" w:hanging="350" w:hangingChars="125"/>
        <w:rPr>
          <w:rFonts w:ascii="仿宋" w:hAnsi="仿宋" w:eastAsia="仿宋" w:cs="仿宋"/>
          <w:sz w:val="28"/>
          <w:szCs w:val="28"/>
        </w:rPr>
      </w:pPr>
      <w:r>
        <w:rPr>
          <w:rFonts w:hint="eastAsia" w:ascii="仿宋" w:hAnsi="仿宋" w:eastAsia="仿宋" w:cs="仿宋"/>
          <w:sz w:val="28"/>
          <w:szCs w:val="28"/>
        </w:rPr>
        <w:t>（4）中标后不按本须知第32条的规定缴纳中标服务费的；</w:t>
      </w:r>
    </w:p>
    <w:p>
      <w:pPr>
        <w:pStyle w:val="16"/>
        <w:tabs>
          <w:tab w:val="left" w:pos="2240"/>
        </w:tabs>
        <w:spacing w:line="240" w:lineRule="atLeast"/>
        <w:ind w:left="1129" w:leftChars="371" w:hanging="350" w:hangingChars="125"/>
        <w:rPr>
          <w:rFonts w:ascii="仿宋" w:hAnsi="仿宋" w:eastAsia="仿宋" w:cs="仿宋"/>
          <w:sz w:val="28"/>
          <w:szCs w:val="28"/>
        </w:rPr>
      </w:pPr>
      <w:r>
        <w:rPr>
          <w:rFonts w:hint="eastAsia" w:ascii="仿宋" w:hAnsi="仿宋" w:eastAsia="仿宋" w:cs="仿宋"/>
          <w:sz w:val="28"/>
          <w:szCs w:val="28"/>
        </w:rPr>
        <w:t>（5）存在其他违法违规行为的。</w:t>
      </w:r>
    </w:p>
    <w:p>
      <w:pPr>
        <w:spacing w:line="240" w:lineRule="atLeast"/>
        <w:ind w:left="1050" w:hanging="1050" w:hangingChars="375"/>
        <w:rPr>
          <w:rFonts w:ascii="仿宋" w:hAnsi="仿宋" w:eastAsia="仿宋" w:cs="仿宋"/>
          <w:sz w:val="28"/>
          <w:szCs w:val="28"/>
        </w:rPr>
      </w:pPr>
      <w:bookmarkStart w:id="222" w:name="_Ref467306336"/>
      <w:r>
        <w:rPr>
          <w:rFonts w:hint="eastAsia" w:ascii="仿宋" w:hAnsi="仿宋" w:eastAsia="仿宋" w:cs="仿宋"/>
          <w:sz w:val="28"/>
          <w:szCs w:val="28"/>
        </w:rPr>
        <w:t>12.3</w:t>
      </w:r>
      <w:r>
        <w:rPr>
          <w:rFonts w:hint="eastAsia" w:ascii="仿宋" w:hAnsi="仿宋" w:eastAsia="仿宋" w:cs="仿宋"/>
          <w:sz w:val="28"/>
          <w:szCs w:val="28"/>
        </w:rPr>
        <w:tab/>
      </w:r>
      <w:bookmarkEnd w:id="222"/>
      <w:r>
        <w:rPr>
          <w:rFonts w:hint="eastAsia" w:ascii="仿宋" w:hAnsi="仿宋" w:eastAsia="仿宋" w:cs="仿宋"/>
          <w:sz w:val="28"/>
          <w:szCs w:val="28"/>
        </w:rPr>
        <w:t>政府采购信用担保试点范围内的项目，接受符合财政部门规定的政府采购投标担保函原件。</w:t>
      </w:r>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12.4</w:t>
      </w:r>
      <w:r>
        <w:rPr>
          <w:rFonts w:hint="eastAsia" w:ascii="仿宋" w:hAnsi="仿宋" w:eastAsia="仿宋" w:cs="仿宋"/>
          <w:sz w:val="28"/>
          <w:szCs w:val="28"/>
        </w:rPr>
        <w:tab/>
      </w:r>
      <w:r>
        <w:rPr>
          <w:rFonts w:hint="eastAsia" w:ascii="仿宋" w:hAnsi="仿宋" w:eastAsia="仿宋" w:cs="仿宋"/>
          <w:sz w:val="28"/>
          <w:szCs w:val="28"/>
        </w:rPr>
        <w:t>供应商未按本须知第12.1和12.3条规定提交投标保证金的，其投标将被认定为</w:t>
      </w:r>
      <w:r>
        <w:rPr>
          <w:rFonts w:hint="eastAsia" w:ascii="仿宋" w:hAnsi="仿宋" w:eastAsia="仿宋" w:cs="仿宋"/>
          <w:b/>
          <w:sz w:val="28"/>
          <w:szCs w:val="28"/>
        </w:rPr>
        <w:t>投标无效</w:t>
      </w:r>
      <w:r>
        <w:rPr>
          <w:rFonts w:hint="eastAsia" w:ascii="仿宋" w:hAnsi="仿宋" w:eastAsia="仿宋" w:cs="仿宋"/>
          <w:sz w:val="28"/>
          <w:szCs w:val="28"/>
        </w:rPr>
        <w:t>。</w:t>
      </w:r>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12.5    联合体投标的，可以由联合体中的一方或者共同提交投标保证金。以一方名义提交投标保证金的，对联合体各方均具有约束力。</w:t>
      </w:r>
    </w:p>
    <w:p>
      <w:pPr>
        <w:spacing w:line="240" w:lineRule="atLeast"/>
        <w:ind w:left="1050" w:hanging="1050" w:hangingChars="375"/>
        <w:outlineLvl w:val="1"/>
        <w:rPr>
          <w:rFonts w:ascii="仿宋" w:hAnsi="仿宋" w:eastAsia="仿宋" w:cs="仿宋"/>
          <w:sz w:val="28"/>
          <w:szCs w:val="28"/>
        </w:rPr>
      </w:pPr>
      <w:bookmarkStart w:id="223" w:name="_Toc28645"/>
      <w:bookmarkStart w:id="224" w:name="_Toc8177"/>
      <w:bookmarkStart w:id="225" w:name="_Toc8040"/>
      <w:bookmarkStart w:id="226" w:name="_Toc11884"/>
      <w:bookmarkStart w:id="227" w:name="_Toc14566"/>
      <w:bookmarkStart w:id="228" w:name="_Toc18298"/>
      <w:bookmarkStart w:id="229" w:name="_Toc15036"/>
      <w:bookmarkStart w:id="230" w:name="_Toc14112"/>
      <w:r>
        <w:rPr>
          <w:rFonts w:hint="eastAsia" w:ascii="仿宋" w:hAnsi="仿宋" w:eastAsia="仿宋" w:cs="仿宋"/>
          <w:sz w:val="28"/>
          <w:szCs w:val="28"/>
        </w:rPr>
        <w:t>12.6</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b/>
          <w:sz w:val="28"/>
          <w:szCs w:val="28"/>
        </w:rPr>
        <w:t>投标保证金的退还</w:t>
      </w:r>
      <w:bookmarkEnd w:id="223"/>
      <w:bookmarkEnd w:id="224"/>
      <w:bookmarkEnd w:id="225"/>
      <w:bookmarkEnd w:id="226"/>
      <w:bookmarkEnd w:id="227"/>
      <w:bookmarkEnd w:id="228"/>
      <w:bookmarkEnd w:id="229"/>
      <w:bookmarkEnd w:id="230"/>
    </w:p>
    <w:p>
      <w:pPr>
        <w:spacing w:line="240" w:lineRule="atLeast"/>
        <w:ind w:left="1190" w:hanging="1190" w:hangingChars="425"/>
        <w:rPr>
          <w:rFonts w:ascii="仿宋" w:hAnsi="仿宋" w:eastAsia="仿宋" w:cs="仿宋"/>
          <w:sz w:val="28"/>
          <w:szCs w:val="28"/>
        </w:rPr>
      </w:pPr>
      <w:r>
        <w:rPr>
          <w:rFonts w:hint="eastAsia" w:ascii="仿宋" w:hAnsi="仿宋" w:eastAsia="仿宋" w:cs="仿宋"/>
          <w:sz w:val="28"/>
          <w:szCs w:val="28"/>
        </w:rPr>
        <w:t>12.6.1  中标人应在与采购人签订合同之日起5个工作日内，及时联系保证金收受机构办理投标保证金无息退还手续。</w:t>
      </w:r>
    </w:p>
    <w:p>
      <w:pPr>
        <w:ind w:left="1190" w:hanging="1190" w:hangingChars="425"/>
        <w:rPr>
          <w:rFonts w:ascii="仿宋" w:hAnsi="仿宋" w:eastAsia="仿宋" w:cs="仿宋"/>
          <w:sz w:val="28"/>
          <w:szCs w:val="28"/>
        </w:rPr>
      </w:pPr>
      <w:r>
        <w:rPr>
          <w:rFonts w:hint="eastAsia" w:ascii="仿宋" w:hAnsi="仿宋" w:eastAsia="仿宋" w:cs="仿宋"/>
          <w:sz w:val="28"/>
          <w:szCs w:val="28"/>
        </w:rPr>
        <w:t>12.6.2  未中标供应商的投标保证金将在中标通知书发出之日暨中标结果公告公布之日起5个工作日内无息退还。供应商及时联系保证金收受机构办理退还投标保证金手续。</w:t>
      </w:r>
      <w:bookmarkStart w:id="231" w:name="_Toc518923075"/>
    </w:p>
    <w:p>
      <w:pPr>
        <w:ind w:left="1190" w:hanging="1190" w:hangingChars="425"/>
        <w:rPr>
          <w:rFonts w:ascii="仿宋" w:hAnsi="仿宋" w:eastAsia="仿宋" w:cs="仿宋"/>
          <w:sz w:val="28"/>
          <w:szCs w:val="28"/>
        </w:rPr>
      </w:pPr>
      <w:r>
        <w:rPr>
          <w:rFonts w:hint="eastAsia" w:ascii="仿宋" w:hAnsi="仿宋" w:eastAsia="仿宋" w:cs="仿宋"/>
          <w:sz w:val="28"/>
          <w:szCs w:val="28"/>
        </w:rPr>
        <w:t>12.6.3  政府采购投标担保函不予退回。</w:t>
      </w:r>
      <w:bookmarkEnd w:id="231"/>
    </w:p>
    <w:p>
      <w:pPr>
        <w:spacing w:line="240" w:lineRule="atLeast"/>
        <w:ind w:left="1120" w:hanging="1120" w:hangingChars="400"/>
        <w:rPr>
          <w:rFonts w:ascii="仿宋" w:hAnsi="仿宋" w:eastAsia="仿宋" w:cs="仿宋"/>
          <w:sz w:val="28"/>
          <w:szCs w:val="28"/>
        </w:rPr>
      </w:pPr>
      <w:r>
        <w:rPr>
          <w:rFonts w:hint="eastAsia" w:ascii="仿宋" w:hAnsi="仿宋" w:eastAsia="仿宋" w:cs="仿宋"/>
          <w:sz w:val="28"/>
          <w:szCs w:val="28"/>
        </w:rPr>
        <w:t>12.7    因供应商自身原因导致无法及时退还的，采购人或采购代理机构将不承担相应责任。</w:t>
      </w:r>
    </w:p>
    <w:p>
      <w:pPr>
        <w:pStyle w:val="9"/>
        <w:spacing w:before="0" w:after="0" w:line="240" w:lineRule="atLeast"/>
        <w:outlineLvl w:val="1"/>
        <w:rPr>
          <w:rFonts w:ascii="仿宋" w:hAnsi="仿宋" w:eastAsia="仿宋" w:cs="仿宋"/>
          <w:sz w:val="28"/>
          <w:szCs w:val="28"/>
          <w:u w:val="none"/>
        </w:rPr>
      </w:pPr>
      <w:bookmarkStart w:id="232" w:name="_Toc20355"/>
      <w:bookmarkStart w:id="233" w:name="_Toc520356157"/>
      <w:bookmarkStart w:id="234" w:name="_Toc518923076"/>
      <w:bookmarkStart w:id="235" w:name="_Toc18828"/>
      <w:bookmarkStart w:id="236" w:name="_Toc28366"/>
      <w:r>
        <w:rPr>
          <w:rFonts w:hint="eastAsia" w:ascii="仿宋" w:hAnsi="仿宋" w:eastAsia="仿宋" w:cs="仿宋"/>
          <w:sz w:val="28"/>
          <w:szCs w:val="28"/>
          <w:u w:val="none"/>
        </w:rPr>
        <w:t>13.投标有效期</w:t>
      </w:r>
      <w:bookmarkEnd w:id="232"/>
      <w:bookmarkEnd w:id="233"/>
      <w:bookmarkEnd w:id="234"/>
      <w:bookmarkEnd w:id="235"/>
      <w:bookmarkEnd w:id="236"/>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13.1</w:t>
      </w:r>
      <w:r>
        <w:rPr>
          <w:rFonts w:hint="eastAsia" w:ascii="仿宋" w:hAnsi="仿宋" w:eastAsia="仿宋" w:cs="仿宋"/>
          <w:sz w:val="28"/>
          <w:szCs w:val="28"/>
        </w:rPr>
        <w:tab/>
      </w:r>
      <w:r>
        <w:rPr>
          <w:rFonts w:hint="eastAsia" w:ascii="仿宋" w:hAnsi="仿宋" w:eastAsia="仿宋" w:cs="仿宋"/>
          <w:sz w:val="28"/>
          <w:szCs w:val="28"/>
        </w:rPr>
        <w:t>投标应在</w:t>
      </w:r>
      <w:r>
        <w:rPr>
          <w:rFonts w:hint="eastAsia" w:ascii="仿宋" w:hAnsi="仿宋" w:eastAsia="仿宋" w:cs="仿宋"/>
          <w:sz w:val="28"/>
          <w:szCs w:val="28"/>
          <w:u w:val="single"/>
        </w:rPr>
        <w:t>供应商须知资料表</w:t>
      </w:r>
      <w:r>
        <w:rPr>
          <w:rFonts w:hint="eastAsia" w:ascii="仿宋" w:hAnsi="仿宋" w:eastAsia="仿宋" w:cs="仿宋"/>
          <w:sz w:val="28"/>
          <w:szCs w:val="28"/>
        </w:rPr>
        <w:t>中规定时间内保持有效。投标有效期不满足要求的投标，其投标将被认定为</w:t>
      </w:r>
      <w:r>
        <w:rPr>
          <w:rFonts w:hint="eastAsia" w:ascii="仿宋" w:hAnsi="仿宋" w:eastAsia="仿宋" w:cs="仿宋"/>
          <w:b/>
          <w:sz w:val="28"/>
          <w:szCs w:val="28"/>
        </w:rPr>
        <w:t>投标无效</w:t>
      </w:r>
      <w:r>
        <w:rPr>
          <w:rFonts w:hint="eastAsia" w:ascii="仿宋" w:hAnsi="仿宋" w:eastAsia="仿宋" w:cs="仿宋"/>
          <w:sz w:val="28"/>
          <w:szCs w:val="28"/>
        </w:rPr>
        <w:t>。</w:t>
      </w:r>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rPr>
        <w:tab/>
      </w:r>
      <w:r>
        <w:rPr>
          <w:rFonts w:hint="eastAsia" w:ascii="仿宋" w:hAnsi="仿宋" w:eastAsia="仿宋" w:cs="仿宋"/>
          <w:sz w:val="28"/>
          <w:szCs w:val="28"/>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按规定无息退还。上述要求和答复都应以书面形式提交。</w:t>
      </w:r>
    </w:p>
    <w:p>
      <w:pPr>
        <w:pStyle w:val="9"/>
        <w:spacing w:before="0" w:after="0" w:line="240" w:lineRule="atLeast"/>
        <w:outlineLvl w:val="1"/>
        <w:rPr>
          <w:rFonts w:ascii="仿宋" w:hAnsi="仿宋" w:eastAsia="仿宋" w:cs="仿宋"/>
          <w:sz w:val="28"/>
          <w:szCs w:val="28"/>
          <w:u w:val="none"/>
        </w:rPr>
      </w:pPr>
      <w:bookmarkStart w:id="237" w:name="_Toc520356158"/>
      <w:bookmarkStart w:id="238" w:name="_Toc22501"/>
      <w:bookmarkStart w:id="239" w:name="_Toc518923077"/>
      <w:bookmarkStart w:id="240" w:name="_Toc27598"/>
      <w:bookmarkStart w:id="241" w:name="_Toc27303"/>
      <w:r>
        <w:rPr>
          <w:rFonts w:hint="eastAsia" w:ascii="仿宋" w:hAnsi="仿宋" w:eastAsia="仿宋" w:cs="仿宋"/>
          <w:sz w:val="28"/>
          <w:szCs w:val="28"/>
          <w:u w:val="none"/>
        </w:rPr>
        <w:t>14.投标文件的签署</w:t>
      </w:r>
      <w:bookmarkEnd w:id="237"/>
      <w:r>
        <w:rPr>
          <w:rFonts w:hint="eastAsia" w:ascii="仿宋" w:hAnsi="仿宋" w:eastAsia="仿宋" w:cs="仿宋"/>
          <w:sz w:val="28"/>
          <w:szCs w:val="28"/>
          <w:u w:val="none"/>
        </w:rPr>
        <w:t>及规定</w:t>
      </w:r>
      <w:bookmarkEnd w:id="238"/>
      <w:bookmarkEnd w:id="239"/>
      <w:bookmarkEnd w:id="240"/>
      <w:bookmarkEnd w:id="241"/>
    </w:p>
    <w:p>
      <w:pPr>
        <w:spacing w:line="240" w:lineRule="atLeast"/>
        <w:ind w:left="1050" w:hanging="1050" w:hangingChars="375"/>
        <w:rPr>
          <w:rFonts w:ascii="仿宋" w:hAnsi="仿宋" w:eastAsia="仿宋" w:cs="仿宋"/>
          <w:sz w:val="28"/>
          <w:szCs w:val="28"/>
        </w:rPr>
      </w:pPr>
      <w:r>
        <w:rPr>
          <w:rFonts w:hint="eastAsia" w:ascii="仿宋" w:hAnsi="仿宋" w:eastAsia="仿宋" w:cs="仿宋"/>
          <w:sz w:val="28"/>
          <w:szCs w:val="28"/>
        </w:rPr>
        <w:t>14.1</w:t>
      </w:r>
      <w:r>
        <w:rPr>
          <w:rFonts w:hint="eastAsia" w:ascii="仿宋" w:hAnsi="仿宋" w:eastAsia="仿宋" w:cs="仿宋"/>
          <w:sz w:val="28"/>
          <w:szCs w:val="28"/>
        </w:rPr>
        <w:tab/>
      </w:r>
      <w:r>
        <w:rPr>
          <w:rFonts w:hint="eastAsia" w:ascii="仿宋" w:hAnsi="仿宋" w:eastAsia="仿宋" w:cs="仿宋"/>
          <w:sz w:val="28"/>
          <w:szCs w:val="28"/>
        </w:rPr>
        <w:t>供应商应按</w:t>
      </w:r>
      <w:r>
        <w:rPr>
          <w:rFonts w:hint="eastAsia" w:ascii="仿宋" w:hAnsi="仿宋" w:eastAsia="仿宋" w:cs="仿宋"/>
          <w:sz w:val="28"/>
          <w:szCs w:val="28"/>
          <w:u w:val="single"/>
        </w:rPr>
        <w:t>供应商须知资料表</w:t>
      </w:r>
      <w:r>
        <w:rPr>
          <w:rFonts w:hint="eastAsia" w:ascii="仿宋" w:hAnsi="仿宋" w:eastAsia="仿宋" w:cs="仿宋"/>
          <w:sz w:val="28"/>
          <w:szCs w:val="28"/>
        </w:rPr>
        <w:t>中的规定，准备和上传投标文件。</w:t>
      </w:r>
    </w:p>
    <w:p>
      <w:pPr>
        <w:spacing w:line="240" w:lineRule="atLeast"/>
        <w:ind w:left="1050" w:hanging="1050" w:hangingChars="375"/>
        <w:rPr>
          <w:rFonts w:ascii="仿宋" w:hAnsi="仿宋" w:eastAsia="仿宋" w:cs="仿宋"/>
          <w:b/>
          <w:bCs/>
          <w:sz w:val="28"/>
          <w:szCs w:val="28"/>
        </w:rPr>
      </w:pPr>
      <w:r>
        <w:rPr>
          <w:rFonts w:hint="eastAsia" w:ascii="仿宋" w:hAnsi="仿宋" w:eastAsia="仿宋" w:cs="仿宋"/>
          <w:sz w:val="28"/>
          <w:szCs w:val="28"/>
        </w:rPr>
        <w:t>14.2</w:t>
      </w:r>
      <w:r>
        <w:rPr>
          <w:rFonts w:hint="eastAsia" w:ascii="仿宋" w:hAnsi="仿宋" w:eastAsia="仿宋" w:cs="仿宋"/>
          <w:sz w:val="28"/>
          <w:szCs w:val="28"/>
        </w:rPr>
        <w:tab/>
      </w:r>
      <w:r>
        <w:rPr>
          <w:rFonts w:hint="eastAsia" w:ascii="仿宋" w:hAnsi="仿宋" w:eastAsia="仿宋" w:cs="仿宋"/>
          <w:b/>
          <w:bCs/>
          <w:sz w:val="28"/>
          <w:szCs w:val="28"/>
        </w:rPr>
        <w:t>投标文件由供应商的法定代表人或其委托代理人按采购文件规定在投标文件上签字并加盖单位印章。</w:t>
      </w:r>
    </w:p>
    <w:p>
      <w:pPr>
        <w:spacing w:line="240" w:lineRule="atLeast"/>
        <w:ind w:left="1050" w:hanging="1050" w:hangingChars="375"/>
        <w:rPr>
          <w:rFonts w:ascii="仿宋" w:hAnsi="仿宋" w:eastAsia="仿宋" w:cs="仿宋"/>
          <w:sz w:val="28"/>
          <w:szCs w:val="28"/>
        </w:rPr>
      </w:pPr>
    </w:p>
    <w:p>
      <w:pPr>
        <w:pStyle w:val="8"/>
        <w:rPr>
          <w:sz w:val="32"/>
          <w:szCs w:val="32"/>
        </w:rPr>
      </w:pPr>
      <w:bookmarkStart w:id="242" w:name="_Toc12964"/>
      <w:bookmarkStart w:id="243" w:name="_Toc18920"/>
      <w:bookmarkStart w:id="244" w:name="_Toc216582808"/>
      <w:bookmarkStart w:id="245" w:name="_Toc520356159"/>
      <w:bookmarkStart w:id="246" w:name="_Toc21087"/>
      <w:bookmarkStart w:id="247" w:name="_Toc17586"/>
      <w:bookmarkStart w:id="248" w:name="_Toc22303"/>
      <w:bookmarkStart w:id="249" w:name="_Toc30086"/>
      <w:bookmarkStart w:id="250" w:name="_Toc28821"/>
      <w:bookmarkStart w:id="251" w:name="_Toc518923078"/>
      <w:bookmarkStart w:id="252" w:name="_Toc14057"/>
      <w:r>
        <w:rPr>
          <w:rFonts w:hint="eastAsia"/>
          <w:sz w:val="32"/>
          <w:szCs w:val="32"/>
        </w:rPr>
        <w:t>四   投标文件的递交</w:t>
      </w:r>
      <w:bookmarkEnd w:id="242"/>
      <w:bookmarkEnd w:id="243"/>
      <w:bookmarkEnd w:id="244"/>
      <w:bookmarkEnd w:id="245"/>
      <w:bookmarkEnd w:id="246"/>
      <w:bookmarkEnd w:id="247"/>
      <w:bookmarkEnd w:id="248"/>
      <w:bookmarkEnd w:id="249"/>
      <w:bookmarkEnd w:id="250"/>
      <w:bookmarkEnd w:id="251"/>
      <w:bookmarkEnd w:id="252"/>
    </w:p>
    <w:p>
      <w:pPr>
        <w:pStyle w:val="11"/>
        <w:rPr>
          <w:rFonts w:ascii="仿宋" w:hAnsi="仿宋" w:eastAsia="仿宋" w:cs="仿宋"/>
          <w:sz w:val="28"/>
          <w:szCs w:val="28"/>
        </w:rPr>
      </w:pPr>
    </w:p>
    <w:p>
      <w:pPr>
        <w:pStyle w:val="9"/>
        <w:pageBreakBefore w:val="0"/>
        <w:widowControl w:val="0"/>
        <w:kinsoku/>
        <w:wordWrap/>
        <w:overflowPunct/>
        <w:topLinePunct w:val="0"/>
        <w:bidi w:val="0"/>
        <w:snapToGrid/>
        <w:spacing w:before="0" w:after="0" w:line="560" w:lineRule="exact"/>
        <w:textAlignment w:val="auto"/>
        <w:outlineLvl w:val="1"/>
        <w:rPr>
          <w:rFonts w:hint="eastAsia" w:ascii="仿宋" w:hAnsi="仿宋" w:eastAsia="仿宋" w:cs="仿宋"/>
          <w:sz w:val="28"/>
          <w:szCs w:val="28"/>
          <w:u w:val="none"/>
        </w:rPr>
      </w:pPr>
      <w:bookmarkStart w:id="253" w:name="_Toc520356160"/>
      <w:bookmarkStart w:id="254" w:name="_Toc13247"/>
      <w:bookmarkStart w:id="255" w:name="_Toc518923079"/>
      <w:bookmarkStart w:id="256" w:name="_Toc19490"/>
      <w:bookmarkStart w:id="257" w:name="_Toc11435"/>
      <w:r>
        <w:rPr>
          <w:rFonts w:hint="eastAsia" w:ascii="仿宋" w:hAnsi="仿宋" w:eastAsia="仿宋" w:cs="仿宋"/>
          <w:sz w:val="28"/>
          <w:szCs w:val="28"/>
          <w:u w:val="none"/>
        </w:rPr>
        <w:t>15.投标文件的</w:t>
      </w:r>
      <w:bookmarkEnd w:id="253"/>
      <w:bookmarkEnd w:id="254"/>
      <w:bookmarkEnd w:id="255"/>
      <w:r>
        <w:rPr>
          <w:rFonts w:hint="eastAsia" w:ascii="仿宋" w:hAnsi="仿宋" w:eastAsia="仿宋" w:cs="仿宋"/>
          <w:sz w:val="28"/>
          <w:szCs w:val="28"/>
          <w:u w:val="none"/>
        </w:rPr>
        <w:t>编制</w:t>
      </w:r>
      <w:bookmarkEnd w:id="256"/>
      <w:bookmarkEnd w:id="257"/>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r>
        <w:rPr>
          <w:rFonts w:hint="eastAsia" w:ascii="仿宋" w:hAnsi="仿宋" w:eastAsia="仿宋" w:cs="仿宋"/>
          <w:sz w:val="28"/>
          <w:szCs w:val="28"/>
        </w:rPr>
        <w:t>15.1   投标文件三部分内容分别拟编。</w:t>
      </w:r>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r>
        <w:rPr>
          <w:rFonts w:hint="eastAsia" w:ascii="仿宋" w:hAnsi="仿宋" w:eastAsia="仿宋" w:cs="仿宋"/>
          <w:sz w:val="28"/>
          <w:szCs w:val="28"/>
        </w:rPr>
        <w:t>15.2   所有封面上均应：按照投标文件格式进行编制。</w:t>
      </w:r>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r>
        <w:rPr>
          <w:rFonts w:hint="eastAsia" w:ascii="仿宋" w:hAnsi="仿宋" w:eastAsia="仿宋" w:cs="仿宋"/>
          <w:sz w:val="28"/>
          <w:szCs w:val="28"/>
        </w:rPr>
        <w:t>15.3   如果供应商未按上述要求编制，其投标文件将</w:t>
      </w:r>
      <w:r>
        <w:rPr>
          <w:rFonts w:hint="eastAsia" w:ascii="仿宋" w:hAnsi="仿宋" w:eastAsia="仿宋" w:cs="仿宋"/>
          <w:color w:val="000000"/>
          <w:sz w:val="28"/>
          <w:szCs w:val="28"/>
        </w:rPr>
        <w:t>被认定为</w:t>
      </w:r>
      <w:r>
        <w:rPr>
          <w:rFonts w:hint="eastAsia" w:ascii="仿宋" w:hAnsi="仿宋" w:eastAsia="仿宋" w:cs="仿宋"/>
          <w:b/>
          <w:bCs/>
          <w:color w:val="000000"/>
          <w:sz w:val="28"/>
          <w:szCs w:val="28"/>
        </w:rPr>
        <w:t>投标无效</w:t>
      </w:r>
      <w:r>
        <w:rPr>
          <w:rFonts w:hint="eastAsia" w:ascii="仿宋" w:hAnsi="仿宋" w:eastAsia="仿宋" w:cs="仿宋"/>
          <w:b/>
          <w:bCs/>
          <w:sz w:val="28"/>
          <w:szCs w:val="28"/>
        </w:rPr>
        <w:t>。</w:t>
      </w:r>
    </w:p>
    <w:p>
      <w:pPr>
        <w:pStyle w:val="9"/>
        <w:pageBreakBefore w:val="0"/>
        <w:widowControl w:val="0"/>
        <w:kinsoku/>
        <w:wordWrap/>
        <w:overflowPunct/>
        <w:topLinePunct w:val="0"/>
        <w:bidi w:val="0"/>
        <w:snapToGrid/>
        <w:spacing w:before="0" w:after="0" w:line="560" w:lineRule="exact"/>
        <w:textAlignment w:val="auto"/>
        <w:outlineLvl w:val="1"/>
        <w:rPr>
          <w:rFonts w:hint="eastAsia" w:ascii="仿宋" w:hAnsi="仿宋" w:eastAsia="仿宋" w:cs="仿宋"/>
          <w:sz w:val="28"/>
          <w:szCs w:val="28"/>
          <w:u w:val="none"/>
        </w:rPr>
      </w:pPr>
      <w:bookmarkStart w:id="258" w:name="_Toc518923080"/>
      <w:bookmarkStart w:id="259" w:name="_Toc17400"/>
      <w:bookmarkStart w:id="260" w:name="_Toc520356161"/>
      <w:bookmarkStart w:id="261" w:name="_Toc27165"/>
      <w:bookmarkStart w:id="262" w:name="_Toc25787"/>
      <w:r>
        <w:rPr>
          <w:rFonts w:hint="eastAsia" w:ascii="仿宋" w:hAnsi="仿宋" w:eastAsia="仿宋" w:cs="仿宋"/>
          <w:sz w:val="28"/>
          <w:szCs w:val="28"/>
          <w:u w:val="none"/>
        </w:rPr>
        <w:t>16.投标截止</w:t>
      </w:r>
      <w:bookmarkEnd w:id="258"/>
      <w:bookmarkEnd w:id="259"/>
      <w:bookmarkEnd w:id="260"/>
      <w:bookmarkEnd w:id="261"/>
      <w:bookmarkEnd w:id="262"/>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r>
        <w:rPr>
          <w:rFonts w:hint="eastAsia" w:ascii="仿宋" w:hAnsi="仿宋" w:eastAsia="仿宋" w:cs="仿宋"/>
          <w:sz w:val="28"/>
          <w:szCs w:val="28"/>
        </w:rPr>
        <w:t>16.1</w:t>
      </w:r>
      <w:r>
        <w:rPr>
          <w:rFonts w:hint="eastAsia" w:ascii="仿宋" w:hAnsi="仿宋" w:eastAsia="仿宋" w:cs="仿宋"/>
          <w:sz w:val="28"/>
          <w:szCs w:val="28"/>
        </w:rPr>
        <w:tab/>
      </w:r>
      <w:r>
        <w:rPr>
          <w:rFonts w:hint="eastAsia" w:ascii="仿宋" w:hAnsi="仿宋" w:eastAsia="仿宋" w:cs="仿宋"/>
          <w:sz w:val="28"/>
          <w:szCs w:val="28"/>
        </w:rPr>
        <w:t>供应商应在</w:t>
      </w:r>
      <w:r>
        <w:rPr>
          <w:rFonts w:hint="eastAsia" w:ascii="仿宋" w:hAnsi="仿宋" w:eastAsia="仿宋" w:cs="仿宋"/>
          <w:b/>
          <w:bCs/>
          <w:sz w:val="28"/>
          <w:szCs w:val="28"/>
          <w:u w:val="single"/>
        </w:rPr>
        <w:t>供应商须知资料表</w:t>
      </w:r>
      <w:r>
        <w:rPr>
          <w:rFonts w:hint="eastAsia" w:ascii="仿宋" w:hAnsi="仿宋" w:eastAsia="仿宋" w:cs="仿宋"/>
          <w:sz w:val="28"/>
          <w:szCs w:val="28"/>
        </w:rPr>
        <w:t>中规定的截止时间前，将投标文件上传至招标公告中规定的平台中。</w:t>
      </w:r>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r>
        <w:rPr>
          <w:rFonts w:hint="eastAsia" w:ascii="仿宋" w:hAnsi="仿宋" w:eastAsia="仿宋" w:cs="仿宋"/>
          <w:sz w:val="28"/>
          <w:szCs w:val="28"/>
        </w:rPr>
        <w:t>16.2</w:t>
      </w:r>
      <w:r>
        <w:rPr>
          <w:rFonts w:hint="eastAsia" w:ascii="仿宋" w:hAnsi="仿宋" w:eastAsia="仿宋" w:cs="仿宋"/>
          <w:sz w:val="28"/>
          <w:szCs w:val="28"/>
        </w:rPr>
        <w:tab/>
      </w:r>
      <w:r>
        <w:rPr>
          <w:rFonts w:hint="eastAsia" w:ascii="仿宋" w:hAnsi="仿宋" w:eastAsia="仿宋" w:cs="仿宋"/>
          <w:sz w:val="28"/>
          <w:szCs w:val="28"/>
        </w:rPr>
        <w:t>采购人和采购代理机构有权按本须知的规定，延迟投标截止时间。在此情况下，采购人、采购代理机构和供应商受投标截止时间制约的所有权利和义务均应延长至新的截止时间。</w:t>
      </w:r>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sz w:val="28"/>
          <w:szCs w:val="28"/>
        </w:rPr>
      </w:pPr>
      <w:r>
        <w:rPr>
          <w:rFonts w:hint="eastAsia" w:ascii="仿宋" w:hAnsi="仿宋" w:eastAsia="仿宋" w:cs="仿宋"/>
          <w:sz w:val="28"/>
          <w:szCs w:val="28"/>
        </w:rPr>
        <w:t>16.3</w:t>
      </w:r>
      <w:r>
        <w:rPr>
          <w:rFonts w:hint="eastAsia" w:ascii="仿宋" w:hAnsi="仿宋" w:eastAsia="仿宋" w:cs="仿宋"/>
          <w:sz w:val="28"/>
          <w:szCs w:val="28"/>
        </w:rPr>
        <w:tab/>
      </w:r>
      <w:r>
        <w:rPr>
          <w:rFonts w:hint="eastAsia" w:ascii="仿宋" w:hAnsi="仿宋" w:eastAsia="仿宋" w:cs="仿宋"/>
          <w:sz w:val="28"/>
          <w:szCs w:val="28"/>
        </w:rPr>
        <w:t>未按照公告时间内完成投标文件的上传，采购人和采购代理机构将拒绝接收在截止时间后的投标文件。</w:t>
      </w:r>
    </w:p>
    <w:p>
      <w:pPr>
        <w:pStyle w:val="9"/>
        <w:pageBreakBefore w:val="0"/>
        <w:widowControl w:val="0"/>
        <w:kinsoku/>
        <w:wordWrap/>
        <w:overflowPunct/>
        <w:topLinePunct w:val="0"/>
        <w:bidi w:val="0"/>
        <w:snapToGrid/>
        <w:spacing w:before="0" w:after="0" w:line="560" w:lineRule="exact"/>
        <w:textAlignment w:val="auto"/>
        <w:outlineLvl w:val="1"/>
        <w:rPr>
          <w:rFonts w:hint="eastAsia" w:ascii="仿宋" w:hAnsi="仿宋" w:eastAsia="仿宋" w:cs="仿宋"/>
          <w:sz w:val="28"/>
          <w:szCs w:val="28"/>
          <w:u w:val="none"/>
        </w:rPr>
      </w:pPr>
      <w:bookmarkStart w:id="263" w:name="_Toc518923081"/>
      <w:bookmarkStart w:id="264" w:name="_Toc2825"/>
      <w:bookmarkStart w:id="265" w:name="_Toc10700"/>
      <w:bookmarkStart w:id="266" w:name="_Toc13921"/>
      <w:bookmarkStart w:id="267" w:name="_Toc520356162"/>
      <w:r>
        <w:rPr>
          <w:rFonts w:hint="eastAsia" w:ascii="仿宋" w:hAnsi="仿宋" w:eastAsia="仿宋" w:cs="仿宋"/>
          <w:sz w:val="28"/>
          <w:szCs w:val="28"/>
          <w:u w:val="none"/>
        </w:rPr>
        <w:t>17.投标文件的接收、修改与撤回</w:t>
      </w:r>
      <w:bookmarkEnd w:id="263"/>
      <w:bookmarkEnd w:id="264"/>
      <w:bookmarkEnd w:id="265"/>
      <w:bookmarkEnd w:id="266"/>
      <w:bookmarkEnd w:id="267"/>
    </w:p>
    <w:p>
      <w:pPr>
        <w:pageBreakBefore w:val="0"/>
        <w:widowControl w:val="0"/>
        <w:kinsoku/>
        <w:wordWrap/>
        <w:overflowPunct/>
        <w:topLinePunct w:val="0"/>
        <w:bidi w:val="0"/>
        <w:snapToGrid/>
        <w:spacing w:line="560" w:lineRule="exact"/>
        <w:ind w:left="1050" w:hanging="1050" w:hangingChars="375"/>
        <w:textAlignment w:val="auto"/>
        <w:rPr>
          <w:rFonts w:hint="eastAsia" w:ascii="仿宋" w:hAnsi="仿宋" w:eastAsia="仿宋" w:cs="仿宋"/>
          <w:b/>
          <w:sz w:val="28"/>
          <w:szCs w:val="28"/>
        </w:rPr>
      </w:pPr>
      <w:r>
        <w:rPr>
          <w:rFonts w:hint="eastAsia" w:ascii="仿宋" w:hAnsi="仿宋" w:eastAsia="仿宋" w:cs="仿宋"/>
          <w:sz w:val="28"/>
          <w:szCs w:val="28"/>
        </w:rPr>
        <w:t>17.1   在解密时间截止后解密投标文件的，采购人和采购代理机构将拒绝接收。</w:t>
      </w:r>
    </w:p>
    <w:p>
      <w:pPr>
        <w:pageBreakBefore w:val="0"/>
        <w:widowControl w:val="0"/>
        <w:kinsoku/>
        <w:wordWrap/>
        <w:overflowPunct/>
        <w:topLinePunct w:val="0"/>
        <w:bidi w:val="0"/>
        <w:snapToGrid/>
        <w:spacing w:line="560" w:lineRule="exact"/>
        <w:ind w:left="1120" w:hanging="1120" w:hangingChars="400"/>
        <w:textAlignment w:val="auto"/>
        <w:rPr>
          <w:rFonts w:hint="eastAsia" w:ascii="仿宋" w:hAnsi="仿宋" w:eastAsia="仿宋" w:cs="仿宋"/>
          <w:sz w:val="28"/>
          <w:szCs w:val="28"/>
        </w:rPr>
      </w:pPr>
      <w:r>
        <w:rPr>
          <w:rFonts w:hint="eastAsia" w:ascii="仿宋" w:hAnsi="仿宋" w:eastAsia="仿宋" w:cs="仿宋"/>
          <w:sz w:val="28"/>
          <w:szCs w:val="28"/>
        </w:rPr>
        <w:t>17.2   在投标截止期之后，采购人和采购代理机构不接受供应商主动对其投标文件做任何修改。</w:t>
      </w:r>
    </w:p>
    <w:p>
      <w:pPr>
        <w:pageBreakBefore w:val="0"/>
        <w:widowControl w:val="0"/>
        <w:kinsoku/>
        <w:wordWrap/>
        <w:overflowPunct/>
        <w:topLinePunct w:val="0"/>
        <w:bidi w:val="0"/>
        <w:snapToGrid/>
        <w:spacing w:line="560" w:lineRule="exact"/>
        <w:ind w:left="1080" w:leftChars="257" w:hanging="540"/>
        <w:textAlignment w:val="auto"/>
        <w:rPr>
          <w:rFonts w:hint="eastAsia" w:ascii="仿宋" w:hAnsi="仿宋" w:eastAsia="仿宋" w:cs="仿宋"/>
          <w:sz w:val="32"/>
          <w:szCs w:val="32"/>
        </w:rPr>
      </w:pPr>
    </w:p>
    <w:p>
      <w:pPr>
        <w:pStyle w:val="8"/>
        <w:rPr>
          <w:sz w:val="32"/>
          <w:szCs w:val="21"/>
        </w:rPr>
      </w:pPr>
      <w:bookmarkStart w:id="268" w:name="_Toc23574"/>
      <w:bookmarkStart w:id="269" w:name="_Toc3365"/>
      <w:bookmarkStart w:id="270" w:name="_Toc20553"/>
      <w:bookmarkStart w:id="271" w:name="_Toc18202"/>
      <w:bookmarkStart w:id="272" w:name="_Toc518923082"/>
      <w:bookmarkStart w:id="273" w:name="_Toc28764"/>
      <w:bookmarkStart w:id="274" w:name="_Toc14987"/>
      <w:bookmarkStart w:id="275" w:name="_Toc520356163"/>
      <w:bookmarkStart w:id="276" w:name="_Toc216582809"/>
      <w:bookmarkStart w:id="277" w:name="_Toc19436"/>
      <w:bookmarkStart w:id="278" w:name="_Toc10257"/>
      <w:r>
        <w:rPr>
          <w:rFonts w:hint="eastAsia"/>
          <w:sz w:val="32"/>
          <w:szCs w:val="21"/>
        </w:rPr>
        <w:t>五   开标及评标</w:t>
      </w:r>
      <w:bookmarkEnd w:id="268"/>
      <w:bookmarkEnd w:id="269"/>
      <w:bookmarkEnd w:id="270"/>
      <w:bookmarkEnd w:id="271"/>
      <w:bookmarkEnd w:id="272"/>
      <w:bookmarkEnd w:id="273"/>
      <w:bookmarkEnd w:id="274"/>
      <w:bookmarkEnd w:id="275"/>
      <w:bookmarkEnd w:id="276"/>
      <w:bookmarkEnd w:id="277"/>
      <w:bookmarkEnd w:id="278"/>
    </w:p>
    <w:p>
      <w:pPr>
        <w:pStyle w:val="11"/>
        <w:rPr>
          <w:rFonts w:ascii="仿宋" w:hAnsi="仿宋" w:eastAsia="仿宋" w:cs="仿宋"/>
        </w:rPr>
      </w:pPr>
    </w:p>
    <w:p>
      <w:pPr>
        <w:pStyle w:val="9"/>
        <w:spacing w:before="0" w:after="0" w:line="240" w:lineRule="atLeast"/>
        <w:outlineLvl w:val="1"/>
        <w:rPr>
          <w:rFonts w:hint="eastAsia" w:ascii="仿宋" w:hAnsi="仿宋" w:eastAsia="仿宋" w:cs="仿宋"/>
          <w:sz w:val="28"/>
          <w:szCs w:val="28"/>
          <w:u w:val="none"/>
        </w:rPr>
      </w:pPr>
      <w:bookmarkStart w:id="279" w:name="_Toc518923083"/>
      <w:bookmarkStart w:id="280" w:name="_Toc520356164"/>
      <w:bookmarkStart w:id="281" w:name="_Toc8653"/>
      <w:bookmarkStart w:id="282" w:name="_Toc32411"/>
      <w:bookmarkStart w:id="283" w:name="_Toc19658"/>
      <w:r>
        <w:rPr>
          <w:rFonts w:hint="eastAsia" w:ascii="仿宋" w:hAnsi="仿宋" w:eastAsia="仿宋" w:cs="仿宋"/>
          <w:sz w:val="28"/>
          <w:szCs w:val="28"/>
          <w:u w:val="none"/>
        </w:rPr>
        <w:t>18.开标</w:t>
      </w:r>
      <w:bookmarkEnd w:id="279"/>
      <w:bookmarkEnd w:id="280"/>
      <w:bookmarkEnd w:id="281"/>
      <w:bookmarkEnd w:id="282"/>
      <w:bookmarkEnd w:id="283"/>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18.1</w:t>
      </w:r>
      <w:r>
        <w:rPr>
          <w:rFonts w:hint="eastAsia" w:ascii="仿宋" w:hAnsi="仿宋" w:eastAsia="仿宋" w:cs="仿宋"/>
          <w:sz w:val="28"/>
          <w:szCs w:val="28"/>
        </w:rPr>
        <w:tab/>
      </w:r>
      <w:r>
        <w:rPr>
          <w:rFonts w:hint="eastAsia" w:ascii="仿宋" w:hAnsi="仿宋" w:eastAsia="仿宋" w:cs="仿宋"/>
          <w:sz w:val="28"/>
          <w:szCs w:val="28"/>
        </w:rPr>
        <w:t>采购人和采购代理机构将按</w:t>
      </w:r>
      <w:r>
        <w:rPr>
          <w:rFonts w:hint="eastAsia" w:ascii="仿宋" w:hAnsi="仿宋" w:eastAsia="仿宋" w:cs="仿宋"/>
          <w:b/>
          <w:bCs/>
          <w:sz w:val="28"/>
          <w:szCs w:val="28"/>
          <w:u w:val="single"/>
        </w:rPr>
        <w:t>供应商须知资料表</w:t>
      </w:r>
      <w:r>
        <w:rPr>
          <w:rFonts w:hint="eastAsia" w:ascii="仿宋" w:hAnsi="仿宋" w:eastAsia="仿宋" w:cs="仿宋"/>
          <w:sz w:val="28"/>
          <w:szCs w:val="28"/>
        </w:rPr>
        <w:t xml:space="preserve">中规定的开标时间和地点组织公开开标活动。  </w:t>
      </w:r>
    </w:p>
    <w:p>
      <w:pPr>
        <w:spacing w:line="240" w:lineRule="atLeast"/>
        <w:ind w:firstLine="1120" w:firstLineChars="400"/>
        <w:rPr>
          <w:rFonts w:hint="eastAsia" w:ascii="仿宋" w:hAnsi="仿宋" w:eastAsia="仿宋" w:cs="仿宋"/>
          <w:sz w:val="28"/>
          <w:szCs w:val="28"/>
        </w:rPr>
      </w:pPr>
      <w:r>
        <w:rPr>
          <w:rFonts w:hint="eastAsia" w:ascii="仿宋" w:hAnsi="仿宋" w:eastAsia="仿宋" w:cs="仿宋"/>
          <w:sz w:val="28"/>
          <w:szCs w:val="28"/>
        </w:rPr>
        <w:t>供应商不足3家的，不得开标。</w:t>
      </w:r>
    </w:p>
    <w:p>
      <w:pPr>
        <w:spacing w:line="240" w:lineRule="atLeast"/>
        <w:ind w:left="1120" w:hanging="1120" w:hangingChars="400"/>
        <w:rPr>
          <w:rFonts w:hint="eastAsia" w:ascii="仿宋" w:hAnsi="仿宋" w:eastAsia="仿宋" w:cs="仿宋"/>
          <w:sz w:val="28"/>
          <w:szCs w:val="28"/>
        </w:rPr>
      </w:pPr>
      <w:r>
        <w:rPr>
          <w:rFonts w:hint="eastAsia" w:ascii="仿宋" w:hAnsi="仿宋" w:eastAsia="仿宋" w:cs="仿宋"/>
          <w:sz w:val="28"/>
          <w:szCs w:val="28"/>
        </w:rPr>
        <w:t>18.2    开标时，由采购人或采购代理机构当众宣读供应商名称、投标价格。</w:t>
      </w:r>
    </w:p>
    <w:p>
      <w:pPr>
        <w:spacing w:line="240" w:lineRule="atLeast"/>
        <w:ind w:left="840" w:leftChars="400" w:firstLine="280" w:firstLineChars="100"/>
        <w:rPr>
          <w:rFonts w:hint="eastAsia" w:ascii="仿宋" w:hAnsi="仿宋" w:eastAsia="仿宋" w:cs="仿宋"/>
          <w:sz w:val="28"/>
          <w:szCs w:val="28"/>
        </w:rPr>
      </w:pPr>
      <w:r>
        <w:rPr>
          <w:rFonts w:hint="eastAsia" w:ascii="仿宋" w:hAnsi="仿宋" w:eastAsia="仿宋" w:cs="仿宋"/>
          <w:sz w:val="28"/>
          <w:szCs w:val="28"/>
        </w:rPr>
        <w:t>未宣读投标价格等实质内容，评标时不予承认。</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18.3    采购人或采购代理机构将对开标过程进行记录</w:t>
      </w:r>
      <w:bookmarkStart w:id="284" w:name="_Toc520356165"/>
      <w:r>
        <w:rPr>
          <w:rFonts w:hint="eastAsia" w:ascii="仿宋" w:hAnsi="仿宋" w:eastAsia="仿宋" w:cs="仿宋"/>
          <w:sz w:val="28"/>
          <w:szCs w:val="28"/>
        </w:rPr>
        <w:t>，由参加开标的采购人代表或监督人员和相关工作人员签字确认，并存档备查。</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18.4    供应商代表</w:t>
      </w:r>
      <w:r>
        <w:rPr>
          <w:rFonts w:hint="eastAsia" w:ascii="仿宋" w:hAnsi="仿宋" w:eastAsia="仿宋" w:cs="仿宋"/>
          <w:kern w:val="0"/>
          <w:sz w:val="28"/>
          <w:szCs w:val="28"/>
        </w:rPr>
        <w:t>对开标记录有疑义，应在线上提出询问。</w:t>
      </w:r>
    </w:p>
    <w:p>
      <w:pPr>
        <w:pStyle w:val="9"/>
        <w:spacing w:before="0" w:after="0" w:line="240" w:lineRule="atLeast"/>
        <w:outlineLvl w:val="1"/>
        <w:rPr>
          <w:rFonts w:hint="eastAsia" w:ascii="仿宋" w:hAnsi="仿宋" w:eastAsia="仿宋" w:cs="仿宋"/>
          <w:sz w:val="28"/>
          <w:szCs w:val="28"/>
          <w:u w:val="none"/>
        </w:rPr>
      </w:pPr>
      <w:bookmarkStart w:id="285" w:name="_Toc518923084"/>
      <w:bookmarkStart w:id="286" w:name="_Toc2782"/>
      <w:bookmarkStart w:id="287" w:name="_Toc20767"/>
      <w:bookmarkStart w:id="288" w:name="_Toc34"/>
      <w:r>
        <w:rPr>
          <w:rFonts w:hint="eastAsia" w:ascii="仿宋" w:hAnsi="仿宋" w:eastAsia="仿宋" w:cs="仿宋"/>
          <w:sz w:val="28"/>
          <w:szCs w:val="28"/>
          <w:u w:val="none"/>
        </w:rPr>
        <w:t>19</w:t>
      </w:r>
      <w:bookmarkEnd w:id="284"/>
      <w:r>
        <w:rPr>
          <w:rFonts w:hint="eastAsia" w:ascii="仿宋" w:hAnsi="仿宋" w:eastAsia="仿宋" w:cs="仿宋"/>
          <w:sz w:val="28"/>
          <w:szCs w:val="28"/>
          <w:u w:val="none"/>
        </w:rPr>
        <w:t>.资格审查及组建评标委员会</w:t>
      </w:r>
      <w:bookmarkEnd w:id="285"/>
      <w:bookmarkEnd w:id="286"/>
      <w:bookmarkEnd w:id="287"/>
      <w:bookmarkEnd w:id="288"/>
    </w:p>
    <w:p>
      <w:pPr>
        <w:spacing w:line="240" w:lineRule="atLeast"/>
        <w:ind w:left="1120" w:hanging="1120" w:hangingChars="400"/>
        <w:rPr>
          <w:rFonts w:hint="eastAsia" w:ascii="仿宋" w:hAnsi="仿宋" w:eastAsia="仿宋" w:cs="仿宋"/>
          <w:sz w:val="28"/>
          <w:szCs w:val="28"/>
        </w:rPr>
      </w:pPr>
      <w:r>
        <w:rPr>
          <w:rFonts w:hint="eastAsia" w:ascii="仿宋" w:hAnsi="仿宋" w:eastAsia="仿宋" w:cs="仿宋"/>
          <w:sz w:val="28"/>
          <w:szCs w:val="28"/>
        </w:rPr>
        <w:t>19.1    评标委员会依据法律法规和采购文件中规定的内容，对供应商的资格进行审查。未通过资格审查的供应商不进入评标，通过资格审查的供应商不足三家的，不得评标。</w:t>
      </w:r>
    </w:p>
    <w:p>
      <w:pPr>
        <w:spacing w:line="240" w:lineRule="atLeast"/>
        <w:ind w:left="840" w:hanging="840" w:hangingChars="300"/>
        <w:rPr>
          <w:rFonts w:hint="eastAsia" w:ascii="仿宋" w:hAnsi="仿宋" w:eastAsia="仿宋" w:cs="仿宋"/>
          <w:color w:val="000000"/>
          <w:sz w:val="28"/>
          <w:szCs w:val="28"/>
        </w:rPr>
      </w:pPr>
      <w:r>
        <w:rPr>
          <w:rFonts w:hint="eastAsia" w:ascii="仿宋" w:hAnsi="仿宋" w:eastAsia="仿宋" w:cs="仿宋"/>
          <w:sz w:val="28"/>
          <w:szCs w:val="28"/>
        </w:rPr>
        <w:t xml:space="preserve">19.2  </w:t>
      </w:r>
      <w:r>
        <w:rPr>
          <w:rFonts w:hint="eastAsia" w:ascii="仿宋" w:hAnsi="仿宋" w:eastAsia="仿宋" w:cs="仿宋"/>
          <w:color w:val="000000"/>
          <w:sz w:val="28"/>
          <w:szCs w:val="28"/>
        </w:rPr>
        <w:t>采购人或采购代理机构将在开标前1个工作日至投标截止后1小时的期间内查询供应商的信用记录。供应商存在不良信用记录的，其投标将被认定为</w:t>
      </w:r>
      <w:r>
        <w:rPr>
          <w:rFonts w:hint="eastAsia" w:ascii="仿宋" w:hAnsi="仿宋" w:eastAsia="仿宋" w:cs="仿宋"/>
          <w:b/>
          <w:bCs/>
          <w:color w:val="000000"/>
          <w:sz w:val="28"/>
          <w:szCs w:val="28"/>
        </w:rPr>
        <w:t>投标无效</w:t>
      </w:r>
      <w:r>
        <w:rPr>
          <w:rFonts w:hint="eastAsia" w:ascii="仿宋" w:hAnsi="仿宋" w:eastAsia="仿宋" w:cs="仿宋"/>
          <w:color w:val="000000"/>
          <w:sz w:val="28"/>
          <w:szCs w:val="28"/>
        </w:rPr>
        <w:t>。</w:t>
      </w:r>
    </w:p>
    <w:p>
      <w:pPr>
        <w:spacing w:line="240" w:lineRule="atLeast"/>
        <w:ind w:left="840" w:hanging="840" w:hangingChars="300"/>
        <w:rPr>
          <w:rFonts w:hint="eastAsia" w:ascii="仿宋" w:hAnsi="仿宋" w:eastAsia="仿宋" w:cs="仿宋"/>
          <w:color w:val="000000"/>
          <w:sz w:val="28"/>
          <w:szCs w:val="28"/>
        </w:rPr>
      </w:pPr>
      <w:r>
        <w:rPr>
          <w:rFonts w:hint="eastAsia" w:ascii="仿宋" w:hAnsi="仿宋" w:eastAsia="仿宋" w:cs="仿宋"/>
          <w:color w:val="000000"/>
          <w:sz w:val="28"/>
          <w:szCs w:val="28"/>
        </w:rPr>
        <w:t>19.2.1  不良信用记录指：</w:t>
      </w:r>
      <w:r>
        <w:rPr>
          <w:rFonts w:hint="eastAsia" w:ascii="仿宋" w:hAnsi="仿宋" w:eastAsia="仿宋" w:cs="仿宋"/>
          <w:color w:val="000000"/>
          <w:sz w:val="28"/>
          <w:szCs w:val="28"/>
          <w:lang w:val="en-US" w:eastAsia="zh-CN"/>
        </w:rPr>
        <w:t>不</w:t>
      </w:r>
      <w:r>
        <w:rPr>
          <w:rFonts w:hint="eastAsia" w:ascii="仿宋" w:hAnsi="仿宋" w:eastAsia="仿宋" w:cs="仿宋"/>
          <w:color w:val="000000"/>
          <w:sz w:val="28"/>
          <w:szCs w:val="28"/>
        </w:rPr>
        <w:t>符合《中华人民共和国政府采购法》第二十二条的规定,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（查询结果以代理公司开标现场核查为准）</w:t>
      </w:r>
    </w:p>
    <w:p>
      <w:pPr>
        <w:spacing w:line="240" w:lineRule="atLeast"/>
        <w:ind w:left="718" w:leftChars="342"/>
        <w:rPr>
          <w:rFonts w:hint="eastAsia" w:ascii="仿宋" w:hAnsi="仿宋" w:eastAsia="仿宋" w:cs="仿宋"/>
          <w:color w:val="000000"/>
          <w:sz w:val="28"/>
          <w:szCs w:val="28"/>
        </w:rPr>
      </w:pPr>
      <w:r>
        <w:rPr>
          <w:rFonts w:hint="eastAsia" w:ascii="仿宋" w:hAnsi="仿宋" w:eastAsia="仿宋" w:cs="仿宋"/>
          <w:color w:val="000000"/>
          <w:sz w:val="28"/>
          <w:szCs w:val="28"/>
        </w:rPr>
        <w:t>以联合体形式参加投标的，联合体任何成员存在以上不良信用记录的，联合体投标将被认定为</w:t>
      </w:r>
      <w:r>
        <w:rPr>
          <w:rFonts w:hint="eastAsia" w:ascii="仿宋" w:hAnsi="仿宋" w:eastAsia="仿宋" w:cs="仿宋"/>
          <w:b/>
          <w:bCs/>
          <w:color w:val="000000"/>
          <w:sz w:val="28"/>
          <w:szCs w:val="28"/>
        </w:rPr>
        <w:t>投标无效</w:t>
      </w:r>
      <w:r>
        <w:rPr>
          <w:rFonts w:hint="eastAsia" w:ascii="仿宋" w:hAnsi="仿宋" w:eastAsia="仿宋" w:cs="仿宋"/>
          <w:color w:val="000000"/>
          <w:sz w:val="28"/>
          <w:szCs w:val="28"/>
        </w:rPr>
        <w:t>。</w:t>
      </w:r>
    </w:p>
    <w:p>
      <w:pPr>
        <w:pStyle w:val="11"/>
        <w:spacing w:line="240" w:lineRule="atLeast"/>
        <w:ind w:left="991" w:hanging="991" w:hangingChars="354"/>
        <w:jc w:val="both"/>
        <w:rPr>
          <w:rFonts w:hint="eastAsia" w:ascii="仿宋" w:hAnsi="仿宋" w:eastAsia="仿宋" w:cs="仿宋"/>
          <w:color w:val="000000"/>
          <w:kern w:val="2"/>
          <w:sz w:val="28"/>
          <w:szCs w:val="28"/>
        </w:rPr>
      </w:pPr>
      <w:r>
        <w:rPr>
          <w:rFonts w:hint="eastAsia" w:ascii="仿宋" w:hAnsi="仿宋" w:eastAsia="仿宋" w:cs="仿宋"/>
          <w:sz w:val="28"/>
          <w:szCs w:val="28"/>
        </w:rPr>
        <w:t xml:space="preserve">19.2.2 </w:t>
      </w:r>
      <w:r>
        <w:rPr>
          <w:rFonts w:hint="eastAsia" w:ascii="仿宋" w:hAnsi="仿宋" w:eastAsia="仿宋" w:cs="仿宋"/>
          <w:color w:val="000000"/>
          <w:kern w:val="2"/>
          <w:sz w:val="28"/>
          <w:szCs w:val="28"/>
        </w:rPr>
        <w:t>查询及记录方式：采购人或采购代理机构经办人将查询网页打印、签字并存档备查。供应商不良信用记录以采购人或采购代理机构查询结果为准。</w:t>
      </w:r>
    </w:p>
    <w:p>
      <w:pPr>
        <w:pStyle w:val="11"/>
        <w:spacing w:line="240" w:lineRule="atLeast"/>
        <w:ind w:left="850" w:leftChars="405" w:firstLine="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在本采购文件规定的查询时间之后，网站信息发生的任何变更均不再作为评标依据。</w:t>
      </w:r>
    </w:p>
    <w:p>
      <w:pPr>
        <w:pStyle w:val="11"/>
        <w:spacing w:line="240" w:lineRule="atLeast"/>
        <w:ind w:left="850" w:leftChars="405" w:firstLine="0"/>
        <w:jc w:val="both"/>
        <w:rPr>
          <w:rFonts w:hint="eastAsia" w:ascii="仿宋" w:hAnsi="仿宋" w:eastAsia="仿宋" w:cs="仿宋"/>
          <w:sz w:val="28"/>
          <w:szCs w:val="28"/>
        </w:rPr>
      </w:pPr>
      <w:r>
        <w:rPr>
          <w:rFonts w:hint="eastAsia" w:ascii="仿宋" w:hAnsi="仿宋" w:eastAsia="仿宋" w:cs="仿宋"/>
          <w:color w:val="000000"/>
          <w:kern w:val="2"/>
          <w:sz w:val="28"/>
          <w:szCs w:val="28"/>
        </w:rPr>
        <w:t>供应商自行提供的与网站信</w:t>
      </w:r>
      <w:r>
        <w:rPr>
          <w:rFonts w:hint="eastAsia" w:ascii="仿宋" w:hAnsi="仿宋" w:eastAsia="仿宋" w:cs="仿宋"/>
          <w:sz w:val="28"/>
          <w:szCs w:val="28"/>
        </w:rPr>
        <w:t>息不一致的其他证明材料亦不作为资格审查的依据。</w:t>
      </w:r>
    </w:p>
    <w:p>
      <w:pPr>
        <w:spacing w:line="240" w:lineRule="atLeast"/>
        <w:ind w:left="991" w:hanging="991" w:hangingChars="354"/>
        <w:rPr>
          <w:rFonts w:hint="eastAsia" w:ascii="仿宋" w:hAnsi="仿宋" w:eastAsia="仿宋" w:cs="仿宋"/>
          <w:sz w:val="28"/>
          <w:szCs w:val="28"/>
        </w:rPr>
      </w:pPr>
      <w:r>
        <w:rPr>
          <w:rFonts w:hint="eastAsia" w:ascii="仿宋" w:hAnsi="仿宋" w:eastAsia="仿宋" w:cs="仿宋"/>
          <w:sz w:val="28"/>
          <w:szCs w:val="28"/>
        </w:rPr>
        <w:t>19.3   按照《中华人民共和国政府采购法》《中华人民共和国政府采购法实施条例》及本项目本级和上级财政部门的有关规定依法组建的评标委员会，负责本项目评标工作。</w:t>
      </w:r>
      <w:bookmarkStart w:id="289" w:name="_Toc520356166"/>
      <w:r>
        <w:rPr>
          <w:rFonts w:hint="eastAsia" w:ascii="仿宋" w:hAnsi="仿宋" w:eastAsia="仿宋" w:cs="仿宋"/>
          <w:b/>
          <w:bCs/>
          <w:sz w:val="28"/>
          <w:szCs w:val="28"/>
          <w:u w:val="single"/>
        </w:rPr>
        <w:t>本项目评标委员会成员5名，</w:t>
      </w:r>
      <w:r>
        <w:rPr>
          <w:rFonts w:hint="eastAsia" w:ascii="仿宋" w:hAnsi="仿宋" w:eastAsia="仿宋" w:cs="仿宋"/>
          <w:b/>
          <w:bCs/>
          <w:sz w:val="28"/>
          <w:szCs w:val="28"/>
          <w:u w:val="single"/>
          <w:lang w:val="en-US" w:eastAsia="zh-CN"/>
        </w:rPr>
        <w:t>从新疆政府采购网政采云正式</w:t>
      </w:r>
      <w:r>
        <w:rPr>
          <w:rFonts w:hint="eastAsia" w:ascii="仿宋" w:hAnsi="仿宋" w:eastAsia="仿宋" w:cs="仿宋"/>
          <w:b/>
          <w:bCs/>
          <w:sz w:val="28"/>
          <w:szCs w:val="28"/>
          <w:u w:val="single"/>
        </w:rPr>
        <w:t>专家库中随机抽取。</w:t>
      </w:r>
    </w:p>
    <w:p>
      <w:pPr>
        <w:pStyle w:val="9"/>
        <w:spacing w:before="0" w:after="0" w:line="240" w:lineRule="atLeast"/>
        <w:outlineLvl w:val="1"/>
        <w:rPr>
          <w:rFonts w:hint="eastAsia" w:ascii="仿宋" w:hAnsi="仿宋" w:eastAsia="仿宋" w:cs="仿宋"/>
          <w:b w:val="0"/>
          <w:bCs/>
          <w:sz w:val="28"/>
          <w:szCs w:val="28"/>
          <w:bdr w:val="single" w:color="auto" w:sz="4" w:space="0"/>
        </w:rPr>
      </w:pPr>
      <w:bookmarkStart w:id="290" w:name="_Toc31254"/>
      <w:bookmarkStart w:id="291" w:name="_Toc27493"/>
      <w:bookmarkStart w:id="292" w:name="_Toc6842"/>
      <w:bookmarkStart w:id="293" w:name="_Toc518923085"/>
      <w:r>
        <w:rPr>
          <w:rFonts w:hint="eastAsia" w:ascii="仿宋" w:hAnsi="仿宋" w:eastAsia="仿宋" w:cs="仿宋"/>
          <w:sz w:val="28"/>
          <w:szCs w:val="28"/>
          <w:u w:val="none"/>
        </w:rPr>
        <w:t>20.投标文件的</w:t>
      </w:r>
      <w:bookmarkEnd w:id="289"/>
      <w:r>
        <w:rPr>
          <w:rFonts w:hint="eastAsia" w:ascii="仿宋" w:hAnsi="仿宋" w:eastAsia="仿宋" w:cs="仿宋"/>
          <w:sz w:val="28"/>
          <w:szCs w:val="28"/>
          <w:u w:val="none"/>
        </w:rPr>
        <w:t>符合性审查与澄清</w:t>
      </w:r>
      <w:bookmarkEnd w:id="290"/>
      <w:bookmarkEnd w:id="291"/>
      <w:bookmarkEnd w:id="292"/>
      <w:bookmarkEnd w:id="293"/>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20.1   符合性审查是指依据采购文件的规定，从投标文件的有效性和完整性对采购文件的响应程度进行审查，以确定是否对采购文件的实质性要求做出响应。</w:t>
      </w:r>
      <w:bookmarkStart w:id="294" w:name="_Hlt522424701"/>
      <w:bookmarkEnd w:id="294"/>
      <w:bookmarkStart w:id="295" w:name="_Toc520356167"/>
    </w:p>
    <w:p>
      <w:pPr>
        <w:spacing w:line="240" w:lineRule="atLeast"/>
        <w:ind w:left="1050" w:hanging="1050" w:hangingChars="375"/>
        <w:outlineLvl w:val="1"/>
        <w:rPr>
          <w:rFonts w:hint="eastAsia" w:ascii="仿宋" w:hAnsi="仿宋" w:eastAsia="仿宋" w:cs="仿宋"/>
          <w:sz w:val="28"/>
          <w:szCs w:val="28"/>
        </w:rPr>
      </w:pPr>
      <w:bookmarkStart w:id="296" w:name="_Toc13016"/>
      <w:bookmarkStart w:id="297" w:name="_Toc8420"/>
      <w:bookmarkStart w:id="298" w:name="_Toc5073"/>
      <w:bookmarkStart w:id="299" w:name="_Toc19600"/>
      <w:bookmarkStart w:id="300" w:name="_Toc21131"/>
      <w:bookmarkStart w:id="301" w:name="_Toc8440"/>
      <w:bookmarkStart w:id="302" w:name="_Toc11766"/>
      <w:bookmarkStart w:id="303" w:name="_Toc21206"/>
      <w:r>
        <w:rPr>
          <w:rFonts w:hint="eastAsia" w:ascii="仿宋" w:hAnsi="仿宋" w:eastAsia="仿宋" w:cs="仿宋"/>
          <w:sz w:val="28"/>
          <w:szCs w:val="28"/>
        </w:rPr>
        <w:t>20.2</w:t>
      </w:r>
      <w:r>
        <w:rPr>
          <w:rFonts w:hint="eastAsia" w:ascii="仿宋" w:hAnsi="仿宋" w:eastAsia="仿宋" w:cs="仿宋"/>
          <w:sz w:val="28"/>
          <w:szCs w:val="28"/>
        </w:rPr>
        <w:tab/>
      </w:r>
      <w:r>
        <w:rPr>
          <w:rFonts w:hint="eastAsia" w:ascii="仿宋" w:hAnsi="仿宋" w:eastAsia="仿宋" w:cs="仿宋"/>
          <w:sz w:val="28"/>
          <w:szCs w:val="28"/>
        </w:rPr>
        <w:t>投标文件的澄清</w:t>
      </w:r>
      <w:bookmarkEnd w:id="296"/>
      <w:bookmarkEnd w:id="297"/>
      <w:bookmarkEnd w:id="298"/>
      <w:bookmarkEnd w:id="299"/>
      <w:bookmarkEnd w:id="300"/>
      <w:bookmarkEnd w:id="301"/>
      <w:bookmarkEnd w:id="302"/>
      <w:bookmarkEnd w:id="303"/>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澄清、说明或补正。应在评标委员会规定的时间内以书面方式进行，并不得超出投标文件范围或者改变投标文件的实质性内容。</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20.2.2  供应商的澄清、说明或补正将作为投标文件的一部分。</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20.3   投标文件报价出现前后不一致的，按照下列规定修正：</w:t>
      </w:r>
    </w:p>
    <w:p>
      <w:pPr>
        <w:spacing w:line="240" w:lineRule="atLeast"/>
        <w:ind w:left="1190" w:hanging="1190" w:hangingChars="425"/>
        <w:rPr>
          <w:rFonts w:hint="eastAsia" w:ascii="仿宋" w:hAnsi="仿宋" w:eastAsia="仿宋" w:cs="仿宋"/>
          <w:sz w:val="28"/>
          <w:szCs w:val="28"/>
        </w:rPr>
      </w:pPr>
      <w:r>
        <w:rPr>
          <w:rFonts w:hint="eastAsia" w:ascii="仿宋" w:hAnsi="仿宋" w:eastAsia="仿宋" w:cs="仿宋"/>
          <w:sz w:val="28"/>
          <w:szCs w:val="28"/>
        </w:rPr>
        <w:t>　　   （一）投标文件中报价单内容与投标文件中相应内容不一致的，以报价单为准；</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　　   （二）大写金额和小写金额不一致的，以大写金额为准；</w:t>
      </w:r>
    </w:p>
    <w:p>
      <w:pPr>
        <w:spacing w:line="240" w:lineRule="atLeast"/>
        <w:ind w:left="1190" w:hanging="1190" w:hangingChars="425"/>
        <w:rPr>
          <w:rFonts w:hint="eastAsia" w:ascii="仿宋" w:hAnsi="仿宋" w:eastAsia="仿宋" w:cs="仿宋"/>
          <w:sz w:val="28"/>
          <w:szCs w:val="28"/>
        </w:rPr>
      </w:pPr>
      <w:r>
        <w:rPr>
          <w:rFonts w:hint="eastAsia" w:ascii="仿宋" w:hAnsi="仿宋" w:eastAsia="仿宋" w:cs="仿宋"/>
          <w:sz w:val="28"/>
          <w:szCs w:val="28"/>
        </w:rPr>
        <w:t>　   　（三）单价金额小数点或者百分比有明显错位的，以</w:t>
      </w:r>
      <w:r>
        <w:rPr>
          <w:rFonts w:hint="eastAsia" w:ascii="仿宋" w:hAnsi="仿宋" w:eastAsia="仿宋" w:cs="仿宋"/>
          <w:sz w:val="28"/>
          <w:szCs w:val="28"/>
          <w:lang w:val="en-US" w:eastAsia="zh-CN"/>
        </w:rPr>
        <w:t>报价单</w:t>
      </w:r>
      <w:r>
        <w:rPr>
          <w:rFonts w:hint="eastAsia" w:ascii="仿宋" w:hAnsi="仿宋" w:eastAsia="仿宋" w:cs="仿宋"/>
          <w:sz w:val="28"/>
          <w:szCs w:val="28"/>
        </w:rPr>
        <w:t>的总价为准，并修改单价；</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　   　（四）总价金额与按单价汇总金额不一致的，以单价金额计算结果为准。</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　　    同时出现两种以上不一致的，按照前款规定的顺序修正。修正后的报价按照第20.2条的规定经供应商确认后产生约束力，供应商不确认的，将被认定为投标无效。</w:t>
      </w:r>
    </w:p>
    <w:p>
      <w:pPr>
        <w:spacing w:line="240" w:lineRule="atLeast"/>
        <w:ind w:left="735" w:leftChars="350" w:firstLine="140" w:firstLineChars="50"/>
        <w:rPr>
          <w:rFonts w:hint="eastAsia" w:ascii="仿宋" w:hAnsi="仿宋" w:eastAsia="仿宋" w:cs="仿宋"/>
          <w:sz w:val="28"/>
          <w:szCs w:val="28"/>
        </w:rPr>
      </w:pPr>
      <w:r>
        <w:rPr>
          <w:rFonts w:hint="eastAsia" w:ascii="仿宋" w:hAnsi="仿宋" w:eastAsia="仿宋" w:cs="仿宋"/>
          <w:sz w:val="28"/>
          <w:szCs w:val="28"/>
        </w:rPr>
        <w:t>对不同文字文本投标文件的解释发生异议的，以中文文本为准。</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20.4   供应商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9"/>
        <w:spacing w:before="0" w:after="0" w:line="240" w:lineRule="atLeast"/>
        <w:outlineLvl w:val="1"/>
        <w:rPr>
          <w:rFonts w:hint="eastAsia" w:ascii="仿宋" w:hAnsi="仿宋" w:eastAsia="仿宋" w:cs="仿宋"/>
          <w:sz w:val="28"/>
          <w:szCs w:val="28"/>
          <w:u w:val="none"/>
        </w:rPr>
      </w:pPr>
      <w:bookmarkStart w:id="304" w:name="_Toc17530"/>
      <w:bookmarkStart w:id="305" w:name="_Toc8603"/>
      <w:bookmarkStart w:id="306" w:name="_Toc28179"/>
      <w:bookmarkStart w:id="307" w:name="_Toc518923086"/>
      <w:r>
        <w:rPr>
          <w:rFonts w:hint="eastAsia" w:ascii="仿宋" w:hAnsi="仿宋" w:eastAsia="仿宋" w:cs="仿宋"/>
          <w:sz w:val="28"/>
          <w:szCs w:val="28"/>
          <w:u w:val="none"/>
        </w:rPr>
        <w:t>21.投标偏离</w:t>
      </w:r>
      <w:bookmarkEnd w:id="304"/>
      <w:bookmarkEnd w:id="305"/>
      <w:bookmarkEnd w:id="306"/>
      <w:bookmarkEnd w:id="307"/>
    </w:p>
    <w:p>
      <w:pPr>
        <w:spacing w:line="240" w:lineRule="atLeast"/>
        <w:ind w:left="955" w:leftChars="99" w:hanging="747" w:hangingChars="267"/>
        <w:rPr>
          <w:rFonts w:hint="eastAsia" w:ascii="仿宋" w:hAnsi="仿宋" w:eastAsia="仿宋" w:cs="仿宋"/>
          <w:sz w:val="28"/>
          <w:szCs w:val="28"/>
        </w:rPr>
      </w:pPr>
      <w:r>
        <w:rPr>
          <w:rFonts w:hint="eastAsia" w:ascii="仿宋" w:hAnsi="仿宋" w:eastAsia="仿宋" w:cs="仿宋"/>
          <w:sz w:val="28"/>
          <w:szCs w:val="28"/>
        </w:rPr>
        <w:t xml:space="preserve">     评标委员不接受投标文件中</w:t>
      </w:r>
      <w:r>
        <w:rPr>
          <w:rFonts w:hint="eastAsia" w:ascii="仿宋" w:hAnsi="仿宋" w:eastAsia="仿宋" w:cs="仿宋"/>
          <w:sz w:val="28"/>
          <w:szCs w:val="28"/>
          <w:lang w:val="en-US" w:eastAsia="zh-CN"/>
        </w:rPr>
        <w:t>的</w:t>
      </w:r>
      <w:r>
        <w:rPr>
          <w:rFonts w:hint="eastAsia" w:ascii="仿宋" w:hAnsi="仿宋" w:eastAsia="仿宋" w:cs="仿宋"/>
          <w:sz w:val="28"/>
          <w:szCs w:val="28"/>
        </w:rPr>
        <w:t>负偏离。</w:t>
      </w:r>
    </w:p>
    <w:p>
      <w:pPr>
        <w:pStyle w:val="9"/>
        <w:spacing w:before="0" w:after="0" w:line="240" w:lineRule="atLeast"/>
        <w:outlineLvl w:val="1"/>
        <w:rPr>
          <w:rFonts w:hint="eastAsia" w:ascii="仿宋" w:hAnsi="仿宋" w:eastAsia="仿宋" w:cs="仿宋"/>
          <w:sz w:val="28"/>
          <w:szCs w:val="28"/>
          <w:u w:val="none"/>
        </w:rPr>
      </w:pPr>
      <w:bookmarkStart w:id="308" w:name="_Toc518923087"/>
      <w:bookmarkStart w:id="309" w:name="_Toc25255"/>
      <w:bookmarkStart w:id="310" w:name="_Toc19090"/>
      <w:bookmarkStart w:id="311" w:name="_Toc28722"/>
      <w:r>
        <w:rPr>
          <w:rFonts w:hint="eastAsia" w:ascii="仿宋" w:hAnsi="仿宋" w:eastAsia="仿宋" w:cs="仿宋"/>
          <w:sz w:val="28"/>
          <w:szCs w:val="28"/>
          <w:u w:val="none"/>
        </w:rPr>
        <w:t>22.投标无效</w:t>
      </w:r>
      <w:bookmarkEnd w:id="308"/>
      <w:bookmarkEnd w:id="309"/>
      <w:bookmarkEnd w:id="310"/>
      <w:bookmarkEnd w:id="311"/>
    </w:p>
    <w:p>
      <w:pPr>
        <w:spacing w:line="240" w:lineRule="atLeast"/>
        <w:ind w:left="1002" w:leftChars="-23" w:hanging="1050" w:hangingChars="375"/>
        <w:rPr>
          <w:rFonts w:hint="eastAsia" w:ascii="仿宋" w:hAnsi="仿宋" w:eastAsia="仿宋" w:cs="仿宋"/>
          <w:sz w:val="28"/>
          <w:szCs w:val="28"/>
        </w:rPr>
      </w:pPr>
      <w:r>
        <w:rPr>
          <w:rFonts w:hint="eastAsia" w:ascii="仿宋" w:hAnsi="仿宋" w:eastAsia="仿宋" w:cs="仿宋"/>
          <w:sz w:val="28"/>
          <w:szCs w:val="28"/>
        </w:rPr>
        <w:t>22.1   在比较与评价之前，根据本须知的规定，评标委员会要审查每份投标文件是否实质上响应了采购文件的要求。实质上响应的投标应该是与采购文件要求的全部条款、条件和规格相符，没有偏离的投标。对招标条款的偏离，将被认定为</w:t>
      </w:r>
      <w:r>
        <w:rPr>
          <w:rFonts w:hint="eastAsia" w:ascii="仿宋" w:hAnsi="仿宋" w:eastAsia="仿宋" w:cs="仿宋"/>
          <w:b/>
          <w:bCs/>
          <w:sz w:val="28"/>
          <w:szCs w:val="28"/>
        </w:rPr>
        <w:t>投标无效</w:t>
      </w:r>
      <w:r>
        <w:rPr>
          <w:rFonts w:hint="eastAsia" w:ascii="仿宋" w:hAnsi="仿宋" w:eastAsia="仿宋" w:cs="仿宋"/>
          <w:sz w:val="28"/>
          <w:szCs w:val="28"/>
        </w:rPr>
        <w:t>。供应商不得通过修正或撤销不符合要求的偏离从而使其投标成为实质上响应的投标。</w:t>
      </w:r>
    </w:p>
    <w:p>
      <w:pPr>
        <w:spacing w:line="240" w:lineRule="atLeast"/>
        <w:ind w:left="792" w:leftChars="377"/>
        <w:rPr>
          <w:rFonts w:hint="eastAsia" w:ascii="仿宋" w:hAnsi="仿宋" w:eastAsia="仿宋" w:cs="仿宋"/>
          <w:sz w:val="28"/>
          <w:szCs w:val="28"/>
        </w:rPr>
      </w:pPr>
      <w:r>
        <w:rPr>
          <w:rFonts w:hint="eastAsia" w:ascii="仿宋" w:hAnsi="仿宋" w:eastAsia="仿宋" w:cs="仿宋"/>
          <w:sz w:val="28"/>
          <w:szCs w:val="28"/>
        </w:rPr>
        <w:t>评标委员会决定投标的响应性只根据采购文件要求、投标文件内容及财政主管部门指定相关信息发布媒体。</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22.2</w:t>
      </w:r>
      <w:r>
        <w:rPr>
          <w:rFonts w:hint="eastAsia" w:ascii="仿宋" w:hAnsi="仿宋" w:eastAsia="仿宋" w:cs="仿宋"/>
          <w:sz w:val="28"/>
          <w:szCs w:val="28"/>
        </w:rPr>
        <w:tab/>
      </w:r>
      <w:r>
        <w:rPr>
          <w:rFonts w:hint="eastAsia" w:ascii="仿宋" w:hAnsi="仿宋" w:eastAsia="仿宋" w:cs="仿宋"/>
          <w:sz w:val="28"/>
          <w:szCs w:val="28"/>
        </w:rPr>
        <w:t>如发现下列情况之一的，其投标将被认定为投标无效：</w:t>
      </w:r>
    </w:p>
    <w:p>
      <w:pPr>
        <w:numPr>
          <w:ilvl w:val="0"/>
          <w:numId w:val="4"/>
        </w:numPr>
        <w:spacing w:line="240" w:lineRule="atLeast"/>
        <w:ind w:left="1020" w:hanging="180"/>
        <w:rPr>
          <w:rFonts w:hint="eastAsia" w:ascii="仿宋" w:hAnsi="仿宋" w:eastAsia="仿宋" w:cs="仿宋"/>
          <w:b/>
          <w:bCs/>
          <w:sz w:val="28"/>
          <w:szCs w:val="28"/>
        </w:rPr>
      </w:pPr>
      <w:r>
        <w:rPr>
          <w:rFonts w:hint="eastAsia" w:ascii="仿宋" w:hAnsi="仿宋" w:eastAsia="仿宋" w:cs="仿宋"/>
          <w:b/>
          <w:bCs/>
          <w:sz w:val="28"/>
          <w:szCs w:val="28"/>
        </w:rPr>
        <w:t>未按采购文件规定的形式和金额提交投标保证金的；</w:t>
      </w:r>
    </w:p>
    <w:p>
      <w:pPr>
        <w:numPr>
          <w:ilvl w:val="0"/>
          <w:numId w:val="4"/>
        </w:numPr>
        <w:spacing w:line="240" w:lineRule="atLeast"/>
        <w:ind w:left="1020" w:hanging="180"/>
        <w:rPr>
          <w:rFonts w:hint="eastAsia" w:ascii="仿宋" w:hAnsi="仿宋" w:eastAsia="仿宋" w:cs="仿宋"/>
          <w:b/>
          <w:bCs/>
          <w:sz w:val="28"/>
          <w:szCs w:val="28"/>
        </w:rPr>
      </w:pPr>
      <w:r>
        <w:rPr>
          <w:rFonts w:hint="eastAsia" w:ascii="仿宋" w:hAnsi="仿宋" w:eastAsia="仿宋" w:cs="仿宋"/>
          <w:b/>
          <w:bCs/>
          <w:sz w:val="28"/>
          <w:szCs w:val="28"/>
        </w:rPr>
        <w:t>未按照采购文件规定要求签署、盖章的；</w:t>
      </w:r>
    </w:p>
    <w:p>
      <w:pPr>
        <w:numPr>
          <w:ilvl w:val="0"/>
          <w:numId w:val="4"/>
        </w:numPr>
        <w:spacing w:line="240" w:lineRule="atLeast"/>
        <w:ind w:left="1020" w:hanging="180"/>
        <w:rPr>
          <w:rFonts w:hint="eastAsia" w:ascii="仿宋" w:hAnsi="仿宋" w:eastAsia="仿宋" w:cs="仿宋"/>
          <w:b/>
          <w:bCs/>
          <w:sz w:val="28"/>
          <w:szCs w:val="28"/>
        </w:rPr>
      </w:pPr>
      <w:r>
        <w:rPr>
          <w:rFonts w:hint="eastAsia" w:ascii="仿宋" w:hAnsi="仿宋" w:eastAsia="仿宋" w:cs="仿宋"/>
          <w:b/>
          <w:bCs/>
          <w:sz w:val="28"/>
          <w:szCs w:val="28"/>
        </w:rPr>
        <w:t>未满足采购文件中技术条款的实质性要求；</w:t>
      </w:r>
    </w:p>
    <w:p>
      <w:pPr>
        <w:numPr>
          <w:ilvl w:val="0"/>
          <w:numId w:val="4"/>
        </w:numPr>
        <w:spacing w:line="240" w:lineRule="atLeast"/>
        <w:ind w:left="1020" w:hanging="180"/>
        <w:rPr>
          <w:rFonts w:hint="eastAsia" w:ascii="仿宋" w:hAnsi="仿宋" w:eastAsia="仿宋" w:cs="仿宋"/>
          <w:b/>
          <w:bCs/>
          <w:sz w:val="28"/>
          <w:szCs w:val="28"/>
        </w:rPr>
      </w:pPr>
      <w:r>
        <w:rPr>
          <w:rFonts w:hint="eastAsia" w:ascii="仿宋" w:hAnsi="仿宋" w:eastAsia="仿宋" w:cs="仿宋"/>
          <w:b/>
          <w:bCs/>
          <w:sz w:val="28"/>
          <w:szCs w:val="28"/>
        </w:rPr>
        <w:t>与其他供应商串通投标，或者与招标人串通投标；</w:t>
      </w:r>
    </w:p>
    <w:p>
      <w:pPr>
        <w:numPr>
          <w:ilvl w:val="0"/>
          <w:numId w:val="4"/>
        </w:numPr>
        <w:spacing w:line="240" w:lineRule="atLeast"/>
        <w:ind w:left="1020" w:hanging="180"/>
        <w:rPr>
          <w:rFonts w:hint="eastAsia" w:ascii="仿宋" w:hAnsi="仿宋" w:eastAsia="仿宋" w:cs="仿宋"/>
          <w:b/>
          <w:bCs/>
          <w:sz w:val="28"/>
          <w:szCs w:val="28"/>
        </w:rPr>
      </w:pPr>
      <w:r>
        <w:rPr>
          <w:rFonts w:hint="eastAsia" w:ascii="仿宋" w:hAnsi="仿宋" w:eastAsia="仿宋" w:cs="仿宋"/>
          <w:b/>
          <w:bCs/>
          <w:sz w:val="28"/>
          <w:szCs w:val="28"/>
        </w:rPr>
        <w:t>属于采购文件规定的其他投标无效情形；</w:t>
      </w:r>
    </w:p>
    <w:p>
      <w:pPr>
        <w:numPr>
          <w:ilvl w:val="0"/>
          <w:numId w:val="4"/>
        </w:numPr>
        <w:spacing w:line="240" w:lineRule="atLeast"/>
        <w:ind w:left="1020" w:hanging="180"/>
        <w:rPr>
          <w:rFonts w:hint="eastAsia" w:ascii="仿宋" w:hAnsi="仿宋" w:eastAsia="仿宋" w:cs="仿宋"/>
          <w:b/>
          <w:bCs/>
          <w:sz w:val="28"/>
          <w:szCs w:val="28"/>
        </w:rPr>
      </w:pPr>
      <w:r>
        <w:rPr>
          <w:rFonts w:hint="eastAsia" w:ascii="仿宋" w:hAnsi="仿宋" w:eastAsia="仿宋" w:cs="仿宋"/>
          <w:b/>
          <w:bCs/>
          <w:sz w:val="28"/>
          <w:szCs w:val="28"/>
        </w:rPr>
        <w:t>评标委员会认为供应商的报价明显低于其他通过符合性检查供应商的报价，有可能影响履约的，且供应商未按照规定证明其报价合理性的；</w:t>
      </w:r>
    </w:p>
    <w:p>
      <w:pPr>
        <w:numPr>
          <w:ilvl w:val="0"/>
          <w:numId w:val="4"/>
        </w:numPr>
        <w:spacing w:line="240" w:lineRule="atLeast"/>
        <w:ind w:left="1020" w:hanging="180"/>
        <w:rPr>
          <w:rFonts w:hint="eastAsia" w:ascii="仿宋" w:hAnsi="仿宋" w:eastAsia="仿宋" w:cs="仿宋"/>
          <w:b/>
          <w:bCs/>
          <w:sz w:val="28"/>
          <w:szCs w:val="28"/>
        </w:rPr>
      </w:pPr>
      <w:r>
        <w:rPr>
          <w:rFonts w:hint="eastAsia" w:ascii="仿宋" w:hAnsi="仿宋" w:eastAsia="仿宋" w:cs="仿宋"/>
          <w:b/>
          <w:bCs/>
          <w:sz w:val="28"/>
          <w:szCs w:val="28"/>
        </w:rPr>
        <w:t>投标文件含有采购人不能接受的附加条件的；</w:t>
      </w:r>
    </w:p>
    <w:p>
      <w:pPr>
        <w:numPr>
          <w:ilvl w:val="0"/>
          <w:numId w:val="4"/>
        </w:numPr>
        <w:tabs>
          <w:tab w:val="left" w:pos="0"/>
        </w:tabs>
        <w:spacing w:line="240" w:lineRule="atLeast"/>
        <w:ind w:left="1020" w:hanging="180"/>
        <w:rPr>
          <w:rFonts w:hint="eastAsia" w:ascii="仿宋" w:hAnsi="仿宋" w:eastAsia="仿宋" w:cs="仿宋"/>
          <w:b/>
          <w:bCs/>
          <w:sz w:val="28"/>
          <w:szCs w:val="28"/>
        </w:rPr>
      </w:pPr>
      <w:r>
        <w:rPr>
          <w:rFonts w:hint="eastAsia" w:ascii="仿宋" w:hAnsi="仿宋" w:eastAsia="仿宋" w:cs="仿宋"/>
          <w:b/>
          <w:bCs/>
          <w:sz w:val="28"/>
          <w:szCs w:val="28"/>
        </w:rPr>
        <w:t>不符合法规和采购文件中规定的其他实质性要求的。</w:t>
      </w:r>
    </w:p>
    <w:p>
      <w:pPr>
        <w:spacing w:line="240" w:lineRule="atLeast"/>
        <w:outlineLvl w:val="1"/>
        <w:rPr>
          <w:rFonts w:hint="eastAsia" w:ascii="仿宋" w:hAnsi="仿宋" w:eastAsia="仿宋" w:cs="仿宋"/>
          <w:sz w:val="28"/>
          <w:szCs w:val="28"/>
        </w:rPr>
      </w:pPr>
      <w:bookmarkStart w:id="312" w:name="_Toc20835"/>
      <w:bookmarkStart w:id="313" w:name="_Toc518923088"/>
      <w:bookmarkStart w:id="314" w:name="_Toc3699"/>
      <w:bookmarkStart w:id="315" w:name="_Toc16774"/>
      <w:r>
        <w:rPr>
          <w:rFonts w:hint="eastAsia" w:ascii="仿宋" w:hAnsi="仿宋" w:eastAsia="仿宋" w:cs="仿宋"/>
          <w:b/>
          <w:kern w:val="0"/>
          <w:sz w:val="28"/>
          <w:szCs w:val="28"/>
        </w:rPr>
        <w:t>23</w:t>
      </w:r>
      <w:bookmarkEnd w:id="295"/>
      <w:r>
        <w:rPr>
          <w:rFonts w:hint="eastAsia" w:ascii="仿宋" w:hAnsi="仿宋" w:eastAsia="仿宋" w:cs="仿宋"/>
          <w:b/>
          <w:kern w:val="0"/>
          <w:sz w:val="28"/>
          <w:szCs w:val="28"/>
        </w:rPr>
        <w:t>.比较与评价</w:t>
      </w:r>
      <w:bookmarkEnd w:id="312"/>
      <w:bookmarkEnd w:id="313"/>
      <w:bookmarkEnd w:id="314"/>
      <w:bookmarkEnd w:id="315"/>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23.1</w:t>
      </w:r>
      <w:r>
        <w:rPr>
          <w:rFonts w:hint="eastAsia" w:ascii="仿宋" w:hAnsi="仿宋" w:eastAsia="仿宋" w:cs="仿宋"/>
          <w:sz w:val="28"/>
          <w:szCs w:val="28"/>
        </w:rPr>
        <w:tab/>
      </w:r>
      <w:r>
        <w:rPr>
          <w:rFonts w:hint="eastAsia" w:ascii="仿宋" w:hAnsi="仿宋" w:eastAsia="仿宋" w:cs="仿宋"/>
          <w:sz w:val="28"/>
          <w:szCs w:val="28"/>
        </w:rPr>
        <w:t>经符合性审查合格的投标文件，评标委员会将根据采购文件确定的评标方法和标准，对其技术部分和商务部分作进一步的比较和评价。</w:t>
      </w:r>
    </w:p>
    <w:p>
      <w:pPr>
        <w:spacing w:line="240" w:lineRule="atLeast"/>
        <w:ind w:left="1050" w:hanging="1050" w:hangingChars="375"/>
        <w:rPr>
          <w:rFonts w:hint="eastAsia" w:ascii="仿宋" w:hAnsi="仿宋" w:eastAsia="仿宋" w:cs="仿宋"/>
          <w:color w:val="FF0000"/>
          <w:sz w:val="28"/>
          <w:szCs w:val="28"/>
        </w:rPr>
      </w:pPr>
      <w:r>
        <w:rPr>
          <w:rFonts w:hint="eastAsia" w:ascii="仿宋" w:hAnsi="仿宋" w:eastAsia="仿宋" w:cs="仿宋"/>
          <w:sz w:val="28"/>
          <w:szCs w:val="28"/>
        </w:rPr>
        <w:t xml:space="preserve">23.2  </w:t>
      </w:r>
      <w:r>
        <w:rPr>
          <w:rFonts w:hint="eastAsia" w:ascii="仿宋" w:hAnsi="仿宋" w:eastAsia="仿宋" w:cs="仿宋"/>
          <w:sz w:val="28"/>
          <w:szCs w:val="28"/>
        </w:rPr>
        <w:tab/>
      </w:r>
      <w:r>
        <w:rPr>
          <w:rFonts w:hint="eastAsia" w:ascii="仿宋" w:hAnsi="仿宋" w:eastAsia="仿宋" w:cs="仿宋"/>
          <w:sz w:val="28"/>
          <w:szCs w:val="28"/>
        </w:rPr>
        <w:t>评标严格按照采购文件的要求和条件进行。根据实际情况，在</w:t>
      </w:r>
      <w:r>
        <w:rPr>
          <w:rFonts w:hint="eastAsia" w:ascii="仿宋" w:hAnsi="仿宋" w:eastAsia="仿宋" w:cs="仿宋"/>
          <w:sz w:val="28"/>
          <w:szCs w:val="28"/>
          <w:u w:val="single"/>
        </w:rPr>
        <w:t>供应商须知资料表</w:t>
      </w:r>
      <w:r>
        <w:rPr>
          <w:rFonts w:hint="eastAsia" w:ascii="仿宋" w:hAnsi="仿宋" w:eastAsia="仿宋" w:cs="仿宋"/>
          <w:sz w:val="28"/>
          <w:szCs w:val="28"/>
        </w:rPr>
        <w:t>中规定采用下列一种评标方法，具体办法详见第6章评标方法和标准：</w:t>
      </w:r>
    </w:p>
    <w:p>
      <w:pPr>
        <w:pStyle w:val="16"/>
        <w:spacing w:line="240" w:lineRule="atLeast"/>
        <w:ind w:left="899" w:leftChars="342" w:hanging="181"/>
        <w:rPr>
          <w:rFonts w:hint="eastAsia" w:ascii="仿宋" w:hAnsi="仿宋" w:eastAsia="仿宋" w:cs="仿宋"/>
          <w:sz w:val="28"/>
          <w:szCs w:val="28"/>
        </w:rPr>
      </w:pPr>
      <w:r>
        <w:rPr>
          <w:rFonts w:hint="eastAsia" w:ascii="仿宋" w:hAnsi="仿宋" w:eastAsia="仿宋" w:cs="仿宋"/>
          <w:sz w:val="28"/>
          <w:szCs w:val="28"/>
        </w:rPr>
        <w:t>（1） 最低评标价法，是指投标文件满足采购文件全部实质性要求，且投标报价最低的供应商为中标候选人的评标方法。</w:t>
      </w:r>
    </w:p>
    <w:p>
      <w:pPr>
        <w:pStyle w:val="16"/>
        <w:spacing w:line="240" w:lineRule="atLeast"/>
        <w:ind w:left="898" w:leftChars="342" w:hanging="180"/>
        <w:rPr>
          <w:rFonts w:hint="eastAsia" w:ascii="仿宋" w:hAnsi="仿宋" w:eastAsia="仿宋" w:cs="仿宋"/>
          <w:sz w:val="28"/>
          <w:szCs w:val="28"/>
        </w:rPr>
      </w:pPr>
      <w:r>
        <w:rPr>
          <w:rFonts w:hint="eastAsia" w:ascii="仿宋" w:hAnsi="仿宋" w:eastAsia="仿宋" w:cs="仿宋"/>
          <w:sz w:val="28"/>
          <w:szCs w:val="28"/>
        </w:rPr>
        <w:t>（2） 综合评分法，是指投标文件满足采购文件全部实质性要求，且按照评审因素的量化指标评审得分最高的供应商为中标候选人的评标方法。</w:t>
      </w:r>
    </w:p>
    <w:p>
      <w:pPr>
        <w:pStyle w:val="16"/>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316" w:name="sendNo"/>
      <w:r>
        <w:rPr>
          <w:rFonts w:hint="eastAsia" w:ascii="仿宋" w:hAnsi="仿宋" w:eastAsia="仿宋" w:cs="仿宋"/>
          <w:bCs/>
          <w:sz w:val="28"/>
          <w:szCs w:val="28"/>
        </w:rPr>
        <w:t>财库〔</w:t>
      </w:r>
      <w:bookmarkEnd w:id="316"/>
      <w:r>
        <w:rPr>
          <w:rFonts w:hint="eastAsia" w:ascii="仿宋" w:hAnsi="仿宋" w:eastAsia="仿宋" w:cs="仿宋"/>
          <w:bCs/>
          <w:sz w:val="28"/>
          <w:szCs w:val="28"/>
        </w:rPr>
        <w:t>2017〕141号</w:t>
      </w:r>
      <w:r>
        <w:rPr>
          <w:rFonts w:hint="eastAsia" w:ascii="仿宋" w:hAnsi="仿宋" w:eastAsia="仿宋" w:cs="仿宋"/>
          <w:sz w:val="28"/>
          <w:szCs w:val="28"/>
        </w:rPr>
        <w:t>）的规定，对满足价格扣除条件且在投标文件中提交了《供应商企业类型声明函》或省级以上监狱管理局、戒毒管理局（含新疆生产建设兵团）出具的属于监狱企业的证明文件的供应商，其投标报价扣除6%-10%后参与评审。具体办法详见采购文件第6章评标方法和标准。</w:t>
      </w:r>
    </w:p>
    <w:p>
      <w:pPr>
        <w:pStyle w:val="16"/>
        <w:spacing w:line="240" w:lineRule="atLeast"/>
        <w:ind w:left="1050" w:hanging="1050" w:hangingChars="375"/>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本项目采用招标方式：公开招标，评分方法：综合评分法</w:t>
      </w:r>
    </w:p>
    <w:p>
      <w:pPr>
        <w:pStyle w:val="9"/>
        <w:spacing w:before="0" w:after="0" w:line="240" w:lineRule="atLeast"/>
        <w:outlineLvl w:val="1"/>
        <w:rPr>
          <w:rFonts w:hint="eastAsia" w:ascii="仿宋" w:hAnsi="仿宋" w:eastAsia="仿宋" w:cs="仿宋"/>
          <w:sz w:val="28"/>
          <w:szCs w:val="28"/>
          <w:u w:val="none"/>
        </w:rPr>
      </w:pPr>
      <w:bookmarkStart w:id="317" w:name="_Toc520356168"/>
      <w:bookmarkStart w:id="318" w:name="_Toc19077"/>
      <w:bookmarkStart w:id="319" w:name="_Toc518923089"/>
      <w:bookmarkStart w:id="320" w:name="_Toc27362"/>
      <w:bookmarkStart w:id="321" w:name="_Toc5823"/>
      <w:r>
        <w:rPr>
          <w:rFonts w:hint="eastAsia" w:ascii="仿宋" w:hAnsi="仿宋" w:eastAsia="仿宋" w:cs="仿宋"/>
          <w:sz w:val="28"/>
          <w:szCs w:val="28"/>
          <w:u w:val="none"/>
        </w:rPr>
        <w:t>24</w:t>
      </w:r>
      <w:bookmarkEnd w:id="317"/>
      <w:r>
        <w:rPr>
          <w:rFonts w:hint="eastAsia" w:ascii="仿宋" w:hAnsi="仿宋" w:eastAsia="仿宋" w:cs="仿宋"/>
          <w:sz w:val="28"/>
          <w:szCs w:val="28"/>
          <w:u w:val="none"/>
        </w:rPr>
        <w:t>.废标</w:t>
      </w:r>
      <w:bookmarkEnd w:id="318"/>
      <w:bookmarkEnd w:id="319"/>
      <w:bookmarkEnd w:id="320"/>
      <w:bookmarkEnd w:id="321"/>
    </w:p>
    <w:p>
      <w:pPr>
        <w:spacing w:line="240" w:lineRule="atLeast"/>
        <w:ind w:left="908" w:leftChars="399" w:hanging="70" w:hangingChars="25"/>
        <w:rPr>
          <w:rFonts w:hint="eastAsia" w:ascii="仿宋" w:hAnsi="仿宋" w:eastAsia="仿宋" w:cs="仿宋"/>
          <w:sz w:val="28"/>
          <w:szCs w:val="28"/>
        </w:rPr>
      </w:pPr>
      <w:r>
        <w:rPr>
          <w:rFonts w:hint="eastAsia" w:ascii="仿宋" w:hAnsi="仿宋" w:eastAsia="仿宋" w:cs="仿宋"/>
          <w:sz w:val="28"/>
          <w:szCs w:val="28"/>
        </w:rPr>
        <w:t xml:space="preserve">出现下列情形之一，将导致项目废标： </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（1）符合专业条件的供应商或者对采购文件做实质性响应的供应商不足三家；</w:t>
      </w:r>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（2）出现影响采购公正的违法、违规行为的；</w:t>
      </w:r>
    </w:p>
    <w:p>
      <w:pPr>
        <w:spacing w:line="240" w:lineRule="atLeast"/>
        <w:ind w:firstLine="980" w:firstLineChars="350"/>
        <w:rPr>
          <w:rFonts w:hint="eastAsia" w:ascii="仿宋" w:hAnsi="仿宋" w:eastAsia="仿宋" w:cs="仿宋"/>
          <w:sz w:val="28"/>
          <w:szCs w:val="28"/>
        </w:rPr>
      </w:pPr>
      <w:r>
        <w:rPr>
          <w:rFonts w:hint="eastAsia" w:ascii="仿宋" w:hAnsi="仿宋" w:eastAsia="仿宋" w:cs="仿宋"/>
          <w:sz w:val="28"/>
          <w:szCs w:val="28"/>
        </w:rPr>
        <w:t>（3）供应商的报价均超过了采购预算，采购人不能支付的；</w:t>
      </w:r>
    </w:p>
    <w:p>
      <w:pPr>
        <w:spacing w:line="240" w:lineRule="atLeast"/>
        <w:ind w:firstLine="980" w:firstLineChars="350"/>
        <w:rPr>
          <w:rFonts w:hint="eastAsia" w:ascii="仿宋" w:hAnsi="仿宋" w:eastAsia="仿宋" w:cs="仿宋"/>
          <w:sz w:val="28"/>
          <w:szCs w:val="28"/>
        </w:rPr>
      </w:pPr>
      <w:r>
        <w:rPr>
          <w:rFonts w:hint="eastAsia" w:ascii="仿宋" w:hAnsi="仿宋" w:eastAsia="仿宋" w:cs="仿宋"/>
          <w:sz w:val="28"/>
          <w:szCs w:val="28"/>
        </w:rPr>
        <w:t xml:space="preserve">（4）因重大变故，采购任务取消的。   </w:t>
      </w:r>
    </w:p>
    <w:p>
      <w:pPr>
        <w:pStyle w:val="9"/>
        <w:spacing w:before="0" w:after="0" w:line="240" w:lineRule="atLeast"/>
        <w:outlineLvl w:val="1"/>
        <w:rPr>
          <w:rFonts w:hint="eastAsia" w:ascii="仿宋" w:hAnsi="仿宋" w:eastAsia="仿宋" w:cs="仿宋"/>
          <w:sz w:val="28"/>
          <w:szCs w:val="28"/>
          <w:u w:val="none"/>
        </w:rPr>
      </w:pPr>
      <w:bookmarkStart w:id="322" w:name="_Toc23660"/>
      <w:bookmarkStart w:id="323" w:name="_Toc518923090"/>
      <w:bookmarkStart w:id="324" w:name="_Toc208"/>
      <w:bookmarkStart w:id="325" w:name="_Toc2370"/>
      <w:bookmarkStart w:id="326" w:name="_Toc520356169"/>
      <w:r>
        <w:rPr>
          <w:rFonts w:hint="eastAsia" w:ascii="仿宋" w:hAnsi="仿宋" w:eastAsia="仿宋" w:cs="仿宋"/>
          <w:sz w:val="28"/>
          <w:szCs w:val="28"/>
          <w:u w:val="none"/>
        </w:rPr>
        <w:t>25.保密原则</w:t>
      </w:r>
      <w:bookmarkEnd w:id="322"/>
      <w:bookmarkEnd w:id="323"/>
      <w:bookmarkEnd w:id="324"/>
      <w:bookmarkEnd w:id="325"/>
    </w:p>
    <w:p>
      <w:pPr>
        <w:spacing w:line="240" w:lineRule="atLeast"/>
        <w:ind w:left="1050" w:hanging="1050" w:hangingChars="375"/>
        <w:outlineLvl w:val="1"/>
        <w:rPr>
          <w:rFonts w:hint="eastAsia" w:ascii="仿宋" w:hAnsi="仿宋" w:eastAsia="仿宋" w:cs="仿宋"/>
          <w:sz w:val="28"/>
          <w:szCs w:val="28"/>
        </w:rPr>
      </w:pPr>
      <w:bookmarkStart w:id="327" w:name="_Toc6871"/>
      <w:bookmarkStart w:id="328" w:name="_Toc20297"/>
      <w:bookmarkStart w:id="329" w:name="_Toc15860"/>
      <w:bookmarkStart w:id="330" w:name="_Toc17828"/>
      <w:bookmarkStart w:id="331" w:name="_Toc3532"/>
      <w:bookmarkStart w:id="332" w:name="_Toc4871"/>
      <w:bookmarkStart w:id="333" w:name="_Toc6930"/>
      <w:bookmarkStart w:id="334" w:name="_Toc25586"/>
      <w:r>
        <w:rPr>
          <w:rFonts w:hint="eastAsia" w:ascii="仿宋" w:hAnsi="仿宋" w:eastAsia="仿宋" w:cs="仿宋"/>
          <w:sz w:val="28"/>
          <w:szCs w:val="28"/>
        </w:rPr>
        <w:t>25.1</w:t>
      </w:r>
      <w:r>
        <w:rPr>
          <w:rFonts w:hint="eastAsia" w:ascii="仿宋" w:hAnsi="仿宋" w:eastAsia="仿宋" w:cs="仿宋"/>
          <w:sz w:val="28"/>
          <w:szCs w:val="28"/>
        </w:rPr>
        <w:tab/>
      </w:r>
      <w:r>
        <w:rPr>
          <w:rFonts w:hint="eastAsia" w:ascii="仿宋" w:hAnsi="仿宋" w:eastAsia="仿宋" w:cs="仿宋"/>
          <w:sz w:val="28"/>
          <w:szCs w:val="28"/>
        </w:rPr>
        <w:t>评标将在严格保密的情况下进行。</w:t>
      </w:r>
      <w:bookmarkEnd w:id="327"/>
      <w:bookmarkEnd w:id="328"/>
      <w:bookmarkEnd w:id="329"/>
      <w:bookmarkEnd w:id="330"/>
      <w:bookmarkEnd w:id="331"/>
      <w:bookmarkEnd w:id="332"/>
      <w:bookmarkEnd w:id="333"/>
      <w:bookmarkEnd w:id="334"/>
    </w:p>
    <w:p>
      <w:pPr>
        <w:spacing w:line="240" w:lineRule="atLeast"/>
        <w:ind w:left="1050" w:hanging="1050" w:hangingChars="375"/>
        <w:rPr>
          <w:rFonts w:hint="eastAsia" w:ascii="仿宋" w:hAnsi="仿宋" w:eastAsia="仿宋" w:cs="仿宋"/>
          <w:sz w:val="28"/>
          <w:szCs w:val="28"/>
        </w:rPr>
      </w:pPr>
      <w:r>
        <w:rPr>
          <w:rFonts w:hint="eastAsia" w:ascii="仿宋" w:hAnsi="仿宋" w:eastAsia="仿宋" w:cs="仿宋"/>
          <w:sz w:val="28"/>
          <w:szCs w:val="28"/>
        </w:rPr>
        <w:t>25.2</w:t>
      </w:r>
      <w:r>
        <w:rPr>
          <w:rFonts w:hint="eastAsia" w:ascii="仿宋" w:hAnsi="仿宋" w:eastAsia="仿宋" w:cs="仿宋"/>
          <w:sz w:val="28"/>
          <w:szCs w:val="28"/>
        </w:rPr>
        <w:tab/>
      </w:r>
      <w:r>
        <w:rPr>
          <w:rFonts w:hint="eastAsia" w:ascii="仿宋" w:hAnsi="仿宋" w:eastAsia="仿宋" w:cs="仿宋"/>
          <w:sz w:val="28"/>
          <w:szCs w:val="28"/>
        </w:rPr>
        <w:t>政府采购评审专家应当遵守评审工作纪律，不得泄露评审文件、评审情况和评审中获悉的商业秘密。</w:t>
      </w:r>
    </w:p>
    <w:p>
      <w:pPr>
        <w:spacing w:line="240" w:lineRule="atLeast"/>
        <w:ind w:left="1080" w:leftChars="257" w:hanging="540"/>
        <w:rPr>
          <w:rFonts w:ascii="仿宋" w:hAnsi="仿宋" w:eastAsia="仿宋" w:cs="仿宋"/>
          <w:sz w:val="24"/>
        </w:rPr>
      </w:pPr>
    </w:p>
    <w:p>
      <w:pPr>
        <w:pStyle w:val="8"/>
        <w:rPr>
          <w:sz w:val="32"/>
          <w:szCs w:val="21"/>
        </w:rPr>
      </w:pPr>
      <w:bookmarkStart w:id="335" w:name="_Toc8010"/>
      <w:bookmarkStart w:id="336" w:name="_Toc216582810"/>
      <w:bookmarkStart w:id="337" w:name="_Toc518923091"/>
      <w:bookmarkStart w:id="338" w:name="_Toc14559"/>
      <w:bookmarkStart w:id="339" w:name="_Toc23506"/>
      <w:bookmarkStart w:id="340" w:name="_Toc21281"/>
      <w:bookmarkStart w:id="341" w:name="_Toc27163"/>
      <w:bookmarkStart w:id="342" w:name="_Toc14297"/>
      <w:bookmarkStart w:id="343" w:name="_Toc10964"/>
      <w:bookmarkStart w:id="344" w:name="_Toc5151"/>
      <w:r>
        <w:rPr>
          <w:rFonts w:hint="eastAsia"/>
          <w:sz w:val="32"/>
          <w:szCs w:val="21"/>
        </w:rPr>
        <w:t xml:space="preserve">六   </w:t>
      </w:r>
      <w:bookmarkEnd w:id="326"/>
      <w:r>
        <w:rPr>
          <w:rFonts w:hint="eastAsia"/>
          <w:sz w:val="32"/>
          <w:szCs w:val="21"/>
        </w:rPr>
        <w:t>确定中标</w:t>
      </w:r>
      <w:bookmarkEnd w:id="335"/>
      <w:bookmarkEnd w:id="336"/>
      <w:bookmarkEnd w:id="337"/>
      <w:bookmarkEnd w:id="338"/>
      <w:bookmarkEnd w:id="339"/>
      <w:bookmarkEnd w:id="340"/>
      <w:bookmarkEnd w:id="341"/>
      <w:bookmarkEnd w:id="342"/>
      <w:bookmarkEnd w:id="343"/>
      <w:bookmarkEnd w:id="344"/>
    </w:p>
    <w:p>
      <w:pPr>
        <w:pStyle w:val="11"/>
        <w:rPr>
          <w:rFonts w:ascii="仿宋" w:hAnsi="仿宋" w:eastAsia="仿宋" w:cs="仿宋"/>
        </w:rPr>
      </w:pP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45" w:name="_Toc518923092"/>
      <w:bookmarkStart w:id="346" w:name="_Ref467307010"/>
      <w:bookmarkStart w:id="347" w:name="_Toc707"/>
      <w:bookmarkStart w:id="348" w:name="_Toc32578"/>
      <w:bookmarkStart w:id="349" w:name="_Toc520356170"/>
      <w:bookmarkStart w:id="350" w:name="_Toc13563"/>
      <w:r>
        <w:rPr>
          <w:rFonts w:hint="eastAsia" w:ascii="仿宋" w:hAnsi="仿宋" w:eastAsia="仿宋" w:cs="仿宋"/>
          <w:sz w:val="28"/>
          <w:szCs w:val="28"/>
          <w:u w:val="none"/>
        </w:rPr>
        <w:t>26.中标候选人的确定原则及标准</w:t>
      </w:r>
      <w:bookmarkEnd w:id="345"/>
      <w:bookmarkEnd w:id="346"/>
      <w:bookmarkEnd w:id="347"/>
      <w:bookmarkEnd w:id="348"/>
      <w:bookmarkEnd w:id="349"/>
      <w:bookmarkEnd w:id="350"/>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除第28条规定外，对实质上响应采购文件的供应商按下列方法进行排序，确定中标候选人：</w:t>
      </w:r>
    </w:p>
    <w:p>
      <w:pPr>
        <w:pageBreakBefore w:val="0"/>
        <w:widowControl w:val="0"/>
        <w:kinsoku/>
        <w:wordWrap/>
        <w:overflowPunct/>
        <w:topLinePunct w:val="0"/>
        <w:bidi w:val="0"/>
        <w:snapToGrid/>
        <w:spacing w:line="560" w:lineRule="exact"/>
        <w:ind w:left="901"/>
        <w:textAlignment w:val="auto"/>
        <w:rPr>
          <w:rFonts w:ascii="仿宋" w:hAnsi="仿宋" w:eastAsia="仿宋" w:cs="仿宋"/>
          <w:sz w:val="28"/>
          <w:szCs w:val="28"/>
        </w:rPr>
      </w:pPr>
      <w:r>
        <w:rPr>
          <w:rFonts w:hint="eastAsia" w:ascii="仿宋" w:hAnsi="仿宋" w:eastAsia="仿宋" w:cs="仿宋"/>
          <w:sz w:val="28"/>
          <w:szCs w:val="28"/>
        </w:rPr>
        <w:t>（1）采用最低评标价法的，除了算术修正和落实政府采购政策需进行的价格扣除外，不对供应商的投标价格进行任何调整。评标结果按修正和扣除后的投标报价由低到高顺序排列。报价相同的处理方式详见采购文件四、综合评分法评分标准。</w:t>
      </w:r>
    </w:p>
    <w:p>
      <w:pPr>
        <w:pageBreakBefore w:val="0"/>
        <w:widowControl w:val="0"/>
        <w:kinsoku/>
        <w:wordWrap/>
        <w:overflowPunct/>
        <w:topLinePunct w:val="0"/>
        <w:bidi w:val="0"/>
        <w:snapToGrid/>
        <w:spacing w:line="560" w:lineRule="exact"/>
        <w:ind w:left="901"/>
        <w:textAlignment w:val="auto"/>
        <w:rPr>
          <w:rFonts w:ascii="仿宋" w:hAnsi="仿宋" w:eastAsia="仿宋" w:cs="仿宋"/>
          <w:sz w:val="28"/>
          <w:szCs w:val="28"/>
        </w:rPr>
      </w:pPr>
      <w:r>
        <w:rPr>
          <w:rFonts w:hint="eastAsia" w:ascii="仿宋" w:hAnsi="仿宋" w:eastAsia="仿宋" w:cs="仿宋"/>
          <w:sz w:val="28"/>
          <w:szCs w:val="28"/>
        </w:rPr>
        <w:t>（2）采用综合评分法的，评标结果按评审后得分由高到低顺序排列。得分相同的，按修正和扣除后的投标报价由低到高顺序排列。得分与投标报价均相同的处理方式详见采购文件第6章评标方法和标准。</w:t>
      </w:r>
    </w:p>
    <w:p>
      <w:pPr>
        <w:pageBreakBefore w:val="0"/>
        <w:widowControl w:val="0"/>
        <w:kinsoku/>
        <w:wordWrap/>
        <w:overflowPunct/>
        <w:topLinePunct w:val="0"/>
        <w:bidi w:val="0"/>
        <w:snapToGrid/>
        <w:spacing w:line="560" w:lineRule="exact"/>
        <w:ind w:left="901"/>
        <w:textAlignment w:val="auto"/>
        <w:rPr>
          <w:rFonts w:ascii="仿宋" w:hAnsi="仿宋" w:eastAsia="仿宋" w:cs="仿宋"/>
          <w:sz w:val="28"/>
          <w:szCs w:val="28"/>
        </w:rPr>
      </w:pPr>
      <w:r>
        <w:rPr>
          <w:rFonts w:hint="eastAsia" w:ascii="仿宋" w:hAnsi="仿宋" w:eastAsia="仿宋" w:cs="仿宋"/>
          <w:b/>
          <w:bCs/>
          <w:sz w:val="28"/>
          <w:szCs w:val="28"/>
        </w:rPr>
        <w:t>本项目采用综合评分法</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51" w:name="_Toc520356171"/>
      <w:bookmarkStart w:id="352" w:name="_Toc518923093"/>
      <w:bookmarkStart w:id="353" w:name="_Toc14766"/>
      <w:bookmarkStart w:id="354" w:name="_Toc10555"/>
      <w:bookmarkStart w:id="355" w:name="_Toc31464"/>
      <w:r>
        <w:rPr>
          <w:rFonts w:hint="eastAsia" w:ascii="仿宋" w:hAnsi="仿宋" w:eastAsia="仿宋" w:cs="仿宋"/>
          <w:sz w:val="28"/>
          <w:szCs w:val="28"/>
          <w:u w:val="none"/>
        </w:rPr>
        <w:t>27</w:t>
      </w:r>
      <w:bookmarkEnd w:id="351"/>
      <w:r>
        <w:rPr>
          <w:rFonts w:hint="eastAsia" w:ascii="仿宋" w:hAnsi="仿宋" w:eastAsia="仿宋" w:cs="仿宋"/>
          <w:sz w:val="28"/>
          <w:szCs w:val="28"/>
          <w:u w:val="none"/>
        </w:rPr>
        <w:t>.确定中标候选人和中标人</w:t>
      </w:r>
      <w:bookmarkEnd w:id="352"/>
      <w:bookmarkEnd w:id="353"/>
      <w:bookmarkEnd w:id="354"/>
      <w:bookmarkEnd w:id="355"/>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评标委员会将根据评标标准，按</w:t>
      </w:r>
      <w:r>
        <w:rPr>
          <w:rFonts w:hint="eastAsia" w:ascii="仿宋" w:hAnsi="仿宋" w:eastAsia="仿宋" w:cs="仿宋"/>
          <w:sz w:val="28"/>
          <w:szCs w:val="28"/>
          <w:u w:val="single"/>
        </w:rPr>
        <w:t>供应商须知资料表中</w:t>
      </w:r>
      <w:r>
        <w:rPr>
          <w:rFonts w:hint="eastAsia" w:ascii="仿宋" w:hAnsi="仿宋" w:eastAsia="仿宋" w:cs="仿宋"/>
          <w:sz w:val="28"/>
          <w:szCs w:val="28"/>
        </w:rPr>
        <w:t>规定数量推荐中标候选人；或根据采购人的委托，直接确定中标人。</w:t>
      </w:r>
    </w:p>
    <w:p>
      <w:pPr>
        <w:pStyle w:val="9"/>
        <w:pageBreakBefore w:val="0"/>
        <w:widowControl w:val="0"/>
        <w:tabs>
          <w:tab w:val="left" w:pos="900"/>
        </w:tabs>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56" w:name="_Ref467306874"/>
      <w:bookmarkStart w:id="357" w:name="_Toc520356173"/>
      <w:bookmarkStart w:id="358" w:name="_Toc518923094"/>
      <w:bookmarkStart w:id="359" w:name="_Toc17138"/>
      <w:bookmarkStart w:id="360" w:name="_Toc12500"/>
      <w:bookmarkStart w:id="361" w:name="_Toc13659"/>
      <w:r>
        <w:rPr>
          <w:rFonts w:hint="eastAsia" w:ascii="仿宋" w:hAnsi="仿宋" w:eastAsia="仿宋" w:cs="仿宋"/>
          <w:sz w:val="28"/>
          <w:szCs w:val="28"/>
          <w:u w:val="none"/>
        </w:rPr>
        <w:t>28</w:t>
      </w:r>
      <w:bookmarkEnd w:id="356"/>
      <w:bookmarkEnd w:id="357"/>
      <w:r>
        <w:rPr>
          <w:rFonts w:hint="eastAsia" w:ascii="仿宋" w:hAnsi="仿宋" w:eastAsia="仿宋" w:cs="仿宋"/>
          <w:sz w:val="28"/>
          <w:szCs w:val="28"/>
          <w:u w:val="none"/>
        </w:rPr>
        <w:t>.采购任务取消</w:t>
      </w:r>
      <w:bookmarkEnd w:id="358"/>
      <w:bookmarkEnd w:id="359"/>
      <w:bookmarkEnd w:id="360"/>
      <w:bookmarkEnd w:id="361"/>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因重大变故采购任务取消时，采购人有权拒绝任何供应商中标，且对受影响的供应商不承担任何责任。</w:t>
      </w:r>
      <w:bookmarkStart w:id="362" w:name="_Toc520356174"/>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63" w:name="_Toc518923095"/>
      <w:bookmarkStart w:id="364" w:name="_Toc18072"/>
      <w:bookmarkStart w:id="365" w:name="_Toc9780"/>
      <w:bookmarkStart w:id="366" w:name="_Toc25065"/>
      <w:r>
        <w:rPr>
          <w:rFonts w:hint="eastAsia" w:ascii="仿宋" w:hAnsi="仿宋" w:eastAsia="仿宋" w:cs="仿宋"/>
          <w:sz w:val="28"/>
          <w:szCs w:val="28"/>
          <w:u w:val="none"/>
        </w:rPr>
        <w:t>29.中标通知书</w:t>
      </w:r>
      <w:bookmarkEnd w:id="362"/>
      <w:r>
        <w:rPr>
          <w:rFonts w:hint="eastAsia" w:ascii="仿宋" w:hAnsi="仿宋" w:eastAsia="仿宋" w:cs="仿宋"/>
          <w:sz w:val="28"/>
          <w:szCs w:val="28"/>
          <w:u w:val="none"/>
        </w:rPr>
        <w:t>和招标结果</w:t>
      </w:r>
      <w:bookmarkEnd w:id="363"/>
      <w:bookmarkEnd w:id="364"/>
      <w:r>
        <w:rPr>
          <w:rFonts w:hint="eastAsia" w:ascii="仿宋" w:hAnsi="仿宋" w:eastAsia="仿宋" w:cs="仿宋"/>
          <w:sz w:val="28"/>
          <w:szCs w:val="28"/>
          <w:u w:val="none"/>
        </w:rPr>
        <w:t>公示</w:t>
      </w:r>
      <w:bookmarkEnd w:id="365"/>
      <w:bookmarkEnd w:id="366"/>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29.1</w:t>
      </w:r>
      <w:r>
        <w:rPr>
          <w:rFonts w:hint="eastAsia" w:ascii="仿宋" w:hAnsi="仿宋" w:eastAsia="仿宋" w:cs="仿宋"/>
          <w:sz w:val="28"/>
          <w:szCs w:val="28"/>
        </w:rPr>
        <w:tab/>
      </w:r>
      <w:r>
        <w:rPr>
          <w:rFonts w:hint="eastAsia" w:ascii="仿宋" w:hAnsi="仿宋" w:eastAsia="仿宋" w:cs="仿宋"/>
          <w:sz w:val="28"/>
          <w:szCs w:val="28"/>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29.2</w:t>
      </w:r>
      <w:r>
        <w:rPr>
          <w:rFonts w:hint="eastAsia" w:ascii="仿宋" w:hAnsi="仿宋" w:eastAsia="仿宋" w:cs="仿宋"/>
          <w:sz w:val="28"/>
          <w:szCs w:val="28"/>
        </w:rPr>
        <w:tab/>
      </w:r>
      <w:r>
        <w:rPr>
          <w:rFonts w:hint="eastAsia" w:ascii="仿宋" w:hAnsi="仿宋" w:eastAsia="仿宋" w:cs="仿宋"/>
          <w:sz w:val="28"/>
          <w:szCs w:val="28"/>
        </w:rPr>
        <w:t>中标通知书是合同的组成部分；</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29.3    招标结果公告和中标通知书同时发出。</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67" w:name="_Toc16952"/>
      <w:bookmarkStart w:id="368" w:name="_Ref467306377"/>
      <w:bookmarkStart w:id="369" w:name="_Ref467307062"/>
      <w:bookmarkStart w:id="370" w:name="_Toc22601"/>
      <w:bookmarkStart w:id="371" w:name="_Toc518923096"/>
      <w:bookmarkStart w:id="372" w:name="_Toc6261"/>
      <w:bookmarkStart w:id="373" w:name="_Toc520356175"/>
      <w:bookmarkStart w:id="374" w:name="_Ref467306978"/>
      <w:bookmarkStart w:id="375" w:name="_Ref467307204"/>
      <w:r>
        <w:rPr>
          <w:rFonts w:hint="eastAsia" w:ascii="仿宋" w:hAnsi="仿宋" w:eastAsia="仿宋" w:cs="仿宋"/>
          <w:sz w:val="28"/>
          <w:szCs w:val="28"/>
          <w:u w:val="none"/>
        </w:rPr>
        <w:t>30.签订合同</w:t>
      </w:r>
      <w:bookmarkEnd w:id="367"/>
      <w:bookmarkEnd w:id="368"/>
      <w:bookmarkEnd w:id="369"/>
      <w:bookmarkEnd w:id="370"/>
      <w:bookmarkEnd w:id="371"/>
      <w:bookmarkEnd w:id="372"/>
      <w:bookmarkEnd w:id="373"/>
      <w:bookmarkEnd w:id="374"/>
      <w:bookmarkEnd w:id="375"/>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30.1</w:t>
      </w:r>
      <w:r>
        <w:rPr>
          <w:rFonts w:hint="eastAsia" w:ascii="仿宋" w:hAnsi="仿宋" w:eastAsia="仿宋" w:cs="仿宋"/>
          <w:sz w:val="28"/>
          <w:szCs w:val="28"/>
        </w:rPr>
        <w:tab/>
      </w:r>
      <w:r>
        <w:rPr>
          <w:rFonts w:hint="eastAsia" w:ascii="仿宋" w:hAnsi="仿宋" w:eastAsia="仿宋" w:cs="仿宋"/>
          <w:sz w:val="28"/>
          <w:szCs w:val="28"/>
        </w:rPr>
        <w:t>中标人应当自发出中标通知书之日起30日内，与采购人签订合同。</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30.2</w:t>
      </w:r>
      <w:r>
        <w:rPr>
          <w:rFonts w:hint="eastAsia" w:ascii="仿宋" w:hAnsi="仿宋" w:eastAsia="仿宋" w:cs="仿宋"/>
          <w:sz w:val="28"/>
          <w:szCs w:val="28"/>
        </w:rPr>
        <w:tab/>
      </w:r>
      <w:bookmarkStart w:id="376" w:name="_Toc520356176"/>
      <w:bookmarkStart w:id="377" w:name="_Ref467306425"/>
      <w:bookmarkStart w:id="378" w:name="_Ref467307090"/>
      <w:r>
        <w:rPr>
          <w:rFonts w:hint="eastAsia" w:ascii="仿宋" w:hAnsi="仿宋" w:eastAsia="仿宋" w:cs="仿宋"/>
          <w:sz w:val="28"/>
          <w:szCs w:val="28"/>
        </w:rPr>
        <w:t>采购文件、中标人的投标文件及其澄清文件等，均为签订合同的依据。</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30.4   当出现法规规定的</w:t>
      </w:r>
      <w:r>
        <w:rPr>
          <w:rFonts w:hint="eastAsia" w:ascii="仿宋" w:hAnsi="仿宋" w:eastAsia="仿宋" w:cs="仿宋"/>
          <w:b/>
          <w:sz w:val="28"/>
          <w:szCs w:val="28"/>
        </w:rPr>
        <w:t>中标无效或中标结果无效</w:t>
      </w:r>
      <w:r>
        <w:rPr>
          <w:rFonts w:hint="eastAsia" w:ascii="仿宋" w:hAnsi="仿宋" w:eastAsia="仿宋" w:cs="仿宋"/>
          <w:sz w:val="28"/>
          <w:szCs w:val="28"/>
        </w:rPr>
        <w:t>情形时，采购人可与排名下一位的中标候选人另行签订合同，或依法重新开展采购活动。</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79" w:name="_Toc4302"/>
      <w:bookmarkStart w:id="380" w:name="_Toc4539"/>
      <w:bookmarkStart w:id="381" w:name="_Toc518923097"/>
      <w:bookmarkStart w:id="382" w:name="_Toc25087"/>
      <w:r>
        <w:rPr>
          <w:rFonts w:hint="eastAsia" w:ascii="仿宋" w:hAnsi="仿宋" w:eastAsia="仿宋" w:cs="仿宋"/>
          <w:sz w:val="28"/>
          <w:szCs w:val="28"/>
          <w:u w:val="none"/>
        </w:rPr>
        <w:t>31.履约保证金</w:t>
      </w:r>
      <w:bookmarkEnd w:id="376"/>
      <w:bookmarkEnd w:id="377"/>
      <w:bookmarkEnd w:id="378"/>
      <w:bookmarkEnd w:id="379"/>
      <w:bookmarkEnd w:id="380"/>
      <w:bookmarkEnd w:id="381"/>
      <w:bookmarkEnd w:id="382"/>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31.1</w:t>
      </w:r>
      <w:r>
        <w:rPr>
          <w:rFonts w:hint="eastAsia" w:ascii="仿宋" w:hAnsi="仿宋" w:eastAsia="仿宋" w:cs="仿宋"/>
          <w:sz w:val="28"/>
          <w:szCs w:val="28"/>
        </w:rPr>
        <w:tab/>
      </w:r>
      <w:r>
        <w:rPr>
          <w:rFonts w:hint="eastAsia" w:ascii="仿宋" w:hAnsi="仿宋" w:eastAsia="仿宋" w:cs="仿宋"/>
          <w:sz w:val="28"/>
          <w:szCs w:val="28"/>
        </w:rPr>
        <w:t>中标人应按照</w:t>
      </w:r>
      <w:r>
        <w:rPr>
          <w:rFonts w:hint="eastAsia" w:ascii="仿宋" w:hAnsi="仿宋" w:eastAsia="仿宋" w:cs="仿宋"/>
          <w:sz w:val="28"/>
          <w:szCs w:val="28"/>
          <w:u w:val="single"/>
        </w:rPr>
        <w:t>供应商须知资料表</w:t>
      </w:r>
      <w:r>
        <w:rPr>
          <w:rFonts w:hint="eastAsia" w:ascii="仿宋" w:hAnsi="仿宋" w:eastAsia="仿宋" w:cs="仿宋"/>
          <w:sz w:val="28"/>
          <w:szCs w:val="28"/>
        </w:rPr>
        <w:t>规定向采购人缴纳履约保证金（如采用保函形式，格式见本章附件1）。</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31.2</w:t>
      </w:r>
      <w:r>
        <w:rPr>
          <w:rFonts w:hint="eastAsia" w:ascii="仿宋" w:hAnsi="仿宋" w:eastAsia="仿宋" w:cs="仿宋"/>
          <w:sz w:val="28"/>
          <w:szCs w:val="28"/>
        </w:rPr>
        <w:tab/>
      </w:r>
      <w:r>
        <w:rPr>
          <w:rFonts w:hint="eastAsia" w:ascii="仿宋" w:hAnsi="仿宋" w:eastAsia="仿宋" w:cs="仿宋"/>
          <w:sz w:val="28"/>
          <w:szCs w:val="28"/>
        </w:rPr>
        <w:t>政府采购利用担保试点范围内的项目，除31.1规定的情形外，中标人也可以按照财政部门的规定，向采购人提供合格的履约担保函（格式见本章附件2）。</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31.3   如果中标人没有按照上述履约保证金的规定执行，将视为放弃中标资格，中标人的投标保证金将不予退还。在此情况下，采购人可确定下一候选人为中标人，也可以重新开展采购活动。</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83" w:name="_Toc8476"/>
      <w:bookmarkStart w:id="384" w:name="_Toc518923098"/>
      <w:bookmarkStart w:id="385" w:name="_Toc9058"/>
      <w:bookmarkStart w:id="386" w:name="_Toc6253"/>
      <w:r>
        <w:rPr>
          <w:rFonts w:hint="eastAsia" w:ascii="仿宋" w:hAnsi="仿宋" w:eastAsia="仿宋" w:cs="仿宋"/>
          <w:sz w:val="28"/>
          <w:szCs w:val="28"/>
          <w:u w:val="none"/>
        </w:rPr>
        <w:t>32.中标服务费</w:t>
      </w:r>
      <w:bookmarkEnd w:id="383"/>
      <w:bookmarkEnd w:id="384"/>
      <w:bookmarkEnd w:id="385"/>
      <w:bookmarkEnd w:id="386"/>
    </w:p>
    <w:p>
      <w:pPr>
        <w:pageBreakBefore w:val="0"/>
        <w:widowControl w:val="0"/>
        <w:kinsoku/>
        <w:wordWrap/>
        <w:overflowPunct/>
        <w:topLinePunct w:val="0"/>
        <w:bidi w:val="0"/>
        <w:snapToGrid/>
        <w:spacing w:line="560" w:lineRule="exact"/>
        <w:ind w:left="910" w:leftChars="200" w:hanging="490" w:hangingChars="175"/>
        <w:textAlignment w:val="auto"/>
        <w:rPr>
          <w:rFonts w:ascii="仿宋" w:hAnsi="仿宋" w:eastAsia="仿宋" w:cs="仿宋"/>
          <w:sz w:val="28"/>
          <w:szCs w:val="28"/>
        </w:rPr>
      </w:pPr>
      <w:r>
        <w:rPr>
          <w:rFonts w:hint="eastAsia" w:ascii="仿宋" w:hAnsi="仿宋" w:eastAsia="仿宋" w:cs="仿宋"/>
          <w:sz w:val="28"/>
          <w:szCs w:val="28"/>
        </w:rPr>
        <w:t xml:space="preserve">    中标人须按照</w:t>
      </w:r>
      <w:r>
        <w:rPr>
          <w:rFonts w:hint="eastAsia" w:ascii="仿宋" w:hAnsi="仿宋" w:eastAsia="仿宋" w:cs="仿宋"/>
          <w:sz w:val="28"/>
          <w:szCs w:val="28"/>
          <w:u w:val="single"/>
        </w:rPr>
        <w:t>投标须知资料表</w:t>
      </w:r>
      <w:r>
        <w:rPr>
          <w:rFonts w:hint="eastAsia" w:ascii="仿宋" w:hAnsi="仿宋" w:eastAsia="仿宋" w:cs="仿宋"/>
          <w:sz w:val="28"/>
          <w:szCs w:val="28"/>
        </w:rPr>
        <w:t>规定，向采购代理机构支付中标服务费。</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87" w:name="_Toc31411"/>
      <w:bookmarkStart w:id="388" w:name="_Toc8242"/>
      <w:bookmarkStart w:id="389" w:name="_Toc14697"/>
      <w:bookmarkStart w:id="390" w:name="_Toc518923099"/>
      <w:r>
        <w:rPr>
          <w:rFonts w:hint="eastAsia" w:ascii="仿宋" w:hAnsi="仿宋" w:eastAsia="仿宋" w:cs="仿宋"/>
          <w:sz w:val="28"/>
          <w:szCs w:val="28"/>
          <w:u w:val="none"/>
        </w:rPr>
        <w:t>33.政府采购信用担保</w:t>
      </w:r>
      <w:bookmarkEnd w:id="387"/>
      <w:bookmarkEnd w:id="388"/>
      <w:bookmarkEnd w:id="389"/>
      <w:bookmarkEnd w:id="390"/>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33.1   本项目是否属于信用担保试点范围见</w:t>
      </w:r>
      <w:r>
        <w:rPr>
          <w:rFonts w:hint="eastAsia" w:ascii="仿宋" w:hAnsi="仿宋" w:eastAsia="仿宋" w:cs="仿宋"/>
          <w:sz w:val="28"/>
          <w:szCs w:val="28"/>
          <w:u w:val="single"/>
        </w:rPr>
        <w:t>供应商须知资料表</w:t>
      </w:r>
      <w:r>
        <w:rPr>
          <w:rFonts w:hint="eastAsia" w:ascii="仿宋" w:hAnsi="仿宋" w:eastAsia="仿宋" w:cs="仿宋"/>
          <w:sz w:val="28"/>
          <w:szCs w:val="28"/>
        </w:rPr>
        <w:t>。</w:t>
      </w:r>
    </w:p>
    <w:p>
      <w:pPr>
        <w:pageBreakBefore w:val="0"/>
        <w:widowControl w:val="0"/>
        <w:kinsoku/>
        <w:wordWrap/>
        <w:overflowPunct/>
        <w:topLinePunct w:val="0"/>
        <w:bidi w:val="0"/>
        <w:snapToGrid/>
        <w:spacing w:line="560" w:lineRule="exact"/>
        <w:ind w:left="991" w:hanging="991" w:hangingChars="354"/>
        <w:textAlignment w:val="auto"/>
        <w:rPr>
          <w:rFonts w:ascii="仿宋" w:hAnsi="仿宋" w:eastAsia="仿宋" w:cs="仿宋"/>
          <w:sz w:val="28"/>
          <w:szCs w:val="28"/>
        </w:rPr>
      </w:pPr>
      <w:r>
        <w:rPr>
          <w:rFonts w:hint="eastAsia" w:ascii="仿宋" w:hAnsi="仿宋" w:eastAsia="仿宋" w:cs="仿宋"/>
          <w:sz w:val="28"/>
          <w:szCs w:val="28"/>
        </w:rPr>
        <w:t>33.2   如属于政府采购信用担保试点范围内，中小型企业供应商可以自由按照财政部门的规定，采用投标担保、履约担保和融资担保。</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33.2.1 供应商递交的投标担保函和履约担保函应符合本采购文件的规定。</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33.2.2 中标人可以采取融资担保的形式为政府采购项目履约进行融资。</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33.2.3 合格的政府采购专业信用担保机构见</w:t>
      </w:r>
      <w:r>
        <w:rPr>
          <w:rFonts w:hint="eastAsia" w:ascii="仿宋" w:hAnsi="仿宋" w:eastAsia="仿宋" w:cs="仿宋"/>
          <w:sz w:val="28"/>
          <w:szCs w:val="28"/>
          <w:u w:val="single"/>
        </w:rPr>
        <w:t>供应商须知资料表</w:t>
      </w:r>
      <w:r>
        <w:rPr>
          <w:rFonts w:hint="eastAsia" w:ascii="仿宋" w:hAnsi="仿宋" w:eastAsia="仿宋" w:cs="仿宋"/>
          <w:sz w:val="28"/>
          <w:szCs w:val="28"/>
        </w:rPr>
        <w:t>。</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91" w:name="_Toc518923100"/>
      <w:bookmarkStart w:id="392" w:name="_Toc6953"/>
      <w:bookmarkStart w:id="393" w:name="_Toc18324"/>
      <w:bookmarkStart w:id="394" w:name="_Toc4701"/>
      <w:r>
        <w:rPr>
          <w:rFonts w:hint="eastAsia" w:ascii="仿宋" w:hAnsi="仿宋" w:eastAsia="仿宋" w:cs="仿宋"/>
          <w:sz w:val="28"/>
          <w:szCs w:val="28"/>
          <w:u w:val="none"/>
        </w:rPr>
        <w:t>34.廉洁自律规定</w:t>
      </w:r>
      <w:bookmarkEnd w:id="391"/>
      <w:bookmarkEnd w:id="392"/>
      <w:bookmarkEnd w:id="393"/>
      <w:bookmarkEnd w:id="394"/>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34.3   为强化采购代理机构内部监督机制，供应商可按</w:t>
      </w:r>
      <w:r>
        <w:rPr>
          <w:rFonts w:hint="eastAsia" w:ascii="仿宋" w:hAnsi="仿宋" w:eastAsia="仿宋" w:cs="仿宋"/>
          <w:sz w:val="28"/>
          <w:szCs w:val="28"/>
          <w:u w:val="single"/>
        </w:rPr>
        <w:t>供应商须知资料表中的</w:t>
      </w:r>
      <w:r>
        <w:rPr>
          <w:rFonts w:hint="eastAsia" w:ascii="仿宋" w:hAnsi="仿宋" w:eastAsia="仿宋" w:cs="仿宋"/>
          <w:sz w:val="28"/>
          <w:szCs w:val="28"/>
        </w:rPr>
        <w:t>监督电话和信箱，反映采购代理机构的廉洁自律等问题。</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95" w:name="_Toc518923101"/>
      <w:bookmarkStart w:id="396" w:name="_Toc21055"/>
      <w:bookmarkStart w:id="397" w:name="_Toc31009"/>
      <w:bookmarkStart w:id="398" w:name="_Toc22721"/>
      <w:r>
        <w:rPr>
          <w:rFonts w:hint="eastAsia" w:ascii="仿宋" w:hAnsi="仿宋" w:eastAsia="仿宋" w:cs="仿宋"/>
          <w:sz w:val="28"/>
          <w:szCs w:val="28"/>
          <w:u w:val="none"/>
        </w:rPr>
        <w:t>35.人员回避</w:t>
      </w:r>
      <w:bookmarkEnd w:id="395"/>
      <w:bookmarkEnd w:id="396"/>
      <w:bookmarkEnd w:id="397"/>
      <w:bookmarkEnd w:id="398"/>
    </w:p>
    <w:p>
      <w:pPr>
        <w:pageBreakBefore w:val="0"/>
        <w:widowControl w:val="0"/>
        <w:kinsoku/>
        <w:wordWrap/>
        <w:overflowPunct/>
        <w:topLinePunct w:val="0"/>
        <w:bidi w:val="0"/>
        <w:snapToGrid/>
        <w:spacing w:line="560" w:lineRule="exact"/>
        <w:ind w:left="1050" w:hanging="1050" w:hangingChars="375"/>
        <w:textAlignment w:val="auto"/>
        <w:rPr>
          <w:rFonts w:ascii="仿宋" w:hAnsi="仿宋" w:eastAsia="仿宋" w:cs="仿宋"/>
          <w:sz w:val="28"/>
          <w:szCs w:val="28"/>
        </w:rPr>
      </w:pPr>
      <w:r>
        <w:rPr>
          <w:rFonts w:hint="eastAsia" w:ascii="仿宋" w:hAnsi="仿宋" w:eastAsia="仿宋" w:cs="仿宋"/>
          <w:sz w:val="28"/>
          <w:szCs w:val="28"/>
        </w:rPr>
        <w:t xml:space="preserve">       供应商认为采购人员及其相关人员有法律法规所列与其他供应商有利害关系的，可以向采购人或采购代理机构书面提出回避申请，并说明理由。</w:t>
      </w:r>
    </w:p>
    <w:p>
      <w:pPr>
        <w:pStyle w:val="9"/>
        <w:pageBreakBefore w:val="0"/>
        <w:widowControl w:val="0"/>
        <w:kinsoku/>
        <w:wordWrap/>
        <w:overflowPunct/>
        <w:topLinePunct w:val="0"/>
        <w:bidi w:val="0"/>
        <w:snapToGrid/>
        <w:spacing w:before="0" w:after="0" w:line="560" w:lineRule="exact"/>
        <w:textAlignment w:val="auto"/>
        <w:outlineLvl w:val="1"/>
        <w:rPr>
          <w:rFonts w:ascii="仿宋" w:hAnsi="仿宋" w:eastAsia="仿宋" w:cs="仿宋"/>
          <w:sz w:val="28"/>
          <w:szCs w:val="28"/>
          <w:u w:val="none"/>
        </w:rPr>
      </w:pPr>
      <w:bookmarkStart w:id="399" w:name="_Toc11486"/>
      <w:bookmarkStart w:id="400" w:name="_Toc8589"/>
      <w:bookmarkStart w:id="401" w:name="_Toc24931"/>
      <w:bookmarkStart w:id="402" w:name="_Toc518923102"/>
      <w:r>
        <w:rPr>
          <w:rFonts w:hint="eastAsia" w:ascii="仿宋" w:hAnsi="仿宋" w:eastAsia="仿宋" w:cs="仿宋"/>
          <w:sz w:val="28"/>
          <w:szCs w:val="28"/>
          <w:u w:val="none"/>
        </w:rPr>
        <w:t>36.质疑与接收</w:t>
      </w:r>
      <w:bookmarkEnd w:id="399"/>
      <w:bookmarkEnd w:id="400"/>
      <w:bookmarkEnd w:id="401"/>
      <w:bookmarkEnd w:id="402"/>
    </w:p>
    <w:p>
      <w:pPr>
        <w:pageBreakBefore w:val="0"/>
        <w:widowControl w:val="0"/>
        <w:kinsoku/>
        <w:wordWrap/>
        <w:overflowPunct/>
        <w:topLinePunct w:val="0"/>
        <w:bidi w:val="0"/>
        <w:snapToGrid/>
        <w:spacing w:line="560" w:lineRule="exact"/>
        <w:ind w:left="969" w:leftChars="68" w:hanging="826" w:hangingChars="295"/>
        <w:textAlignment w:val="auto"/>
        <w:rPr>
          <w:rFonts w:ascii="仿宋" w:hAnsi="仿宋" w:eastAsia="仿宋" w:cs="仿宋"/>
          <w:sz w:val="28"/>
          <w:szCs w:val="28"/>
        </w:rPr>
      </w:pPr>
      <w:r>
        <w:rPr>
          <w:rFonts w:hint="eastAsia" w:ascii="仿宋" w:hAnsi="仿宋" w:eastAsia="仿宋" w:cs="仿宋"/>
          <w:sz w:val="28"/>
          <w:szCs w:val="28"/>
        </w:rPr>
        <w:t>36.1  供应商认为采购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widowControl w:val="0"/>
        <w:kinsoku/>
        <w:wordWrap/>
        <w:overflowPunct/>
        <w:topLinePunct w:val="0"/>
        <w:bidi w:val="0"/>
        <w:snapToGrid/>
        <w:spacing w:line="560" w:lineRule="exact"/>
        <w:ind w:left="969" w:leftChars="68" w:hanging="826" w:hangingChars="295"/>
        <w:textAlignment w:val="auto"/>
        <w:rPr>
          <w:rFonts w:ascii="仿宋" w:hAnsi="仿宋" w:eastAsia="仿宋" w:cs="仿宋"/>
          <w:sz w:val="28"/>
          <w:szCs w:val="28"/>
        </w:rPr>
      </w:pPr>
      <w:r>
        <w:rPr>
          <w:rFonts w:hint="eastAsia" w:ascii="仿宋" w:hAnsi="仿宋" w:eastAsia="仿宋" w:cs="仿宋"/>
          <w:sz w:val="28"/>
          <w:szCs w:val="28"/>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widowControl w:val="0"/>
        <w:kinsoku/>
        <w:wordWrap/>
        <w:overflowPunct/>
        <w:topLinePunct w:val="0"/>
        <w:bidi w:val="0"/>
        <w:snapToGrid/>
        <w:spacing w:line="560" w:lineRule="exact"/>
        <w:ind w:left="851" w:leftChars="405" w:hanging="1"/>
        <w:textAlignment w:val="auto"/>
        <w:rPr>
          <w:rFonts w:ascii="仿宋" w:hAnsi="仿宋" w:eastAsia="仿宋" w:cs="仿宋"/>
          <w:sz w:val="28"/>
          <w:szCs w:val="28"/>
        </w:rPr>
      </w:pPr>
      <w:r>
        <w:rPr>
          <w:rFonts w:hint="eastAsia" w:ascii="仿宋" w:hAnsi="仿宋" w:eastAsia="仿宋" w:cs="仿宋"/>
          <w:sz w:val="28"/>
          <w:szCs w:val="28"/>
        </w:rPr>
        <w:t>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napToGrid/>
        <w:spacing w:line="560" w:lineRule="exact"/>
        <w:ind w:left="969" w:leftChars="68" w:hanging="826" w:hangingChars="295"/>
        <w:textAlignment w:val="auto"/>
        <w:rPr>
          <w:rFonts w:ascii="仿宋" w:hAnsi="仿宋" w:eastAsia="仿宋" w:cs="仿宋"/>
          <w:sz w:val="28"/>
          <w:szCs w:val="28"/>
        </w:rPr>
      </w:pPr>
      <w:r>
        <w:rPr>
          <w:rFonts w:hint="eastAsia" w:ascii="仿宋" w:hAnsi="仿宋" w:eastAsia="仿宋" w:cs="仿宋"/>
          <w:sz w:val="28"/>
          <w:szCs w:val="28"/>
        </w:rPr>
        <w:t>36.3  采购代理机构质疑函接收部门、联系电话和通讯地址, 见</w:t>
      </w:r>
      <w:r>
        <w:rPr>
          <w:rFonts w:hint="eastAsia" w:ascii="仿宋" w:hAnsi="仿宋" w:eastAsia="仿宋" w:cs="仿宋"/>
          <w:sz w:val="28"/>
          <w:szCs w:val="28"/>
          <w:u w:val="single"/>
        </w:rPr>
        <w:t>供应商须知资料表。</w:t>
      </w:r>
    </w:p>
    <w:p>
      <w:pPr>
        <w:rPr>
          <w:rFonts w:ascii="仿宋" w:hAnsi="仿宋" w:eastAsia="仿宋" w:cs="仿宋"/>
          <w:sz w:val="28"/>
          <w:szCs w:val="28"/>
        </w:rPr>
      </w:pPr>
      <w:r>
        <w:rPr>
          <w:rFonts w:hint="eastAsia" w:ascii="仿宋" w:hAnsi="仿宋" w:eastAsia="仿宋" w:cs="仿宋"/>
          <w:sz w:val="28"/>
          <w:szCs w:val="28"/>
        </w:rPr>
        <w:br w:type="page"/>
      </w:r>
    </w:p>
    <w:p>
      <w:pPr>
        <w:pStyle w:val="8"/>
        <w:spacing w:before="0" w:line="240" w:lineRule="atLeast"/>
        <w:ind w:left="1080" w:leftChars="257" w:hanging="540"/>
        <w:rPr>
          <w:rFonts w:ascii="仿宋" w:hAnsi="仿宋" w:eastAsia="仿宋" w:cs="仿宋"/>
          <w:sz w:val="28"/>
          <w:szCs w:val="28"/>
        </w:rPr>
      </w:pPr>
      <w:bookmarkStart w:id="403" w:name="_Toc518923103"/>
      <w:bookmarkStart w:id="404" w:name="_Toc23883"/>
      <w:bookmarkStart w:id="405" w:name="_Toc12416"/>
      <w:bookmarkStart w:id="406" w:name="_Toc13747"/>
      <w:bookmarkStart w:id="407" w:name="_Toc22328"/>
      <w:bookmarkStart w:id="408" w:name="_Toc10637"/>
      <w:bookmarkStart w:id="409" w:name="_Toc19080"/>
      <w:bookmarkStart w:id="410" w:name="_Toc8862"/>
      <w:bookmarkStart w:id="411" w:name="_Toc5247"/>
      <w:bookmarkStart w:id="412" w:name="_Toc46"/>
      <w:r>
        <w:rPr>
          <w:rFonts w:hint="eastAsia" w:ascii="仿宋" w:hAnsi="仿宋" w:eastAsia="仿宋" w:cs="仿宋"/>
          <w:sz w:val="28"/>
          <w:szCs w:val="28"/>
        </w:rPr>
        <w:t>附件1：履约保证金保函（格式）</w:t>
      </w:r>
      <w:bookmarkEnd w:id="403"/>
      <w:bookmarkEnd w:id="404"/>
      <w:bookmarkEnd w:id="405"/>
      <w:bookmarkEnd w:id="406"/>
      <w:bookmarkEnd w:id="407"/>
      <w:bookmarkEnd w:id="408"/>
      <w:bookmarkEnd w:id="409"/>
      <w:bookmarkEnd w:id="410"/>
      <w:bookmarkEnd w:id="411"/>
      <w:bookmarkEnd w:id="412"/>
    </w:p>
    <w:p>
      <w:pPr>
        <w:pStyle w:val="16"/>
        <w:spacing w:line="240" w:lineRule="atLeast"/>
        <w:ind w:left="1080" w:leftChars="257" w:hanging="540"/>
        <w:rPr>
          <w:rFonts w:ascii="仿宋" w:hAnsi="仿宋" w:eastAsia="仿宋" w:cs="仿宋"/>
          <w:b/>
          <w:sz w:val="28"/>
          <w:szCs w:val="28"/>
        </w:rPr>
      </w:pPr>
      <w:r>
        <w:rPr>
          <w:rFonts w:hint="eastAsia" w:ascii="仿宋" w:hAnsi="仿宋" w:eastAsia="仿宋" w:cs="仿宋"/>
          <w:b/>
          <w:sz w:val="28"/>
          <w:szCs w:val="28"/>
        </w:rPr>
        <w:t xml:space="preserve">                         （本项目不适用）</w:t>
      </w:r>
    </w:p>
    <w:p>
      <w:pPr>
        <w:pStyle w:val="16"/>
        <w:spacing w:line="240" w:lineRule="atLeast"/>
        <w:ind w:left="1080" w:leftChars="257" w:hanging="540"/>
        <w:rPr>
          <w:rFonts w:ascii="仿宋" w:hAnsi="仿宋" w:eastAsia="仿宋" w:cs="仿宋"/>
          <w:b/>
          <w:i w:val="0"/>
          <w:iCs w:val="0"/>
          <w:sz w:val="28"/>
          <w:szCs w:val="28"/>
        </w:rPr>
      </w:pPr>
    </w:p>
    <w:p>
      <w:pPr>
        <w:pStyle w:val="16"/>
        <w:spacing w:line="400" w:lineRule="exact"/>
        <w:rPr>
          <w:rFonts w:ascii="仿宋" w:hAnsi="仿宋" w:eastAsia="仿宋" w:cs="仿宋"/>
          <w:i w:val="0"/>
          <w:iCs w:val="0"/>
          <w:sz w:val="28"/>
          <w:szCs w:val="28"/>
        </w:rPr>
      </w:pPr>
      <w:r>
        <w:rPr>
          <w:rFonts w:hint="eastAsia" w:ascii="仿宋" w:hAnsi="仿宋" w:eastAsia="仿宋" w:cs="仿宋"/>
          <w:i w:val="0"/>
          <w:iCs w:val="0"/>
          <w:sz w:val="28"/>
          <w:szCs w:val="28"/>
        </w:rPr>
        <w:t>致: (</w:t>
      </w:r>
      <w:r>
        <w:rPr>
          <w:rFonts w:hint="eastAsia" w:ascii="仿宋" w:hAnsi="仿宋" w:eastAsia="仿宋" w:cs="仿宋"/>
          <w:i w:val="0"/>
          <w:iCs w:val="0"/>
          <w:sz w:val="28"/>
          <w:szCs w:val="28"/>
          <w:u w:val="single"/>
        </w:rPr>
        <w:t>买方名称</w:t>
      </w:r>
      <w:r>
        <w:rPr>
          <w:rFonts w:hint="eastAsia" w:ascii="仿宋" w:hAnsi="仿宋" w:eastAsia="仿宋" w:cs="仿宋"/>
          <w:i w:val="0"/>
          <w:iCs w:val="0"/>
          <w:sz w:val="28"/>
          <w:szCs w:val="28"/>
        </w:rPr>
        <w:t>)</w:t>
      </w:r>
    </w:p>
    <w:p>
      <w:pPr>
        <w:pStyle w:val="16"/>
        <w:spacing w:line="400" w:lineRule="exact"/>
        <w:ind w:left="1080" w:leftChars="257" w:hanging="540"/>
        <w:jc w:val="center"/>
        <w:rPr>
          <w:rFonts w:ascii="仿宋" w:hAnsi="仿宋" w:eastAsia="仿宋" w:cs="仿宋"/>
          <w:i w:val="0"/>
          <w:iCs w:val="0"/>
          <w:sz w:val="28"/>
          <w:szCs w:val="28"/>
        </w:rPr>
      </w:pP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rPr>
        <w:t>号合同履约保函</w:t>
      </w:r>
    </w:p>
    <w:p>
      <w:pPr>
        <w:pStyle w:val="16"/>
        <w:spacing w:line="400" w:lineRule="exact"/>
        <w:ind w:left="1080" w:leftChars="257" w:hanging="540"/>
        <w:jc w:val="center"/>
        <w:rPr>
          <w:rFonts w:ascii="仿宋" w:hAnsi="仿宋" w:eastAsia="仿宋" w:cs="仿宋"/>
          <w:i w:val="0"/>
          <w:iCs w:val="0"/>
          <w:sz w:val="28"/>
          <w:szCs w:val="28"/>
        </w:rPr>
      </w:pPr>
    </w:p>
    <w:p>
      <w:pPr>
        <w:pStyle w:val="16"/>
        <w:spacing w:line="400" w:lineRule="exact"/>
        <w:ind w:firstLine="700" w:firstLineChars="250"/>
        <w:rPr>
          <w:rFonts w:ascii="仿宋" w:hAnsi="仿宋" w:eastAsia="仿宋" w:cs="仿宋"/>
          <w:i w:val="0"/>
          <w:iCs w:val="0"/>
          <w:sz w:val="28"/>
          <w:szCs w:val="28"/>
        </w:rPr>
      </w:pPr>
      <w:r>
        <w:rPr>
          <w:rFonts w:hint="eastAsia" w:ascii="仿宋" w:hAnsi="仿宋" w:eastAsia="仿宋" w:cs="仿宋"/>
          <w:i w:val="0"/>
          <w:iCs w:val="0"/>
          <w:sz w:val="28"/>
          <w:szCs w:val="28"/>
        </w:rPr>
        <w:t>本保函作为贵方与(</w:t>
      </w:r>
      <w:r>
        <w:rPr>
          <w:rFonts w:hint="eastAsia" w:ascii="仿宋" w:hAnsi="仿宋" w:eastAsia="仿宋" w:cs="仿宋"/>
          <w:i w:val="0"/>
          <w:iCs w:val="0"/>
          <w:sz w:val="28"/>
          <w:szCs w:val="28"/>
          <w:u w:val="single"/>
        </w:rPr>
        <w:t>卖方名称</w:t>
      </w:r>
      <w:r>
        <w:rPr>
          <w:rFonts w:hint="eastAsia" w:ascii="仿宋" w:hAnsi="仿宋" w:eastAsia="仿宋" w:cs="仿宋"/>
          <w:i w:val="0"/>
          <w:iCs w:val="0"/>
          <w:sz w:val="28"/>
          <w:szCs w:val="28"/>
        </w:rPr>
        <w:t>)(以下简称卖方)于</w:t>
      </w: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rPr>
        <w:t>年</w:t>
      </w: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rPr>
        <w:t>月</w:t>
      </w: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rPr>
        <w:t>日就</w:t>
      </w: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rPr>
        <w:t>项目(以下简称项目)项下提供(</w:t>
      </w:r>
      <w:r>
        <w:rPr>
          <w:rFonts w:hint="eastAsia" w:ascii="仿宋" w:hAnsi="仿宋" w:eastAsia="仿宋" w:cs="仿宋"/>
          <w:i w:val="0"/>
          <w:iCs w:val="0"/>
          <w:sz w:val="28"/>
          <w:szCs w:val="28"/>
          <w:u w:val="single"/>
        </w:rPr>
        <w:t>服务名称</w:t>
      </w:r>
      <w:r>
        <w:rPr>
          <w:rFonts w:hint="eastAsia" w:ascii="仿宋" w:hAnsi="仿宋" w:eastAsia="仿宋" w:cs="仿宋"/>
          <w:i w:val="0"/>
          <w:iCs w:val="0"/>
          <w:sz w:val="28"/>
          <w:szCs w:val="28"/>
        </w:rPr>
        <w:t>)(以下简称服务)签订的(</w:t>
      </w:r>
      <w:r>
        <w:rPr>
          <w:rFonts w:hint="eastAsia" w:ascii="仿宋" w:hAnsi="仿宋" w:eastAsia="仿宋" w:cs="仿宋"/>
          <w:i w:val="0"/>
          <w:iCs w:val="0"/>
          <w:sz w:val="28"/>
          <w:szCs w:val="28"/>
          <w:u w:val="single"/>
        </w:rPr>
        <w:t>合同号</w:t>
      </w:r>
      <w:r>
        <w:rPr>
          <w:rFonts w:hint="eastAsia" w:ascii="仿宋" w:hAnsi="仿宋" w:eastAsia="仿宋" w:cs="仿宋"/>
          <w:i w:val="0"/>
          <w:iCs w:val="0"/>
          <w:sz w:val="28"/>
          <w:szCs w:val="28"/>
        </w:rPr>
        <w:t>)号合同的履约保函。</w:t>
      </w:r>
    </w:p>
    <w:p>
      <w:pPr>
        <w:pStyle w:val="16"/>
        <w:spacing w:line="400" w:lineRule="exact"/>
        <w:ind w:firstLine="630" w:firstLineChars="225"/>
        <w:rPr>
          <w:rFonts w:ascii="仿宋" w:hAnsi="仿宋" w:eastAsia="仿宋" w:cs="仿宋"/>
          <w:i w:val="0"/>
          <w:iCs w:val="0"/>
          <w:sz w:val="28"/>
          <w:szCs w:val="28"/>
        </w:rPr>
      </w:pPr>
      <w:r>
        <w:rPr>
          <w:rFonts w:hint="eastAsia" w:ascii="仿宋" w:hAnsi="仿宋" w:eastAsia="仿宋" w:cs="仿宋"/>
          <w:i w:val="0"/>
          <w:iCs w:val="0"/>
          <w:sz w:val="28"/>
          <w:szCs w:val="28"/>
        </w:rPr>
        <w:t>(</w:t>
      </w:r>
      <w:r>
        <w:rPr>
          <w:rFonts w:hint="eastAsia" w:ascii="仿宋" w:hAnsi="仿宋" w:eastAsia="仿宋" w:cs="仿宋"/>
          <w:i w:val="0"/>
          <w:iCs w:val="0"/>
          <w:sz w:val="28"/>
          <w:szCs w:val="28"/>
          <w:u w:val="single"/>
        </w:rPr>
        <w:t>出具保函的银行名称</w:t>
      </w:r>
      <w:r>
        <w:rPr>
          <w:rFonts w:hint="eastAsia" w:ascii="仿宋" w:hAnsi="仿宋" w:eastAsia="仿宋" w:cs="仿宋"/>
          <w:i w:val="0"/>
          <w:iCs w:val="0"/>
          <w:sz w:val="28"/>
          <w:szCs w:val="28"/>
        </w:rPr>
        <w:t>)(以下简称银行)无条件地、不可撤销地具结保证本行、其继承人和受让人无追索地向贵方以(</w:t>
      </w:r>
      <w:r>
        <w:rPr>
          <w:rFonts w:hint="eastAsia" w:ascii="仿宋" w:hAnsi="仿宋" w:eastAsia="仿宋" w:cs="仿宋"/>
          <w:i w:val="0"/>
          <w:iCs w:val="0"/>
          <w:sz w:val="28"/>
          <w:szCs w:val="28"/>
          <w:u w:val="single"/>
        </w:rPr>
        <w:t>货币名称</w:t>
      </w:r>
      <w:r>
        <w:rPr>
          <w:rFonts w:hint="eastAsia" w:ascii="仿宋" w:hAnsi="仿宋" w:eastAsia="仿宋" w:cs="仿宋"/>
          <w:i w:val="0"/>
          <w:iCs w:val="0"/>
          <w:sz w:val="28"/>
          <w:szCs w:val="28"/>
        </w:rPr>
        <w:t>)支付总额不超过(</w:t>
      </w:r>
      <w:r>
        <w:rPr>
          <w:rFonts w:hint="eastAsia" w:ascii="仿宋" w:hAnsi="仿宋" w:eastAsia="仿宋" w:cs="仿宋"/>
          <w:i w:val="0"/>
          <w:iCs w:val="0"/>
          <w:sz w:val="28"/>
          <w:szCs w:val="28"/>
          <w:u w:val="single"/>
        </w:rPr>
        <w:t>货币数量</w:t>
      </w:r>
      <w:r>
        <w:rPr>
          <w:rFonts w:hint="eastAsia" w:ascii="仿宋" w:hAnsi="仿宋" w:eastAsia="仿宋" w:cs="仿宋"/>
          <w:i w:val="0"/>
          <w:iCs w:val="0"/>
          <w:sz w:val="28"/>
          <w:szCs w:val="28"/>
        </w:rPr>
        <w:t>),即相当于合同价格的</w:t>
      </w:r>
      <w:r>
        <w:rPr>
          <w:rFonts w:hint="eastAsia" w:ascii="仿宋" w:hAnsi="仿宋" w:eastAsia="仿宋" w:cs="仿宋"/>
          <w:i w:val="0"/>
          <w:iCs w:val="0"/>
          <w:sz w:val="28"/>
          <w:szCs w:val="28"/>
          <w:u w:val="single"/>
        </w:rPr>
        <w:t xml:space="preserve">     </w:t>
      </w:r>
      <w:r>
        <w:rPr>
          <w:rFonts w:hint="eastAsia" w:ascii="仿宋" w:hAnsi="仿宋" w:eastAsia="仿宋" w:cs="仿宋"/>
          <w:i w:val="0"/>
          <w:iCs w:val="0"/>
          <w:sz w:val="28"/>
          <w:szCs w:val="28"/>
        </w:rPr>
        <w:t>%,并以此约定如下:</w:t>
      </w:r>
    </w:p>
    <w:p>
      <w:pPr>
        <w:pStyle w:val="16"/>
        <w:spacing w:line="400" w:lineRule="exact"/>
        <w:ind w:left="540" w:leftChars="257"/>
        <w:rPr>
          <w:rFonts w:ascii="仿宋" w:hAnsi="仿宋" w:eastAsia="仿宋" w:cs="仿宋"/>
          <w:i w:val="0"/>
          <w:iCs w:val="0"/>
          <w:sz w:val="28"/>
          <w:szCs w:val="28"/>
        </w:rPr>
      </w:pPr>
      <w:r>
        <w:rPr>
          <w:rFonts w:hint="eastAsia" w:ascii="仿宋" w:hAnsi="仿宋" w:eastAsia="仿宋" w:cs="仿宋"/>
          <w:i w:val="0"/>
          <w:iCs w:val="0"/>
          <w:sz w:val="28"/>
          <w:szCs w:val="28"/>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400" w:lineRule="exact"/>
        <w:ind w:left="540"/>
        <w:rPr>
          <w:rFonts w:ascii="仿宋" w:hAnsi="仿宋" w:eastAsia="仿宋" w:cs="仿宋"/>
          <w:i w:val="0"/>
          <w:iCs w:val="0"/>
          <w:sz w:val="28"/>
          <w:szCs w:val="28"/>
        </w:rPr>
      </w:pPr>
      <w:r>
        <w:rPr>
          <w:rFonts w:hint="eastAsia" w:ascii="仿宋" w:hAnsi="仿宋" w:eastAsia="仿宋" w:cs="仿宋"/>
          <w:i w:val="0"/>
          <w:iCs w:val="0"/>
          <w:sz w:val="28"/>
          <w:szCs w:val="28"/>
        </w:rPr>
        <w:t>2.本保函项下的任何支付应为免税和净值。对于现有或将来的税收、关税、收费、费用扣减或预提税款，不论这些款项是何种性质和由谁征收，都不应从本保函项下的支付中扣除。</w:t>
      </w:r>
    </w:p>
    <w:p>
      <w:pPr>
        <w:pStyle w:val="16"/>
        <w:spacing w:line="400" w:lineRule="exact"/>
        <w:ind w:left="540"/>
        <w:rPr>
          <w:rFonts w:ascii="仿宋" w:hAnsi="仿宋" w:eastAsia="仿宋" w:cs="仿宋"/>
          <w:i w:val="0"/>
          <w:iCs w:val="0"/>
          <w:sz w:val="28"/>
          <w:szCs w:val="28"/>
        </w:rPr>
      </w:pPr>
      <w:r>
        <w:rPr>
          <w:rFonts w:hint="eastAsia" w:ascii="仿宋" w:hAnsi="仿宋" w:eastAsia="仿宋" w:cs="仿宋"/>
          <w:i w:val="0"/>
          <w:iCs w:val="0"/>
          <w:sz w:val="28"/>
          <w:szCs w:val="28"/>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400" w:lineRule="exact"/>
        <w:ind w:left="1080" w:leftChars="257" w:hanging="540"/>
        <w:outlineLvl w:val="1"/>
        <w:rPr>
          <w:rFonts w:ascii="仿宋" w:hAnsi="仿宋" w:eastAsia="仿宋" w:cs="仿宋"/>
          <w:i w:val="0"/>
          <w:iCs w:val="0"/>
          <w:sz w:val="28"/>
          <w:szCs w:val="28"/>
        </w:rPr>
      </w:pPr>
      <w:bookmarkStart w:id="413" w:name="_Toc7542"/>
      <w:bookmarkStart w:id="414" w:name="_Toc22685"/>
      <w:r>
        <w:rPr>
          <w:rFonts w:hint="eastAsia" w:ascii="仿宋" w:hAnsi="仿宋" w:eastAsia="仿宋" w:cs="仿宋"/>
          <w:i w:val="0"/>
          <w:iCs w:val="0"/>
          <w:sz w:val="28"/>
          <w:szCs w:val="28"/>
        </w:rPr>
        <w:t>4.本保函在本合同规定的保证期期满前完全有效。</w:t>
      </w:r>
      <w:bookmarkEnd w:id="413"/>
      <w:bookmarkEnd w:id="414"/>
    </w:p>
    <w:p>
      <w:pPr>
        <w:pStyle w:val="16"/>
        <w:spacing w:line="400" w:lineRule="exact"/>
        <w:ind w:left="1080" w:leftChars="257" w:hanging="540"/>
        <w:rPr>
          <w:rFonts w:ascii="仿宋" w:hAnsi="仿宋" w:eastAsia="仿宋" w:cs="仿宋"/>
          <w:i w:val="0"/>
          <w:iCs w:val="0"/>
          <w:sz w:val="28"/>
          <w:szCs w:val="28"/>
        </w:rPr>
      </w:pPr>
    </w:p>
    <w:p>
      <w:pPr>
        <w:pStyle w:val="16"/>
        <w:spacing w:line="400" w:lineRule="exact"/>
        <w:ind w:left="1080" w:leftChars="257" w:hanging="540"/>
        <w:rPr>
          <w:rFonts w:ascii="仿宋" w:hAnsi="仿宋" w:eastAsia="仿宋" w:cs="仿宋"/>
          <w:i w:val="0"/>
          <w:iCs w:val="0"/>
          <w:sz w:val="28"/>
          <w:szCs w:val="28"/>
        </w:rPr>
      </w:pPr>
      <w:r>
        <w:rPr>
          <w:rFonts w:hint="eastAsia" w:ascii="仿宋" w:hAnsi="仿宋" w:eastAsia="仿宋" w:cs="仿宋"/>
          <w:i w:val="0"/>
          <w:iCs w:val="0"/>
          <w:sz w:val="28"/>
          <w:szCs w:val="28"/>
        </w:rPr>
        <w:t>谨启</w:t>
      </w:r>
    </w:p>
    <w:p>
      <w:pPr>
        <w:pStyle w:val="16"/>
        <w:spacing w:line="400" w:lineRule="exact"/>
        <w:ind w:left="1080" w:leftChars="257" w:hanging="540"/>
        <w:rPr>
          <w:rFonts w:ascii="仿宋" w:hAnsi="仿宋" w:eastAsia="仿宋" w:cs="仿宋"/>
          <w:i w:val="0"/>
          <w:iCs w:val="0"/>
          <w:sz w:val="28"/>
          <w:szCs w:val="28"/>
        </w:rPr>
      </w:pPr>
      <w:r>
        <w:rPr>
          <w:rFonts w:hint="eastAsia" w:ascii="仿宋" w:hAnsi="仿宋" w:eastAsia="仿宋" w:cs="仿宋"/>
          <w:i w:val="0"/>
          <w:iCs w:val="0"/>
          <w:sz w:val="28"/>
          <w:szCs w:val="28"/>
        </w:rPr>
        <w:t>出具保函银行名称：</w:t>
      </w:r>
      <w:r>
        <w:rPr>
          <w:rFonts w:hint="eastAsia" w:ascii="仿宋" w:hAnsi="仿宋" w:eastAsia="仿宋" w:cs="仿宋"/>
          <w:i w:val="0"/>
          <w:iCs w:val="0"/>
          <w:sz w:val="28"/>
          <w:szCs w:val="28"/>
          <w:u w:val="single"/>
        </w:rPr>
        <w:t xml:space="preserve">                             </w:t>
      </w:r>
    </w:p>
    <w:p>
      <w:pPr>
        <w:pStyle w:val="16"/>
        <w:spacing w:line="400" w:lineRule="exact"/>
        <w:ind w:left="1080" w:leftChars="257" w:hanging="540"/>
        <w:rPr>
          <w:rFonts w:ascii="仿宋" w:hAnsi="仿宋" w:eastAsia="仿宋" w:cs="仿宋"/>
          <w:i w:val="0"/>
          <w:iCs w:val="0"/>
          <w:sz w:val="28"/>
          <w:szCs w:val="28"/>
          <w:u w:val="single"/>
        </w:rPr>
      </w:pPr>
      <w:r>
        <w:rPr>
          <w:rFonts w:hint="eastAsia" w:ascii="仿宋" w:hAnsi="仿宋" w:eastAsia="仿宋" w:cs="仿宋"/>
          <w:i w:val="0"/>
          <w:iCs w:val="0"/>
          <w:sz w:val="28"/>
          <w:szCs w:val="28"/>
        </w:rPr>
        <w:t>签字人姓名和职务：</w:t>
      </w:r>
      <w:r>
        <w:rPr>
          <w:rFonts w:hint="eastAsia" w:ascii="仿宋" w:hAnsi="仿宋" w:eastAsia="仿宋" w:cs="仿宋"/>
          <w:i w:val="0"/>
          <w:iCs w:val="0"/>
          <w:sz w:val="28"/>
          <w:szCs w:val="28"/>
          <w:u w:val="single"/>
        </w:rPr>
        <w:t xml:space="preserve">                             </w:t>
      </w:r>
    </w:p>
    <w:p>
      <w:pPr>
        <w:pStyle w:val="16"/>
        <w:spacing w:line="400" w:lineRule="exact"/>
        <w:ind w:left="1080" w:leftChars="257" w:hanging="540"/>
        <w:rPr>
          <w:rFonts w:ascii="仿宋" w:hAnsi="仿宋" w:eastAsia="仿宋" w:cs="仿宋"/>
          <w:i w:val="0"/>
          <w:iCs w:val="0"/>
          <w:sz w:val="28"/>
          <w:szCs w:val="28"/>
        </w:rPr>
      </w:pPr>
      <w:r>
        <w:rPr>
          <w:rFonts w:hint="eastAsia" w:ascii="仿宋" w:hAnsi="仿宋" w:eastAsia="仿宋" w:cs="仿宋"/>
          <w:i w:val="0"/>
          <w:iCs w:val="0"/>
          <w:sz w:val="28"/>
          <w:szCs w:val="28"/>
        </w:rPr>
        <w:t>签字人签名：</w:t>
      </w:r>
      <w:r>
        <w:rPr>
          <w:rFonts w:hint="eastAsia" w:ascii="仿宋" w:hAnsi="仿宋" w:eastAsia="仿宋" w:cs="仿宋"/>
          <w:i w:val="0"/>
          <w:iCs w:val="0"/>
          <w:sz w:val="28"/>
          <w:szCs w:val="28"/>
          <w:u w:val="single"/>
        </w:rPr>
        <w:t xml:space="preserve">                                   </w:t>
      </w:r>
    </w:p>
    <w:p>
      <w:pPr>
        <w:pStyle w:val="16"/>
        <w:spacing w:line="560" w:lineRule="exact"/>
        <w:ind w:left="1080" w:leftChars="257" w:hanging="540"/>
        <w:rPr>
          <w:rFonts w:ascii="仿宋" w:hAnsi="仿宋" w:eastAsia="仿宋" w:cs="仿宋"/>
          <w:i w:val="0"/>
          <w:iCs w:val="0"/>
          <w:sz w:val="28"/>
          <w:szCs w:val="28"/>
          <w:u w:val="single"/>
        </w:rPr>
      </w:pPr>
      <w:r>
        <w:rPr>
          <w:rFonts w:hint="eastAsia" w:ascii="仿宋" w:hAnsi="仿宋" w:eastAsia="仿宋" w:cs="仿宋"/>
          <w:i w:val="0"/>
          <w:iCs w:val="0"/>
          <w:sz w:val="28"/>
          <w:szCs w:val="28"/>
        </w:rPr>
        <w:t>公章：</w:t>
      </w:r>
      <w:r>
        <w:rPr>
          <w:rFonts w:hint="eastAsia" w:ascii="仿宋" w:hAnsi="仿宋" w:eastAsia="仿宋" w:cs="仿宋"/>
          <w:i w:val="0"/>
          <w:iCs w:val="0"/>
          <w:sz w:val="28"/>
          <w:szCs w:val="28"/>
          <w:u w:val="single"/>
        </w:rPr>
        <w:t xml:space="preserve">                                         </w:t>
      </w:r>
    </w:p>
    <w:p>
      <w:pPr>
        <w:pStyle w:val="44"/>
      </w:pPr>
      <w:r>
        <w:rPr>
          <w:rFonts w:hint="eastAsia" w:ascii="仿宋" w:hAnsi="仿宋" w:eastAsia="仿宋" w:cs="仿宋"/>
        </w:rPr>
        <w:br w:type="page"/>
      </w:r>
    </w:p>
    <w:p>
      <w:pPr>
        <w:pStyle w:val="8"/>
        <w:spacing w:before="0" w:line="240" w:lineRule="atLeast"/>
        <w:ind w:left="1080" w:leftChars="257" w:hanging="540"/>
        <w:rPr>
          <w:rFonts w:ascii="仿宋" w:hAnsi="仿宋" w:eastAsia="仿宋" w:cs="仿宋"/>
          <w:sz w:val="28"/>
          <w:szCs w:val="28"/>
        </w:rPr>
      </w:pPr>
      <w:bookmarkStart w:id="415" w:name="_Toc27788"/>
      <w:bookmarkStart w:id="416" w:name="_Toc867"/>
      <w:bookmarkStart w:id="417" w:name="_Toc200"/>
      <w:bookmarkStart w:id="418" w:name="_Toc30065"/>
      <w:bookmarkStart w:id="419" w:name="_Toc3928"/>
      <w:bookmarkStart w:id="420" w:name="_Toc32582"/>
      <w:bookmarkStart w:id="421" w:name="_Toc24804"/>
      <w:bookmarkStart w:id="422" w:name="_Toc27526"/>
      <w:bookmarkStart w:id="423" w:name="_Toc10717"/>
      <w:bookmarkStart w:id="424" w:name="_Toc518923104"/>
      <w:r>
        <w:rPr>
          <w:rFonts w:hint="eastAsia" w:ascii="仿宋" w:hAnsi="仿宋" w:eastAsia="仿宋" w:cs="仿宋"/>
          <w:sz w:val="28"/>
          <w:szCs w:val="28"/>
        </w:rPr>
        <w:t>附件2：履约担保函格式</w:t>
      </w:r>
      <w:bookmarkEnd w:id="415"/>
      <w:bookmarkEnd w:id="416"/>
      <w:bookmarkEnd w:id="417"/>
      <w:bookmarkEnd w:id="418"/>
      <w:bookmarkEnd w:id="419"/>
      <w:bookmarkEnd w:id="420"/>
      <w:bookmarkEnd w:id="421"/>
      <w:bookmarkEnd w:id="422"/>
      <w:bookmarkEnd w:id="423"/>
      <w:bookmarkEnd w:id="424"/>
    </w:p>
    <w:p>
      <w:pPr>
        <w:keepNext/>
        <w:keepLines/>
        <w:autoSpaceDE w:val="0"/>
        <w:autoSpaceDN w:val="0"/>
        <w:adjustRightInd w:val="0"/>
        <w:spacing w:line="240" w:lineRule="atLeast"/>
        <w:ind w:left="1079" w:leftChars="257" w:hanging="539"/>
        <w:jc w:val="center"/>
        <w:rPr>
          <w:rFonts w:ascii="仿宋" w:hAnsi="仿宋" w:eastAsia="仿宋" w:cs="仿宋"/>
          <w:b/>
          <w:bCs/>
          <w:sz w:val="28"/>
          <w:szCs w:val="28"/>
        </w:rPr>
      </w:pPr>
      <w:bookmarkStart w:id="425" w:name="_Toc518923105"/>
      <w:bookmarkStart w:id="426" w:name="_Toc30995"/>
      <w:bookmarkStart w:id="427" w:name="_Toc515904842"/>
      <w:r>
        <w:rPr>
          <w:rFonts w:hint="eastAsia" w:ascii="仿宋" w:hAnsi="仿宋" w:eastAsia="仿宋" w:cs="仿宋"/>
          <w:b/>
          <w:bCs/>
          <w:sz w:val="28"/>
          <w:szCs w:val="28"/>
        </w:rPr>
        <w:t>（采用政府采购信用担保形式时使用）</w:t>
      </w:r>
      <w:bookmarkEnd w:id="425"/>
      <w:bookmarkEnd w:id="426"/>
      <w:bookmarkEnd w:id="427"/>
    </w:p>
    <w:p>
      <w:pPr>
        <w:spacing w:line="240" w:lineRule="atLeast"/>
        <w:ind w:left="1080" w:leftChars="257" w:hanging="540"/>
        <w:rPr>
          <w:rFonts w:ascii="仿宋" w:hAnsi="仿宋" w:eastAsia="仿宋" w:cs="仿宋"/>
          <w:b/>
          <w:kern w:val="0"/>
          <w:sz w:val="28"/>
          <w:szCs w:val="28"/>
        </w:rPr>
      </w:pPr>
    </w:p>
    <w:p>
      <w:pPr>
        <w:jc w:val="center"/>
        <w:rPr>
          <w:rFonts w:ascii="仿宋" w:hAnsi="仿宋" w:eastAsia="仿宋" w:cs="仿宋"/>
          <w:sz w:val="28"/>
          <w:szCs w:val="28"/>
        </w:rPr>
      </w:pPr>
      <w:r>
        <w:rPr>
          <w:rFonts w:hint="eastAsia" w:ascii="仿宋" w:hAnsi="仿宋" w:eastAsia="仿宋" w:cs="仿宋"/>
          <w:sz w:val="28"/>
          <w:szCs w:val="28"/>
        </w:rPr>
        <w:t>政府采购履约担保函（项目用）</w:t>
      </w:r>
    </w:p>
    <w:p>
      <w:pPr>
        <w:rPr>
          <w:rFonts w:ascii="仿宋" w:hAnsi="仿宋" w:eastAsia="仿宋" w:cs="仿宋"/>
          <w:sz w:val="28"/>
          <w:szCs w:val="28"/>
        </w:rPr>
      </w:pPr>
      <w:r>
        <w:rPr>
          <w:rFonts w:hint="eastAsia" w:ascii="仿宋" w:hAnsi="仿宋" w:eastAsia="仿宋" w:cs="仿宋"/>
          <w:sz w:val="28"/>
          <w:szCs w:val="28"/>
        </w:rPr>
        <w:t xml:space="preserve">                                                   编号：</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pPr>
        <w:rPr>
          <w:rFonts w:ascii="仿宋" w:hAnsi="仿宋" w:eastAsia="仿宋" w:cs="仿宋"/>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鉴于你方与</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（以下简称供应商）于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日签定编号为   的《</w:t>
      </w:r>
      <w:r>
        <w:rPr>
          <w:rFonts w:hint="eastAsia" w:ascii="仿宋" w:hAnsi="仿宋" w:eastAsia="仿宋" w:cs="仿宋"/>
          <w:sz w:val="28"/>
          <w:szCs w:val="28"/>
          <w:u w:val="single"/>
        </w:rPr>
        <w:t xml:space="preserve">           </w:t>
      </w:r>
      <w:r>
        <w:rPr>
          <w:rFonts w:hint="eastAsia" w:ascii="仿宋" w:hAnsi="仿宋" w:eastAsia="仿宋" w:cs="仿宋"/>
          <w:sz w:val="28"/>
          <w:szCs w:val="28"/>
        </w:rPr>
        <w:t>政府采购合同》（以下简称主合同），且依据该合同的约定，供应商应在</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日前向你方交纳履约保证金，且可以履约担保函的形式交纳履约保证金。应供应商的申请，我方以保证的方式向你方提供如下履约保证金担保：</w:t>
      </w:r>
    </w:p>
    <w:p>
      <w:pPr>
        <w:ind w:firstLine="560" w:firstLineChars="200"/>
        <w:rPr>
          <w:rFonts w:ascii="仿宋" w:hAnsi="仿宋" w:eastAsia="仿宋" w:cs="仿宋"/>
          <w:sz w:val="28"/>
          <w:szCs w:val="28"/>
        </w:rPr>
      </w:pPr>
      <w:r>
        <w:rPr>
          <w:rFonts w:hint="eastAsia" w:ascii="仿宋" w:hAnsi="仿宋" w:eastAsia="仿宋" w:cs="仿宋"/>
          <w:sz w:val="28"/>
          <w:szCs w:val="28"/>
        </w:rPr>
        <w:t>一、保证责任的情形及保证金额</w:t>
      </w:r>
    </w:p>
    <w:p>
      <w:pPr>
        <w:ind w:firstLine="560" w:firstLineChars="200"/>
        <w:rPr>
          <w:rFonts w:ascii="仿宋" w:hAnsi="仿宋" w:eastAsia="仿宋" w:cs="仿宋"/>
          <w:sz w:val="28"/>
          <w:szCs w:val="28"/>
        </w:rPr>
      </w:pPr>
      <w:r>
        <w:rPr>
          <w:rFonts w:hint="eastAsia" w:ascii="仿宋" w:hAnsi="仿宋" w:eastAsia="仿宋" w:cs="仿宋"/>
          <w:sz w:val="28"/>
          <w:szCs w:val="28"/>
        </w:rPr>
        <w:t>（一）在供应商出现下列情形之一时，我方承担保证责任：</w:t>
      </w:r>
    </w:p>
    <w:p>
      <w:pPr>
        <w:ind w:firstLine="560" w:firstLineChars="200"/>
        <w:rPr>
          <w:rFonts w:ascii="仿宋" w:hAnsi="仿宋" w:eastAsia="仿宋" w:cs="仿宋"/>
          <w:sz w:val="28"/>
          <w:szCs w:val="28"/>
        </w:rPr>
      </w:pPr>
      <w:r>
        <w:rPr>
          <w:rFonts w:hint="eastAsia" w:ascii="仿宋" w:hAnsi="仿宋" w:eastAsia="仿宋" w:cs="仿宋"/>
          <w:sz w:val="28"/>
          <w:szCs w:val="28"/>
        </w:rPr>
        <w:t>1．将中标项目转让给他人，或者在投标文件中未说明，且未经采购招标机构人同意，将中标项目分包给他人的；</w:t>
      </w:r>
    </w:p>
    <w:p>
      <w:pPr>
        <w:ind w:firstLine="570"/>
        <w:outlineLvl w:val="1"/>
        <w:rPr>
          <w:rFonts w:hint="eastAsia" w:ascii="仿宋" w:hAnsi="仿宋" w:eastAsia="仿宋" w:cs="仿宋"/>
          <w:sz w:val="28"/>
          <w:szCs w:val="28"/>
        </w:rPr>
      </w:pPr>
      <w:bookmarkStart w:id="428" w:name="_Toc26799"/>
      <w:bookmarkStart w:id="429" w:name="_Toc25649"/>
      <w:r>
        <w:rPr>
          <w:rFonts w:hint="eastAsia" w:ascii="仿宋" w:hAnsi="仿宋" w:eastAsia="仿宋" w:cs="仿宋"/>
          <w:sz w:val="28"/>
          <w:szCs w:val="28"/>
        </w:rPr>
        <w:t>2．主合同约定的应当缴纳履约保证金的情形:</w:t>
      </w:r>
      <w:bookmarkEnd w:id="428"/>
      <w:bookmarkEnd w:id="429"/>
      <w:r>
        <w:rPr>
          <w:rFonts w:hint="eastAsia" w:ascii="仿宋" w:hAnsi="仿宋" w:eastAsia="仿宋" w:cs="仿宋"/>
          <w:sz w:val="28"/>
          <w:szCs w:val="28"/>
        </w:rPr>
        <w:t xml:space="preserve"> </w:t>
      </w:r>
    </w:p>
    <w:p>
      <w:pPr>
        <w:ind w:firstLine="570"/>
        <w:jc w:val="left"/>
        <w:outlineLvl w:val="1"/>
        <w:rPr>
          <w:rFonts w:hint="eastAsia" w:ascii="仿宋" w:hAnsi="仿宋" w:eastAsia="仿宋" w:cs="仿宋"/>
          <w:sz w:val="28"/>
          <w:szCs w:val="28"/>
        </w:rPr>
      </w:pPr>
      <w:bookmarkStart w:id="430" w:name="_Toc12884"/>
      <w:r>
        <w:rPr>
          <w:rFonts w:hint="eastAsia" w:ascii="仿宋" w:hAnsi="仿宋" w:eastAsia="仿宋" w:cs="仿宋"/>
          <w:sz w:val="28"/>
          <w:szCs w:val="28"/>
        </w:rPr>
        <w:t>（1）未按主合同约定的质量、数量和期限供应货物/提供服务/完成工程的；</w:t>
      </w:r>
      <w:bookmarkEnd w:id="430"/>
    </w:p>
    <w:p>
      <w:pPr>
        <w:ind w:firstLine="570"/>
        <w:jc w:val="left"/>
        <w:outlineLvl w:val="1"/>
        <w:rPr>
          <w:rFonts w:ascii="仿宋" w:hAnsi="仿宋" w:eastAsia="仿宋" w:cs="仿宋"/>
          <w:sz w:val="28"/>
          <w:szCs w:val="28"/>
        </w:rPr>
      </w:pPr>
      <w:bookmarkStart w:id="431" w:name="_Toc27779"/>
      <w:r>
        <w:rPr>
          <w:rFonts w:hint="eastAsia" w:ascii="仿宋" w:hAnsi="仿宋" w:eastAsia="仿宋" w:cs="仿宋"/>
          <w:sz w:val="28"/>
          <w:szCs w:val="28"/>
        </w:rPr>
        <w:t>（2）</w:t>
      </w:r>
      <w:r>
        <w:rPr>
          <w:rFonts w:hint="eastAsia" w:ascii="仿宋" w:hAnsi="仿宋" w:eastAsia="仿宋" w:cs="仿宋"/>
          <w:sz w:val="28"/>
          <w:szCs w:val="28"/>
          <w:u w:val="single"/>
        </w:rPr>
        <w:t xml:space="preserve">                                                  </w:t>
      </w:r>
      <w:r>
        <w:rPr>
          <w:rFonts w:hint="eastAsia" w:ascii="仿宋" w:hAnsi="仿宋" w:eastAsia="仿宋" w:cs="仿宋"/>
          <w:sz w:val="28"/>
          <w:szCs w:val="28"/>
        </w:rPr>
        <w:t>。</w:t>
      </w:r>
      <w:bookmarkEnd w:id="431"/>
    </w:p>
    <w:p>
      <w:pPr>
        <w:ind w:firstLine="560" w:firstLineChars="200"/>
        <w:rPr>
          <w:rFonts w:ascii="仿宋" w:hAnsi="仿宋" w:eastAsia="仿宋" w:cs="仿宋"/>
          <w:sz w:val="28"/>
          <w:szCs w:val="28"/>
        </w:rPr>
      </w:pPr>
      <w:r>
        <w:rPr>
          <w:rFonts w:hint="eastAsia" w:ascii="仿宋" w:hAnsi="仿宋" w:eastAsia="仿宋" w:cs="仿宋"/>
          <w:sz w:val="28"/>
          <w:szCs w:val="28"/>
        </w:rPr>
        <w:t>（二）我方的保证范围是主合同约定的合同价款总额的</w:t>
      </w:r>
      <w:r>
        <w:rPr>
          <w:rFonts w:hint="eastAsia" w:ascii="仿宋" w:hAnsi="仿宋" w:eastAsia="仿宋" w:cs="仿宋"/>
          <w:sz w:val="28"/>
          <w:szCs w:val="28"/>
          <w:u w:val="single"/>
        </w:rPr>
        <w:t xml:space="preserve">        </w:t>
      </w:r>
      <w:r>
        <w:rPr>
          <w:rFonts w:hint="eastAsia" w:ascii="仿宋" w:hAnsi="仿宋" w:eastAsia="仿宋" w:cs="仿宋"/>
          <w:sz w:val="28"/>
          <w:szCs w:val="28"/>
        </w:rPr>
        <w:t>%数额为</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），币种为</w:t>
      </w:r>
      <w:r>
        <w:rPr>
          <w:rFonts w:hint="eastAsia" w:ascii="仿宋" w:hAnsi="仿宋" w:eastAsia="仿宋" w:cs="仿宋"/>
          <w:sz w:val="28"/>
          <w:szCs w:val="28"/>
          <w:u w:val="single"/>
        </w:rPr>
        <w:t xml:space="preserve">        </w:t>
      </w:r>
      <w:r>
        <w:rPr>
          <w:rFonts w:hint="eastAsia" w:ascii="仿宋" w:hAnsi="仿宋" w:eastAsia="仿宋" w:cs="仿宋"/>
          <w:sz w:val="28"/>
          <w:szCs w:val="28"/>
        </w:rPr>
        <w:t>。（即主合同履约保证金金额）</w:t>
      </w:r>
    </w:p>
    <w:p>
      <w:pPr>
        <w:ind w:firstLine="560" w:firstLineChars="200"/>
        <w:rPr>
          <w:rFonts w:ascii="仿宋" w:hAnsi="仿宋" w:eastAsia="仿宋" w:cs="仿宋"/>
          <w:sz w:val="28"/>
          <w:szCs w:val="28"/>
        </w:rPr>
      </w:pPr>
      <w:r>
        <w:rPr>
          <w:rFonts w:hint="eastAsia" w:ascii="仿宋" w:hAnsi="仿宋" w:eastAsia="仿宋" w:cs="仿宋"/>
          <w:sz w:val="28"/>
          <w:szCs w:val="28"/>
        </w:rPr>
        <w:t>二、保证的方式及保证期间</w:t>
      </w:r>
    </w:p>
    <w:p>
      <w:pPr>
        <w:ind w:firstLine="560" w:firstLineChars="200"/>
        <w:rPr>
          <w:rFonts w:ascii="仿宋" w:hAnsi="仿宋" w:eastAsia="仿宋" w:cs="仿宋"/>
          <w:sz w:val="28"/>
          <w:szCs w:val="28"/>
        </w:rPr>
      </w:pPr>
      <w:r>
        <w:rPr>
          <w:rFonts w:hint="eastAsia" w:ascii="仿宋" w:hAnsi="仿宋" w:eastAsia="仿宋" w:cs="仿宋"/>
          <w:sz w:val="28"/>
          <w:szCs w:val="28"/>
        </w:rPr>
        <w:t>我方保证的方式为：连带责任保证。</w:t>
      </w:r>
    </w:p>
    <w:p>
      <w:pPr>
        <w:ind w:firstLine="560" w:firstLineChars="200"/>
        <w:rPr>
          <w:rFonts w:ascii="仿宋" w:hAnsi="仿宋" w:eastAsia="仿宋" w:cs="仿宋"/>
          <w:sz w:val="28"/>
          <w:szCs w:val="28"/>
        </w:rPr>
      </w:pPr>
      <w:r>
        <w:rPr>
          <w:rFonts w:hint="eastAsia" w:ascii="仿宋" w:hAnsi="仿宋" w:eastAsia="仿宋" w:cs="仿宋"/>
          <w:sz w:val="28"/>
          <w:szCs w:val="28"/>
        </w:rPr>
        <w:t>我方保证的期间为：自本合同生效之日起至供应商按照主合同约定的供货/完工期限届满后</w:t>
      </w:r>
      <w:r>
        <w:rPr>
          <w:rFonts w:hint="eastAsia" w:ascii="仿宋" w:hAnsi="仿宋" w:eastAsia="仿宋" w:cs="仿宋"/>
          <w:sz w:val="28"/>
          <w:szCs w:val="28"/>
          <w:u w:val="single"/>
        </w:rPr>
        <w:t xml:space="preserve">     </w:t>
      </w:r>
      <w:r>
        <w:rPr>
          <w:rFonts w:hint="eastAsia" w:ascii="仿宋" w:hAnsi="仿宋" w:eastAsia="仿宋" w:cs="仿宋"/>
          <w:sz w:val="28"/>
          <w:szCs w:val="28"/>
        </w:rPr>
        <w:t>日内。</w:t>
      </w:r>
    </w:p>
    <w:p>
      <w:pPr>
        <w:ind w:firstLine="560" w:firstLineChars="200"/>
        <w:rPr>
          <w:rFonts w:ascii="仿宋" w:hAnsi="仿宋" w:eastAsia="仿宋" w:cs="仿宋"/>
          <w:sz w:val="28"/>
          <w:szCs w:val="28"/>
        </w:rPr>
      </w:pPr>
      <w:r>
        <w:rPr>
          <w:rFonts w:hint="eastAsia" w:ascii="仿宋" w:hAnsi="仿宋" w:eastAsia="仿宋" w:cs="仿宋"/>
          <w:sz w:val="28"/>
          <w:szCs w:val="28"/>
        </w:rPr>
        <w:t>如果供应商未按主合同约定向贵方供应货物/提供服务/完成工程的，由我方在保证金额内向你方支付上述款项。</w:t>
      </w:r>
    </w:p>
    <w:p>
      <w:pPr>
        <w:ind w:firstLine="560" w:firstLineChars="200"/>
        <w:rPr>
          <w:rFonts w:ascii="仿宋" w:hAnsi="仿宋" w:eastAsia="仿宋" w:cs="仿宋"/>
          <w:sz w:val="28"/>
          <w:szCs w:val="28"/>
        </w:rPr>
      </w:pPr>
      <w:r>
        <w:rPr>
          <w:rFonts w:hint="eastAsia" w:ascii="仿宋" w:hAnsi="仿宋" w:eastAsia="仿宋" w:cs="仿宋"/>
          <w:sz w:val="28"/>
          <w:szCs w:val="28"/>
        </w:rPr>
        <w:t>三、承担保证责任的程序</w:t>
      </w:r>
    </w:p>
    <w:p>
      <w:pPr>
        <w:ind w:firstLine="560" w:firstLineChars="200"/>
        <w:rPr>
          <w:rFonts w:ascii="仿宋" w:hAnsi="仿宋" w:eastAsia="仿宋" w:cs="仿宋"/>
          <w:sz w:val="28"/>
          <w:szCs w:val="28"/>
        </w:rPr>
      </w:pPr>
      <w:r>
        <w:rPr>
          <w:rFonts w:hint="eastAsia" w:ascii="仿宋" w:hAnsi="仿宋" w:eastAsia="仿宋" w:cs="仿宋"/>
          <w:sz w:val="28"/>
          <w:szCs w:val="28"/>
        </w:rPr>
        <w:t>1．你方要求我方承担保证责任的，应在本保函保证期间内向我方发出书面索赔通知。索赔通知应写明要求索赔的金额，支付款项应到达的账号。并附有证明供应商违约事实的证明材料。</w:t>
      </w:r>
    </w:p>
    <w:p>
      <w:pPr>
        <w:ind w:firstLine="560" w:firstLineChars="200"/>
        <w:rPr>
          <w:rFonts w:ascii="仿宋" w:hAnsi="仿宋" w:eastAsia="仿宋" w:cs="仿宋"/>
          <w:sz w:val="28"/>
          <w:szCs w:val="28"/>
        </w:rPr>
      </w:pPr>
      <w:r>
        <w:rPr>
          <w:rFonts w:hint="eastAsia" w:ascii="仿宋" w:hAnsi="仿宋" w:eastAsia="仿宋" w:cs="仿宋"/>
          <w:sz w:val="28"/>
          <w:szCs w:val="28"/>
        </w:rPr>
        <w:t>如果你方与供应商因货物质量问题产生争议，你方还需同时提供</w:t>
      </w:r>
      <w:r>
        <w:rPr>
          <w:rFonts w:hint="eastAsia" w:ascii="仿宋" w:hAnsi="仿宋" w:eastAsia="仿宋" w:cs="仿宋"/>
          <w:sz w:val="28"/>
          <w:szCs w:val="28"/>
          <w:u w:val="single"/>
        </w:rPr>
        <w:t xml:space="preserve">        </w:t>
      </w:r>
      <w:r>
        <w:rPr>
          <w:rFonts w:hint="eastAsia" w:ascii="仿宋" w:hAnsi="仿宋" w:eastAsia="仿宋" w:cs="仿宋"/>
          <w:sz w:val="28"/>
          <w:szCs w:val="28"/>
        </w:rPr>
        <w:t>部门出具的质量检测报告，或经诉讼（仲裁）程序裁决后的裁决书、调解书，本保证人即按照检测结果或裁决书、调解书决定是否承担保证责任。</w:t>
      </w:r>
    </w:p>
    <w:p>
      <w:pPr>
        <w:ind w:firstLine="560" w:firstLineChars="200"/>
        <w:rPr>
          <w:rFonts w:ascii="仿宋" w:hAnsi="仿宋" w:eastAsia="仿宋" w:cs="仿宋"/>
          <w:sz w:val="28"/>
          <w:szCs w:val="28"/>
        </w:rPr>
      </w:pPr>
      <w:r>
        <w:rPr>
          <w:rFonts w:hint="eastAsia" w:ascii="仿宋" w:hAnsi="仿宋" w:eastAsia="仿宋" w:cs="仿宋"/>
          <w:sz w:val="28"/>
          <w:szCs w:val="28"/>
        </w:rPr>
        <w:t>2．我方收到你方的书面索赔通知及相应证明材料，在</w:t>
      </w:r>
      <w:r>
        <w:rPr>
          <w:rFonts w:hint="eastAsia" w:ascii="仿宋" w:hAnsi="仿宋" w:eastAsia="仿宋" w:cs="仿宋"/>
          <w:sz w:val="28"/>
          <w:szCs w:val="28"/>
          <w:u w:val="single"/>
        </w:rPr>
        <w:t xml:space="preserve">     </w:t>
      </w:r>
      <w:r>
        <w:rPr>
          <w:rFonts w:hint="eastAsia" w:ascii="仿宋" w:hAnsi="仿宋" w:eastAsia="仿宋" w:cs="仿宋"/>
          <w:sz w:val="28"/>
          <w:szCs w:val="28"/>
        </w:rPr>
        <w:t>工作日内进行核定后按照本保函的承诺承担保证责任。</w:t>
      </w:r>
    </w:p>
    <w:p>
      <w:pPr>
        <w:ind w:firstLine="560" w:firstLineChars="200"/>
        <w:rPr>
          <w:rFonts w:ascii="仿宋" w:hAnsi="仿宋" w:eastAsia="仿宋" w:cs="仿宋"/>
          <w:sz w:val="28"/>
          <w:szCs w:val="28"/>
        </w:rPr>
      </w:pPr>
      <w:r>
        <w:rPr>
          <w:rFonts w:hint="eastAsia" w:ascii="仿宋" w:hAnsi="仿宋" w:eastAsia="仿宋" w:cs="仿宋"/>
          <w:sz w:val="28"/>
          <w:szCs w:val="28"/>
        </w:rPr>
        <w:t>四、保证责任的终止</w:t>
      </w:r>
    </w:p>
    <w:p>
      <w:pPr>
        <w:ind w:firstLine="560" w:firstLineChars="200"/>
        <w:rPr>
          <w:rFonts w:ascii="仿宋" w:hAnsi="仿宋" w:eastAsia="仿宋" w:cs="仿宋"/>
          <w:sz w:val="28"/>
          <w:szCs w:val="28"/>
        </w:rPr>
      </w:pPr>
      <w:r>
        <w:rPr>
          <w:rFonts w:hint="eastAsia" w:ascii="仿宋" w:hAnsi="仿宋" w:eastAsia="仿宋" w:cs="仿宋"/>
          <w:sz w:val="28"/>
          <w:szCs w:val="28"/>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560" w:firstLineChars="200"/>
        <w:rPr>
          <w:rFonts w:ascii="仿宋" w:hAnsi="仿宋" w:eastAsia="仿宋" w:cs="仿宋"/>
          <w:sz w:val="28"/>
          <w:szCs w:val="28"/>
        </w:rPr>
      </w:pPr>
      <w:r>
        <w:rPr>
          <w:rFonts w:hint="eastAsia" w:ascii="仿宋" w:hAnsi="仿宋" w:eastAsia="仿宋" w:cs="仿宋"/>
          <w:sz w:val="28"/>
          <w:szCs w:val="28"/>
        </w:rPr>
        <w:t>2．我方按照本保函向你方履行了保证责任后，自我方向你方支付款项（支付款项从我方账户划出）之日起，保证责任即终止。</w:t>
      </w:r>
    </w:p>
    <w:p>
      <w:pPr>
        <w:ind w:firstLine="560" w:firstLineChars="200"/>
        <w:rPr>
          <w:rFonts w:ascii="仿宋" w:hAnsi="仿宋" w:eastAsia="仿宋" w:cs="仿宋"/>
          <w:sz w:val="28"/>
          <w:szCs w:val="28"/>
        </w:rPr>
      </w:pPr>
      <w:r>
        <w:rPr>
          <w:rFonts w:hint="eastAsia" w:ascii="仿宋" w:hAnsi="仿宋" w:eastAsia="仿宋" w:cs="仿宋"/>
          <w:sz w:val="28"/>
          <w:szCs w:val="28"/>
        </w:rPr>
        <w:t>3．按照法律法规的规定或出现应终止我方保证责任的其它情形的，我方在本保函项下的保证责任亦终止。</w:t>
      </w:r>
    </w:p>
    <w:p>
      <w:pPr>
        <w:ind w:firstLine="560" w:firstLineChars="200"/>
        <w:rPr>
          <w:rFonts w:ascii="仿宋" w:hAnsi="仿宋" w:eastAsia="仿宋" w:cs="仿宋"/>
          <w:sz w:val="28"/>
          <w:szCs w:val="28"/>
        </w:rPr>
      </w:pPr>
      <w:r>
        <w:rPr>
          <w:rFonts w:hint="eastAsia" w:ascii="仿宋" w:hAnsi="仿宋" w:eastAsia="仿宋" w:cs="仿宋"/>
          <w:sz w:val="28"/>
          <w:szCs w:val="28"/>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560" w:firstLineChars="200"/>
        <w:rPr>
          <w:rFonts w:ascii="仿宋" w:hAnsi="仿宋" w:eastAsia="仿宋" w:cs="仿宋"/>
          <w:sz w:val="28"/>
          <w:szCs w:val="28"/>
        </w:rPr>
      </w:pPr>
      <w:r>
        <w:rPr>
          <w:rFonts w:hint="eastAsia" w:ascii="仿宋" w:hAnsi="仿宋" w:eastAsia="仿宋" w:cs="仿宋"/>
          <w:sz w:val="28"/>
          <w:szCs w:val="28"/>
        </w:rPr>
        <w:t>五、免责条款</w:t>
      </w:r>
    </w:p>
    <w:p>
      <w:pPr>
        <w:ind w:firstLine="560" w:firstLineChars="200"/>
        <w:rPr>
          <w:rFonts w:ascii="仿宋" w:hAnsi="仿宋" w:eastAsia="仿宋" w:cs="仿宋"/>
          <w:sz w:val="28"/>
          <w:szCs w:val="28"/>
        </w:rPr>
      </w:pPr>
      <w:r>
        <w:rPr>
          <w:rFonts w:hint="eastAsia" w:ascii="仿宋" w:hAnsi="仿宋" w:eastAsia="仿宋" w:cs="仿宋"/>
          <w:sz w:val="28"/>
          <w:szCs w:val="28"/>
        </w:rPr>
        <w:t>1．因你方违反主合同约定致使供应商不能履行义务的，我方不承担保证责任。</w:t>
      </w:r>
    </w:p>
    <w:p>
      <w:pPr>
        <w:ind w:firstLine="560" w:firstLineChars="200"/>
        <w:rPr>
          <w:rFonts w:ascii="仿宋" w:hAnsi="仿宋" w:eastAsia="仿宋" w:cs="仿宋"/>
          <w:sz w:val="28"/>
          <w:szCs w:val="28"/>
        </w:rPr>
      </w:pPr>
      <w:r>
        <w:rPr>
          <w:rFonts w:hint="eastAsia" w:ascii="仿宋" w:hAnsi="仿宋" w:eastAsia="仿宋" w:cs="仿宋"/>
          <w:sz w:val="28"/>
          <w:szCs w:val="28"/>
        </w:rPr>
        <w:t>2．依照法律法规的规定或你方与供应商的另行约定，全部或者部分免除供应商应缴纳的保证金义务的，我方亦免除相应的保证责任。</w:t>
      </w:r>
    </w:p>
    <w:p>
      <w:pPr>
        <w:ind w:firstLine="560" w:firstLineChars="200"/>
        <w:rPr>
          <w:rFonts w:ascii="仿宋" w:hAnsi="仿宋" w:eastAsia="仿宋" w:cs="仿宋"/>
          <w:sz w:val="28"/>
          <w:szCs w:val="28"/>
        </w:rPr>
      </w:pPr>
      <w:r>
        <w:rPr>
          <w:rFonts w:hint="eastAsia" w:ascii="仿宋" w:hAnsi="仿宋" w:eastAsia="仿宋" w:cs="仿宋"/>
          <w:sz w:val="28"/>
          <w:szCs w:val="28"/>
        </w:rPr>
        <w:t>3．因不可抗力造成供应商不能履行供货义务的，我方不承担保证责任。</w:t>
      </w:r>
    </w:p>
    <w:p>
      <w:pPr>
        <w:ind w:firstLine="560" w:firstLineChars="200"/>
        <w:rPr>
          <w:rFonts w:ascii="仿宋" w:hAnsi="仿宋" w:eastAsia="仿宋" w:cs="仿宋"/>
          <w:sz w:val="28"/>
          <w:szCs w:val="28"/>
        </w:rPr>
      </w:pPr>
      <w:r>
        <w:rPr>
          <w:rFonts w:hint="eastAsia" w:ascii="仿宋" w:hAnsi="仿宋" w:eastAsia="仿宋" w:cs="仿宋"/>
          <w:sz w:val="28"/>
          <w:szCs w:val="28"/>
        </w:rPr>
        <w:t>六、争议的解决</w:t>
      </w:r>
    </w:p>
    <w:p>
      <w:pPr>
        <w:ind w:firstLine="560" w:firstLineChars="200"/>
        <w:rPr>
          <w:rFonts w:ascii="仿宋" w:hAnsi="仿宋" w:eastAsia="仿宋" w:cs="仿宋"/>
          <w:sz w:val="28"/>
          <w:szCs w:val="28"/>
        </w:rPr>
      </w:pPr>
      <w:r>
        <w:rPr>
          <w:rFonts w:hint="eastAsia" w:ascii="仿宋" w:hAnsi="仿宋" w:eastAsia="仿宋" w:cs="仿宋"/>
          <w:sz w:val="28"/>
          <w:szCs w:val="28"/>
        </w:rPr>
        <w:t>因本保函发生的纠纷，由你我双方协商解决，协商不成的，通过诉讼程序解决，诉讼管辖地法院为        法院。</w:t>
      </w:r>
    </w:p>
    <w:p>
      <w:pPr>
        <w:ind w:firstLine="560" w:firstLineChars="200"/>
        <w:rPr>
          <w:rFonts w:ascii="仿宋" w:hAnsi="仿宋" w:eastAsia="仿宋" w:cs="仿宋"/>
          <w:sz w:val="28"/>
          <w:szCs w:val="28"/>
        </w:rPr>
      </w:pPr>
      <w:r>
        <w:rPr>
          <w:rFonts w:hint="eastAsia" w:ascii="仿宋" w:hAnsi="仿宋" w:eastAsia="仿宋" w:cs="仿宋"/>
          <w:sz w:val="28"/>
          <w:szCs w:val="28"/>
        </w:rPr>
        <w:t>七、保函的生效。</w:t>
      </w:r>
    </w:p>
    <w:p>
      <w:pPr>
        <w:ind w:firstLine="560" w:firstLineChars="200"/>
        <w:rPr>
          <w:rFonts w:ascii="仿宋" w:hAnsi="仿宋" w:eastAsia="仿宋" w:cs="仿宋"/>
          <w:sz w:val="28"/>
          <w:szCs w:val="28"/>
        </w:rPr>
      </w:pPr>
      <w:r>
        <w:rPr>
          <w:rFonts w:hint="eastAsia" w:ascii="仿宋" w:hAnsi="仿宋" w:eastAsia="仿宋" w:cs="仿宋"/>
          <w:sz w:val="28"/>
          <w:szCs w:val="28"/>
        </w:rPr>
        <w:t>本保函自我方加盖公章之日起生效。</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                                      </w:t>
      </w:r>
    </w:p>
    <w:p>
      <w:pPr>
        <w:ind w:firstLine="3920" w:firstLineChars="1400"/>
        <w:rPr>
          <w:rFonts w:ascii="仿宋" w:hAnsi="仿宋" w:eastAsia="仿宋" w:cs="仿宋"/>
          <w:sz w:val="28"/>
          <w:szCs w:val="28"/>
        </w:rPr>
      </w:pPr>
      <w:r>
        <w:rPr>
          <w:rFonts w:hint="eastAsia" w:ascii="仿宋" w:hAnsi="仿宋" w:eastAsia="仿宋" w:cs="仿宋"/>
          <w:sz w:val="28"/>
          <w:szCs w:val="28"/>
        </w:rPr>
        <w:t>保证人：（公章）</w:t>
      </w:r>
    </w:p>
    <w:p>
      <w:pPr>
        <w:rPr>
          <w:rFonts w:ascii="仿宋" w:hAnsi="仿宋" w:eastAsia="仿宋" w:cs="仿宋"/>
          <w:sz w:val="28"/>
          <w:szCs w:val="28"/>
        </w:rPr>
      </w:pP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 xml:space="preserve">                            年     月      日</w:t>
      </w:r>
    </w:p>
    <w:p>
      <w:pPr>
        <w:pStyle w:val="11"/>
        <w:spacing w:line="240" w:lineRule="atLeast"/>
        <w:ind w:firstLine="0"/>
        <w:rPr>
          <w:rFonts w:ascii="仿宋" w:hAnsi="仿宋" w:eastAsia="仿宋" w:cs="仿宋"/>
          <w:kern w:val="2"/>
          <w:szCs w:val="24"/>
        </w:rPr>
      </w:pPr>
      <w:r>
        <w:rPr>
          <w:rFonts w:hint="eastAsia" w:ascii="仿宋" w:hAnsi="仿宋" w:eastAsia="仿宋" w:cs="仿宋"/>
          <w:b/>
        </w:rPr>
        <w:br w:type="page"/>
      </w:r>
    </w:p>
    <w:p>
      <w:pPr>
        <w:pStyle w:val="7"/>
      </w:pPr>
      <w:bookmarkStart w:id="432" w:name="_Toc18023"/>
      <w:bookmarkStart w:id="433" w:name="_Toc4367"/>
      <w:bookmarkStart w:id="434" w:name="_Toc15440"/>
      <w:bookmarkStart w:id="435" w:name="_Toc518923106"/>
      <w:bookmarkStart w:id="436" w:name="_Toc6923"/>
      <w:bookmarkStart w:id="437" w:name="_Toc28908"/>
      <w:bookmarkStart w:id="438" w:name="_Toc31318"/>
      <w:bookmarkStart w:id="439" w:name="_Toc2648"/>
      <w:bookmarkStart w:id="440" w:name="_Toc10900"/>
      <w:bookmarkStart w:id="441" w:name="_Toc12554"/>
      <w:bookmarkStart w:id="442" w:name="_Toc216582812"/>
      <w:r>
        <w:rPr>
          <w:rFonts w:hint="eastAsia"/>
        </w:rPr>
        <w:t>第4章 投标文件格式</w:t>
      </w:r>
      <w:bookmarkEnd w:id="432"/>
      <w:bookmarkEnd w:id="433"/>
      <w:bookmarkEnd w:id="434"/>
      <w:bookmarkEnd w:id="435"/>
      <w:bookmarkEnd w:id="436"/>
      <w:bookmarkEnd w:id="437"/>
      <w:bookmarkEnd w:id="438"/>
      <w:bookmarkEnd w:id="439"/>
      <w:bookmarkEnd w:id="440"/>
      <w:bookmarkEnd w:id="441"/>
      <w:bookmarkEnd w:id="442"/>
    </w:p>
    <w:p/>
    <w:p>
      <w:pPr>
        <w:pStyle w:val="8"/>
      </w:pPr>
      <w:bookmarkStart w:id="443" w:name="_Toc5158"/>
      <w:bookmarkStart w:id="444" w:name="_Toc19559"/>
      <w:bookmarkStart w:id="445" w:name="_Toc18127"/>
      <w:bookmarkStart w:id="446" w:name="_Toc13255"/>
      <w:bookmarkStart w:id="447" w:name="_Toc23107"/>
      <w:bookmarkStart w:id="448" w:name="_Toc26624"/>
      <w:bookmarkStart w:id="449" w:name="_Toc1457"/>
      <w:bookmarkStart w:id="450" w:name="_Toc17433"/>
      <w:r>
        <w:rPr>
          <w:rFonts w:hint="eastAsia"/>
        </w:rPr>
        <w:t>第一部分 各部分封面格式</w:t>
      </w:r>
      <w:bookmarkEnd w:id="443"/>
      <w:bookmarkEnd w:id="444"/>
      <w:bookmarkEnd w:id="445"/>
      <w:bookmarkEnd w:id="446"/>
      <w:bookmarkEnd w:id="447"/>
      <w:bookmarkEnd w:id="448"/>
      <w:bookmarkEnd w:id="449"/>
      <w:bookmarkEnd w:id="450"/>
    </w:p>
    <w:p>
      <w:pPr>
        <w:jc w:val="left"/>
        <w:rPr>
          <w:rFonts w:ascii="仿宋" w:hAnsi="仿宋" w:eastAsia="仿宋" w:cs="仿宋"/>
          <w:b/>
          <w:bCs/>
          <w:sz w:val="32"/>
          <w:szCs w:val="32"/>
        </w:rPr>
      </w:pPr>
      <w:r>
        <w:rPr>
          <w:rFonts w:hint="eastAsia" w:ascii="仿宋" w:hAnsi="仿宋" w:eastAsia="仿宋" w:cs="仿宋"/>
          <w:sz w:val="24"/>
          <w:lang w:val="zh-CN"/>
        </w:rPr>
        <w:t>（</w:t>
      </w:r>
      <w:r>
        <w:rPr>
          <w:rFonts w:hint="eastAsia" w:ascii="仿宋" w:hAnsi="仿宋" w:eastAsia="仿宋" w:cs="仿宋"/>
          <w:sz w:val="24"/>
        </w:rPr>
        <w:t>投标文件各部分封面</w:t>
      </w:r>
      <w:r>
        <w:rPr>
          <w:rFonts w:hint="eastAsia" w:ascii="仿宋" w:hAnsi="仿宋" w:eastAsia="仿宋" w:cs="仿宋"/>
          <w:sz w:val="24"/>
          <w:lang w:val="zh-CN"/>
        </w:rPr>
        <w:t>示例）</w:t>
      </w:r>
    </w:p>
    <w:p>
      <w:pPr>
        <w:jc w:val="right"/>
        <w:rPr>
          <w:rFonts w:ascii="仿宋" w:hAnsi="仿宋" w:eastAsia="仿宋" w:cs="仿宋"/>
          <w:sz w:val="24"/>
          <w:szCs w:val="32"/>
          <w:lang w:val="zh-CN"/>
        </w:rPr>
      </w:pPr>
    </w:p>
    <w:p>
      <w:pPr>
        <w:jc w:val="right"/>
        <w:rPr>
          <w:rFonts w:ascii="仿宋" w:hAnsi="仿宋" w:eastAsia="仿宋" w:cs="仿宋"/>
          <w:sz w:val="24"/>
          <w:szCs w:val="32"/>
          <w:lang w:val="zh-CN"/>
        </w:rPr>
      </w:pPr>
    </w:p>
    <w:p>
      <w:pPr>
        <w:shd w:val="clear" w:color="auto" w:fill="FFFFFF"/>
        <w:spacing w:line="440" w:lineRule="exact"/>
        <w:ind w:firstLine="420"/>
        <w:jc w:val="center"/>
        <w:rPr>
          <w:rFonts w:ascii="仿宋" w:hAnsi="仿宋" w:eastAsia="仿宋" w:cs="仿宋"/>
          <w:bCs/>
          <w:sz w:val="24"/>
          <w:lang w:val="zh-CN"/>
        </w:rPr>
      </w:pPr>
    </w:p>
    <w:p>
      <w:pPr>
        <w:pStyle w:val="26"/>
        <w:rPr>
          <w:lang w:val="zh-CN"/>
        </w:rPr>
      </w:pPr>
    </w:p>
    <w:p>
      <w:pPr>
        <w:rPr>
          <w:lang w:val="zh-CN"/>
        </w:rPr>
      </w:pPr>
    </w:p>
    <w:p>
      <w:pPr>
        <w:pStyle w:val="26"/>
        <w:rPr>
          <w:lang w:val="zh-CN"/>
        </w:rPr>
      </w:pPr>
    </w:p>
    <w:p>
      <w:pPr>
        <w:pStyle w:val="16"/>
        <w:jc w:val="center"/>
        <w:rPr>
          <w:rFonts w:ascii="仿宋" w:hAnsi="仿宋" w:eastAsia="仿宋" w:cs="仿宋"/>
          <w:b/>
          <w:bCs/>
          <w:sz w:val="36"/>
          <w:szCs w:val="44"/>
        </w:rPr>
      </w:pPr>
      <w:r>
        <w:rPr>
          <w:rFonts w:eastAsia="仿宋_GB2312"/>
          <w:b/>
          <w:bCs/>
          <w:sz w:val="52"/>
        </w:rPr>
        <w:t>××××</w:t>
      </w:r>
      <w:r>
        <w:rPr>
          <w:rFonts w:hint="eastAsia" w:ascii="仿宋" w:hAnsi="仿宋" w:eastAsia="仿宋" w:cs="仿宋"/>
          <w:b/>
          <w:bCs/>
          <w:sz w:val="36"/>
          <w:szCs w:val="44"/>
        </w:rPr>
        <w:t>项目</w:t>
      </w:r>
    </w:p>
    <w:p>
      <w:pPr>
        <w:jc w:val="center"/>
        <w:rPr>
          <w:rFonts w:ascii="仿宋" w:hAnsi="仿宋" w:eastAsia="仿宋" w:cs="仿宋"/>
          <w:b/>
          <w:bCs/>
          <w:sz w:val="36"/>
          <w:szCs w:val="44"/>
          <w:lang w:val="zh-CN"/>
        </w:rPr>
      </w:pPr>
    </w:p>
    <w:p/>
    <w:p>
      <w:pPr>
        <w:jc w:val="center"/>
        <w:rPr>
          <w:rFonts w:hint="eastAsia" w:ascii="仿宋" w:hAnsi="仿宋" w:eastAsia="仿宋" w:cs="仿宋"/>
          <w:b/>
          <w:bCs/>
          <w:sz w:val="32"/>
          <w:szCs w:val="40"/>
        </w:rPr>
      </w:pPr>
      <w:r>
        <w:rPr>
          <w:rFonts w:hint="eastAsia" w:ascii="仿宋" w:hAnsi="仿宋" w:eastAsia="仿宋" w:cs="仿宋"/>
          <w:b/>
          <w:bCs/>
          <w:sz w:val="32"/>
          <w:szCs w:val="40"/>
        </w:rPr>
        <w:t>项目编号：GYZB-</w:t>
      </w:r>
      <w:r>
        <w:rPr>
          <w:rFonts w:hint="eastAsia" w:ascii="仿宋" w:hAnsi="仿宋" w:eastAsia="仿宋" w:cs="仿宋"/>
          <w:b/>
          <w:bCs/>
          <w:sz w:val="32"/>
          <w:szCs w:val="40"/>
          <w:lang w:val="en-US" w:eastAsia="zh-CN"/>
        </w:rPr>
        <w:t>HTFXDCZB</w:t>
      </w:r>
      <w:r>
        <w:rPr>
          <w:rFonts w:hint="eastAsia" w:ascii="仿宋" w:hAnsi="仿宋" w:eastAsia="仿宋" w:cs="仿宋"/>
          <w:b/>
          <w:bCs/>
          <w:sz w:val="32"/>
          <w:szCs w:val="40"/>
        </w:rPr>
        <w:t>2023</w:t>
      </w:r>
    </w:p>
    <w:p>
      <w:pPr>
        <w:jc w:val="center"/>
        <w:rPr>
          <w:rFonts w:ascii="仿宋" w:hAnsi="仿宋" w:eastAsia="仿宋" w:cs="仿宋"/>
          <w:b/>
          <w:bCs/>
          <w:sz w:val="32"/>
          <w:szCs w:val="40"/>
        </w:rPr>
      </w:pPr>
    </w:p>
    <w:p>
      <w:pPr>
        <w:jc w:val="center"/>
        <w:rPr>
          <w:lang w:val="zh-CN"/>
        </w:rPr>
      </w:pPr>
    </w:p>
    <w:p>
      <w:pPr>
        <w:pStyle w:val="6"/>
        <w:rPr>
          <w:rFonts w:ascii="仿宋" w:hAnsi="仿宋" w:eastAsia="仿宋" w:cs="仿宋"/>
          <w:b/>
          <w:sz w:val="36"/>
          <w:szCs w:val="36"/>
          <w:lang w:val="zh-CN"/>
        </w:rPr>
      </w:pPr>
    </w:p>
    <w:p>
      <w:pPr>
        <w:pStyle w:val="5"/>
        <w:ind w:firstLine="723"/>
        <w:rPr>
          <w:rFonts w:ascii="仿宋" w:hAnsi="仿宋" w:eastAsia="仿宋" w:cs="仿宋"/>
          <w:b/>
          <w:sz w:val="36"/>
          <w:szCs w:val="36"/>
          <w:lang w:val="zh-CN"/>
        </w:rPr>
      </w:pPr>
    </w:p>
    <w:p>
      <w:pPr>
        <w:jc w:val="center"/>
        <w:rPr>
          <w:rFonts w:ascii="仿宋" w:hAnsi="仿宋" w:eastAsia="仿宋" w:cs="仿宋"/>
          <w:b/>
          <w:sz w:val="36"/>
          <w:szCs w:val="36"/>
        </w:rPr>
      </w:pPr>
      <w:r>
        <w:rPr>
          <w:rFonts w:hint="eastAsia" w:ascii="仿宋" w:hAnsi="仿宋" w:eastAsia="仿宋" w:cs="仿宋"/>
          <w:b/>
          <w:sz w:val="36"/>
          <w:szCs w:val="36"/>
        </w:rPr>
        <w:t>技术投标文件</w:t>
      </w:r>
    </w:p>
    <w:p>
      <w:pPr>
        <w:jc w:val="center"/>
        <w:rPr>
          <w:rFonts w:ascii="仿宋" w:hAnsi="仿宋" w:eastAsia="仿宋" w:cs="仿宋"/>
          <w:b/>
          <w:sz w:val="36"/>
          <w:szCs w:val="36"/>
        </w:rPr>
      </w:pPr>
      <w:r>
        <w:rPr>
          <w:rFonts w:hint="eastAsia" w:ascii="仿宋" w:hAnsi="仿宋" w:eastAsia="仿宋" w:cs="仿宋"/>
          <w:b/>
          <w:sz w:val="36"/>
          <w:szCs w:val="36"/>
        </w:rPr>
        <w:t>(商务资信投标文件)</w:t>
      </w: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r>
        <w:rPr>
          <w:rFonts w:hint="eastAsia" w:ascii="仿宋" w:hAnsi="仿宋" w:eastAsia="仿宋" w:cs="仿宋"/>
          <w:b/>
          <w:sz w:val="36"/>
          <w:szCs w:val="36"/>
        </w:rPr>
        <w:t>（供应商名称）</w:t>
      </w:r>
    </w:p>
    <w:p>
      <w:pPr>
        <w:keepNext/>
        <w:keepLines/>
        <w:autoSpaceDE w:val="0"/>
        <w:autoSpaceDN w:val="0"/>
        <w:adjustRightInd w:val="0"/>
        <w:spacing w:line="240" w:lineRule="atLeast"/>
        <w:jc w:val="center"/>
        <w:rPr>
          <w:rFonts w:ascii="仿宋" w:hAnsi="仿宋" w:eastAsia="仿宋" w:cs="仿宋"/>
        </w:rPr>
      </w:pPr>
      <w:r>
        <w:rPr>
          <w:rFonts w:hint="eastAsia" w:ascii="仿宋" w:hAnsi="仿宋" w:eastAsia="仿宋" w:cs="仿宋"/>
          <w:b/>
          <w:bCs/>
          <w:sz w:val="32"/>
          <w:szCs w:val="32"/>
        </w:rPr>
        <w:t>2023年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w:t>
      </w:r>
      <w:r>
        <w:rPr>
          <w:rFonts w:hint="eastAsia"/>
          <w:lang w:val="zh-CN"/>
        </w:rPr>
        <w:br w:type="page"/>
      </w:r>
    </w:p>
    <w:p>
      <w:pPr>
        <w:spacing w:line="240" w:lineRule="atLeast"/>
        <w:ind w:left="735" w:leftChars="350" w:firstLine="120" w:firstLineChars="50"/>
        <w:rPr>
          <w:rFonts w:ascii="仿宋" w:hAnsi="仿宋" w:eastAsia="仿宋" w:cs="仿宋"/>
          <w:sz w:val="24"/>
        </w:rPr>
      </w:pPr>
    </w:p>
    <w:p>
      <w:pPr>
        <w:pStyle w:val="8"/>
        <w:numPr>
          <w:ilvl w:val="0"/>
          <w:numId w:val="5"/>
        </w:numPr>
      </w:pPr>
      <w:bookmarkStart w:id="451" w:name="_Toc6863"/>
      <w:bookmarkStart w:id="452" w:name="_Toc30962"/>
      <w:bookmarkStart w:id="453" w:name="_Toc10086"/>
      <w:bookmarkStart w:id="454" w:name="_Toc6496"/>
      <w:bookmarkStart w:id="455" w:name="_Toc13289"/>
      <w:bookmarkStart w:id="456" w:name="_Toc18552"/>
      <w:bookmarkStart w:id="457" w:name="_Toc2813"/>
      <w:bookmarkStart w:id="458" w:name="_Toc19472"/>
      <w:r>
        <w:rPr>
          <w:rFonts w:hint="eastAsia"/>
        </w:rPr>
        <w:t>报价单</w:t>
      </w:r>
      <w:bookmarkEnd w:id="451"/>
      <w:bookmarkEnd w:id="452"/>
      <w:bookmarkEnd w:id="453"/>
      <w:bookmarkEnd w:id="454"/>
      <w:bookmarkEnd w:id="455"/>
      <w:bookmarkEnd w:id="456"/>
      <w:bookmarkEnd w:id="457"/>
      <w:bookmarkEnd w:id="458"/>
    </w:p>
    <w:p/>
    <w:p>
      <w:pPr>
        <w:spacing w:line="240" w:lineRule="atLeast"/>
        <w:ind w:left="708" w:hanging="708" w:hangingChars="295"/>
        <w:jc w:val="center"/>
        <w:rPr>
          <w:rFonts w:ascii="仿宋" w:hAnsi="仿宋" w:eastAsia="仿宋" w:cs="仿宋"/>
          <w:sz w:val="24"/>
        </w:rPr>
      </w:pPr>
    </w:p>
    <w:p>
      <w:pPr>
        <w:tabs>
          <w:tab w:val="left" w:pos="1800"/>
          <w:tab w:val="left" w:pos="5580"/>
        </w:tabs>
        <w:spacing w:line="240" w:lineRule="atLeast"/>
        <w:ind w:left="1080" w:leftChars="257" w:right="-867" w:rightChars="-413" w:hanging="540"/>
        <w:rPr>
          <w:rFonts w:ascii="仿宋" w:hAnsi="仿宋" w:eastAsia="仿宋" w:cs="仿宋"/>
          <w:sz w:val="28"/>
          <w:szCs w:val="28"/>
        </w:rPr>
      </w:pPr>
      <w:r>
        <w:rPr>
          <w:rFonts w:hint="eastAsia" w:ascii="仿宋" w:hAnsi="仿宋" w:eastAsia="仿宋" w:cs="仿宋"/>
          <w:sz w:val="28"/>
          <w:szCs w:val="28"/>
        </w:rPr>
        <w:t xml:space="preserve">项目名称：　                  招标编号：                   </w:t>
      </w:r>
    </w:p>
    <w:p>
      <w:pPr>
        <w:tabs>
          <w:tab w:val="left" w:pos="1800"/>
          <w:tab w:val="left" w:pos="5580"/>
        </w:tabs>
        <w:spacing w:line="240" w:lineRule="atLeast"/>
        <w:ind w:left="1080" w:leftChars="257" w:right="-867" w:rightChars="-413" w:hanging="540"/>
        <w:rPr>
          <w:rFonts w:ascii="仿宋" w:hAnsi="仿宋" w:eastAsia="仿宋" w:cs="仿宋"/>
          <w:sz w:val="28"/>
          <w:szCs w:val="28"/>
        </w:rPr>
      </w:pPr>
      <w:r>
        <w:rPr>
          <w:rFonts w:hint="eastAsia" w:ascii="仿宋" w:hAnsi="仿宋" w:eastAsia="仿宋" w:cs="仿宋"/>
          <w:sz w:val="28"/>
          <w:szCs w:val="28"/>
        </w:rPr>
        <w:t>报价单位：人民币</w:t>
      </w:r>
      <w:r>
        <w:rPr>
          <w:rFonts w:hint="eastAsia" w:ascii="仿宋" w:hAnsi="仿宋" w:eastAsia="仿宋" w:cs="仿宋"/>
          <w:b/>
          <w:sz w:val="28"/>
          <w:szCs w:val="28"/>
        </w:rPr>
        <w:t>万元</w:t>
      </w:r>
    </w:p>
    <w:tbl>
      <w:tblPr>
        <w:tblStyle w:val="36"/>
        <w:tblW w:w="8477" w:type="dxa"/>
        <w:tblInd w:w="-61" w:type="dxa"/>
        <w:tblLayout w:type="fixed"/>
        <w:tblCellMar>
          <w:top w:w="0" w:type="dxa"/>
          <w:left w:w="0" w:type="dxa"/>
          <w:bottom w:w="0" w:type="dxa"/>
          <w:right w:w="0" w:type="dxa"/>
        </w:tblCellMar>
      </w:tblPr>
      <w:tblGrid>
        <w:gridCol w:w="1420"/>
        <w:gridCol w:w="2340"/>
        <w:gridCol w:w="1667"/>
        <w:gridCol w:w="1662"/>
        <w:gridCol w:w="1388"/>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sz w:val="28"/>
                <w:szCs w:val="28"/>
              </w:rPr>
            </w:pPr>
            <w:r>
              <w:rPr>
                <w:rFonts w:hint="eastAsia" w:ascii="仿宋" w:hAnsi="仿宋" w:eastAsia="仿宋" w:cs="仿宋"/>
                <w:sz w:val="28"/>
                <w:szCs w:val="28"/>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8"/>
                <w:szCs w:val="28"/>
              </w:rPr>
            </w:pPr>
            <w:r>
              <w:rPr>
                <w:rFonts w:hint="eastAsia" w:ascii="仿宋" w:hAnsi="仿宋" w:eastAsia="仿宋" w:cs="仿宋"/>
                <w:sz w:val="28"/>
                <w:szCs w:val="28"/>
              </w:rPr>
              <w:t>投标总价</w:t>
            </w:r>
          </w:p>
        </w:tc>
        <w:tc>
          <w:tcPr>
            <w:tcW w:w="166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8"/>
                <w:szCs w:val="28"/>
              </w:rPr>
            </w:pPr>
            <w:r>
              <w:rPr>
                <w:rFonts w:hint="eastAsia" w:ascii="仿宋" w:hAnsi="仿宋" w:eastAsia="仿宋" w:cs="仿宋"/>
                <w:sz w:val="28"/>
                <w:szCs w:val="28"/>
              </w:rPr>
              <w:t>履约期限</w:t>
            </w:r>
          </w:p>
        </w:tc>
        <w:tc>
          <w:tcPr>
            <w:tcW w:w="1662"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8"/>
                <w:szCs w:val="28"/>
              </w:rPr>
            </w:pPr>
            <w:r>
              <w:rPr>
                <w:rFonts w:hint="eastAsia" w:ascii="仿宋" w:hAnsi="仿宋" w:eastAsia="仿宋" w:cs="仿宋"/>
                <w:sz w:val="28"/>
                <w:szCs w:val="28"/>
              </w:rPr>
              <w:t>履约地点</w:t>
            </w:r>
          </w:p>
        </w:tc>
        <w:tc>
          <w:tcPr>
            <w:tcW w:w="1388"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sz w:val="28"/>
                <w:szCs w:val="28"/>
              </w:rPr>
            </w:pPr>
            <w:r>
              <w:rPr>
                <w:rFonts w:hint="eastAsia" w:ascii="仿宋" w:hAnsi="仿宋" w:eastAsia="仿宋" w:cs="仿宋"/>
                <w:sz w:val="28"/>
                <w:szCs w:val="28"/>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sz w:val="28"/>
                <w:szCs w:val="28"/>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sz w:val="28"/>
                <w:szCs w:val="28"/>
              </w:rPr>
            </w:pPr>
            <w:r>
              <w:rPr>
                <w:rFonts w:hint="eastAsia" w:ascii="仿宋" w:hAnsi="仿宋" w:eastAsia="仿宋" w:cs="仿宋"/>
                <w:sz w:val="28"/>
                <w:szCs w:val="28"/>
              </w:rPr>
              <w:t>大写：</w:t>
            </w:r>
          </w:p>
          <w:p>
            <w:pPr>
              <w:tabs>
                <w:tab w:val="left" w:pos="5580"/>
              </w:tabs>
              <w:spacing w:line="240" w:lineRule="atLeast"/>
              <w:jc w:val="left"/>
              <w:rPr>
                <w:rFonts w:ascii="仿宋" w:hAnsi="仿宋" w:eastAsia="仿宋" w:cs="仿宋"/>
                <w:sz w:val="28"/>
                <w:szCs w:val="28"/>
              </w:rPr>
            </w:pPr>
            <w:r>
              <w:rPr>
                <w:rFonts w:hint="eastAsia" w:ascii="仿宋" w:hAnsi="仿宋" w:eastAsia="仿宋" w:cs="仿宋"/>
                <w:sz w:val="28"/>
                <w:szCs w:val="28"/>
              </w:rPr>
              <w:t>小写：</w:t>
            </w:r>
          </w:p>
        </w:tc>
        <w:tc>
          <w:tcPr>
            <w:tcW w:w="1667"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sz w:val="28"/>
                <w:szCs w:val="28"/>
              </w:rPr>
            </w:pPr>
          </w:p>
        </w:tc>
        <w:tc>
          <w:tcPr>
            <w:tcW w:w="1662"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sz w:val="28"/>
                <w:szCs w:val="28"/>
              </w:rPr>
            </w:pPr>
          </w:p>
        </w:tc>
        <w:tc>
          <w:tcPr>
            <w:tcW w:w="1388"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仿宋" w:hAnsi="仿宋" w:eastAsia="仿宋" w:cs="仿宋"/>
                <w:sz w:val="28"/>
                <w:szCs w:val="28"/>
              </w:rPr>
            </w:pPr>
          </w:p>
        </w:tc>
      </w:tr>
    </w:tbl>
    <w:p>
      <w:pPr>
        <w:pStyle w:val="16"/>
        <w:tabs>
          <w:tab w:val="left" w:pos="5580"/>
        </w:tabs>
        <w:spacing w:line="240" w:lineRule="atLeast"/>
        <w:ind w:left="1080" w:leftChars="257" w:hanging="540"/>
        <w:rPr>
          <w:rFonts w:ascii="仿宋" w:hAnsi="仿宋" w:eastAsia="仿宋" w:cs="仿宋"/>
          <w:sz w:val="28"/>
          <w:szCs w:val="28"/>
        </w:rPr>
      </w:pPr>
    </w:p>
    <w:p>
      <w:pPr>
        <w:pStyle w:val="16"/>
        <w:tabs>
          <w:tab w:val="left" w:pos="5580"/>
        </w:tabs>
        <w:spacing w:line="240" w:lineRule="atLeast"/>
        <w:rPr>
          <w:rFonts w:ascii="仿宋" w:hAnsi="仿宋" w:eastAsia="仿宋" w:cs="仿宋"/>
          <w:sz w:val="28"/>
          <w:szCs w:val="28"/>
          <w:u w:val="single"/>
        </w:rPr>
      </w:pPr>
    </w:p>
    <w:p>
      <w:pPr>
        <w:pStyle w:val="16"/>
        <w:tabs>
          <w:tab w:val="left" w:pos="5580"/>
        </w:tabs>
        <w:spacing w:line="240" w:lineRule="atLeast"/>
        <w:ind w:left="1080" w:leftChars="257" w:hanging="540"/>
        <w:rPr>
          <w:rFonts w:ascii="仿宋" w:hAnsi="仿宋" w:eastAsia="仿宋" w:cs="仿宋"/>
          <w:sz w:val="28"/>
          <w:szCs w:val="28"/>
        </w:rPr>
      </w:pPr>
      <w:r>
        <w:rPr>
          <w:rFonts w:hint="eastAsia" w:ascii="仿宋" w:hAnsi="仿宋" w:eastAsia="仿宋" w:cs="仿宋"/>
          <w:sz w:val="28"/>
          <w:szCs w:val="28"/>
        </w:rPr>
        <w:t>供应商名称（单位章）：</w:t>
      </w:r>
      <w:r>
        <w:rPr>
          <w:rFonts w:hint="eastAsia" w:ascii="仿宋" w:hAnsi="仿宋" w:eastAsia="仿宋" w:cs="仿宋"/>
          <w:sz w:val="28"/>
          <w:szCs w:val="28"/>
          <w:u w:val="single"/>
        </w:rPr>
        <w:t xml:space="preserve">                       </w:t>
      </w:r>
    </w:p>
    <w:p>
      <w:pPr>
        <w:pStyle w:val="16"/>
        <w:tabs>
          <w:tab w:val="left" w:pos="5580"/>
        </w:tabs>
        <w:spacing w:line="240" w:lineRule="atLeast"/>
        <w:ind w:left="1080" w:leftChars="257" w:hanging="540"/>
        <w:rPr>
          <w:rFonts w:ascii="仿宋" w:hAnsi="仿宋" w:eastAsia="仿宋" w:cs="仿宋"/>
          <w:sz w:val="28"/>
          <w:szCs w:val="28"/>
          <w:u w:val="single"/>
        </w:rPr>
      </w:pPr>
      <w:r>
        <w:rPr>
          <w:rFonts w:hint="eastAsia" w:ascii="仿宋" w:hAnsi="仿宋" w:eastAsia="仿宋" w:cs="仿宋"/>
          <w:sz w:val="28"/>
          <w:szCs w:val="28"/>
        </w:rPr>
        <w:t>法定代表人或其委托代理人(签字):</w:t>
      </w:r>
      <w:r>
        <w:rPr>
          <w:rFonts w:hint="eastAsia" w:ascii="仿宋" w:hAnsi="仿宋" w:eastAsia="仿宋" w:cs="仿宋"/>
          <w:sz w:val="28"/>
          <w:szCs w:val="28"/>
          <w:u w:val="single"/>
        </w:rPr>
        <w:tab/>
      </w:r>
    </w:p>
    <w:p>
      <w:pPr>
        <w:pStyle w:val="16"/>
        <w:tabs>
          <w:tab w:val="left" w:pos="5580"/>
        </w:tabs>
        <w:spacing w:line="240" w:lineRule="atLeast"/>
        <w:ind w:left="1080" w:leftChars="257" w:hanging="540"/>
        <w:rPr>
          <w:rFonts w:ascii="仿宋" w:hAnsi="仿宋" w:eastAsia="仿宋" w:cs="仿宋"/>
          <w:sz w:val="28"/>
          <w:szCs w:val="28"/>
          <w:u w:val="single"/>
        </w:rPr>
      </w:pPr>
    </w:p>
    <w:p>
      <w:pPr>
        <w:pStyle w:val="16"/>
        <w:tabs>
          <w:tab w:val="left" w:pos="5580"/>
        </w:tabs>
        <w:spacing w:line="240" w:lineRule="atLeast"/>
        <w:rPr>
          <w:rFonts w:ascii="仿宋" w:hAnsi="仿宋" w:eastAsia="仿宋" w:cs="仿宋"/>
          <w:b/>
        </w:rPr>
      </w:pPr>
    </w:p>
    <w:p>
      <w:pPr>
        <w:pStyle w:val="16"/>
        <w:tabs>
          <w:tab w:val="left" w:pos="5580"/>
        </w:tabs>
        <w:spacing w:line="240" w:lineRule="atLeast"/>
        <w:rPr>
          <w:rFonts w:ascii="仿宋" w:hAnsi="仿宋" w:eastAsia="仿宋" w:cs="仿宋"/>
          <w:sz w:val="24"/>
          <w:u w:val="single"/>
        </w:rPr>
      </w:pPr>
    </w:p>
    <w:p>
      <w:pPr>
        <w:pStyle w:val="11"/>
        <w:ind w:firstLine="422"/>
        <w:rPr>
          <w:rFonts w:ascii="仿宋" w:hAnsi="仿宋" w:eastAsia="仿宋" w:cs="仿宋"/>
          <w:b/>
          <w:bCs/>
          <w:color w:val="000000"/>
          <w:kern w:val="2"/>
          <w:szCs w:val="24"/>
        </w:rPr>
      </w:pPr>
      <w:r>
        <w:rPr>
          <w:rFonts w:hint="eastAsia" w:ascii="仿宋" w:hAnsi="仿宋" w:eastAsia="仿宋" w:cs="仿宋"/>
          <w:bCs/>
          <w:iCs/>
        </w:rPr>
        <w:br w:type="page"/>
      </w:r>
      <w:bookmarkStart w:id="459" w:name="_Toc480942349"/>
      <w:bookmarkStart w:id="460" w:name="_Ref467988698"/>
      <w:bookmarkStart w:id="461" w:name="_Toc520356217"/>
      <w:bookmarkStart w:id="462" w:name="_Toc216582813"/>
    </w:p>
    <w:p>
      <w:pPr>
        <w:pStyle w:val="8"/>
      </w:pPr>
      <w:bookmarkStart w:id="463" w:name="_Toc518923115"/>
      <w:bookmarkStart w:id="464" w:name="_Toc16844"/>
      <w:bookmarkStart w:id="465" w:name="_Toc28414"/>
      <w:bookmarkStart w:id="466" w:name="_Toc7889"/>
      <w:bookmarkStart w:id="467" w:name="_Toc23960"/>
      <w:bookmarkStart w:id="468" w:name="_Toc9011"/>
      <w:bookmarkStart w:id="469" w:name="_Toc24776"/>
      <w:bookmarkStart w:id="470" w:name="_Toc5866"/>
      <w:bookmarkStart w:id="471" w:name="_Toc32577"/>
      <w:r>
        <w:rPr>
          <w:rFonts w:hint="eastAsia"/>
        </w:rPr>
        <w:t xml:space="preserve">第三部分  </w:t>
      </w:r>
      <w:bookmarkEnd w:id="463"/>
      <w:bookmarkEnd w:id="464"/>
      <w:r>
        <w:rPr>
          <w:rFonts w:hint="eastAsia"/>
        </w:rPr>
        <w:t>商务资信投标文件</w:t>
      </w:r>
      <w:bookmarkEnd w:id="465"/>
      <w:bookmarkEnd w:id="466"/>
      <w:bookmarkEnd w:id="467"/>
      <w:bookmarkEnd w:id="468"/>
      <w:bookmarkEnd w:id="469"/>
      <w:bookmarkEnd w:id="470"/>
      <w:bookmarkEnd w:id="471"/>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lang w:val="zh-CN"/>
        </w:rPr>
      </w:pPr>
      <w:r>
        <w:rPr>
          <w:rFonts w:hint="eastAsia" w:ascii="仿宋" w:hAnsi="仿宋" w:eastAsia="仿宋" w:cs="仿宋"/>
          <w:sz w:val="28"/>
          <w:szCs w:val="28"/>
          <w:lang w:val="zh-CN"/>
        </w:rPr>
        <w:t>供应商应根据采购文件的要求提供详细的</w:t>
      </w:r>
      <w:r>
        <w:rPr>
          <w:rFonts w:hint="eastAsia" w:ascii="仿宋" w:hAnsi="仿宋" w:eastAsia="仿宋" w:cs="仿宋"/>
          <w:sz w:val="28"/>
          <w:szCs w:val="28"/>
        </w:rPr>
        <w:t>商务投标方案</w:t>
      </w:r>
      <w:r>
        <w:rPr>
          <w:rFonts w:hint="eastAsia" w:ascii="仿宋" w:hAnsi="仿宋" w:eastAsia="仿宋" w:cs="仿宋"/>
          <w:sz w:val="28"/>
          <w:szCs w:val="28"/>
          <w:lang w:val="zh-CN"/>
        </w:rPr>
        <w:t>，参照项目的具体情况及评分标准</w:t>
      </w:r>
      <w:r>
        <w:rPr>
          <w:rFonts w:hint="eastAsia" w:ascii="仿宋" w:hAnsi="仿宋" w:eastAsia="仿宋" w:cs="仿宋"/>
          <w:sz w:val="28"/>
          <w:szCs w:val="28"/>
        </w:rPr>
        <w:t>编制</w:t>
      </w:r>
      <w:r>
        <w:rPr>
          <w:rFonts w:hint="eastAsia" w:ascii="仿宋" w:hAnsi="仿宋" w:eastAsia="仿宋" w:cs="仿宋"/>
          <w:sz w:val="28"/>
          <w:szCs w:val="28"/>
          <w:lang w:val="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lang w:val="zh-CN"/>
        </w:rPr>
      </w:pPr>
      <w:r>
        <w:rPr>
          <w:rFonts w:hint="eastAsia" w:ascii="仿宋" w:hAnsi="仿宋" w:eastAsia="仿宋" w:cs="仿宋"/>
          <w:sz w:val="28"/>
          <w:szCs w:val="28"/>
        </w:rPr>
        <w:t>以下</w:t>
      </w:r>
      <w:r>
        <w:rPr>
          <w:rFonts w:hint="eastAsia" w:ascii="仿宋" w:hAnsi="仿宋" w:eastAsia="仿宋" w:cs="仿宋"/>
          <w:sz w:val="28"/>
          <w:szCs w:val="28"/>
          <w:lang w:val="zh-CN"/>
        </w:rPr>
        <w:t>提供</w:t>
      </w:r>
      <w:r>
        <w:rPr>
          <w:rFonts w:hint="eastAsia" w:ascii="仿宋" w:hAnsi="仿宋" w:eastAsia="仿宋" w:cs="仿宋"/>
          <w:sz w:val="28"/>
          <w:szCs w:val="28"/>
        </w:rPr>
        <w:t>部分</w:t>
      </w:r>
      <w:r>
        <w:rPr>
          <w:rFonts w:hint="eastAsia" w:ascii="仿宋" w:hAnsi="仿宋" w:eastAsia="仿宋" w:cs="仿宋"/>
          <w:sz w:val="28"/>
          <w:szCs w:val="28"/>
          <w:lang w:val="zh-CN"/>
        </w:rPr>
        <w:t>投标文件格式（表格可按照同样格式扩展），</w:t>
      </w:r>
      <w:r>
        <w:rPr>
          <w:rFonts w:hint="eastAsia" w:ascii="仿宋" w:hAnsi="仿宋" w:eastAsia="仿宋" w:cs="仿宋"/>
          <w:sz w:val="28"/>
          <w:szCs w:val="28"/>
        </w:rPr>
        <w:t>供应商需</w:t>
      </w:r>
      <w:r>
        <w:rPr>
          <w:rFonts w:hint="eastAsia" w:ascii="仿宋" w:hAnsi="仿宋" w:eastAsia="仿宋" w:cs="仿宋"/>
          <w:sz w:val="28"/>
          <w:szCs w:val="28"/>
          <w:lang w:val="zh-CN"/>
        </w:rPr>
        <w:t>保证所提供的资料的真实性。未提供格式的，供应商可自行编制，为了便于查找，请</w:t>
      </w:r>
      <w:r>
        <w:rPr>
          <w:rFonts w:hint="eastAsia" w:ascii="仿宋" w:hAnsi="仿宋" w:eastAsia="仿宋" w:cs="仿宋"/>
          <w:sz w:val="28"/>
          <w:szCs w:val="28"/>
        </w:rPr>
        <w:t>编制目录</w:t>
      </w:r>
      <w:r>
        <w:rPr>
          <w:rFonts w:hint="eastAsia" w:ascii="仿宋" w:hAnsi="仿宋" w:eastAsia="仿宋" w:cs="仿宋"/>
          <w:sz w:val="28"/>
          <w:szCs w:val="28"/>
          <w:lang w:val="zh-CN"/>
        </w:rPr>
        <w:t>，并在目录中注明每项内容的页码。</w:t>
      </w:r>
    </w:p>
    <w:p>
      <w:pPr>
        <w:pStyle w:val="16"/>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rPr>
      </w:pPr>
      <w:r>
        <w:rPr>
          <w:rFonts w:hint="eastAsia" w:ascii="仿宋" w:hAnsi="仿宋" w:eastAsia="仿宋" w:cs="仿宋"/>
          <w:sz w:val="28"/>
          <w:szCs w:val="28"/>
          <w:lang w:val="zh-CN"/>
        </w:rPr>
        <w:t>提供</w:t>
      </w:r>
      <w:r>
        <w:rPr>
          <w:rFonts w:hint="eastAsia" w:ascii="仿宋" w:hAnsi="仿宋" w:eastAsia="仿宋" w:cs="仿宋"/>
          <w:sz w:val="28"/>
          <w:szCs w:val="28"/>
        </w:rPr>
        <w:t>部分</w:t>
      </w:r>
      <w:r>
        <w:rPr>
          <w:rFonts w:hint="eastAsia" w:ascii="仿宋" w:hAnsi="仿宋" w:eastAsia="仿宋" w:cs="仿宋"/>
          <w:sz w:val="28"/>
          <w:szCs w:val="28"/>
          <w:lang w:val="zh-CN"/>
        </w:rPr>
        <w:t>投标文件格式</w:t>
      </w:r>
      <w:r>
        <w:rPr>
          <w:rFonts w:hint="eastAsia" w:ascii="仿宋" w:hAnsi="仿宋" w:eastAsia="仿宋" w:cs="仿宋"/>
          <w:sz w:val="28"/>
          <w:szCs w:val="28"/>
        </w:rPr>
        <w:t>目录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rPr>
      </w:pPr>
      <w:r>
        <w:rPr>
          <w:rFonts w:hint="eastAsia" w:ascii="仿宋" w:hAnsi="仿宋" w:eastAsia="仿宋" w:cs="仿宋"/>
          <w:sz w:val="28"/>
          <w:szCs w:val="28"/>
        </w:rPr>
        <w:t>1.投标书（投标文件格式一）</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rPr>
      </w:pPr>
      <w:r>
        <w:rPr>
          <w:rFonts w:hint="eastAsia" w:ascii="仿宋" w:hAnsi="仿宋" w:eastAsia="仿宋" w:cs="仿宋"/>
          <w:sz w:val="28"/>
          <w:szCs w:val="28"/>
        </w:rPr>
        <w:t>2.投标保证金缴纳凭证复印件或政府采购投标担保函（投标文件格式二）</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ascii="仿宋" w:hAnsi="仿宋" w:eastAsia="仿宋" w:cs="仿宋"/>
          <w:sz w:val="28"/>
          <w:szCs w:val="28"/>
        </w:rPr>
        <w:t>3.技术规格偏离表（投标文件格式三）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ascii="仿宋" w:hAnsi="仿宋" w:eastAsia="仿宋" w:cs="仿宋"/>
          <w:sz w:val="28"/>
          <w:szCs w:val="28"/>
        </w:rPr>
        <w:t>4.商务条款偏离表（投标文件格式四）</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rPr>
      </w:pPr>
      <w:r>
        <w:rPr>
          <w:rFonts w:hint="eastAsia" w:ascii="仿宋" w:hAnsi="仿宋" w:eastAsia="仿宋" w:cs="仿宋"/>
          <w:sz w:val="28"/>
          <w:szCs w:val="28"/>
        </w:rPr>
        <w:t>5.符合《政府采购促进中小企业发展暂行办法》《关于政府采购支持监狱企业发展有关问题的通知》和《三部门联合发布关于促进残疾人就业政府采购政策的通知》价格扣减条件的供应商须提交：</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rPr>
      </w:pPr>
      <w:r>
        <w:rPr>
          <w:rFonts w:hint="eastAsia" w:ascii="仿宋" w:hAnsi="仿宋" w:eastAsia="仿宋" w:cs="仿宋"/>
          <w:sz w:val="28"/>
          <w:szCs w:val="28"/>
        </w:rPr>
        <w:t>5-1《供应商企业类型声明函》（投标文件格式五）</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rPr>
      </w:pPr>
      <w:r>
        <w:rPr>
          <w:rFonts w:hint="eastAsia" w:ascii="仿宋" w:hAnsi="仿宋" w:eastAsia="仿宋" w:cs="仿宋"/>
          <w:sz w:val="28"/>
          <w:szCs w:val="28"/>
        </w:rPr>
        <w:t>5-2《残疾人福利性单位声明函》（投标文件格式六）</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5-3 中小企业声明函（投标文件格式七）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.供应商关联单位的说明（格式自拟）</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5" w:firstLineChars="202"/>
        <w:textAlignment w:val="auto"/>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.投标文件还应包括供应商须知第10条的所有技术文件</w:t>
      </w:r>
    </w:p>
    <w:p>
      <w:pPr>
        <w:pStyle w:val="16"/>
        <w:tabs>
          <w:tab w:val="left" w:pos="5580"/>
        </w:tabs>
        <w:spacing w:line="240" w:lineRule="atLeast"/>
        <w:jc w:val="center"/>
        <w:rPr>
          <w:rFonts w:ascii="仿宋" w:hAnsi="仿宋" w:eastAsia="仿宋" w:cs="仿宋"/>
          <w:sz w:val="28"/>
          <w:szCs w:val="21"/>
        </w:rPr>
      </w:pPr>
      <w:bookmarkStart w:id="472" w:name="_Toc32151"/>
      <w:bookmarkStart w:id="473" w:name="_Toc26126"/>
      <w:bookmarkStart w:id="474" w:name="_Toc518923116"/>
      <w:bookmarkStart w:id="475" w:name="_Toc24831"/>
      <w:bookmarkStart w:id="476" w:name="_Toc31458"/>
      <w:bookmarkStart w:id="477" w:name="_Toc9573"/>
      <w:bookmarkStart w:id="478" w:name="_Toc7273"/>
      <w:bookmarkStart w:id="479" w:name="_Toc19904"/>
      <w:r>
        <w:rPr>
          <w:rFonts w:hint="eastAsia" w:ascii="仿宋" w:hAnsi="仿宋" w:eastAsia="仿宋" w:cs="仿宋"/>
          <w:bCs/>
        </w:rPr>
        <w:br w:type="page"/>
      </w:r>
      <w:r>
        <w:rPr>
          <w:rFonts w:hint="eastAsia" w:ascii="仿宋" w:hAnsi="仿宋" w:eastAsia="仿宋" w:cs="仿宋"/>
          <w:b/>
          <w:bCs/>
          <w:sz w:val="28"/>
          <w:szCs w:val="28"/>
        </w:rPr>
        <w:t xml:space="preserve">1   </w:t>
      </w:r>
      <w:bookmarkStart w:id="480" w:name="_Hlt520355504"/>
      <w:bookmarkEnd w:id="480"/>
      <w:r>
        <w:rPr>
          <w:rFonts w:hint="eastAsia" w:ascii="仿宋" w:hAnsi="仿宋" w:eastAsia="仿宋" w:cs="仿宋"/>
          <w:b/>
          <w:bCs/>
          <w:sz w:val="28"/>
          <w:szCs w:val="28"/>
        </w:rPr>
        <w:t>投标</w:t>
      </w:r>
      <w:bookmarkEnd w:id="459"/>
      <w:bookmarkEnd w:id="460"/>
      <w:r>
        <w:rPr>
          <w:rFonts w:hint="eastAsia" w:ascii="仿宋" w:hAnsi="仿宋" w:eastAsia="仿宋" w:cs="仿宋"/>
          <w:b/>
          <w:bCs/>
          <w:sz w:val="28"/>
          <w:szCs w:val="28"/>
        </w:rPr>
        <w:t>书</w:t>
      </w:r>
      <w:bookmarkEnd w:id="461"/>
      <w:r>
        <w:rPr>
          <w:rFonts w:hint="eastAsia" w:ascii="仿宋" w:hAnsi="仿宋" w:eastAsia="仿宋" w:cs="仿宋"/>
          <w:b/>
          <w:bCs/>
          <w:sz w:val="28"/>
          <w:szCs w:val="28"/>
        </w:rPr>
        <w:t>（投标文件格式一）</w:t>
      </w:r>
      <w:bookmarkEnd w:id="462"/>
      <w:bookmarkEnd w:id="472"/>
      <w:bookmarkEnd w:id="473"/>
      <w:bookmarkEnd w:id="474"/>
      <w:bookmarkEnd w:id="475"/>
      <w:bookmarkEnd w:id="476"/>
      <w:bookmarkEnd w:id="477"/>
      <w:bookmarkEnd w:id="478"/>
      <w:bookmarkEnd w:id="479"/>
    </w:p>
    <w:p>
      <w:pPr>
        <w:tabs>
          <w:tab w:val="left" w:pos="5580"/>
        </w:tabs>
        <w:spacing w:line="240" w:lineRule="atLeast"/>
        <w:ind w:left="1080" w:leftChars="257" w:hanging="540"/>
        <w:rPr>
          <w:rFonts w:ascii="仿宋" w:hAnsi="仿宋" w:eastAsia="仿宋" w:cs="仿宋"/>
          <w:sz w:val="28"/>
          <w:szCs w:val="28"/>
        </w:rPr>
      </w:pPr>
    </w:p>
    <w:p>
      <w:pPr>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hanging="1080"/>
        <w:textAlignment w:val="auto"/>
        <w:rPr>
          <w:rFonts w:ascii="仿宋" w:hAnsi="仿宋" w:eastAsia="仿宋" w:cs="仿宋"/>
          <w:i w:val="0"/>
          <w:iCs w:val="0"/>
          <w:sz w:val="28"/>
          <w:szCs w:val="28"/>
        </w:rPr>
      </w:pPr>
      <w:r>
        <w:rPr>
          <w:rFonts w:hint="eastAsia" w:ascii="仿宋" w:hAnsi="仿宋" w:eastAsia="仿宋" w:cs="仿宋"/>
          <w:i w:val="0"/>
          <w:iCs w:val="0"/>
          <w:sz w:val="28"/>
          <w:szCs w:val="28"/>
        </w:rPr>
        <w:t>致：</w:t>
      </w:r>
      <w:r>
        <w:rPr>
          <w:rFonts w:hint="eastAsia" w:ascii="仿宋" w:hAnsi="仿宋" w:eastAsia="仿宋" w:cs="仿宋"/>
          <w:i w:val="0"/>
          <w:iCs w:val="0"/>
          <w:color w:val="000000"/>
          <w:sz w:val="28"/>
          <w:szCs w:val="28"/>
          <w:u w:val="single"/>
        </w:rPr>
        <w:t>新疆国源土地矿产资源交易中心（有限公司）</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2" w:leftChars="1" w:firstLine="560" w:firstLineChars="200"/>
        <w:textAlignment w:val="auto"/>
        <w:rPr>
          <w:rFonts w:ascii="仿宋" w:hAnsi="仿宋" w:eastAsia="仿宋" w:cs="仿宋"/>
          <w:i w:val="0"/>
          <w:iCs w:val="0"/>
          <w:sz w:val="28"/>
          <w:szCs w:val="21"/>
        </w:rPr>
      </w:pPr>
      <w:r>
        <w:rPr>
          <w:rFonts w:hint="eastAsia" w:ascii="仿宋" w:hAnsi="仿宋" w:eastAsia="仿宋" w:cs="仿宋"/>
          <w:i w:val="0"/>
          <w:iCs w:val="0"/>
          <w:sz w:val="28"/>
          <w:szCs w:val="21"/>
        </w:rPr>
        <w:t>根据贵方(</w:t>
      </w:r>
      <w:r>
        <w:rPr>
          <w:rFonts w:hint="eastAsia" w:ascii="仿宋" w:hAnsi="仿宋" w:eastAsia="仿宋" w:cs="仿宋"/>
          <w:i w:val="0"/>
          <w:iCs w:val="0"/>
          <w:sz w:val="28"/>
          <w:szCs w:val="21"/>
          <w:u w:val="single"/>
        </w:rPr>
        <w:t>项目名称</w:t>
      </w:r>
      <w:r>
        <w:rPr>
          <w:rFonts w:hint="eastAsia" w:ascii="仿宋" w:hAnsi="仿宋" w:eastAsia="仿宋" w:cs="仿宋"/>
          <w:i w:val="0"/>
          <w:iCs w:val="0"/>
          <w:sz w:val="28"/>
          <w:szCs w:val="21"/>
        </w:rPr>
        <w:t>)项目的投标邀请(</w:t>
      </w:r>
      <w:r>
        <w:rPr>
          <w:rFonts w:hint="eastAsia" w:ascii="仿宋" w:hAnsi="仿宋" w:eastAsia="仿宋" w:cs="仿宋"/>
          <w:i w:val="0"/>
          <w:iCs w:val="0"/>
          <w:sz w:val="28"/>
          <w:szCs w:val="21"/>
          <w:u w:val="single"/>
        </w:rPr>
        <w:t>招标编号、包号：</w:t>
      </w:r>
      <w:r>
        <w:rPr>
          <w:rFonts w:hint="eastAsia" w:ascii="仿宋" w:hAnsi="仿宋" w:eastAsia="仿宋" w:cs="仿宋"/>
          <w:i w:val="0"/>
          <w:iCs w:val="0"/>
          <w:sz w:val="28"/>
          <w:szCs w:val="21"/>
        </w:rPr>
        <w:t>),签字代表(</w:t>
      </w:r>
      <w:r>
        <w:rPr>
          <w:rFonts w:hint="eastAsia" w:ascii="仿宋" w:hAnsi="仿宋" w:eastAsia="仿宋" w:cs="仿宋"/>
          <w:i w:val="0"/>
          <w:iCs w:val="0"/>
          <w:sz w:val="28"/>
          <w:szCs w:val="21"/>
          <w:u w:val="single"/>
        </w:rPr>
        <w:t>姓名、职务</w:t>
      </w:r>
      <w:r>
        <w:rPr>
          <w:rFonts w:hint="eastAsia" w:ascii="仿宋" w:hAnsi="仿宋" w:eastAsia="仿宋" w:cs="仿宋"/>
          <w:i w:val="0"/>
          <w:iCs w:val="0"/>
          <w:sz w:val="28"/>
          <w:szCs w:val="21"/>
        </w:rPr>
        <w:t>)经正式授权并代表供应商（</w:t>
      </w:r>
      <w:r>
        <w:rPr>
          <w:rFonts w:hint="eastAsia" w:ascii="仿宋" w:hAnsi="仿宋" w:eastAsia="仿宋" w:cs="仿宋"/>
          <w:i w:val="0"/>
          <w:iCs w:val="0"/>
          <w:sz w:val="28"/>
          <w:szCs w:val="21"/>
          <w:u w:val="single"/>
        </w:rPr>
        <w:t>名称、地址</w:t>
      </w:r>
      <w:r>
        <w:rPr>
          <w:rFonts w:hint="eastAsia" w:ascii="仿宋" w:hAnsi="仿宋" w:eastAsia="仿宋" w:cs="仿宋"/>
          <w:i w:val="0"/>
          <w:iCs w:val="0"/>
          <w:sz w:val="28"/>
          <w:szCs w:val="21"/>
        </w:rPr>
        <w:t>）提交投标书，并以</w:t>
      </w:r>
      <w:r>
        <w:rPr>
          <w:rFonts w:hint="eastAsia" w:ascii="仿宋" w:hAnsi="仿宋" w:eastAsia="仿宋" w:cs="仿宋"/>
          <w:i w:val="0"/>
          <w:iCs w:val="0"/>
          <w:sz w:val="28"/>
          <w:szCs w:val="21"/>
          <w:u w:val="single"/>
        </w:rPr>
        <w:t xml:space="preserve">         </w:t>
      </w:r>
      <w:r>
        <w:rPr>
          <w:rFonts w:hint="eastAsia" w:ascii="仿宋" w:hAnsi="仿宋" w:eastAsia="仿宋" w:cs="仿宋"/>
          <w:i w:val="0"/>
          <w:iCs w:val="0"/>
          <w:sz w:val="28"/>
          <w:szCs w:val="21"/>
        </w:rPr>
        <w:t>形式出具的金额为人民币</w:t>
      </w:r>
      <w:r>
        <w:rPr>
          <w:rFonts w:hint="eastAsia" w:ascii="仿宋" w:hAnsi="仿宋" w:eastAsia="仿宋" w:cs="仿宋"/>
          <w:i w:val="0"/>
          <w:iCs w:val="0"/>
          <w:sz w:val="28"/>
          <w:szCs w:val="21"/>
          <w:u w:val="single"/>
        </w:rPr>
        <w:t>　　　　</w:t>
      </w:r>
      <w:r>
        <w:rPr>
          <w:rFonts w:hint="eastAsia" w:ascii="仿宋" w:hAnsi="仿宋" w:eastAsia="仿宋" w:cs="仿宋"/>
          <w:i w:val="0"/>
          <w:iCs w:val="0"/>
          <w:sz w:val="28"/>
          <w:szCs w:val="21"/>
        </w:rPr>
        <w:t>元的投标保证金。</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据此，签字代表宣布同意如下：</w:t>
      </w:r>
    </w:p>
    <w:p>
      <w:pPr>
        <w:pStyle w:val="16"/>
        <w:keepNext w:val="0"/>
        <w:keepLines w:val="0"/>
        <w:pageBreakBefore w:val="0"/>
        <w:widowControl w:val="0"/>
        <w:tabs>
          <w:tab w:val="left" w:pos="720"/>
          <w:tab w:val="left" w:pos="900"/>
        </w:tabs>
        <w:kinsoku/>
        <w:wordWrap/>
        <w:overflowPunct/>
        <w:topLinePunct w:val="0"/>
        <w:autoSpaceDE/>
        <w:autoSpaceDN/>
        <w:bidi w:val="0"/>
        <w:adjustRightInd/>
        <w:snapToGrid/>
        <w:spacing w:line="560" w:lineRule="exact"/>
        <w:ind w:left="769" w:leftChars="257" w:hanging="229"/>
        <w:textAlignment w:val="auto"/>
        <w:rPr>
          <w:rFonts w:ascii="仿宋" w:hAnsi="仿宋" w:eastAsia="仿宋" w:cs="仿宋"/>
          <w:i w:val="0"/>
          <w:iCs w:val="0"/>
          <w:sz w:val="28"/>
          <w:szCs w:val="21"/>
          <w:u w:val="single"/>
        </w:rPr>
      </w:pPr>
      <w:r>
        <w:rPr>
          <w:rFonts w:hint="eastAsia" w:ascii="仿宋" w:hAnsi="仿宋" w:eastAsia="仿宋" w:cs="仿宋"/>
          <w:i w:val="0"/>
          <w:iCs w:val="0"/>
          <w:sz w:val="28"/>
          <w:szCs w:val="21"/>
        </w:rPr>
        <w:t>（1）附投标价格表中规定的应提供服务的投标总价详见开标一览表，</w:t>
      </w:r>
      <w:r>
        <w:rPr>
          <w:rFonts w:hint="eastAsia" w:ascii="仿宋" w:hAnsi="仿宋" w:eastAsia="仿宋" w:cs="仿宋"/>
          <w:i w:val="0"/>
          <w:iCs w:val="0"/>
          <w:sz w:val="28"/>
          <w:szCs w:val="21"/>
          <w:u w:val="single"/>
        </w:rPr>
        <w:t>其中由小型和</w:t>
      </w:r>
      <w:r>
        <w:rPr>
          <w:rFonts w:hint="eastAsia" w:ascii="仿宋" w:hAnsi="仿宋" w:eastAsia="仿宋" w:cs="仿宋"/>
          <w:i w:val="0"/>
          <w:iCs w:val="0"/>
          <w:sz w:val="28"/>
          <w:szCs w:val="21"/>
        </w:rPr>
        <w:t>微型企业制造产品的价格为</w:t>
      </w:r>
      <w:r>
        <w:rPr>
          <w:rFonts w:hint="eastAsia" w:ascii="仿宋" w:hAnsi="仿宋" w:eastAsia="仿宋" w:cs="仿宋"/>
          <w:i w:val="0"/>
          <w:iCs w:val="0"/>
          <w:sz w:val="28"/>
          <w:szCs w:val="21"/>
          <w:u w:val="single"/>
        </w:rPr>
        <w:t>　　  （用文字和数字表示），占投标总价   %</w:t>
      </w:r>
      <w:r>
        <w:rPr>
          <w:rFonts w:hint="eastAsia" w:ascii="仿宋" w:hAnsi="仿宋" w:eastAsia="仿宋" w:cs="仿宋"/>
          <w:i w:val="0"/>
          <w:iCs w:val="0"/>
          <w:sz w:val="28"/>
          <w:szCs w:val="21"/>
        </w:rPr>
        <w:t>。</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（2）本投标有效期为自投标截止之日起</w:t>
      </w:r>
      <w:r>
        <w:rPr>
          <w:rFonts w:hint="eastAsia" w:ascii="仿宋" w:hAnsi="仿宋" w:eastAsia="仿宋" w:cs="仿宋"/>
          <w:i w:val="0"/>
          <w:iCs w:val="0"/>
          <w:sz w:val="28"/>
          <w:szCs w:val="21"/>
          <w:u w:val="single"/>
        </w:rPr>
        <w:t xml:space="preserve">          </w:t>
      </w:r>
      <w:r>
        <w:rPr>
          <w:rFonts w:hint="eastAsia" w:ascii="仿宋" w:hAnsi="仿宋" w:eastAsia="仿宋" w:cs="仿宋"/>
          <w:i w:val="0"/>
          <w:iCs w:val="0"/>
          <w:sz w:val="28"/>
          <w:szCs w:val="21"/>
        </w:rPr>
        <w:t>个日历日。</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（3）联合体中的大中型企业和其他自然人、法人或者非法人组织，与联合体中的小型、微型企业之间</w:t>
      </w:r>
      <w:r>
        <w:rPr>
          <w:rFonts w:hint="eastAsia" w:ascii="仿宋" w:hAnsi="仿宋" w:eastAsia="仿宋" w:cs="仿宋"/>
          <w:i w:val="0"/>
          <w:iCs w:val="0"/>
          <w:sz w:val="28"/>
          <w:szCs w:val="21"/>
          <w:u w:val="single"/>
        </w:rPr>
        <w:t xml:space="preserve">     （</w:t>
      </w:r>
      <w:r>
        <w:rPr>
          <w:rFonts w:hint="eastAsia" w:ascii="仿宋" w:hAnsi="仿宋" w:eastAsia="仿宋" w:cs="仿宋"/>
          <w:i w:val="0"/>
          <w:iCs w:val="0"/>
          <w:sz w:val="28"/>
          <w:szCs w:val="21"/>
        </w:rPr>
        <w:t>存在、不存在）投资关系（如果联合体的话）。</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（4）已详细审查全部采购文件，包括所有补充通知（如果有的话），完全理解并同意放弃对这方面有不明、误解和质疑的权力。</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（5）在规定的开标时间后，遵守采购文件中有关保证金的规定。</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（6）根据供应商须知第1条规定，我方不是为本项目提供整体设计、规范编制或者项目管理、监理、检测等服务的供应商，我方不是采购代理机构的附属机构。</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（7）在领取中标通知书的同时按采购文件规定的形式，向贵方一次性支付中标服务费。</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（8）按照贵方可能要求，提供与其投标有关的一切数据或资料，完全理解贵方不一定接受最低价的投标或收到的任何投标。</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（9）按照采购文件的规定履行合同责任和义务。</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395" w:leftChars="68" w:hanging="252" w:hangingChars="90"/>
        <w:textAlignment w:val="auto"/>
        <w:rPr>
          <w:rFonts w:ascii="仿宋" w:hAnsi="仿宋" w:eastAsia="仿宋" w:cs="仿宋"/>
          <w:i w:val="0"/>
          <w:iCs w:val="0"/>
          <w:sz w:val="28"/>
          <w:szCs w:val="21"/>
        </w:rPr>
      </w:pPr>
      <w:r>
        <w:rPr>
          <w:rFonts w:hint="eastAsia" w:ascii="仿宋" w:hAnsi="仿宋" w:eastAsia="仿宋" w:cs="仿宋"/>
          <w:i w:val="0"/>
          <w:iCs w:val="0"/>
          <w:sz w:val="28"/>
          <w:szCs w:val="21"/>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395" w:leftChars="68" w:hanging="252" w:hangingChars="90"/>
        <w:textAlignment w:val="auto"/>
        <w:rPr>
          <w:rFonts w:ascii="仿宋" w:hAnsi="仿宋" w:eastAsia="仿宋" w:cs="仿宋"/>
          <w:i w:val="0"/>
          <w:iCs w:val="0"/>
          <w:sz w:val="28"/>
          <w:szCs w:val="21"/>
        </w:rPr>
      </w:pPr>
      <w:r>
        <w:rPr>
          <w:rFonts w:hint="eastAsia" w:ascii="仿宋" w:hAnsi="仿宋" w:eastAsia="仿宋" w:cs="仿宋"/>
          <w:i w:val="0"/>
          <w:iCs w:val="0"/>
          <w:sz w:val="28"/>
          <w:szCs w:val="21"/>
        </w:rPr>
        <w:t>与本投标有关的一切正式往来信函请寄：</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地址：</w:t>
      </w:r>
      <w:r>
        <w:rPr>
          <w:rFonts w:hint="eastAsia" w:ascii="仿宋" w:hAnsi="仿宋" w:eastAsia="仿宋" w:cs="仿宋"/>
          <w:i w:val="0"/>
          <w:iCs w:val="0"/>
          <w:sz w:val="28"/>
          <w:szCs w:val="21"/>
          <w:u w:val="single"/>
        </w:rPr>
        <w:t xml:space="preserve">                         </w:t>
      </w:r>
      <w:r>
        <w:rPr>
          <w:rFonts w:hint="eastAsia" w:ascii="仿宋" w:hAnsi="仿宋" w:eastAsia="仿宋" w:cs="仿宋"/>
          <w:i w:val="0"/>
          <w:iCs w:val="0"/>
          <w:sz w:val="28"/>
          <w:szCs w:val="21"/>
        </w:rPr>
        <w:t xml:space="preserve">     传真：</w:t>
      </w:r>
      <w:r>
        <w:rPr>
          <w:rFonts w:hint="eastAsia" w:ascii="仿宋" w:hAnsi="仿宋" w:eastAsia="仿宋" w:cs="仿宋"/>
          <w:i w:val="0"/>
          <w:iCs w:val="0"/>
          <w:sz w:val="28"/>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电话：</w:t>
      </w:r>
      <w:r>
        <w:rPr>
          <w:rFonts w:hint="eastAsia" w:ascii="仿宋" w:hAnsi="仿宋" w:eastAsia="仿宋" w:cs="仿宋"/>
          <w:i w:val="0"/>
          <w:iCs w:val="0"/>
          <w:sz w:val="28"/>
          <w:szCs w:val="21"/>
          <w:u w:val="single"/>
        </w:rPr>
        <w:t xml:space="preserve">                         </w:t>
      </w:r>
      <w:r>
        <w:rPr>
          <w:rFonts w:hint="eastAsia" w:ascii="仿宋" w:hAnsi="仿宋" w:eastAsia="仿宋" w:cs="仿宋"/>
          <w:i w:val="0"/>
          <w:iCs w:val="0"/>
          <w:sz w:val="28"/>
          <w:szCs w:val="21"/>
        </w:rPr>
        <w:t xml:space="preserve">     电子函件：</w:t>
      </w:r>
      <w:r>
        <w:rPr>
          <w:rFonts w:hint="eastAsia" w:ascii="仿宋" w:hAnsi="仿宋" w:eastAsia="仿宋" w:cs="仿宋"/>
          <w:i w:val="0"/>
          <w:iCs w:val="0"/>
          <w:sz w:val="28"/>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u w:val="single"/>
        </w:rPr>
      </w:pPr>
      <w:r>
        <w:rPr>
          <w:rFonts w:hint="eastAsia" w:ascii="仿宋" w:hAnsi="仿宋" w:eastAsia="仿宋" w:cs="仿宋"/>
          <w:i w:val="0"/>
          <w:iCs w:val="0"/>
          <w:sz w:val="28"/>
          <w:szCs w:val="21"/>
        </w:rPr>
        <w:t>法定代表人或其委托代理人签字：</w:t>
      </w:r>
      <w:r>
        <w:rPr>
          <w:rFonts w:hint="eastAsia" w:ascii="仿宋" w:hAnsi="仿宋" w:eastAsia="仿宋" w:cs="仿宋"/>
          <w:i w:val="0"/>
          <w:iCs w:val="0"/>
          <w:sz w:val="28"/>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u w:val="single"/>
        </w:rPr>
      </w:pPr>
      <w:r>
        <w:rPr>
          <w:rFonts w:hint="eastAsia" w:ascii="仿宋" w:hAnsi="仿宋" w:eastAsia="仿宋" w:cs="仿宋"/>
          <w:i w:val="0"/>
          <w:iCs w:val="0"/>
          <w:sz w:val="28"/>
          <w:szCs w:val="21"/>
        </w:rPr>
        <w:t>供应商名称（全称）：</w:t>
      </w:r>
      <w:r>
        <w:rPr>
          <w:rFonts w:hint="eastAsia" w:ascii="仿宋" w:hAnsi="仿宋" w:eastAsia="仿宋" w:cs="仿宋"/>
          <w:i w:val="0"/>
          <w:iCs w:val="0"/>
          <w:sz w:val="28"/>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供应商开户银行（全称）：</w:t>
      </w:r>
      <w:r>
        <w:rPr>
          <w:rFonts w:hint="eastAsia" w:ascii="仿宋" w:hAnsi="仿宋" w:eastAsia="仿宋" w:cs="仿宋"/>
          <w:i w:val="0"/>
          <w:iCs w:val="0"/>
          <w:sz w:val="28"/>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rPr>
      </w:pPr>
      <w:r>
        <w:rPr>
          <w:rFonts w:hint="eastAsia" w:ascii="仿宋" w:hAnsi="仿宋" w:eastAsia="仿宋" w:cs="仿宋"/>
          <w:i w:val="0"/>
          <w:iCs w:val="0"/>
          <w:sz w:val="28"/>
          <w:szCs w:val="21"/>
        </w:rPr>
        <w:t>供应商银行账号：</w:t>
      </w:r>
      <w:r>
        <w:rPr>
          <w:rFonts w:hint="eastAsia" w:ascii="仿宋" w:hAnsi="仿宋" w:eastAsia="仿宋" w:cs="仿宋"/>
          <w:i w:val="0"/>
          <w:iCs w:val="0"/>
          <w:sz w:val="28"/>
          <w:szCs w:val="21"/>
          <w:u w:val="single"/>
        </w:rPr>
        <w:t>　　　　　　　　 　　</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u w:val="single"/>
        </w:rPr>
      </w:pPr>
      <w:r>
        <w:rPr>
          <w:rFonts w:hint="eastAsia" w:ascii="仿宋" w:hAnsi="仿宋" w:eastAsia="仿宋" w:cs="仿宋"/>
          <w:i w:val="0"/>
          <w:iCs w:val="0"/>
          <w:sz w:val="28"/>
          <w:szCs w:val="21"/>
        </w:rPr>
        <w:t>供应商单位章：</w:t>
      </w:r>
      <w:r>
        <w:rPr>
          <w:rFonts w:hint="eastAsia" w:ascii="仿宋" w:hAnsi="仿宋" w:eastAsia="仿宋" w:cs="仿宋"/>
          <w:i w:val="0"/>
          <w:iCs w:val="0"/>
          <w:sz w:val="28"/>
          <w:szCs w:val="21"/>
          <w:u w:val="single"/>
        </w:rPr>
        <w:t xml:space="preserve">                       </w:t>
      </w:r>
    </w:p>
    <w:p>
      <w:pPr>
        <w:pStyle w:val="16"/>
        <w:keepNext w:val="0"/>
        <w:keepLines w:val="0"/>
        <w:pageBreakBefore w:val="0"/>
        <w:widowControl w:val="0"/>
        <w:tabs>
          <w:tab w:val="left" w:pos="5580"/>
        </w:tabs>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i w:val="0"/>
          <w:iCs w:val="0"/>
          <w:sz w:val="28"/>
          <w:szCs w:val="21"/>
          <w:u w:val="single"/>
        </w:rPr>
      </w:pPr>
      <w:r>
        <w:rPr>
          <w:rFonts w:hint="eastAsia" w:ascii="仿宋" w:hAnsi="仿宋" w:eastAsia="仿宋" w:cs="仿宋"/>
          <w:i w:val="0"/>
          <w:iCs w:val="0"/>
          <w:sz w:val="28"/>
          <w:szCs w:val="21"/>
        </w:rPr>
        <w:t>日期-：</w:t>
      </w:r>
      <w:r>
        <w:rPr>
          <w:rFonts w:hint="eastAsia" w:ascii="仿宋" w:hAnsi="仿宋" w:eastAsia="仿宋" w:cs="仿宋"/>
          <w:i w:val="0"/>
          <w:iCs w:val="0"/>
          <w:sz w:val="28"/>
          <w:szCs w:val="21"/>
          <w:u w:val="single"/>
        </w:rPr>
        <w:t xml:space="preserve">               </w:t>
      </w:r>
    </w:p>
    <w:p>
      <w:pPr>
        <w:pStyle w:val="8"/>
        <w:pageBreakBefore w:val="0"/>
        <w:widowControl w:val="0"/>
        <w:kinsoku/>
        <w:wordWrap/>
        <w:overflowPunct/>
        <w:topLinePunct w:val="0"/>
        <w:bidi w:val="0"/>
        <w:snapToGrid/>
        <w:spacing w:before="0" w:line="560" w:lineRule="exact"/>
        <w:ind w:left="1080" w:leftChars="257" w:hanging="540"/>
        <w:textAlignment w:val="auto"/>
        <w:rPr>
          <w:rFonts w:ascii="仿宋" w:hAnsi="仿宋" w:eastAsia="仿宋" w:cs="仿宋"/>
          <w:sz w:val="28"/>
          <w:szCs w:val="28"/>
        </w:rPr>
      </w:pPr>
      <w:bookmarkStart w:id="481" w:name="_Hlt520356243"/>
      <w:bookmarkEnd w:id="481"/>
      <w:bookmarkStart w:id="482" w:name="_Hlt520355938"/>
      <w:bookmarkEnd w:id="482"/>
      <w:bookmarkStart w:id="483" w:name="_Toc216582815"/>
      <w:r>
        <w:rPr>
          <w:rFonts w:hint="eastAsia" w:ascii="仿宋" w:hAnsi="仿宋" w:eastAsia="仿宋" w:cs="仿宋"/>
          <w:sz w:val="24"/>
        </w:rPr>
        <w:br w:type="page"/>
      </w:r>
      <w:bookmarkStart w:id="484" w:name="_Toc16668"/>
      <w:bookmarkStart w:id="485" w:name="_Toc3667"/>
      <w:bookmarkStart w:id="486" w:name="_Toc13880"/>
      <w:bookmarkStart w:id="487" w:name="_Toc22340"/>
      <w:bookmarkStart w:id="488" w:name="_Toc31586"/>
      <w:bookmarkStart w:id="489" w:name="_Toc3847"/>
      <w:bookmarkStart w:id="490" w:name="_Toc31788"/>
      <w:bookmarkStart w:id="491" w:name="_Toc24886"/>
      <w:bookmarkStart w:id="492" w:name="_Toc518923117"/>
      <w:bookmarkStart w:id="493" w:name="_Toc13212"/>
      <w:r>
        <w:rPr>
          <w:rFonts w:hint="eastAsia" w:ascii="仿宋" w:hAnsi="仿宋" w:eastAsia="仿宋" w:cs="仿宋"/>
          <w:sz w:val="28"/>
          <w:szCs w:val="28"/>
        </w:rPr>
        <w:t>2   投标保证金缴纳凭证复印件或投标担保函</w:t>
      </w:r>
      <w:bookmarkEnd w:id="484"/>
      <w:bookmarkEnd w:id="485"/>
      <w:bookmarkEnd w:id="486"/>
      <w:bookmarkEnd w:id="487"/>
      <w:bookmarkEnd w:id="488"/>
      <w:bookmarkEnd w:id="489"/>
      <w:bookmarkEnd w:id="490"/>
      <w:bookmarkEnd w:id="491"/>
      <w:bookmarkEnd w:id="492"/>
      <w:bookmarkEnd w:id="493"/>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bookmarkStart w:id="494" w:name="_Toc494296991"/>
      <w:bookmarkStart w:id="495" w:name="_Toc494296665"/>
      <w:r>
        <w:rPr>
          <w:rFonts w:hint="eastAsia" w:ascii="仿宋" w:hAnsi="仿宋" w:eastAsia="仿宋" w:cs="仿宋"/>
          <w:sz w:val="28"/>
          <w:szCs w:val="28"/>
        </w:rPr>
        <w:t>供应商可将本项目投标保证金支付的汇款凭证、支票、汇票或保证金收据（如有）的复印件作为缴纳凭证放在本部分，复印件上应加盖本单位章；使用银行保函等其他投标担保函的，应将担保函正本，放在本部分中；如采用政府采购信用担保形式的，应使用（投标文件格式四）,将原件装订在本部分中。</w:t>
      </w:r>
      <w:bookmarkEnd w:id="494"/>
      <w:bookmarkEnd w:id="495"/>
    </w:p>
    <w:p>
      <w:pPr>
        <w:pageBreakBefore w:val="0"/>
        <w:widowControl w:val="0"/>
        <w:kinsoku/>
        <w:wordWrap/>
        <w:overflowPunct/>
        <w:topLinePunct w:val="0"/>
        <w:bidi w:val="0"/>
        <w:snapToGrid/>
        <w:spacing w:line="56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政府采购投标担保函 （项目用）（格式二）</w:t>
      </w:r>
    </w:p>
    <w:p>
      <w:pPr>
        <w:pageBreakBefore w:val="0"/>
        <w:widowControl w:val="0"/>
        <w:kinsoku/>
        <w:wordWrap/>
        <w:overflowPunct/>
        <w:topLinePunct w:val="0"/>
        <w:bidi w:val="0"/>
        <w:snapToGrid/>
        <w:spacing w:line="560" w:lineRule="exact"/>
        <w:jc w:val="left"/>
        <w:textAlignment w:val="auto"/>
        <w:rPr>
          <w:rFonts w:ascii="仿宋" w:hAnsi="仿宋" w:eastAsia="仿宋" w:cs="仿宋"/>
          <w:sz w:val="28"/>
          <w:szCs w:val="28"/>
        </w:rPr>
      </w:pPr>
      <w:r>
        <w:rPr>
          <w:rFonts w:hint="eastAsia" w:ascii="仿宋" w:hAnsi="仿宋" w:eastAsia="仿宋" w:cs="仿宋"/>
          <w:sz w:val="28"/>
          <w:szCs w:val="28"/>
        </w:rPr>
        <w:t>编号：</w:t>
      </w:r>
    </w:p>
    <w:p>
      <w:pPr>
        <w:pageBreakBefore w:val="0"/>
        <w:widowControl w:val="0"/>
        <w:kinsoku/>
        <w:wordWrap/>
        <w:overflowPunct/>
        <w:topLinePunct w:val="0"/>
        <w:bidi w:val="0"/>
        <w:snapToGrid/>
        <w:spacing w:line="560" w:lineRule="exact"/>
        <w:textAlignment w:val="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（采购人或采购代理机构）：</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（以下简称“供应商”）拟参加编号为</w:t>
      </w:r>
      <w:r>
        <w:rPr>
          <w:rFonts w:hint="eastAsia" w:ascii="仿宋" w:hAnsi="仿宋" w:eastAsia="仿宋" w:cs="仿宋"/>
          <w:sz w:val="28"/>
          <w:szCs w:val="28"/>
          <w:u w:val="single"/>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 xml:space="preserve">           </w:t>
      </w:r>
      <w:r>
        <w:rPr>
          <w:rFonts w:hint="eastAsia" w:ascii="仿宋" w:hAnsi="仿宋" w:eastAsia="仿宋" w:cs="仿宋"/>
          <w:sz w:val="28"/>
          <w:szCs w:val="28"/>
        </w:rPr>
        <w:t>项目（以下简称“本项目”）投标，根据本项目采购文件，供应商参加投标时应向你方交纳投标保证金，且可以投标担保函的形式交纳投标保证金。应供应商的申请，我方以保证的方式向你方提供如下投标保证金担保：</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一、保证责任的情形及保证金额</w:t>
      </w:r>
    </w:p>
    <w:p>
      <w:pPr>
        <w:pageBreakBefore w:val="0"/>
        <w:widowControl w:val="0"/>
        <w:kinsoku/>
        <w:wordWrap/>
        <w:overflowPunct/>
        <w:topLinePunct w:val="0"/>
        <w:bidi w:val="0"/>
        <w:snapToGrid/>
        <w:spacing w:line="56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（一）在供应商出现下列情形之一时，我方承担保证责任：</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1．中标后供应商无正当理由不与采购人或者采购代理机构签订《政府采购合同》；</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2．采购文件规定的供应商应当缴纳保证金的其他情形。</w:t>
      </w:r>
    </w:p>
    <w:p>
      <w:pPr>
        <w:pageBreakBefore w:val="0"/>
        <w:widowControl w:val="0"/>
        <w:kinsoku/>
        <w:wordWrap/>
        <w:overflowPunct/>
        <w:topLinePunct w:val="0"/>
        <w:bidi w:val="0"/>
        <w:snapToGrid/>
        <w:spacing w:line="56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（二）我方承担保证责任的最高金额为人民币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），即本项目的投标保证金金额。</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二、保证的方式及保证期间</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我方保证的方式为：连带责任保证。</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我方的保证期间为：自本保函生效之日起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个月止。</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三、承担保证责任的程序</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1．你方要求我方承担保证责任的，应在本保函保证期间内向我方发出书面索赔通知。索赔通知应写明要求索赔的金额，支付款项应到达的账号，并附有证明供应商发生我方应承担保证责任情形的事实材料。</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2．我方在收到索赔通知及相关证明材料后，在</w:t>
      </w:r>
      <w:r>
        <w:rPr>
          <w:rFonts w:hint="eastAsia" w:ascii="仿宋" w:hAnsi="仿宋" w:eastAsia="仿宋" w:cs="仿宋"/>
          <w:sz w:val="28"/>
          <w:szCs w:val="28"/>
          <w:u w:val="single"/>
        </w:rPr>
        <w:t>　　　</w:t>
      </w:r>
      <w:r>
        <w:rPr>
          <w:rFonts w:hint="eastAsia" w:ascii="仿宋" w:hAnsi="仿宋" w:eastAsia="仿宋" w:cs="仿宋"/>
          <w:sz w:val="28"/>
          <w:szCs w:val="28"/>
        </w:rPr>
        <w:t>个工作日内进行审查，符合应承担保证责任情形的，我方应按照你方的要求代供应商向你方支付投标保证金。</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四、保证责任的终止</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1．保证期间届满你方未向我方书面主张保证责任的，自保证期间届满次日起，我方保证责任自动终止。</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2．我方按照本保函向你贵方履行了保证责任后，自我方向你贵方支付款项（支付款项从我方账户划出）之日起，保证责任终止。</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3．按照法律法规的规定或出现我方保证责任终止的其它情形的，我方在本保函项下的保证责任亦终止。</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五、免责条款</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1．依照法律规定或你方与供应商的另行约定，全部或者部分免除供应商投标保证金义务时，我方亦免除相应的保证责任。</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2．因你方原因致使供应商发生本保函第一条第（一）款约定情形的，我方不承担保证责任。</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3．因不可抗力造成供应商发生本保函第一条约定情形的，我方不承担保证责任。</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4．你方或其他有权机关对采购文件进行任何澄清或修改，加重我方保证责任的，我方对加重部分不承担保证责任，但该澄清或修改经我方事先书面同意的除外。</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六、争议的解决</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因本保函发生的纠纷，由你我双方协商解决，协商不成的，通过诉讼程序解决，诉讼管辖地法院为</w:t>
      </w:r>
      <w:r>
        <w:rPr>
          <w:rFonts w:hint="eastAsia" w:ascii="仿宋" w:hAnsi="仿宋" w:eastAsia="仿宋" w:cs="仿宋"/>
          <w:sz w:val="28"/>
          <w:szCs w:val="28"/>
          <w:u w:val="single"/>
        </w:rPr>
        <w:t xml:space="preserve">          </w:t>
      </w:r>
      <w:r>
        <w:rPr>
          <w:rFonts w:hint="eastAsia" w:ascii="仿宋" w:hAnsi="仿宋" w:eastAsia="仿宋" w:cs="仿宋"/>
          <w:sz w:val="28"/>
          <w:szCs w:val="28"/>
        </w:rPr>
        <w:t>法院。</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七、保函的生效</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本保函自我方加盖公章之日起生效。</w:t>
      </w:r>
    </w:p>
    <w:p>
      <w:pPr>
        <w:pageBreakBefore w:val="0"/>
        <w:widowControl w:val="0"/>
        <w:kinsoku/>
        <w:wordWrap/>
        <w:overflowPunct/>
        <w:topLinePunct w:val="0"/>
        <w:bidi w:val="0"/>
        <w:snapToGrid/>
        <w:spacing w:line="560" w:lineRule="exact"/>
        <w:ind w:firstLine="4200" w:firstLineChars="1500"/>
        <w:textAlignment w:val="auto"/>
        <w:rPr>
          <w:rFonts w:ascii="仿宋" w:hAnsi="仿宋" w:eastAsia="仿宋" w:cs="仿宋"/>
          <w:sz w:val="28"/>
          <w:szCs w:val="28"/>
        </w:rPr>
      </w:pPr>
    </w:p>
    <w:p>
      <w:pPr>
        <w:pageBreakBefore w:val="0"/>
        <w:widowControl w:val="0"/>
        <w:kinsoku/>
        <w:wordWrap/>
        <w:overflowPunct/>
        <w:topLinePunct w:val="0"/>
        <w:bidi w:val="0"/>
        <w:snapToGrid/>
        <w:spacing w:line="560" w:lineRule="exact"/>
        <w:ind w:firstLine="4200" w:firstLineChars="1500"/>
        <w:textAlignment w:val="auto"/>
        <w:rPr>
          <w:rFonts w:ascii="仿宋" w:hAnsi="仿宋" w:eastAsia="仿宋" w:cs="仿宋"/>
          <w:sz w:val="28"/>
          <w:szCs w:val="28"/>
        </w:rPr>
      </w:pPr>
      <w:r>
        <w:rPr>
          <w:rFonts w:hint="eastAsia" w:ascii="仿宋" w:hAnsi="仿宋" w:eastAsia="仿宋" w:cs="仿宋"/>
          <w:sz w:val="28"/>
          <w:szCs w:val="28"/>
        </w:rPr>
        <w:t>保证人：（公章）</w:t>
      </w:r>
    </w:p>
    <w:p>
      <w:pPr>
        <w:pageBreakBefore w:val="0"/>
        <w:widowControl w:val="0"/>
        <w:kinsoku/>
        <w:wordWrap/>
        <w:overflowPunct/>
        <w:topLinePunct w:val="0"/>
        <w:bidi w:val="0"/>
        <w:snapToGrid/>
        <w:spacing w:line="560" w:lineRule="exact"/>
        <w:textAlignment w:val="auto"/>
        <w:rPr>
          <w:rFonts w:ascii="仿宋" w:hAnsi="仿宋" w:eastAsia="仿宋" w:cs="仿宋"/>
          <w:sz w:val="28"/>
          <w:szCs w:val="28"/>
        </w:rPr>
      </w:pPr>
      <w:r>
        <w:rPr>
          <w:rFonts w:hint="eastAsia" w:ascii="仿宋" w:hAnsi="仿宋" w:eastAsia="仿宋" w:cs="仿宋"/>
          <w:sz w:val="28"/>
          <w:szCs w:val="28"/>
        </w:rPr>
        <w:t xml:space="preserve">                               </w:t>
      </w:r>
    </w:p>
    <w:p>
      <w:pPr>
        <w:pageBreakBefore w:val="0"/>
        <w:widowControl w:val="0"/>
        <w:kinsoku/>
        <w:wordWrap/>
        <w:overflowPunct/>
        <w:topLinePunct w:val="0"/>
        <w:bidi w:val="0"/>
        <w:snapToGrid/>
        <w:spacing w:line="560" w:lineRule="exact"/>
        <w:ind w:firstLine="4200" w:firstLineChars="1500"/>
        <w:textAlignment w:val="auto"/>
        <w:rPr>
          <w:rFonts w:ascii="仿宋" w:hAnsi="仿宋" w:eastAsia="仿宋" w:cs="仿宋"/>
          <w:sz w:val="28"/>
          <w:szCs w:val="28"/>
        </w:rPr>
      </w:pPr>
      <w:r>
        <w:rPr>
          <w:rFonts w:hint="eastAsia" w:ascii="仿宋" w:hAnsi="仿宋" w:eastAsia="仿宋" w:cs="仿宋"/>
          <w:sz w:val="28"/>
          <w:szCs w:val="28"/>
        </w:rPr>
        <w:t>年     月      日</w:t>
      </w:r>
    </w:p>
    <w:p>
      <w:pPr>
        <w:rPr>
          <w:rFonts w:ascii="仿宋" w:hAnsi="仿宋" w:eastAsia="仿宋" w:cs="仿宋"/>
          <w:sz w:val="24"/>
        </w:rPr>
      </w:pPr>
      <w:r>
        <w:rPr>
          <w:rFonts w:hint="eastAsia" w:ascii="仿宋" w:hAnsi="仿宋" w:eastAsia="仿宋" w:cs="仿宋"/>
        </w:rPr>
        <w:br w:type="page"/>
      </w:r>
      <w:bookmarkEnd w:id="483"/>
    </w:p>
    <w:p>
      <w:pPr>
        <w:pStyle w:val="8"/>
        <w:spacing w:before="0" w:line="240" w:lineRule="atLeast"/>
        <w:ind w:left="1080" w:leftChars="257" w:hanging="540"/>
        <w:rPr>
          <w:rFonts w:ascii="仿宋" w:hAnsi="仿宋" w:eastAsia="仿宋" w:cs="仿宋"/>
          <w:sz w:val="32"/>
          <w:szCs w:val="22"/>
        </w:rPr>
      </w:pPr>
      <w:bookmarkStart w:id="496" w:name="_Toc28029"/>
      <w:bookmarkStart w:id="497" w:name="_Toc5272"/>
      <w:bookmarkStart w:id="498" w:name="_Toc28207"/>
      <w:bookmarkStart w:id="499" w:name="_Toc24765"/>
      <w:bookmarkStart w:id="500" w:name="_Toc2562"/>
      <w:bookmarkStart w:id="501" w:name="_Toc21998"/>
      <w:bookmarkStart w:id="502" w:name="_Toc20086"/>
      <w:bookmarkStart w:id="503" w:name="_Toc19668"/>
      <w:bookmarkStart w:id="504" w:name="_Toc216582818"/>
      <w:bookmarkStart w:id="505" w:name="_Toc7386"/>
      <w:bookmarkStart w:id="506" w:name="_Toc29517"/>
      <w:bookmarkStart w:id="507" w:name="_Toc11724"/>
      <w:bookmarkStart w:id="508" w:name="_Toc8079"/>
      <w:bookmarkStart w:id="509" w:name="_Toc3470"/>
      <w:bookmarkStart w:id="510" w:name="_Toc13819"/>
      <w:bookmarkStart w:id="511" w:name="_Toc13240"/>
      <w:bookmarkStart w:id="512" w:name="_Toc518923119"/>
      <w:r>
        <w:rPr>
          <w:rFonts w:hint="eastAsia" w:ascii="仿宋" w:hAnsi="仿宋" w:eastAsia="仿宋" w:cs="仿宋"/>
          <w:sz w:val="32"/>
          <w:szCs w:val="22"/>
        </w:rPr>
        <w:t>3   技术规格偏离表（格式三）</w:t>
      </w:r>
      <w:bookmarkEnd w:id="496"/>
      <w:bookmarkEnd w:id="497"/>
      <w:bookmarkEnd w:id="498"/>
      <w:bookmarkEnd w:id="499"/>
      <w:bookmarkEnd w:id="500"/>
      <w:bookmarkEnd w:id="501"/>
      <w:bookmarkEnd w:id="502"/>
      <w:bookmarkEnd w:id="503"/>
    </w:p>
    <w:p>
      <w:pPr>
        <w:pStyle w:val="16"/>
        <w:spacing w:line="240" w:lineRule="atLeast"/>
        <w:ind w:left="1080" w:leftChars="257" w:hanging="540"/>
        <w:rPr>
          <w:rFonts w:ascii="仿宋" w:hAnsi="仿宋" w:eastAsia="仿宋" w:cs="仿宋"/>
          <w:sz w:val="28"/>
          <w:szCs w:val="28"/>
        </w:rPr>
      </w:pPr>
    </w:p>
    <w:p>
      <w:pPr>
        <w:pStyle w:val="16"/>
        <w:spacing w:line="240" w:lineRule="atLeast"/>
        <w:rPr>
          <w:rFonts w:ascii="仿宋" w:hAnsi="仿宋" w:eastAsia="仿宋" w:cs="仿宋"/>
          <w:sz w:val="28"/>
          <w:szCs w:val="28"/>
        </w:rPr>
      </w:pPr>
      <w:r>
        <w:rPr>
          <w:rFonts w:hint="eastAsia" w:ascii="仿宋" w:hAnsi="仿宋" w:eastAsia="仿宋" w:cs="仿宋"/>
          <w:sz w:val="28"/>
          <w:szCs w:val="28"/>
        </w:rPr>
        <w:t xml:space="preserve">项目名称:                       招标编号:           包号：          </w:t>
      </w:r>
    </w:p>
    <w:p>
      <w:pPr>
        <w:pStyle w:val="16"/>
        <w:spacing w:line="240" w:lineRule="atLeast"/>
        <w:ind w:left="1080" w:leftChars="257" w:hanging="540"/>
        <w:rPr>
          <w:rFonts w:ascii="仿宋" w:hAnsi="仿宋" w:eastAsia="仿宋" w:cs="仿宋"/>
          <w:sz w:val="28"/>
          <w:szCs w:val="28"/>
        </w:rPr>
      </w:pPr>
    </w:p>
    <w:tbl>
      <w:tblPr>
        <w:tblStyle w:val="3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56"/>
        <w:gridCol w:w="2413"/>
        <w:gridCol w:w="1487"/>
        <w:gridCol w:w="864"/>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序号</w:t>
            </w:r>
          </w:p>
        </w:tc>
        <w:tc>
          <w:tcPr>
            <w:tcW w:w="1356" w:type="dxa"/>
            <w:vAlign w:val="center"/>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货物名称</w:t>
            </w:r>
          </w:p>
        </w:tc>
        <w:tc>
          <w:tcPr>
            <w:tcW w:w="2413" w:type="dxa"/>
            <w:vAlign w:val="center"/>
          </w:tcPr>
          <w:p>
            <w:pPr>
              <w:pStyle w:val="16"/>
              <w:spacing w:line="240" w:lineRule="atLeast"/>
              <w:jc w:val="both"/>
              <w:rPr>
                <w:rFonts w:ascii="仿宋" w:hAnsi="仿宋" w:eastAsia="仿宋" w:cs="仿宋"/>
                <w:sz w:val="28"/>
                <w:szCs w:val="28"/>
              </w:rPr>
            </w:pPr>
            <w:r>
              <w:rPr>
                <w:rFonts w:hint="eastAsia" w:ascii="仿宋" w:hAnsi="仿宋" w:eastAsia="仿宋" w:cs="仿宋"/>
                <w:sz w:val="28"/>
                <w:szCs w:val="28"/>
              </w:rPr>
              <w:t>采购文件条款号</w:t>
            </w:r>
          </w:p>
        </w:tc>
        <w:tc>
          <w:tcPr>
            <w:tcW w:w="1487" w:type="dxa"/>
            <w:vAlign w:val="center"/>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招标规格</w:t>
            </w:r>
          </w:p>
        </w:tc>
        <w:tc>
          <w:tcPr>
            <w:tcW w:w="864" w:type="dxa"/>
            <w:vAlign w:val="center"/>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投标规格</w:t>
            </w:r>
          </w:p>
        </w:tc>
        <w:tc>
          <w:tcPr>
            <w:tcW w:w="900" w:type="dxa"/>
            <w:vAlign w:val="center"/>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偏离</w:t>
            </w:r>
          </w:p>
        </w:tc>
        <w:tc>
          <w:tcPr>
            <w:tcW w:w="900" w:type="dxa"/>
            <w:vAlign w:val="center"/>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356" w:type="dxa"/>
          </w:tcPr>
          <w:p>
            <w:pPr>
              <w:pStyle w:val="16"/>
              <w:spacing w:line="240" w:lineRule="atLeast"/>
              <w:ind w:left="1080" w:leftChars="257" w:hanging="540"/>
              <w:rPr>
                <w:rFonts w:ascii="仿宋" w:hAnsi="仿宋" w:eastAsia="仿宋" w:cs="仿宋"/>
                <w:sz w:val="24"/>
              </w:rPr>
            </w:pPr>
          </w:p>
        </w:tc>
        <w:tc>
          <w:tcPr>
            <w:tcW w:w="2413" w:type="dxa"/>
          </w:tcPr>
          <w:p>
            <w:pPr>
              <w:pStyle w:val="16"/>
              <w:spacing w:line="240" w:lineRule="atLeast"/>
              <w:ind w:left="1080" w:leftChars="257" w:hanging="540"/>
              <w:rPr>
                <w:rFonts w:ascii="仿宋" w:hAnsi="仿宋" w:eastAsia="仿宋" w:cs="仿宋"/>
                <w:sz w:val="24"/>
              </w:rPr>
            </w:pPr>
          </w:p>
        </w:tc>
        <w:tc>
          <w:tcPr>
            <w:tcW w:w="1487" w:type="dxa"/>
          </w:tcPr>
          <w:p>
            <w:pPr>
              <w:pStyle w:val="16"/>
              <w:spacing w:line="240" w:lineRule="atLeast"/>
              <w:ind w:left="1080" w:leftChars="257" w:hanging="540"/>
              <w:rPr>
                <w:rFonts w:ascii="仿宋" w:hAnsi="仿宋" w:eastAsia="仿宋" w:cs="仿宋"/>
                <w:sz w:val="24"/>
              </w:rPr>
            </w:pPr>
          </w:p>
        </w:tc>
        <w:tc>
          <w:tcPr>
            <w:tcW w:w="864"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bl>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8"/>
          <w:szCs w:val="28"/>
        </w:rPr>
      </w:pPr>
      <w:r>
        <w:rPr>
          <w:rFonts w:hint="eastAsia" w:ascii="仿宋" w:hAnsi="仿宋" w:eastAsia="仿宋" w:cs="仿宋"/>
          <w:sz w:val="28"/>
          <w:szCs w:val="28"/>
        </w:rPr>
        <w:t>法定代表人或其委托代理人签字:</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pPr>
        <w:pStyle w:val="16"/>
        <w:tabs>
          <w:tab w:val="left" w:pos="5370"/>
        </w:tabs>
        <w:spacing w:line="240" w:lineRule="atLeast"/>
        <w:ind w:left="1080" w:leftChars="257" w:hanging="540"/>
        <w:rPr>
          <w:rFonts w:ascii="仿宋" w:hAnsi="仿宋" w:eastAsia="仿宋" w:cs="仿宋"/>
          <w:sz w:val="28"/>
          <w:szCs w:val="28"/>
          <w:u w:val="single"/>
        </w:rPr>
      </w:pPr>
      <w:r>
        <w:rPr>
          <w:rFonts w:hint="eastAsia" w:ascii="仿宋" w:hAnsi="仿宋" w:eastAsia="仿宋" w:cs="仿宋"/>
          <w:sz w:val="28"/>
          <w:szCs w:val="28"/>
        </w:rPr>
        <w:t>供应商(盖单位章):</w:t>
      </w:r>
      <w:r>
        <w:rPr>
          <w:rFonts w:hint="eastAsia" w:ascii="仿宋" w:hAnsi="仿宋" w:eastAsia="仿宋" w:cs="仿宋"/>
          <w:sz w:val="28"/>
          <w:szCs w:val="28"/>
          <w:u w:val="single"/>
        </w:rPr>
        <w:tab/>
      </w:r>
    </w:p>
    <w:p>
      <w:pPr>
        <w:rPr>
          <w:rFonts w:ascii="仿宋" w:hAnsi="仿宋" w:eastAsia="仿宋" w:cs="仿宋"/>
          <w:sz w:val="28"/>
          <w:szCs w:val="28"/>
        </w:rPr>
      </w:pPr>
      <w:r>
        <w:rPr>
          <w:rFonts w:hint="eastAsia" w:ascii="仿宋" w:hAnsi="仿宋" w:eastAsia="仿宋" w:cs="仿宋"/>
          <w:sz w:val="28"/>
          <w:szCs w:val="28"/>
        </w:rPr>
        <w:br w:type="page"/>
      </w:r>
    </w:p>
    <w:p>
      <w:pPr>
        <w:pStyle w:val="8"/>
        <w:spacing w:before="0" w:line="240" w:lineRule="atLeast"/>
        <w:ind w:left="1080" w:leftChars="257" w:hanging="540"/>
        <w:rPr>
          <w:rFonts w:ascii="仿宋" w:hAnsi="仿宋" w:eastAsia="仿宋" w:cs="仿宋"/>
          <w:sz w:val="32"/>
          <w:szCs w:val="32"/>
        </w:rPr>
      </w:pPr>
      <w:bookmarkStart w:id="513" w:name="_Toc3140"/>
      <w:bookmarkStart w:id="514" w:name="_Toc5070"/>
      <w:r>
        <w:rPr>
          <w:rFonts w:hint="eastAsia" w:ascii="仿宋" w:hAnsi="仿宋" w:eastAsia="仿宋" w:cs="仿宋"/>
          <w:sz w:val="32"/>
          <w:szCs w:val="32"/>
        </w:rPr>
        <w:t>4   商务条款偏离表</w:t>
      </w:r>
      <w:bookmarkEnd w:id="504"/>
      <w:r>
        <w:rPr>
          <w:rFonts w:hint="eastAsia" w:ascii="仿宋" w:hAnsi="仿宋" w:eastAsia="仿宋" w:cs="仿宋"/>
          <w:sz w:val="32"/>
          <w:szCs w:val="32"/>
        </w:rPr>
        <w:t>（格式四）</w:t>
      </w:r>
      <w:bookmarkEnd w:id="505"/>
      <w:bookmarkEnd w:id="506"/>
      <w:bookmarkEnd w:id="507"/>
      <w:bookmarkEnd w:id="508"/>
      <w:bookmarkEnd w:id="509"/>
      <w:bookmarkEnd w:id="510"/>
      <w:bookmarkEnd w:id="511"/>
      <w:bookmarkEnd w:id="512"/>
      <w:bookmarkEnd w:id="513"/>
      <w:bookmarkEnd w:id="514"/>
    </w:p>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8"/>
          <w:szCs w:val="28"/>
        </w:rPr>
      </w:pPr>
      <w:r>
        <w:rPr>
          <w:rFonts w:hint="eastAsia" w:ascii="仿宋" w:hAnsi="仿宋" w:eastAsia="仿宋" w:cs="仿宋"/>
          <w:sz w:val="28"/>
          <w:szCs w:val="28"/>
        </w:rPr>
        <w:t>项目名称:                 招标编号:        包号：</w:t>
      </w:r>
    </w:p>
    <w:p>
      <w:pPr>
        <w:pStyle w:val="16"/>
        <w:spacing w:line="240" w:lineRule="atLeast"/>
        <w:ind w:left="1080" w:leftChars="257" w:hanging="540"/>
        <w:rPr>
          <w:rFonts w:ascii="仿宋" w:hAnsi="仿宋" w:eastAsia="仿宋" w:cs="仿宋"/>
          <w:sz w:val="28"/>
          <w:szCs w:val="28"/>
        </w:rPr>
      </w:pPr>
    </w:p>
    <w:tbl>
      <w:tblPr>
        <w:tblStyle w:val="3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305"/>
        <w:gridCol w:w="2468"/>
        <w:gridCol w:w="238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序号</w:t>
            </w:r>
          </w:p>
        </w:tc>
        <w:tc>
          <w:tcPr>
            <w:tcW w:w="2305" w:type="dxa"/>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采购文件条款号</w:t>
            </w:r>
          </w:p>
        </w:tc>
        <w:tc>
          <w:tcPr>
            <w:tcW w:w="2468" w:type="dxa"/>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采购文件的商务条款</w:t>
            </w:r>
          </w:p>
        </w:tc>
        <w:tc>
          <w:tcPr>
            <w:tcW w:w="2386" w:type="dxa"/>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投标文件的商务条款</w:t>
            </w:r>
          </w:p>
        </w:tc>
        <w:tc>
          <w:tcPr>
            <w:tcW w:w="900" w:type="dxa"/>
          </w:tcPr>
          <w:p>
            <w:pPr>
              <w:pStyle w:val="16"/>
              <w:spacing w:line="240" w:lineRule="atLeast"/>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jc w:val="center"/>
              <w:rPr>
                <w:rFonts w:ascii="仿宋" w:hAnsi="仿宋" w:eastAsia="仿宋" w:cs="仿宋"/>
                <w:sz w:val="24"/>
              </w:rPr>
            </w:pPr>
          </w:p>
        </w:tc>
        <w:tc>
          <w:tcPr>
            <w:tcW w:w="2386" w:type="dxa"/>
          </w:tcPr>
          <w:p>
            <w:pPr>
              <w:pStyle w:val="16"/>
              <w:spacing w:line="240" w:lineRule="atLeast"/>
              <w:ind w:left="1080" w:leftChars="257" w:hanging="540"/>
              <w:jc w:val="center"/>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69" w:type="dxa"/>
          </w:tcPr>
          <w:p>
            <w:pPr>
              <w:pStyle w:val="16"/>
              <w:spacing w:line="240" w:lineRule="atLeast"/>
              <w:ind w:left="1080" w:leftChars="257" w:hanging="540"/>
              <w:rPr>
                <w:rFonts w:ascii="仿宋" w:hAnsi="仿宋" w:eastAsia="仿宋" w:cs="仿宋"/>
                <w:sz w:val="24"/>
              </w:rPr>
            </w:pPr>
          </w:p>
        </w:tc>
        <w:tc>
          <w:tcPr>
            <w:tcW w:w="2305" w:type="dxa"/>
          </w:tcPr>
          <w:p>
            <w:pPr>
              <w:pStyle w:val="16"/>
              <w:spacing w:line="240" w:lineRule="atLeast"/>
              <w:ind w:left="1080" w:leftChars="257" w:hanging="540"/>
              <w:rPr>
                <w:rFonts w:ascii="仿宋" w:hAnsi="仿宋" w:eastAsia="仿宋" w:cs="仿宋"/>
                <w:sz w:val="24"/>
              </w:rPr>
            </w:pPr>
          </w:p>
        </w:tc>
        <w:tc>
          <w:tcPr>
            <w:tcW w:w="2468" w:type="dxa"/>
          </w:tcPr>
          <w:p>
            <w:pPr>
              <w:pStyle w:val="16"/>
              <w:spacing w:line="240" w:lineRule="atLeast"/>
              <w:ind w:left="1080" w:leftChars="257" w:hanging="540"/>
              <w:rPr>
                <w:rFonts w:ascii="仿宋" w:hAnsi="仿宋" w:eastAsia="仿宋" w:cs="仿宋"/>
                <w:sz w:val="24"/>
              </w:rPr>
            </w:pPr>
          </w:p>
        </w:tc>
        <w:tc>
          <w:tcPr>
            <w:tcW w:w="2386"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bl>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8"/>
          <w:szCs w:val="21"/>
        </w:rPr>
      </w:pPr>
      <w:r>
        <w:rPr>
          <w:rFonts w:hint="eastAsia" w:ascii="仿宋" w:hAnsi="仿宋" w:eastAsia="仿宋" w:cs="仿宋"/>
          <w:sz w:val="28"/>
          <w:szCs w:val="21"/>
        </w:rPr>
        <w:t>法定代表人或其委托代理人签字:</w:t>
      </w:r>
      <w:r>
        <w:rPr>
          <w:rFonts w:hint="eastAsia" w:ascii="仿宋" w:hAnsi="仿宋" w:eastAsia="仿宋" w:cs="仿宋"/>
          <w:sz w:val="28"/>
          <w:szCs w:val="21"/>
          <w:u w:val="single"/>
        </w:rPr>
        <w:t xml:space="preserve"> </w:t>
      </w:r>
      <w:r>
        <w:rPr>
          <w:rFonts w:hint="eastAsia" w:ascii="仿宋" w:hAnsi="仿宋" w:eastAsia="仿宋" w:cs="仿宋"/>
          <w:sz w:val="28"/>
          <w:szCs w:val="21"/>
          <w:u w:val="single"/>
        </w:rPr>
        <w:tab/>
      </w:r>
      <w:r>
        <w:rPr>
          <w:rFonts w:hint="eastAsia" w:ascii="仿宋" w:hAnsi="仿宋" w:eastAsia="仿宋" w:cs="仿宋"/>
          <w:sz w:val="28"/>
          <w:szCs w:val="21"/>
          <w:u w:val="single"/>
        </w:rPr>
        <w:t xml:space="preserve">                 </w:t>
      </w:r>
    </w:p>
    <w:p>
      <w:pPr>
        <w:pStyle w:val="16"/>
        <w:tabs>
          <w:tab w:val="left" w:pos="5370"/>
        </w:tabs>
        <w:spacing w:line="240" w:lineRule="atLeast"/>
        <w:ind w:left="1080" w:leftChars="257" w:hanging="540"/>
        <w:rPr>
          <w:rFonts w:ascii="仿宋" w:hAnsi="仿宋" w:eastAsia="仿宋" w:cs="仿宋"/>
          <w:sz w:val="28"/>
          <w:szCs w:val="21"/>
          <w:u w:val="single"/>
        </w:rPr>
      </w:pPr>
      <w:r>
        <w:rPr>
          <w:rFonts w:hint="eastAsia" w:ascii="仿宋" w:hAnsi="仿宋" w:eastAsia="仿宋" w:cs="仿宋"/>
          <w:sz w:val="28"/>
          <w:szCs w:val="21"/>
        </w:rPr>
        <w:t>供应商(盖单位章):</w:t>
      </w:r>
      <w:r>
        <w:rPr>
          <w:rFonts w:hint="eastAsia" w:ascii="仿宋" w:hAnsi="仿宋" w:eastAsia="仿宋" w:cs="仿宋"/>
          <w:sz w:val="28"/>
          <w:szCs w:val="21"/>
          <w:u w:val="single"/>
        </w:rPr>
        <w:tab/>
      </w:r>
    </w:p>
    <w:p>
      <w:pPr>
        <w:pStyle w:val="16"/>
        <w:spacing w:line="240" w:lineRule="atLeast"/>
        <w:rPr>
          <w:rFonts w:ascii="仿宋" w:hAnsi="仿宋" w:eastAsia="仿宋" w:cs="仿宋"/>
          <w:sz w:val="24"/>
        </w:rPr>
      </w:pPr>
    </w:p>
    <w:p>
      <w:pPr>
        <w:pStyle w:val="16"/>
        <w:spacing w:line="240" w:lineRule="atLeast"/>
        <w:rPr>
          <w:rFonts w:ascii="仿宋" w:hAnsi="仿宋" w:eastAsia="仿宋" w:cs="仿宋"/>
          <w:sz w:val="24"/>
        </w:rPr>
      </w:pPr>
    </w:p>
    <w:p>
      <w:pPr>
        <w:pStyle w:val="16"/>
        <w:spacing w:line="240" w:lineRule="atLeast"/>
        <w:rPr>
          <w:rFonts w:ascii="仿宋" w:hAnsi="仿宋" w:eastAsia="仿宋" w:cs="仿宋"/>
          <w:sz w:val="24"/>
        </w:rPr>
      </w:pPr>
    </w:p>
    <w:p>
      <w:pPr>
        <w:pStyle w:val="16"/>
        <w:spacing w:line="240" w:lineRule="atLeast"/>
        <w:rPr>
          <w:rFonts w:ascii="仿宋" w:hAnsi="仿宋" w:eastAsia="仿宋" w:cs="仿宋"/>
          <w:sz w:val="24"/>
        </w:rPr>
      </w:pPr>
    </w:p>
    <w:p>
      <w:pPr>
        <w:ind w:firstLine="6600" w:firstLineChars="2750"/>
        <w:rPr>
          <w:rFonts w:ascii="仿宋" w:hAnsi="仿宋" w:eastAsia="仿宋" w:cs="仿宋"/>
          <w:sz w:val="24"/>
        </w:rPr>
      </w:pPr>
      <w:bookmarkStart w:id="515" w:name="_Hlt520273973"/>
      <w:bookmarkEnd w:id="515"/>
      <w:bookmarkStart w:id="516" w:name="_Hlt520274065"/>
      <w:bookmarkEnd w:id="516"/>
      <w:bookmarkStart w:id="517" w:name="_Hlt520343392"/>
      <w:bookmarkEnd w:id="517"/>
      <w:bookmarkStart w:id="518" w:name="_Hlt520343000"/>
      <w:bookmarkEnd w:id="518"/>
      <w:bookmarkStart w:id="519" w:name="_Hlt520274407"/>
      <w:bookmarkEnd w:id="519"/>
      <w:bookmarkStart w:id="520" w:name="_Hlt520350957"/>
      <w:bookmarkEnd w:id="520"/>
      <w:bookmarkStart w:id="521" w:name="_Hlt520274911"/>
      <w:bookmarkEnd w:id="521"/>
      <w:bookmarkStart w:id="522" w:name="_Hlt520273711"/>
      <w:bookmarkEnd w:id="522"/>
      <w:bookmarkStart w:id="523" w:name="_Hlt520274393"/>
      <w:bookmarkEnd w:id="523"/>
      <w:bookmarkStart w:id="524" w:name="_Hlt520271212"/>
      <w:bookmarkEnd w:id="524"/>
      <w:bookmarkStart w:id="525" w:name="_Hlt520350918"/>
      <w:bookmarkEnd w:id="525"/>
      <w:r>
        <w:rPr>
          <w:rFonts w:hint="eastAsia" w:ascii="仿宋" w:hAnsi="仿宋" w:eastAsia="仿宋" w:cs="仿宋"/>
          <w:sz w:val="24"/>
        </w:rPr>
        <w:t xml:space="preserve">  </w:t>
      </w:r>
    </w:p>
    <w:p>
      <w:bookmarkStart w:id="526" w:name="_Toc518923120"/>
      <w:bookmarkStart w:id="527" w:name="_Toc480"/>
    </w:p>
    <w:p>
      <w:pPr>
        <w:pStyle w:val="8"/>
        <w:spacing w:before="0" w:line="240" w:lineRule="atLeast"/>
        <w:ind w:firstLine="964" w:firstLineChars="300"/>
        <w:rPr>
          <w:rFonts w:ascii="仿宋" w:hAnsi="仿宋" w:eastAsia="仿宋" w:cs="仿宋"/>
          <w:sz w:val="32"/>
          <w:szCs w:val="32"/>
        </w:rPr>
      </w:pPr>
      <w:bookmarkStart w:id="528" w:name="_Toc18055"/>
      <w:bookmarkStart w:id="529" w:name="_Toc11369"/>
      <w:bookmarkStart w:id="530" w:name="_Toc9499"/>
      <w:bookmarkStart w:id="531" w:name="_Toc7291"/>
      <w:bookmarkStart w:id="532" w:name="_Toc1483"/>
      <w:bookmarkStart w:id="533" w:name="_Toc2569"/>
      <w:bookmarkStart w:id="534" w:name="_Toc2096"/>
      <w:bookmarkStart w:id="535" w:name="_Toc11289"/>
      <w:r>
        <w:rPr>
          <w:rFonts w:hint="eastAsia" w:ascii="仿宋" w:hAnsi="仿宋" w:eastAsia="仿宋" w:cs="仿宋"/>
          <w:sz w:val="32"/>
          <w:szCs w:val="32"/>
        </w:rPr>
        <w:t xml:space="preserve">5-1 </w:t>
      </w:r>
      <w:r>
        <w:rPr>
          <w:rFonts w:hint="eastAsia" w:ascii="仿宋" w:hAnsi="仿宋" w:eastAsia="仿宋" w:cs="仿宋"/>
          <w:b w:val="0"/>
          <w:sz w:val="32"/>
          <w:szCs w:val="32"/>
        </w:rPr>
        <w:t xml:space="preserve"> </w:t>
      </w:r>
      <w:r>
        <w:rPr>
          <w:rFonts w:hint="eastAsia" w:ascii="仿宋" w:hAnsi="仿宋" w:eastAsia="仿宋" w:cs="仿宋"/>
          <w:sz w:val="32"/>
          <w:szCs w:val="32"/>
        </w:rPr>
        <w:t>供应商企业（单位）类型声明函（格式五）</w:t>
      </w:r>
      <w:bookmarkEnd w:id="526"/>
      <w:bookmarkEnd w:id="527"/>
      <w:bookmarkEnd w:id="528"/>
      <w:bookmarkEnd w:id="529"/>
      <w:bookmarkEnd w:id="530"/>
      <w:bookmarkEnd w:id="531"/>
      <w:bookmarkEnd w:id="532"/>
      <w:bookmarkEnd w:id="533"/>
      <w:bookmarkEnd w:id="534"/>
      <w:bookmarkEnd w:id="535"/>
    </w:p>
    <w:p>
      <w:pPr>
        <w:widowControl/>
        <w:spacing w:before="100" w:beforeAutospacing="1" w:after="100" w:afterAutospacing="1" w:line="3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本企业（单位）郑重声明下列事项（按照实际情况勾选或填空）：</w:t>
      </w:r>
    </w:p>
    <w:p>
      <w:pPr>
        <w:widowControl/>
        <w:spacing w:before="100" w:beforeAutospacing="1" w:after="100" w:afterAutospacing="1" w:line="340" w:lineRule="exact"/>
        <w:ind w:firstLine="420"/>
        <w:jc w:val="left"/>
        <w:rPr>
          <w:rFonts w:ascii="仿宋" w:hAnsi="仿宋" w:eastAsia="仿宋" w:cs="仿宋"/>
          <w:kern w:val="0"/>
          <w:sz w:val="28"/>
          <w:szCs w:val="28"/>
        </w:rPr>
      </w:pPr>
      <w:r>
        <w:rPr>
          <w:rFonts w:hint="eastAsia" w:ascii="仿宋" w:hAnsi="仿宋" w:eastAsia="仿宋" w:cs="仿宋"/>
          <w:kern w:val="0"/>
          <w:sz w:val="28"/>
          <w:szCs w:val="28"/>
        </w:rPr>
        <w:t>1.□本企业（单位）为直接供应商，提供本企业（单位）服务。</w:t>
      </w:r>
    </w:p>
    <w:p>
      <w:pPr>
        <w:widowControl/>
        <w:spacing w:before="100" w:beforeAutospacing="1" w:after="100" w:afterAutospacing="1" w:line="3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40" w:lineRule="exact"/>
        <w:ind w:firstLine="420"/>
        <w:jc w:val="left"/>
        <w:rPr>
          <w:rFonts w:ascii="仿宋" w:hAnsi="仿宋" w:eastAsia="仿宋" w:cs="仿宋"/>
          <w:kern w:val="0"/>
          <w:sz w:val="28"/>
          <w:szCs w:val="28"/>
        </w:rPr>
      </w:pPr>
      <w:r>
        <w:rPr>
          <w:rFonts w:hint="eastAsia" w:ascii="仿宋" w:hAnsi="仿宋" w:eastAsia="仿宋" w:cs="仿宋"/>
          <w:kern w:val="0"/>
          <w:sz w:val="28"/>
          <w:szCs w:val="28"/>
        </w:rPr>
        <w:t>（2）本企业</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（请填写：是、不是）监狱企业。后附省级以上监狱管理局、戒毒管理局（含新疆生产建设兵团）出具的属于监狱企业的证明文件。</w:t>
      </w:r>
    </w:p>
    <w:p>
      <w:pPr>
        <w:widowControl/>
        <w:spacing w:before="100" w:beforeAutospacing="1" w:after="100" w:afterAutospacing="1" w:line="340" w:lineRule="exact"/>
        <w:ind w:firstLine="420"/>
        <w:jc w:val="left"/>
        <w:rPr>
          <w:rFonts w:ascii="仿宋" w:hAnsi="仿宋" w:eastAsia="仿宋" w:cs="仿宋"/>
          <w:kern w:val="0"/>
          <w:sz w:val="28"/>
          <w:szCs w:val="28"/>
        </w:rPr>
      </w:pPr>
      <w:r>
        <w:rPr>
          <w:rFonts w:hint="eastAsia" w:ascii="仿宋" w:hAnsi="仿宋" w:eastAsia="仿宋" w:cs="仿宋"/>
          <w:kern w:val="0"/>
          <w:sz w:val="28"/>
          <w:szCs w:val="28"/>
        </w:rPr>
        <w:t>（3）根据《关于促进残疾人就业政府采购政策的通知》（财库〔2017〕141号）。本单位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（请填写：是、不是）残疾人福利性单位。</w:t>
      </w:r>
    </w:p>
    <w:p>
      <w:pPr>
        <w:widowControl/>
        <w:spacing w:before="100" w:beforeAutospacing="1" w:after="100" w:afterAutospacing="1" w:line="340" w:lineRule="exact"/>
        <w:ind w:firstLine="420"/>
        <w:jc w:val="left"/>
        <w:rPr>
          <w:rFonts w:ascii="仿宋" w:hAnsi="仿宋" w:eastAsia="仿宋" w:cs="仿宋"/>
          <w:kern w:val="0"/>
          <w:sz w:val="28"/>
          <w:szCs w:val="28"/>
        </w:rPr>
      </w:pPr>
      <w:r>
        <w:rPr>
          <w:rFonts w:hint="eastAsia" w:ascii="仿宋" w:hAnsi="仿宋" w:eastAsia="仿宋" w:cs="仿宋"/>
          <w:kern w:val="0"/>
          <w:sz w:val="28"/>
          <w:szCs w:val="28"/>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40" w:lineRule="exact"/>
        <w:ind w:firstLine="420"/>
        <w:jc w:val="left"/>
        <w:rPr>
          <w:rFonts w:ascii="仿宋" w:hAnsi="仿宋" w:eastAsia="仿宋" w:cs="仿宋"/>
          <w:kern w:val="0"/>
          <w:sz w:val="28"/>
          <w:szCs w:val="28"/>
        </w:rPr>
      </w:pPr>
      <w:r>
        <w:rPr>
          <w:rFonts w:hint="eastAsia" w:ascii="仿宋" w:hAnsi="仿宋" w:eastAsia="仿宋" w:cs="仿宋"/>
          <w:kern w:val="0"/>
          <w:sz w:val="28"/>
          <w:szCs w:val="28"/>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widowControl/>
        <w:spacing w:before="100" w:beforeAutospacing="1" w:after="100" w:afterAutospacing="1" w:line="340" w:lineRule="exact"/>
        <w:jc w:val="left"/>
        <w:rPr>
          <w:rFonts w:ascii="仿宋" w:hAnsi="仿宋" w:eastAsia="仿宋" w:cs="仿宋"/>
          <w:kern w:val="0"/>
          <w:sz w:val="28"/>
          <w:szCs w:val="28"/>
        </w:rPr>
      </w:pPr>
      <w:r>
        <w:rPr>
          <w:rFonts w:hint="eastAsia" w:ascii="仿宋" w:hAnsi="仿宋" w:eastAsia="仿宋" w:cs="仿宋"/>
          <w:kern w:val="0"/>
          <w:sz w:val="28"/>
          <w:szCs w:val="28"/>
        </w:rPr>
        <w:t>本企业（单位）对上述声明的真实性负责。如有虚假，将依法承担相应责任。</w:t>
      </w:r>
    </w:p>
    <w:p>
      <w:pPr>
        <w:pStyle w:val="2"/>
        <w:spacing w:line="340" w:lineRule="exact"/>
        <w:ind w:firstLine="560"/>
        <w:rPr>
          <w:rFonts w:ascii="仿宋" w:hAnsi="仿宋" w:eastAsia="仿宋" w:cs="仿宋"/>
          <w:kern w:val="0"/>
          <w:sz w:val="28"/>
          <w:szCs w:val="28"/>
        </w:rPr>
      </w:pPr>
      <w:r>
        <w:rPr>
          <w:rFonts w:hint="eastAsia" w:ascii="仿宋" w:hAnsi="仿宋" w:eastAsia="仿宋" w:cs="仿宋"/>
          <w:kern w:val="0"/>
          <w:sz w:val="28"/>
          <w:szCs w:val="28"/>
        </w:rPr>
        <w:t>注:小微企业须提供以下证明材料</w:t>
      </w:r>
    </w:p>
    <w:p>
      <w:pPr>
        <w:pStyle w:val="2"/>
        <w:spacing w:line="340" w:lineRule="exact"/>
        <w:ind w:firstLine="560"/>
        <w:rPr>
          <w:rFonts w:ascii="仿宋" w:hAnsi="仿宋" w:eastAsia="仿宋" w:cs="仿宋"/>
          <w:kern w:val="0"/>
          <w:sz w:val="28"/>
          <w:szCs w:val="28"/>
        </w:rPr>
      </w:pPr>
      <w:r>
        <w:rPr>
          <w:rFonts w:hint="eastAsia" w:ascii="仿宋" w:hAnsi="仿宋" w:eastAsia="仿宋" w:cs="仿宋"/>
          <w:kern w:val="0"/>
          <w:sz w:val="28"/>
          <w:szCs w:val="28"/>
        </w:rPr>
        <w:t>1.中小企业声明函。</w:t>
      </w:r>
    </w:p>
    <w:p>
      <w:pPr>
        <w:pStyle w:val="2"/>
        <w:spacing w:line="340" w:lineRule="exact"/>
        <w:ind w:firstLine="560"/>
        <w:rPr>
          <w:rFonts w:ascii="仿宋" w:hAnsi="仿宋" w:eastAsia="仿宋" w:cs="仿宋"/>
          <w:kern w:val="0"/>
          <w:sz w:val="28"/>
          <w:szCs w:val="28"/>
        </w:rPr>
      </w:pPr>
      <w:r>
        <w:rPr>
          <w:rFonts w:hint="eastAsia" w:ascii="仿宋" w:hAnsi="仿宋" w:eastAsia="仿宋" w:cs="仿宋"/>
          <w:kern w:val="0"/>
          <w:sz w:val="28"/>
          <w:szCs w:val="28"/>
        </w:rPr>
        <w:t>2.各行业主管部门出具的小微企业证明材料或政府网站“小微企业名录”查询截图。</w:t>
      </w:r>
    </w:p>
    <w:p>
      <w:pPr>
        <w:pStyle w:val="2"/>
        <w:spacing w:line="340" w:lineRule="exact"/>
        <w:ind w:firstLine="560"/>
        <w:rPr>
          <w:rFonts w:ascii="仿宋" w:hAnsi="仿宋" w:eastAsia="仿宋" w:cs="仿宋"/>
          <w:kern w:val="0"/>
          <w:sz w:val="28"/>
          <w:szCs w:val="28"/>
        </w:rPr>
      </w:pPr>
      <w:r>
        <w:rPr>
          <w:rFonts w:hint="eastAsia" w:ascii="仿宋" w:hAnsi="仿宋" w:eastAsia="仿宋" w:cs="仿宋"/>
          <w:kern w:val="0"/>
          <w:sz w:val="28"/>
          <w:szCs w:val="28"/>
        </w:rPr>
        <w:t>3.投标货物是小微企业自身或其它小微企业生产的证明材料。</w:t>
      </w:r>
    </w:p>
    <w:p>
      <w:pPr>
        <w:spacing w:line="340" w:lineRule="exact"/>
        <w:ind w:left="1080" w:leftChars="257" w:hanging="540"/>
        <w:jc w:val="center"/>
        <w:rPr>
          <w:rFonts w:ascii="仿宋" w:hAnsi="仿宋" w:eastAsia="仿宋" w:cs="仿宋"/>
          <w:b/>
          <w:kern w:val="0"/>
          <w:sz w:val="28"/>
          <w:szCs w:val="21"/>
        </w:rPr>
      </w:pPr>
      <w:r>
        <w:rPr>
          <w:rFonts w:hint="eastAsia" w:ascii="仿宋" w:hAnsi="仿宋" w:eastAsia="仿宋" w:cs="仿宋"/>
          <w:b/>
          <w:kern w:val="0"/>
          <w:sz w:val="28"/>
          <w:szCs w:val="21"/>
        </w:rPr>
        <w:t>　</w:t>
      </w:r>
    </w:p>
    <w:p>
      <w:pPr>
        <w:widowControl/>
        <w:spacing w:before="100" w:beforeAutospacing="1" w:after="100" w:afterAutospacing="1" w:line="340" w:lineRule="exact"/>
        <w:ind w:firstLine="2800" w:firstLineChars="1000"/>
        <w:jc w:val="left"/>
        <w:rPr>
          <w:rFonts w:ascii="仿宋" w:hAnsi="仿宋" w:eastAsia="仿宋" w:cs="仿宋"/>
          <w:kern w:val="0"/>
          <w:sz w:val="28"/>
          <w:szCs w:val="28"/>
        </w:rPr>
      </w:pPr>
      <w:r>
        <w:rPr>
          <w:rFonts w:hint="eastAsia" w:ascii="仿宋" w:hAnsi="仿宋" w:eastAsia="仿宋" w:cs="仿宋"/>
          <w:kern w:val="0"/>
          <w:sz w:val="28"/>
          <w:szCs w:val="28"/>
        </w:rPr>
        <w:t>供应商名称（盖单位章）：</w:t>
      </w:r>
      <w:r>
        <w:rPr>
          <w:rFonts w:hint="eastAsia" w:ascii="仿宋" w:hAnsi="仿宋" w:eastAsia="仿宋" w:cs="仿宋"/>
          <w:kern w:val="0"/>
          <w:sz w:val="28"/>
          <w:szCs w:val="28"/>
          <w:u w:val="single"/>
        </w:rPr>
        <w:t xml:space="preserve">          </w:t>
      </w:r>
    </w:p>
    <w:p>
      <w:pPr>
        <w:widowControl/>
        <w:spacing w:before="100" w:beforeAutospacing="1" w:after="100" w:afterAutospacing="1" w:line="340" w:lineRule="exact"/>
        <w:ind w:firstLine="5040" w:firstLineChars="1800"/>
        <w:jc w:val="left"/>
        <w:rPr>
          <w:rFonts w:ascii="仿宋" w:hAnsi="仿宋" w:eastAsia="仿宋" w:cs="仿宋"/>
          <w:kern w:val="0"/>
          <w:sz w:val="28"/>
          <w:szCs w:val="28"/>
          <w:u w:val="single"/>
        </w:rPr>
      </w:pPr>
      <w:r>
        <w:rPr>
          <w:rFonts w:hint="eastAsia" w:ascii="仿宋" w:hAnsi="仿宋" w:eastAsia="仿宋" w:cs="仿宋"/>
          <w:kern w:val="0"/>
          <w:sz w:val="28"/>
          <w:szCs w:val="28"/>
        </w:rPr>
        <w:t>日　期：</w:t>
      </w:r>
      <w:r>
        <w:rPr>
          <w:rFonts w:hint="eastAsia" w:ascii="仿宋" w:hAnsi="仿宋" w:eastAsia="仿宋" w:cs="仿宋"/>
          <w:kern w:val="0"/>
          <w:sz w:val="28"/>
          <w:szCs w:val="28"/>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b/>
          <w:bCs/>
          <w:kern w:val="0"/>
          <w:sz w:val="24"/>
        </w:rPr>
      </w:pPr>
      <w:r>
        <w:rPr>
          <w:rFonts w:hint="eastAsia" w:ascii="仿宋" w:hAnsi="仿宋" w:eastAsia="仿宋" w:cs="仿宋"/>
          <w:kern w:val="0"/>
          <w:sz w:val="24"/>
          <w:u w:val="single"/>
        </w:rPr>
        <w:br w:type="page"/>
      </w:r>
      <w:bookmarkStart w:id="536" w:name="_Toc515647825"/>
      <w:bookmarkStart w:id="537" w:name="_Toc27742"/>
      <w:bookmarkStart w:id="538" w:name="_Toc19284"/>
      <w:bookmarkStart w:id="539" w:name="_Toc23068"/>
      <w:bookmarkStart w:id="540" w:name="OLE_LINK14"/>
      <w:bookmarkStart w:id="541" w:name="OLE_LINK13"/>
      <w:bookmarkStart w:id="542" w:name="_Toc6238"/>
      <w:bookmarkStart w:id="543" w:name="_Toc518923122"/>
    </w:p>
    <w:p>
      <w:pPr>
        <w:pStyle w:val="8"/>
        <w:spacing w:before="0" w:line="240" w:lineRule="atLeast"/>
        <w:ind w:firstLine="964" w:firstLineChars="300"/>
        <w:rPr>
          <w:rFonts w:ascii="仿宋" w:hAnsi="仿宋" w:eastAsia="仿宋" w:cs="仿宋"/>
          <w:sz w:val="32"/>
          <w:szCs w:val="32"/>
        </w:rPr>
      </w:pPr>
      <w:bookmarkStart w:id="544" w:name="_Toc3444"/>
      <w:bookmarkStart w:id="545" w:name="_Toc29661"/>
      <w:bookmarkStart w:id="546" w:name="_Toc29759"/>
      <w:bookmarkStart w:id="547" w:name="_Toc8012"/>
      <w:bookmarkStart w:id="548" w:name="_Toc13669"/>
      <w:bookmarkStart w:id="549" w:name="_Toc18544"/>
      <w:bookmarkStart w:id="550" w:name="_Toc32510"/>
      <w:bookmarkStart w:id="551" w:name="_Toc6691"/>
      <w:r>
        <w:rPr>
          <w:rFonts w:hint="eastAsia" w:ascii="仿宋" w:hAnsi="仿宋" w:eastAsia="仿宋" w:cs="仿宋"/>
          <w:sz w:val="32"/>
          <w:szCs w:val="32"/>
        </w:rPr>
        <w:t>5-2  残疾人福利性单位声明函</w:t>
      </w:r>
      <w:bookmarkEnd w:id="536"/>
      <w:bookmarkEnd w:id="537"/>
      <w:bookmarkEnd w:id="538"/>
      <w:bookmarkEnd w:id="539"/>
      <w:r>
        <w:rPr>
          <w:rFonts w:hint="eastAsia" w:ascii="仿宋" w:hAnsi="仿宋" w:eastAsia="仿宋" w:cs="仿宋"/>
          <w:sz w:val="32"/>
          <w:szCs w:val="32"/>
        </w:rPr>
        <w:t>（投标文件格式六）</w:t>
      </w:r>
      <w:bookmarkEnd w:id="544"/>
      <w:bookmarkEnd w:id="545"/>
      <w:bookmarkEnd w:id="546"/>
      <w:bookmarkEnd w:id="547"/>
      <w:bookmarkEnd w:id="548"/>
      <w:bookmarkEnd w:id="549"/>
      <w:bookmarkEnd w:id="550"/>
      <w:bookmarkEnd w:id="551"/>
    </w:p>
    <w:p/>
    <w:bookmarkEnd w:id="540"/>
    <w:bookmarkEnd w:id="541"/>
    <w:p>
      <w:pPr>
        <w:spacing w:line="240" w:lineRule="atLeast"/>
        <w:ind w:left="1080" w:leftChars="257" w:hanging="540"/>
        <w:jc w:val="center"/>
        <w:rPr>
          <w:rFonts w:ascii="仿宋_GB2312" w:hAnsi="Arial" w:eastAsia="仿宋_GB2312"/>
          <w:kern w:val="0"/>
          <w:sz w:val="28"/>
          <w:szCs w:val="21"/>
        </w:rPr>
      </w:pPr>
    </w:p>
    <w:p>
      <w:pPr>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kern w:val="0"/>
          <w:sz w:val="28"/>
          <w:szCs w:val="28"/>
        </w:rPr>
      </w:pPr>
      <w:r>
        <w:rPr>
          <w:rFonts w:hint="eastAsia" w:ascii="仿宋" w:hAnsi="仿宋" w:eastAsia="仿宋" w:cs="仿宋"/>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keepNext w:val="0"/>
        <w:keepLines w:val="0"/>
        <w:pageBreakBefore w:val="0"/>
        <w:widowControl w:val="0"/>
        <w:kinsoku/>
        <w:wordWrap/>
        <w:overflowPunct/>
        <w:topLinePunct w:val="0"/>
        <w:bidi w:val="0"/>
        <w:snapToGrid/>
        <w:spacing w:line="560" w:lineRule="exact"/>
        <w:ind w:firstLine="567"/>
        <w:textAlignment w:val="auto"/>
        <w:rPr>
          <w:rFonts w:ascii="仿宋" w:hAnsi="仿宋" w:eastAsia="仿宋" w:cs="仿宋"/>
          <w:kern w:val="0"/>
          <w:sz w:val="28"/>
          <w:szCs w:val="28"/>
        </w:rPr>
      </w:pPr>
      <w:r>
        <w:rPr>
          <w:rFonts w:hint="eastAsia" w:ascii="仿宋" w:hAnsi="仿宋" w:eastAsia="仿宋" w:cs="仿宋"/>
          <w:kern w:val="0"/>
          <w:sz w:val="28"/>
          <w:szCs w:val="28"/>
        </w:rPr>
        <w:t>本单位对上述声明的真实性负责。如有虚假，将依法承担相应责任。</w:t>
      </w:r>
    </w:p>
    <w:p>
      <w:pPr>
        <w:keepNext w:val="0"/>
        <w:keepLines w:val="0"/>
        <w:pageBreakBefore w:val="0"/>
        <w:widowControl w:val="0"/>
        <w:kinsoku/>
        <w:wordWrap/>
        <w:overflowPunct/>
        <w:topLinePunct w:val="0"/>
        <w:bidi w:val="0"/>
        <w:snapToGrid/>
        <w:spacing w:line="560" w:lineRule="exact"/>
        <w:ind w:left="1080" w:leftChars="257" w:hanging="540"/>
        <w:jc w:val="center"/>
        <w:textAlignment w:val="auto"/>
        <w:rPr>
          <w:rFonts w:ascii="仿宋" w:hAnsi="仿宋" w:eastAsia="仿宋" w:cs="仿宋"/>
          <w:kern w:val="0"/>
          <w:sz w:val="28"/>
          <w:szCs w:val="28"/>
        </w:rPr>
      </w:pPr>
    </w:p>
    <w:p>
      <w:pPr>
        <w:keepNext w:val="0"/>
        <w:keepLines w:val="0"/>
        <w:pageBreakBefore w:val="0"/>
        <w:widowControl w:val="0"/>
        <w:kinsoku/>
        <w:wordWrap/>
        <w:overflowPunct/>
        <w:topLinePunct w:val="0"/>
        <w:bidi w:val="0"/>
        <w:snapToGrid/>
        <w:spacing w:line="560" w:lineRule="exact"/>
        <w:ind w:left="1080" w:leftChars="257" w:hanging="540"/>
        <w:jc w:val="center"/>
        <w:textAlignment w:val="auto"/>
        <w:rPr>
          <w:rFonts w:ascii="仿宋" w:hAnsi="仿宋" w:eastAsia="仿宋" w:cs="仿宋"/>
          <w:kern w:val="0"/>
          <w:sz w:val="28"/>
          <w:szCs w:val="28"/>
        </w:rPr>
      </w:pPr>
    </w:p>
    <w:p>
      <w:pPr>
        <w:keepNext w:val="0"/>
        <w:keepLines w:val="0"/>
        <w:pageBreakBefore w:val="0"/>
        <w:widowControl w:val="0"/>
        <w:kinsoku/>
        <w:wordWrap/>
        <w:overflowPunct/>
        <w:topLinePunct w:val="0"/>
        <w:bidi w:val="0"/>
        <w:snapToGrid/>
        <w:spacing w:line="560" w:lineRule="exact"/>
        <w:ind w:left="1080" w:leftChars="257" w:hanging="540"/>
        <w:jc w:val="center"/>
        <w:textAlignment w:val="auto"/>
        <w:rPr>
          <w:rFonts w:ascii="仿宋" w:hAnsi="仿宋" w:eastAsia="仿宋" w:cs="仿宋"/>
          <w:kern w:val="0"/>
          <w:sz w:val="28"/>
          <w:szCs w:val="28"/>
        </w:rPr>
      </w:pPr>
      <w:r>
        <w:rPr>
          <w:rFonts w:hint="eastAsia" w:ascii="仿宋" w:hAnsi="仿宋" w:eastAsia="仿宋" w:cs="仿宋"/>
          <w:kern w:val="0"/>
          <w:sz w:val="28"/>
          <w:szCs w:val="28"/>
        </w:rPr>
        <w:t xml:space="preserve">          残疾人福利性单位名称（盖单位章）：______________</w:t>
      </w:r>
    </w:p>
    <w:p>
      <w:pPr>
        <w:keepNext w:val="0"/>
        <w:keepLines w:val="0"/>
        <w:pageBreakBefore w:val="0"/>
        <w:widowControl w:val="0"/>
        <w:kinsoku/>
        <w:wordWrap/>
        <w:overflowPunct/>
        <w:topLinePunct w:val="0"/>
        <w:bidi w:val="0"/>
        <w:snapToGrid/>
        <w:spacing w:line="560" w:lineRule="exact"/>
        <w:ind w:left="1080" w:leftChars="257" w:hanging="540"/>
        <w:jc w:val="center"/>
        <w:textAlignment w:val="auto"/>
        <w:rPr>
          <w:rFonts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color="FFFFFF"/>
        </w:rPr>
        <w:t xml:space="preserve">       </w:t>
      </w:r>
      <w:r>
        <w:rPr>
          <w:rFonts w:hint="eastAsia" w:ascii="仿宋" w:hAnsi="仿宋" w:eastAsia="仿宋" w:cs="仿宋"/>
          <w:kern w:val="0"/>
          <w:sz w:val="28"/>
          <w:szCs w:val="28"/>
        </w:rPr>
        <w:t>日  期：_______________________________</w:t>
      </w:r>
    </w:p>
    <w:p>
      <w:pPr>
        <w:pStyle w:val="11"/>
        <w:keepNext w:val="0"/>
        <w:keepLines w:val="0"/>
        <w:pageBreakBefore w:val="0"/>
        <w:widowControl w:val="0"/>
        <w:kinsoku/>
        <w:wordWrap/>
        <w:overflowPunct/>
        <w:topLinePunct w:val="0"/>
        <w:bidi w:val="0"/>
        <w:snapToGrid/>
        <w:spacing w:line="560" w:lineRule="exact"/>
        <w:ind w:firstLine="1124" w:firstLineChars="400"/>
        <w:textAlignment w:val="auto"/>
        <w:rPr>
          <w:rFonts w:ascii="仿宋" w:hAnsi="仿宋" w:eastAsia="仿宋" w:cs="仿宋"/>
          <w:b/>
          <w:bCs/>
          <w:sz w:val="28"/>
          <w:szCs w:val="28"/>
        </w:rPr>
      </w:pPr>
    </w:p>
    <w:p>
      <w:pPr>
        <w:pStyle w:val="11"/>
        <w:ind w:firstLine="964" w:firstLineChars="400"/>
        <w:rPr>
          <w:rFonts w:ascii="仿宋" w:hAnsi="仿宋" w:eastAsia="仿宋" w:cs="仿宋"/>
          <w:b/>
          <w:bCs/>
        </w:rPr>
      </w:pPr>
    </w:p>
    <w:p>
      <w:pPr>
        <w:pStyle w:val="11"/>
        <w:ind w:firstLine="723" w:firstLineChars="300"/>
        <w:rPr>
          <w:rFonts w:ascii="仿宋" w:hAnsi="仿宋" w:eastAsia="仿宋" w:cs="仿宋"/>
          <w:b/>
          <w:bCs/>
        </w:rPr>
      </w:pPr>
    </w:p>
    <w:p>
      <w:pPr>
        <w:jc w:val="center"/>
      </w:pPr>
      <w:r>
        <w:rPr>
          <w:rFonts w:hint="eastAsia" w:ascii="仿宋" w:hAnsi="仿宋" w:eastAsia="仿宋" w:cs="仿宋"/>
          <w:b/>
          <w:bCs/>
        </w:rPr>
        <w:br w:type="page"/>
      </w:r>
      <w:r>
        <w:rPr>
          <w:rFonts w:hint="eastAsia" w:ascii="仿宋" w:hAnsi="仿宋" w:eastAsia="仿宋" w:cs="仿宋"/>
          <w:b/>
          <w:kern w:val="0"/>
          <w:sz w:val="32"/>
          <w:szCs w:val="32"/>
        </w:rPr>
        <w:t>5-3 中小企业声明函（格式七）</w:t>
      </w:r>
    </w:p>
    <w:p>
      <w:pPr>
        <w:spacing w:line="240" w:lineRule="atLeast"/>
        <w:ind w:left="1080" w:leftChars="257" w:hanging="540"/>
        <w:jc w:val="center"/>
        <w:rPr>
          <w:rFonts w:ascii="仿宋" w:hAnsi="仿宋" w:eastAsia="仿宋" w:cs="仿宋"/>
          <w:b/>
          <w:kern w:val="0"/>
          <w:sz w:val="24"/>
          <w:szCs w:val="20"/>
        </w:rPr>
      </w:pPr>
    </w:p>
    <w:p>
      <w:pPr>
        <w:spacing w:before="153" w:line="219" w:lineRule="auto"/>
        <w:jc w:val="center"/>
        <w:rPr>
          <w:rFonts w:hint="eastAsia" w:ascii="黑体" w:hAnsi="黑体" w:eastAsia="黑体" w:cs="黑体"/>
          <w:sz w:val="44"/>
          <w:szCs w:val="44"/>
        </w:rPr>
      </w:pPr>
      <w:r>
        <w:rPr>
          <w:rFonts w:hint="eastAsia" w:ascii="黑体" w:hAnsi="黑体" w:eastAsia="黑体" w:cs="黑体"/>
          <w:spacing w:val="-5"/>
          <w:sz w:val="44"/>
          <w:szCs w:val="44"/>
        </w:rPr>
        <w:t>中小企业声明函(工程、服务)</w:t>
      </w:r>
    </w:p>
    <w:p>
      <w:pPr>
        <w:spacing w:line="560" w:lineRule="exact"/>
        <w:ind w:firstLine="567"/>
        <w:rPr>
          <w:rFonts w:ascii="仿宋" w:hAnsi="仿宋" w:eastAsia="仿宋" w:cs="仿宋"/>
          <w:kern w:val="0"/>
          <w:sz w:val="28"/>
          <w:szCs w:val="21"/>
        </w:rPr>
      </w:pPr>
      <w:r>
        <w:rPr>
          <w:rFonts w:hint="eastAsia" w:ascii="仿宋" w:hAnsi="仿宋" w:eastAsia="仿宋" w:cs="仿宋"/>
          <w:kern w:val="0"/>
          <w:sz w:val="28"/>
          <w:szCs w:val="21"/>
        </w:rPr>
        <w:t>本公司(联合体)郑重声明,根据《政府采购促进中小企业发展管理办法》(财库〔2020〕46号)的规定,本公司(联合体)参加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spacing w:line="560" w:lineRule="exact"/>
        <w:ind w:firstLine="567"/>
        <w:rPr>
          <w:rFonts w:ascii="仿宋" w:hAnsi="仿宋" w:eastAsia="仿宋" w:cs="仿宋"/>
          <w:kern w:val="0"/>
          <w:sz w:val="28"/>
          <w:szCs w:val="21"/>
        </w:rPr>
      </w:pPr>
      <w:r>
        <w:rPr>
          <w:rFonts w:hint="eastAsia" w:ascii="仿宋" w:hAnsi="仿宋" w:eastAsia="仿宋" w:cs="仿宋"/>
          <w:kern w:val="0"/>
          <w:sz w:val="28"/>
          <w:szCs w:val="21"/>
        </w:rPr>
        <w:t>1.(标的名称) , 属于(采购文件中明确的所属行业);承建(承接)企业为(企业名称), 从业人员   人 ,营业收入为    万元,资产总额为   万元,属于(中型企业、小型企业、微型企业);</w:t>
      </w:r>
    </w:p>
    <w:p>
      <w:pPr>
        <w:spacing w:line="560" w:lineRule="exact"/>
        <w:ind w:firstLine="567"/>
        <w:rPr>
          <w:rFonts w:ascii="仿宋" w:hAnsi="仿宋" w:eastAsia="仿宋" w:cs="仿宋"/>
          <w:kern w:val="0"/>
          <w:sz w:val="28"/>
          <w:szCs w:val="21"/>
        </w:rPr>
      </w:pPr>
      <w:r>
        <w:rPr>
          <w:rFonts w:hint="eastAsia" w:ascii="仿宋" w:hAnsi="仿宋" w:eastAsia="仿宋" w:cs="仿宋"/>
          <w:kern w:val="0"/>
          <w:sz w:val="28"/>
          <w:szCs w:val="21"/>
        </w:rPr>
        <w:t>2.(标的名称) , 属于(采购文件中明确的所属行业); 承建(承接)企业 为(企业名称) ,从业人员  人,营业收入为  万元,资产总额为   万元,属于(中型企业、小型企业、微型 企业);</w:t>
      </w:r>
    </w:p>
    <w:p>
      <w:pPr>
        <w:spacing w:line="560" w:lineRule="exact"/>
        <w:ind w:firstLine="567"/>
        <w:rPr>
          <w:rFonts w:ascii="仿宋" w:hAnsi="仿宋" w:eastAsia="仿宋" w:cs="仿宋"/>
          <w:kern w:val="0"/>
          <w:sz w:val="28"/>
          <w:szCs w:val="21"/>
        </w:rPr>
      </w:pPr>
    </w:p>
    <w:p>
      <w:pPr>
        <w:spacing w:line="560" w:lineRule="exact"/>
        <w:ind w:firstLine="567"/>
        <w:rPr>
          <w:rFonts w:ascii="仿宋" w:hAnsi="仿宋" w:eastAsia="仿宋" w:cs="仿宋"/>
          <w:kern w:val="0"/>
          <w:sz w:val="28"/>
          <w:szCs w:val="21"/>
        </w:rPr>
      </w:pPr>
      <w:r>
        <w:rPr>
          <w:rFonts w:hint="eastAsia" w:ascii="仿宋" w:hAnsi="仿宋" w:eastAsia="仿宋" w:cs="仿宋"/>
          <w:kern w:val="0"/>
          <w:sz w:val="28"/>
          <w:szCs w:val="21"/>
        </w:rPr>
        <w:t>以上企业,不属于大企业的分支机构,不存在控股股东为大企业的情形,也不存在与大企业的负责人为同一人的情形。</w:t>
      </w:r>
    </w:p>
    <w:p>
      <w:pPr>
        <w:spacing w:line="560" w:lineRule="exact"/>
        <w:ind w:firstLine="567"/>
        <w:rPr>
          <w:rFonts w:ascii="仿宋" w:hAnsi="仿宋" w:eastAsia="仿宋" w:cs="仿宋"/>
          <w:kern w:val="0"/>
          <w:sz w:val="28"/>
          <w:szCs w:val="21"/>
        </w:rPr>
      </w:pPr>
      <w:r>
        <w:rPr>
          <w:rFonts w:hint="eastAsia" w:ascii="仿宋" w:hAnsi="仿宋" w:eastAsia="仿宋" w:cs="仿宋"/>
          <w:kern w:val="0"/>
          <w:sz w:val="28"/>
          <w:szCs w:val="21"/>
        </w:rPr>
        <w:t>本企业对上述声明内容的真实性负责。如有虚假,将依法承担相应责任。</w:t>
      </w:r>
    </w:p>
    <w:p>
      <w:pPr>
        <w:spacing w:line="560" w:lineRule="exact"/>
        <w:ind w:firstLine="567"/>
        <w:rPr>
          <w:rFonts w:ascii="仿宋" w:hAnsi="仿宋" w:eastAsia="仿宋" w:cs="仿宋"/>
          <w:kern w:val="0"/>
          <w:sz w:val="28"/>
          <w:szCs w:val="21"/>
        </w:rPr>
      </w:pPr>
    </w:p>
    <w:p>
      <w:pPr>
        <w:spacing w:line="560" w:lineRule="exact"/>
        <w:ind w:firstLine="4760" w:firstLineChars="1700"/>
        <w:rPr>
          <w:rFonts w:ascii="仿宋" w:hAnsi="仿宋" w:eastAsia="仿宋" w:cs="仿宋"/>
          <w:kern w:val="0"/>
          <w:sz w:val="28"/>
          <w:szCs w:val="21"/>
        </w:rPr>
      </w:pPr>
      <w:r>
        <w:rPr>
          <w:rFonts w:hint="eastAsia" w:ascii="仿宋" w:hAnsi="仿宋" w:eastAsia="仿宋" w:cs="仿宋"/>
          <w:kern w:val="0"/>
          <w:sz w:val="28"/>
          <w:szCs w:val="21"/>
        </w:rPr>
        <w:t>企业名称(盖章):</w:t>
      </w:r>
    </w:p>
    <w:p>
      <w:pPr>
        <w:spacing w:line="560" w:lineRule="exact"/>
        <w:ind w:firstLine="6160" w:firstLineChars="2200"/>
        <w:rPr>
          <w:rFonts w:ascii="仿宋" w:hAnsi="仿宋" w:eastAsia="仿宋" w:cs="仿宋"/>
          <w:kern w:val="0"/>
          <w:sz w:val="28"/>
          <w:szCs w:val="21"/>
        </w:rPr>
      </w:pPr>
      <w:r>
        <w:rPr>
          <w:rFonts w:hint="eastAsia" w:ascii="仿宋" w:hAnsi="仿宋" w:eastAsia="仿宋" w:cs="仿宋"/>
          <w:kern w:val="0"/>
          <w:sz w:val="28"/>
          <w:szCs w:val="21"/>
        </w:rPr>
        <w:t>日期:</w:t>
      </w:r>
    </w:p>
    <w:p>
      <w:pPr>
        <w:rPr>
          <w:rFonts w:ascii="仿宋" w:hAnsi="仿宋" w:eastAsia="仿宋" w:cs="仿宋"/>
          <w:b/>
          <w:bCs/>
        </w:rPr>
      </w:pPr>
    </w:p>
    <w:p>
      <w:pPr>
        <w:rPr>
          <w:rFonts w:ascii="仿宋" w:hAnsi="仿宋" w:eastAsia="仿宋" w:cs="仿宋"/>
          <w:b/>
          <w:bCs/>
        </w:rPr>
      </w:pPr>
      <w:r>
        <w:rPr>
          <w:rFonts w:hint="eastAsia" w:ascii="仿宋" w:hAnsi="仿宋" w:eastAsia="仿宋" w:cs="仿宋"/>
          <w:b/>
          <w:bCs/>
        </w:rPr>
        <w:br w:type="page"/>
      </w:r>
    </w:p>
    <w:bookmarkEnd w:id="542"/>
    <w:bookmarkEnd w:id="543"/>
    <w:p>
      <w:pPr>
        <w:pStyle w:val="11"/>
        <w:ind w:firstLine="964" w:firstLineChars="300"/>
        <w:jc w:val="center"/>
        <w:rPr>
          <w:rFonts w:ascii="仿宋" w:hAnsi="仿宋" w:eastAsia="仿宋" w:cs="仿宋"/>
          <w:b/>
          <w:bCs/>
          <w:sz w:val="32"/>
          <w:szCs w:val="32"/>
        </w:rPr>
      </w:pPr>
      <w:bookmarkStart w:id="552" w:name="_Toc10213"/>
      <w:bookmarkStart w:id="553" w:name="_Toc16031"/>
      <w:bookmarkStart w:id="554" w:name="_Toc16345"/>
      <w:bookmarkStart w:id="555" w:name="_Toc31802"/>
      <w:bookmarkStart w:id="556" w:name="_Toc12894"/>
      <w:r>
        <w:rPr>
          <w:rFonts w:hint="eastAsia" w:ascii="仿宋" w:hAnsi="仿宋" w:eastAsia="仿宋" w:cs="仿宋"/>
          <w:b/>
          <w:bCs/>
          <w:sz w:val="32"/>
          <w:szCs w:val="32"/>
          <w:lang w:val="en-US" w:eastAsia="zh-CN"/>
        </w:rPr>
        <w:t>6</w:t>
      </w:r>
      <w:r>
        <w:rPr>
          <w:rFonts w:hint="eastAsia" w:ascii="仿宋" w:hAnsi="仿宋" w:eastAsia="仿宋" w:cs="仿宋"/>
          <w:b/>
          <w:bCs/>
          <w:sz w:val="32"/>
          <w:szCs w:val="32"/>
        </w:rPr>
        <w:t xml:space="preserve">   供应商关联单位的说明</w:t>
      </w:r>
    </w:p>
    <w:p>
      <w:pPr>
        <w:pStyle w:val="11"/>
        <w:ind w:firstLine="480" w:firstLineChars="200"/>
        <w:rPr>
          <w:rFonts w:ascii="仿宋" w:hAnsi="仿宋" w:eastAsia="仿宋" w:cs="仿宋"/>
        </w:rPr>
      </w:pPr>
    </w:p>
    <w:p>
      <w:pPr>
        <w:pStyle w:val="11"/>
        <w:ind w:firstLine="480" w:firstLineChars="200"/>
        <w:rPr>
          <w:rFonts w:ascii="仿宋" w:hAnsi="仿宋" w:eastAsia="仿宋" w:cs="仿宋"/>
        </w:rPr>
      </w:pPr>
    </w:p>
    <w:p>
      <w:pPr>
        <w:pStyle w:val="11"/>
        <w:ind w:firstLine="536" w:firstLineChars="200"/>
        <w:rPr>
          <w:rFonts w:ascii="仿宋" w:hAnsi="仿宋" w:eastAsia="仿宋" w:cs="仿宋"/>
          <w:spacing w:val="-6"/>
          <w:sz w:val="28"/>
          <w:szCs w:val="21"/>
        </w:rPr>
      </w:pPr>
      <w:r>
        <w:rPr>
          <w:rFonts w:hint="eastAsia" w:ascii="仿宋" w:hAnsi="仿宋" w:eastAsia="仿宋" w:cs="仿宋"/>
          <w:spacing w:val="-6"/>
          <w:sz w:val="28"/>
          <w:szCs w:val="21"/>
        </w:rPr>
        <w:t>说明：供应商应当如实披露与本单位存在下列关联关系的单位名称：</w:t>
      </w:r>
    </w:p>
    <w:p>
      <w:pPr>
        <w:pStyle w:val="11"/>
        <w:ind w:firstLine="560" w:firstLineChars="200"/>
        <w:rPr>
          <w:rFonts w:ascii="仿宋" w:hAnsi="仿宋" w:eastAsia="仿宋" w:cs="仿宋"/>
          <w:sz w:val="28"/>
          <w:szCs w:val="21"/>
        </w:rPr>
      </w:pPr>
      <w:r>
        <w:rPr>
          <w:rFonts w:hint="eastAsia" w:ascii="仿宋" w:hAnsi="仿宋" w:eastAsia="仿宋" w:cs="仿宋"/>
          <w:sz w:val="28"/>
          <w:szCs w:val="21"/>
        </w:rPr>
        <w:t>（1）与供应商单位负责人为同一人的其他单位；</w:t>
      </w:r>
    </w:p>
    <w:p>
      <w:pPr>
        <w:pStyle w:val="11"/>
        <w:ind w:firstLine="560" w:firstLineChars="200"/>
        <w:rPr>
          <w:rFonts w:ascii="仿宋" w:hAnsi="仿宋" w:eastAsia="仿宋" w:cs="仿宋"/>
          <w:sz w:val="28"/>
          <w:szCs w:val="21"/>
        </w:rPr>
      </w:pPr>
      <w:r>
        <w:rPr>
          <w:rFonts w:hint="eastAsia" w:ascii="仿宋" w:hAnsi="仿宋" w:eastAsia="仿宋" w:cs="仿宋"/>
          <w:sz w:val="28"/>
          <w:szCs w:val="21"/>
        </w:rPr>
        <w:t>（2）与供应商存在直接控股、管理关系的其他单位。</w:t>
      </w:r>
    </w:p>
    <w:p>
      <w:r>
        <w:rPr>
          <w:rFonts w:hint="eastAsia"/>
        </w:rPr>
        <w:br w:type="page"/>
      </w:r>
    </w:p>
    <w:p>
      <w:pPr>
        <w:pStyle w:val="8"/>
      </w:pPr>
      <w:bookmarkStart w:id="557" w:name="_Toc8634"/>
      <w:bookmarkStart w:id="558" w:name="_Toc1316"/>
      <w:r>
        <w:rPr>
          <w:rFonts w:hint="eastAsia"/>
        </w:rPr>
        <w:t xml:space="preserve">第四部分  </w:t>
      </w:r>
      <w:bookmarkEnd w:id="552"/>
      <w:bookmarkEnd w:id="553"/>
      <w:bookmarkEnd w:id="554"/>
      <w:bookmarkEnd w:id="555"/>
      <w:bookmarkEnd w:id="556"/>
      <w:r>
        <w:rPr>
          <w:rFonts w:hint="eastAsia"/>
        </w:rPr>
        <w:t>技术投标文件</w:t>
      </w:r>
      <w:bookmarkEnd w:id="557"/>
      <w:bookmarkEnd w:id="558"/>
    </w:p>
    <w:p>
      <w:pPr>
        <w:pStyle w:val="21"/>
        <w:tabs>
          <w:tab w:val="center" w:pos="4140"/>
          <w:tab w:val="right" w:pos="8300"/>
          <w:tab w:val="clear" w:pos="4153"/>
          <w:tab w:val="clear" w:pos="8306"/>
        </w:tabs>
        <w:spacing w:line="440" w:lineRule="exact"/>
        <w:ind w:firstLine="560" w:firstLineChars="200"/>
        <w:jc w:val="both"/>
        <w:rPr>
          <w:rFonts w:ascii="仿宋" w:hAnsi="仿宋" w:eastAsia="仿宋" w:cs="仿宋"/>
          <w:sz w:val="28"/>
          <w:szCs w:val="28"/>
          <w:lang w:val="zh-CN"/>
        </w:rPr>
      </w:pPr>
      <w:bookmarkStart w:id="559" w:name="_Toc375218897"/>
      <w:r>
        <w:rPr>
          <w:rFonts w:hint="eastAsia" w:ascii="仿宋" w:hAnsi="仿宋" w:eastAsia="仿宋" w:cs="仿宋"/>
          <w:sz w:val="28"/>
          <w:szCs w:val="28"/>
          <w:lang w:val="zh-CN"/>
        </w:rPr>
        <w:t>供应商应根据采购文件的要求，参照项目的具体情况及评分标准</w:t>
      </w:r>
      <w:bookmarkStart w:id="560" w:name="_Toc375218899"/>
      <w:r>
        <w:rPr>
          <w:rFonts w:hint="eastAsia" w:ascii="仿宋" w:hAnsi="仿宋" w:eastAsia="仿宋" w:cs="仿宋"/>
          <w:sz w:val="28"/>
          <w:szCs w:val="28"/>
          <w:lang w:val="zh-CN"/>
        </w:rPr>
        <w:t>技术</w:t>
      </w:r>
      <w:r>
        <w:rPr>
          <w:rFonts w:hint="eastAsia" w:ascii="仿宋" w:hAnsi="仿宋" w:eastAsia="仿宋" w:cs="仿宋"/>
          <w:sz w:val="28"/>
          <w:szCs w:val="28"/>
        </w:rPr>
        <w:t>表</w:t>
      </w:r>
      <w:r>
        <w:rPr>
          <w:rFonts w:hint="eastAsia" w:ascii="仿宋" w:hAnsi="仿宋" w:eastAsia="仿宋" w:cs="仿宋"/>
          <w:sz w:val="28"/>
          <w:szCs w:val="28"/>
          <w:lang w:val="zh-CN"/>
        </w:rPr>
        <w:t>内容</w:t>
      </w:r>
      <w:r>
        <w:rPr>
          <w:rFonts w:hint="eastAsia" w:ascii="仿宋" w:hAnsi="仿宋" w:eastAsia="仿宋" w:cs="仿宋"/>
          <w:sz w:val="28"/>
          <w:szCs w:val="28"/>
        </w:rPr>
        <w:t>编制技术投标文件</w:t>
      </w:r>
      <w:r>
        <w:rPr>
          <w:rFonts w:hint="eastAsia" w:ascii="仿宋" w:hAnsi="仿宋" w:eastAsia="仿宋" w:cs="仿宋"/>
          <w:sz w:val="28"/>
          <w:szCs w:val="28"/>
          <w:lang w:val="zh-CN"/>
        </w:rPr>
        <w:t>。</w:t>
      </w:r>
      <w:bookmarkEnd w:id="559"/>
      <w:bookmarkEnd w:id="560"/>
    </w:p>
    <w:p>
      <w:pPr>
        <w:shd w:val="clear" w:color="auto" w:fill="FFFFFF"/>
        <w:spacing w:line="400" w:lineRule="exact"/>
        <w:ind w:firstLine="565" w:firstLineChars="202"/>
        <w:rPr>
          <w:rFonts w:ascii="仿宋" w:hAnsi="仿宋" w:eastAsia="仿宋" w:cs="仿宋"/>
          <w:sz w:val="32"/>
          <w:szCs w:val="32"/>
          <w:lang w:val="zh-CN"/>
        </w:rPr>
      </w:pPr>
      <w:r>
        <w:rPr>
          <w:rFonts w:hint="eastAsia" w:ascii="仿宋" w:hAnsi="仿宋" w:eastAsia="仿宋" w:cs="仿宋"/>
          <w:sz w:val="28"/>
          <w:szCs w:val="28"/>
          <w:lang w:val="zh-CN"/>
        </w:rPr>
        <w:t>为了便于查找，请</w:t>
      </w:r>
      <w:r>
        <w:rPr>
          <w:rFonts w:hint="eastAsia" w:ascii="仿宋" w:hAnsi="仿宋" w:eastAsia="仿宋" w:cs="仿宋"/>
          <w:sz w:val="28"/>
          <w:szCs w:val="28"/>
        </w:rPr>
        <w:t>编制目录</w:t>
      </w:r>
      <w:r>
        <w:rPr>
          <w:rFonts w:hint="eastAsia" w:ascii="仿宋" w:hAnsi="仿宋" w:eastAsia="仿宋" w:cs="仿宋"/>
          <w:sz w:val="28"/>
          <w:szCs w:val="28"/>
          <w:lang w:val="zh-CN"/>
        </w:rPr>
        <w:t>，并在目录中注明每项内容的页码。</w:t>
      </w:r>
    </w:p>
    <w:p>
      <w:pPr>
        <w:rPr>
          <w:sz w:val="32"/>
          <w:szCs w:val="32"/>
        </w:rPr>
      </w:pPr>
    </w:p>
    <w:p>
      <w:pPr>
        <w:pStyle w:val="11"/>
        <w:ind w:firstLine="723" w:firstLineChars="300"/>
        <w:rPr>
          <w:rFonts w:ascii="仿宋" w:hAnsi="仿宋" w:eastAsia="仿宋" w:cs="仿宋"/>
          <w:b/>
          <w:bCs/>
        </w:rPr>
      </w:pPr>
    </w:p>
    <w:p>
      <w:pPr>
        <w:pStyle w:val="7"/>
        <w:bidi w:val="0"/>
        <w:rPr>
          <w:rFonts w:ascii="仿宋" w:hAnsi="仿宋" w:eastAsia="仿宋" w:cs="仿宋"/>
          <w:sz w:val="28"/>
          <w:szCs w:val="28"/>
        </w:rPr>
      </w:pPr>
      <w:r>
        <w:rPr>
          <w:rFonts w:hint="eastAsia" w:ascii="仿宋" w:hAnsi="仿宋" w:eastAsia="仿宋" w:cs="仿宋"/>
          <w:sz w:val="28"/>
          <w:szCs w:val="28"/>
          <w:u w:val="single"/>
        </w:rPr>
        <w:br w:type="page"/>
      </w:r>
      <w:bookmarkStart w:id="561" w:name="_Toc507399906"/>
      <w:bookmarkStart w:id="562" w:name="_Toc219175638"/>
      <w:bookmarkStart w:id="563" w:name="_Toc518923126"/>
      <w:bookmarkStart w:id="564" w:name="_Toc7112"/>
      <w:bookmarkStart w:id="565" w:name="_Toc218935354"/>
      <w:bookmarkStart w:id="566" w:name="_Toc216582825"/>
      <w:bookmarkStart w:id="567" w:name="_Toc22485"/>
      <w:bookmarkStart w:id="568" w:name="_Toc12256"/>
      <w:bookmarkStart w:id="569" w:name="_Toc9608"/>
      <w:bookmarkStart w:id="570" w:name="_Toc129468948"/>
      <w:bookmarkStart w:id="571" w:name="_Toc7345"/>
      <w:bookmarkStart w:id="572" w:name="_Toc219175635"/>
      <w:bookmarkStart w:id="573" w:name="_Toc216582811"/>
      <w:bookmarkStart w:id="574" w:name="_Toc218935351"/>
      <w:bookmarkStart w:id="575" w:name="_Toc216513787"/>
      <w:bookmarkStart w:id="576" w:name="_Toc219175639"/>
      <w:bookmarkStart w:id="577" w:name="_Toc218935355"/>
      <w:bookmarkStart w:id="578" w:name="_Toc216582826"/>
      <w:r>
        <w:rPr>
          <w:rFonts w:hint="eastAsia" w:ascii="Arial" w:hAnsi="Arial" w:eastAsia="黑体" w:cs="Times New Roman"/>
          <w:b/>
          <w:kern w:val="0"/>
          <w:sz w:val="30"/>
          <w:szCs w:val="20"/>
          <w:lang w:val="en-US" w:eastAsia="zh-CN" w:bidi="ar-SA"/>
        </w:rPr>
        <w:t xml:space="preserve">第5章   </w:t>
      </w:r>
      <w:bookmarkEnd w:id="561"/>
      <w:bookmarkEnd w:id="562"/>
      <w:bookmarkEnd w:id="563"/>
      <w:bookmarkEnd w:id="564"/>
      <w:bookmarkEnd w:id="565"/>
      <w:bookmarkEnd w:id="566"/>
      <w:r>
        <w:rPr>
          <w:rFonts w:hint="eastAsia" w:ascii="Arial" w:hAnsi="Arial" w:eastAsia="黑体" w:cs="Times New Roman"/>
          <w:b/>
          <w:kern w:val="0"/>
          <w:sz w:val="30"/>
          <w:szCs w:val="20"/>
          <w:lang w:val="en-US" w:eastAsia="zh-CN" w:bidi="ar-SA"/>
        </w:rPr>
        <w:t>采购需求</w:t>
      </w:r>
      <w:bookmarkEnd w:id="567"/>
      <w:bookmarkEnd w:id="568"/>
      <w:bookmarkEnd w:id="569"/>
      <w:bookmarkEnd w:id="570"/>
      <w:bookmarkEnd w:id="571"/>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outlineLvl w:val="1"/>
        <w:rPr>
          <w:rStyle w:val="73"/>
          <w:rFonts w:hint="default" w:ascii="仿宋" w:hAnsi="仿宋" w:eastAsia="仿宋" w:cs="仿宋"/>
          <w:b/>
          <w:bCs/>
          <w:color w:val="auto"/>
          <w:sz w:val="28"/>
          <w:szCs w:val="28"/>
        </w:rPr>
      </w:pPr>
      <w:bookmarkStart w:id="579" w:name="_Toc29160"/>
      <w:bookmarkStart w:id="580" w:name="_Toc28416"/>
      <w:bookmarkStart w:id="581" w:name="_Toc22584"/>
      <w:bookmarkStart w:id="582" w:name="_Toc20116"/>
      <w:bookmarkStart w:id="583" w:name="_Toc129468949"/>
      <w:bookmarkStart w:id="584" w:name="_Toc18656"/>
      <w:bookmarkStart w:id="585" w:name="_Toc29127"/>
      <w:r>
        <w:rPr>
          <w:rStyle w:val="73"/>
          <w:rFonts w:hint="default" w:ascii="仿宋" w:hAnsi="仿宋" w:eastAsia="仿宋" w:cs="仿宋"/>
          <w:b/>
          <w:bCs/>
          <w:color w:val="auto"/>
          <w:sz w:val="28"/>
          <w:szCs w:val="28"/>
        </w:rPr>
        <w:t>一、项目名称、编号和经费</w:t>
      </w:r>
      <w:bookmarkEnd w:id="579"/>
      <w:bookmarkEnd w:id="580"/>
      <w:bookmarkEnd w:id="581"/>
      <w:bookmarkEnd w:id="582"/>
      <w:bookmarkEnd w:id="583"/>
      <w:bookmarkEnd w:id="584"/>
      <w:bookmarkEnd w:id="585"/>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项目名称：新疆和田县-墨玉县-洛浦县地质灾害风险调查评价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项目编号：</w:t>
      </w:r>
      <w:r>
        <w:rPr>
          <w:rStyle w:val="73"/>
          <w:rFonts w:hint="eastAsia" w:ascii="仿宋" w:hAnsi="仿宋" w:eastAsia="仿宋" w:cs="仿宋"/>
          <w:color w:val="auto"/>
          <w:sz w:val="28"/>
          <w:szCs w:val="28"/>
        </w:rPr>
        <w:t>GYZB-</w:t>
      </w:r>
      <w:r>
        <w:rPr>
          <w:rStyle w:val="73"/>
          <w:rFonts w:hint="eastAsia" w:ascii="仿宋" w:hAnsi="仿宋" w:eastAsia="仿宋" w:cs="仿宋"/>
          <w:color w:val="auto"/>
          <w:sz w:val="28"/>
          <w:szCs w:val="28"/>
          <w:lang w:val="en-US" w:eastAsia="zh-CN"/>
        </w:rPr>
        <w:t>HTFXDCZB</w:t>
      </w:r>
      <w:r>
        <w:rPr>
          <w:rStyle w:val="73"/>
          <w:rFonts w:hint="eastAsia" w:ascii="仿宋" w:hAnsi="仿宋" w:eastAsia="仿宋" w:cs="仿宋"/>
          <w:color w:val="auto"/>
          <w:sz w:val="28"/>
          <w:szCs w:val="28"/>
        </w:rPr>
        <w:t>2023</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项目费用人民币：</w:t>
      </w:r>
      <w:r>
        <w:rPr>
          <w:rStyle w:val="73"/>
          <w:rFonts w:hint="eastAsia" w:ascii="仿宋" w:hAnsi="仿宋" w:eastAsia="仿宋" w:cs="仿宋"/>
          <w:color w:val="auto"/>
          <w:sz w:val="28"/>
          <w:szCs w:val="28"/>
          <w:lang w:val="en-US" w:eastAsia="zh-CN"/>
        </w:rPr>
        <w:t>205.00</w:t>
      </w:r>
      <w:r>
        <w:rPr>
          <w:rStyle w:val="73"/>
          <w:rFonts w:hint="default" w:ascii="仿宋" w:hAnsi="仿宋" w:eastAsia="仿宋" w:cs="仿宋"/>
          <w:color w:val="auto"/>
          <w:sz w:val="28"/>
          <w:szCs w:val="28"/>
        </w:rPr>
        <w:t>万元（</w:t>
      </w:r>
      <w:r>
        <w:rPr>
          <w:rStyle w:val="73"/>
          <w:rFonts w:hint="eastAsia" w:ascii="仿宋" w:hAnsi="仿宋" w:eastAsia="仿宋" w:cs="仿宋"/>
          <w:color w:val="auto"/>
          <w:sz w:val="28"/>
          <w:szCs w:val="28"/>
          <w:lang w:eastAsia="zh-CN"/>
        </w:rPr>
        <w:t>贰佰零伍万元整</w:t>
      </w:r>
      <w:r>
        <w:rPr>
          <w:rStyle w:val="73"/>
          <w:rFonts w:hint="default"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1"/>
        <w:rPr>
          <w:rStyle w:val="73"/>
          <w:rFonts w:hint="default" w:ascii="仿宋" w:hAnsi="仿宋" w:eastAsia="仿宋" w:cs="仿宋"/>
          <w:b/>
          <w:bCs/>
          <w:color w:val="auto"/>
          <w:sz w:val="28"/>
          <w:szCs w:val="28"/>
        </w:rPr>
      </w:pPr>
      <w:bookmarkStart w:id="586" w:name="_Toc17558"/>
      <w:bookmarkStart w:id="587" w:name="_Toc129468950"/>
      <w:bookmarkStart w:id="588" w:name="_Toc2689"/>
      <w:bookmarkStart w:id="589" w:name="_Toc32341"/>
      <w:bookmarkStart w:id="590" w:name="_Toc1119"/>
      <w:bookmarkStart w:id="591" w:name="_Toc2412"/>
      <w:bookmarkStart w:id="592" w:name="_Toc23477"/>
      <w:r>
        <w:rPr>
          <w:rStyle w:val="73"/>
          <w:rFonts w:hint="default" w:ascii="仿宋" w:hAnsi="仿宋" w:eastAsia="仿宋" w:cs="仿宋"/>
          <w:b/>
          <w:bCs/>
          <w:color w:val="auto"/>
          <w:sz w:val="28"/>
          <w:szCs w:val="28"/>
        </w:rPr>
        <w:t>二、工作范围</w:t>
      </w:r>
      <w:bookmarkEnd w:id="586"/>
      <w:bookmarkEnd w:id="587"/>
      <w:bookmarkEnd w:id="588"/>
      <w:bookmarkEnd w:id="589"/>
      <w:bookmarkEnd w:id="590"/>
      <w:bookmarkEnd w:id="591"/>
      <w:bookmarkEnd w:id="592"/>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本次工作区范围为和田县、墨玉县、洛浦县行政区范围，</w:t>
      </w:r>
      <w:r>
        <w:rPr>
          <w:rStyle w:val="73"/>
          <w:rFonts w:hint="eastAsia" w:ascii="仿宋" w:hAnsi="仿宋" w:eastAsia="仿宋" w:cs="仿宋"/>
          <w:color w:val="auto"/>
          <w:sz w:val="28"/>
          <w:szCs w:val="28"/>
          <w:lang w:eastAsia="zh-CN"/>
        </w:rPr>
        <w:t>具体面积</w:t>
      </w:r>
      <w:r>
        <w:rPr>
          <w:rStyle w:val="73"/>
          <w:rFonts w:hint="default" w:ascii="仿宋" w:hAnsi="仿宋" w:eastAsia="仿宋" w:cs="仿宋"/>
          <w:color w:val="auto"/>
          <w:sz w:val="28"/>
          <w:szCs w:val="28"/>
        </w:rPr>
        <w:t>以三调成果数据为准。</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1"/>
        <w:rPr>
          <w:rStyle w:val="73"/>
          <w:rFonts w:hint="default" w:ascii="仿宋" w:hAnsi="仿宋" w:eastAsia="仿宋" w:cs="仿宋"/>
          <w:b/>
          <w:bCs/>
          <w:color w:val="auto"/>
          <w:sz w:val="28"/>
          <w:szCs w:val="28"/>
        </w:rPr>
      </w:pPr>
      <w:bookmarkStart w:id="593" w:name="_Toc11173"/>
      <w:bookmarkStart w:id="594" w:name="_Toc3056"/>
      <w:bookmarkStart w:id="595" w:name="_Toc129468953"/>
      <w:bookmarkStart w:id="596" w:name="_Toc5695"/>
      <w:bookmarkStart w:id="597" w:name="_Toc30900"/>
      <w:bookmarkStart w:id="598" w:name="_Toc16466"/>
      <w:bookmarkStart w:id="599" w:name="_Toc2328"/>
      <w:r>
        <w:rPr>
          <w:rStyle w:val="73"/>
          <w:rFonts w:hint="eastAsia" w:ascii="仿宋" w:hAnsi="仿宋" w:eastAsia="仿宋" w:cs="仿宋"/>
          <w:b/>
          <w:bCs/>
          <w:color w:val="auto"/>
          <w:sz w:val="28"/>
          <w:szCs w:val="28"/>
          <w:lang w:eastAsia="zh-CN"/>
        </w:rPr>
        <w:t>三</w:t>
      </w:r>
      <w:r>
        <w:rPr>
          <w:rStyle w:val="73"/>
          <w:rFonts w:hint="default" w:ascii="仿宋" w:hAnsi="仿宋" w:eastAsia="仿宋" w:cs="仿宋"/>
          <w:b/>
          <w:bCs/>
          <w:color w:val="auto"/>
          <w:sz w:val="28"/>
          <w:szCs w:val="28"/>
        </w:rPr>
        <w:t>、目标任务</w:t>
      </w:r>
      <w:bookmarkEnd w:id="593"/>
      <w:bookmarkEnd w:id="594"/>
      <w:bookmarkEnd w:id="595"/>
      <w:bookmarkEnd w:id="596"/>
      <w:bookmarkEnd w:id="597"/>
      <w:bookmarkEnd w:id="598"/>
      <w:bookmarkEnd w:id="599"/>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（一）目标</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ascii="仿宋" w:hAnsi="仿宋" w:eastAsia="仿宋" w:cs="仿宋"/>
          <w:color w:val="auto"/>
          <w:sz w:val="28"/>
          <w:szCs w:val="28"/>
        </w:rPr>
      </w:pPr>
      <w:r>
        <w:rPr>
          <w:rStyle w:val="73"/>
          <w:rFonts w:hint="eastAsia" w:ascii="仿宋" w:hAnsi="仿宋" w:eastAsia="仿宋" w:cs="仿宋"/>
          <w:color w:val="auto"/>
          <w:sz w:val="28"/>
          <w:szCs w:val="28"/>
        </w:rPr>
        <w:t>以孕灾主控地质条件和地质灾害隐患判识为主开展和田县、墨玉县、洛浦县地质灾害风险调查评价，深化地质灾害早期识别、形成机理和规律认识，总结成灾模式，开展不同层次地质灾害风险区划，提出综合防治对策建议，为地质灾害防治管理提供基础依据</w:t>
      </w:r>
      <w:r>
        <w:rPr>
          <w:rStyle w:val="73"/>
          <w:rFonts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（二）任务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eastAsia" w:ascii="仿宋" w:hAnsi="仿宋" w:eastAsia="仿宋" w:cs="仿宋"/>
          <w:color w:val="auto"/>
          <w:sz w:val="28"/>
          <w:szCs w:val="28"/>
        </w:rPr>
      </w:pPr>
      <w:r>
        <w:rPr>
          <w:rStyle w:val="73"/>
          <w:rFonts w:hint="eastAsia" w:ascii="仿宋" w:hAnsi="仿宋" w:eastAsia="仿宋" w:cs="仿宋"/>
          <w:color w:val="auto"/>
          <w:sz w:val="28"/>
          <w:szCs w:val="28"/>
        </w:rPr>
        <w:t>1.开展地质灾害与孕灾地质条件、承灾体调查，判识地质灾害隐患，总结调查区地质灾害发育分布规律，分析地质灾害成灾模式。</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eastAsia" w:ascii="仿宋" w:hAnsi="仿宋" w:eastAsia="仿宋" w:cs="仿宋"/>
          <w:color w:val="auto"/>
          <w:sz w:val="28"/>
          <w:szCs w:val="28"/>
        </w:rPr>
      </w:pPr>
      <w:r>
        <w:rPr>
          <w:rStyle w:val="73"/>
          <w:rFonts w:hint="eastAsia" w:ascii="仿宋" w:hAnsi="仿宋" w:eastAsia="仿宋" w:cs="仿宋"/>
          <w:color w:val="auto"/>
          <w:sz w:val="28"/>
          <w:szCs w:val="28"/>
        </w:rPr>
        <w:t>2.开展地质灾害易发性、危险性和风险评价，编制地质灾害风险调查评价相关图件。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eastAsia" w:ascii="仿宋" w:hAnsi="仿宋" w:eastAsia="仿宋" w:cs="仿宋"/>
          <w:color w:val="auto"/>
          <w:sz w:val="28"/>
          <w:szCs w:val="28"/>
        </w:rPr>
      </w:pPr>
      <w:r>
        <w:rPr>
          <w:rStyle w:val="73"/>
          <w:rFonts w:hint="eastAsia" w:ascii="仿宋" w:hAnsi="仿宋" w:eastAsia="仿宋" w:cs="仿宋"/>
          <w:color w:val="auto"/>
          <w:sz w:val="28"/>
          <w:szCs w:val="28"/>
        </w:rPr>
        <w:t>3.建立地质灾害风险调查空间数据库。</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ascii="仿宋" w:hAnsi="仿宋" w:eastAsia="仿宋" w:cs="仿宋"/>
          <w:color w:val="auto"/>
          <w:sz w:val="28"/>
          <w:szCs w:val="28"/>
        </w:rPr>
      </w:pPr>
      <w:r>
        <w:rPr>
          <w:rStyle w:val="73"/>
          <w:rFonts w:hint="eastAsia" w:ascii="仿宋" w:hAnsi="仿宋" w:eastAsia="仿宋" w:cs="仿宋"/>
          <w:color w:val="auto"/>
          <w:sz w:val="28"/>
          <w:szCs w:val="28"/>
        </w:rPr>
        <w:t>4.提出地质灾害风险管控对策建议，为防灾减灾管理、国土空间规划和用途管制等提供基础依据</w:t>
      </w:r>
      <w:r>
        <w:rPr>
          <w:rStyle w:val="73"/>
          <w:rFonts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lang w:val="en-US" w:eastAsia="zh-CN"/>
        </w:rPr>
      </w:pPr>
      <w:r>
        <w:rPr>
          <w:rStyle w:val="73"/>
          <w:rFonts w:hint="eastAsia" w:ascii="仿宋" w:hAnsi="仿宋" w:eastAsia="仿宋" w:cs="仿宋"/>
          <w:color w:val="auto"/>
          <w:sz w:val="28"/>
          <w:szCs w:val="28"/>
          <w:lang w:val="en-US" w:eastAsia="zh-CN"/>
        </w:rPr>
        <w:t>5.根据相关规范，在昆冈经济技术开发区（有色金属产业园）规划用地14.92平方千米范围内开展园区地质灾害危险性和压覆重要矿产资源区域评估工作，编制地质灾害危险性评估报告和压覆重要矿产资源区域评估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开展县域1:50000比例尺的地质灾害风险调查评价工作，获得历史地质灾害灾险情地质灾害隐患点空间分布、基本灾害特征信息、稳定性现状、孕灾地质背景条件等信息。分析地质灾害隐患点的类型、规模和影响范围，确定隐患等级和风险排序；开展山区集镇等人口聚居区1:10000比例尺地质灾害风险调查评价工作。采用矩阵分析方法，对地质灾害危险性和易损性评价结果进行叠加运算，确定地质灾害风险等级。</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收集利用各类承灾体已有基础数据，开展承载体单体信息和区域性特征调查，重点对区域经济社会重要统计数据、人口数据，以及房屋、基础设施（交通运输设施、通信设施、能源设施、市政设施、水利设施）、公共服务系统、三次产业、资源和环境等重要承载体的空间位置信息和属性信息进行调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历史地质灾害调查，主要包括灾害基本信息、灾害损失信息、救灾工作信息、致灾因素等。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开展地质灾害风险评价，编制和田县、墨玉县、洛浦县县地质灾害风险区划和防治区划图件，根据地质灾害类型、规模、稳定性程度、灾害风险等级等因素，编制地质灾害风险防治区划方案。</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1"/>
        <w:rPr>
          <w:rStyle w:val="73"/>
          <w:rFonts w:hint="default" w:ascii="仿宋" w:hAnsi="仿宋" w:eastAsia="仿宋" w:cs="仿宋"/>
          <w:b/>
          <w:bCs/>
          <w:color w:val="auto"/>
          <w:sz w:val="28"/>
          <w:szCs w:val="28"/>
        </w:rPr>
      </w:pPr>
      <w:bookmarkStart w:id="600" w:name="_Toc129468954"/>
      <w:bookmarkStart w:id="601" w:name="_Toc21826"/>
      <w:bookmarkStart w:id="602" w:name="_Toc32489"/>
      <w:bookmarkStart w:id="603" w:name="_Toc24429"/>
      <w:bookmarkStart w:id="604" w:name="_Toc26084"/>
      <w:bookmarkStart w:id="605" w:name="_Toc27428"/>
      <w:bookmarkStart w:id="606" w:name="_Toc16647"/>
      <w:r>
        <w:rPr>
          <w:rStyle w:val="73"/>
          <w:rFonts w:hint="eastAsia" w:ascii="仿宋" w:hAnsi="仿宋" w:eastAsia="仿宋" w:cs="仿宋"/>
          <w:b/>
          <w:bCs/>
          <w:color w:val="auto"/>
          <w:sz w:val="28"/>
          <w:szCs w:val="28"/>
          <w:lang w:eastAsia="zh-CN"/>
        </w:rPr>
        <w:t>四</w:t>
      </w:r>
      <w:r>
        <w:rPr>
          <w:rStyle w:val="73"/>
          <w:rFonts w:hint="default" w:ascii="仿宋" w:hAnsi="仿宋" w:eastAsia="仿宋" w:cs="仿宋"/>
          <w:b/>
          <w:bCs/>
          <w:color w:val="auto"/>
          <w:sz w:val="28"/>
          <w:szCs w:val="28"/>
        </w:rPr>
        <w:t>、工作方法和技术要求</w:t>
      </w:r>
      <w:bookmarkEnd w:id="600"/>
      <w:bookmarkEnd w:id="601"/>
      <w:bookmarkEnd w:id="602"/>
      <w:bookmarkEnd w:id="603"/>
      <w:bookmarkEnd w:id="604"/>
      <w:bookmarkEnd w:id="605"/>
      <w:bookmarkEnd w:id="606"/>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（一）工作方法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eastAsia" w:ascii="仿宋" w:hAnsi="仿宋" w:eastAsia="仿宋" w:cs="仿宋"/>
          <w:color w:val="auto"/>
          <w:sz w:val="28"/>
          <w:szCs w:val="28"/>
          <w:lang w:eastAsia="zh-CN"/>
        </w:rPr>
      </w:pPr>
      <w:r>
        <w:rPr>
          <w:rStyle w:val="73"/>
          <w:rFonts w:hint="default" w:ascii="仿宋" w:hAnsi="仿宋" w:eastAsia="仿宋" w:cs="仿宋"/>
          <w:color w:val="auto"/>
          <w:sz w:val="28"/>
          <w:szCs w:val="28"/>
        </w:rPr>
        <w:t>综合应用高分辨率光学影像、无人机遥感、合成孔径雷达干涉测量（InSAR）、激光雷达测量（LiDAR）等新技术方法，结合工程地质钻探、山地工程、工程地质测绘、地球物理勘探等勘查手段</w:t>
      </w:r>
      <w:r>
        <w:rPr>
          <w:rStyle w:val="73"/>
          <w:rFonts w:hint="eastAsia" w:ascii="仿宋" w:hAnsi="仿宋" w:eastAsia="仿宋" w:cs="仿宋"/>
          <w:color w:val="auto"/>
          <w:sz w:val="28"/>
          <w:szCs w:val="28"/>
          <w:lang w:eastAsia="zh-CN"/>
        </w:rPr>
        <w:t>，</w:t>
      </w:r>
      <w:r>
        <w:rPr>
          <w:rStyle w:val="73"/>
          <w:rFonts w:hint="default" w:ascii="仿宋" w:hAnsi="仿宋" w:eastAsia="仿宋" w:cs="仿宋"/>
          <w:color w:val="auto"/>
          <w:sz w:val="28"/>
          <w:szCs w:val="28"/>
        </w:rPr>
        <w:t>开展地质灾害与孕灾地质条件、承灾体调查，判识地质灾害隐患，总结地质灾害发育分布规律，分析地质灾害成灾模式，进行地质灾害易发性、危险性和风险评价，编制地质灾害风险调查评价相关图件，建立地质灾害风险调查空间数据库</w:t>
      </w:r>
      <w:r>
        <w:rPr>
          <w:rStyle w:val="73"/>
          <w:rFonts w:hint="eastAsia" w:ascii="仿宋" w:hAnsi="仿宋" w:eastAsia="仿宋" w:cs="仿宋"/>
          <w:color w:val="auto"/>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rPr>
      </w:pPr>
      <w:r>
        <w:rPr>
          <w:rStyle w:val="73"/>
          <w:rFonts w:hint="default" w:ascii="仿宋" w:hAnsi="仿宋" w:eastAsia="仿宋" w:cs="仿宋"/>
          <w:color w:val="auto"/>
          <w:sz w:val="28"/>
          <w:szCs w:val="28"/>
        </w:rPr>
        <w:t>（二）技术要求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主要执行的技术规范、技术要求和依据主要有：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1.《地质灾害风险调查评价技术要求（1:50000）》；</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2.《地质灾害风险调查评价编图技术要求（试行）》；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3.《地质灾害风险调查评价成果信息化技术要求（试行）》；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4.《岩土工程勘察规范》GB50021-2001（2009 年版）；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5.《中国地震动参数区划图》（GB18306-2015）；</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6. 《遥感地质解译方法指南（1:50000、1:250000）》（DD2011-03）；</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7.《地质灾害遥感调查技术规定》（DD2015-01）；</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8.《倾斜数字航空摄影技术规程》（GB/T 39610-2020）；</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9.《地质调查项目预算标准（2021）》；</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10.《地质资料汇交规范》（DZ/T0273）。</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12.《地质灾害遥感调查技术规定》（DD2015-01）；</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13.《泥石流灾害防治工程勘查规范》（DZ/T0220-2006）；</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14.《泥石流灾害防治工程勘查规范（试行）》（T-CAGHP 021-2018）；</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15.《泥石流防治工程设计规范（试行）》（DZ/T0239-2004）；</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16.《工程测量规范》。</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其它相关技术规范要求，执行的技术和规范应以项目实施时现行最新技术标准和规范为准。</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1"/>
        <w:rPr>
          <w:rStyle w:val="73"/>
          <w:rFonts w:hint="default" w:ascii="仿宋" w:hAnsi="仿宋" w:eastAsia="仿宋" w:cs="仿宋"/>
          <w:b/>
          <w:bCs/>
          <w:color w:val="auto"/>
          <w:sz w:val="28"/>
          <w:szCs w:val="28"/>
        </w:rPr>
      </w:pPr>
      <w:bookmarkStart w:id="607" w:name="_Toc18642"/>
      <w:bookmarkStart w:id="608" w:name="_Toc28330"/>
      <w:bookmarkStart w:id="609" w:name="_Toc20052"/>
      <w:bookmarkStart w:id="610" w:name="_Toc21317"/>
      <w:bookmarkStart w:id="611" w:name="_Toc27318"/>
      <w:bookmarkStart w:id="612" w:name="_Toc981"/>
      <w:bookmarkStart w:id="613" w:name="_Toc129468955"/>
      <w:r>
        <w:rPr>
          <w:rStyle w:val="73"/>
          <w:rFonts w:hint="eastAsia" w:ascii="仿宋" w:hAnsi="仿宋" w:eastAsia="仿宋" w:cs="仿宋"/>
          <w:b/>
          <w:bCs/>
          <w:color w:val="auto"/>
          <w:sz w:val="28"/>
          <w:szCs w:val="28"/>
          <w:lang w:eastAsia="zh-CN"/>
        </w:rPr>
        <w:t>五</w:t>
      </w:r>
      <w:r>
        <w:rPr>
          <w:rStyle w:val="73"/>
          <w:rFonts w:hint="default" w:ascii="仿宋" w:hAnsi="仿宋" w:eastAsia="仿宋" w:cs="仿宋"/>
          <w:b/>
          <w:bCs/>
          <w:color w:val="auto"/>
          <w:sz w:val="28"/>
          <w:szCs w:val="28"/>
        </w:rPr>
        <w:t>、主要实物工作量</w:t>
      </w:r>
      <w:bookmarkEnd w:id="607"/>
      <w:bookmarkEnd w:id="608"/>
      <w:bookmarkEnd w:id="609"/>
      <w:bookmarkEnd w:id="610"/>
      <w:bookmarkEnd w:id="611"/>
      <w:bookmarkEnd w:id="612"/>
      <w:bookmarkEnd w:id="613"/>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主要采取资料收集与分析利用</w:t>
      </w:r>
      <w:r>
        <w:rPr>
          <w:rStyle w:val="73"/>
          <w:rFonts w:hint="eastAsia" w:ascii="仿宋" w:hAnsi="仿宋" w:eastAsia="仿宋" w:cs="仿宋"/>
          <w:color w:val="auto"/>
          <w:sz w:val="28"/>
          <w:szCs w:val="28"/>
          <w:lang w:eastAsia="zh-CN"/>
        </w:rPr>
        <w:t>、</w:t>
      </w:r>
      <w:r>
        <w:rPr>
          <w:rStyle w:val="73"/>
          <w:rFonts w:hint="default" w:ascii="仿宋" w:hAnsi="仿宋" w:eastAsia="仿宋" w:cs="仿宋"/>
          <w:color w:val="auto"/>
          <w:sz w:val="28"/>
          <w:szCs w:val="28"/>
        </w:rPr>
        <w:t>综合应用高分辨率光学影像、无人机遥感、合成孔径雷达干涉测量（InSAR）、激光雷达测量（LiDAR）等新技术方法，结合工程地质钻探、山地工程、工程地质测绘、地球物理勘探等勘查手段。</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b/>
          <w:bCs/>
          <w:color w:val="auto"/>
          <w:sz w:val="28"/>
          <w:szCs w:val="28"/>
        </w:rPr>
      </w:pPr>
      <w:r>
        <w:rPr>
          <w:rStyle w:val="73"/>
          <w:rFonts w:hint="default" w:ascii="仿宋" w:hAnsi="仿宋" w:eastAsia="仿宋" w:cs="仿宋"/>
          <w:color w:val="auto"/>
          <w:sz w:val="28"/>
          <w:szCs w:val="28"/>
        </w:rPr>
        <w:t>地质灾害风险调查评价工作应按县级行政单元进行部署，优先选择地质灾害发育密集、地质环境条件复杂的城镇及重大工程建设规划、人口聚集等地区。调查区划分为一般调查区和重点调查区。一般调查区按照1:50000 比例尺开展调查，对县域面积大、地质灾害发育密度低、人口与工程活动少的县级行政单元根据实际情况确定地质灾害风险调查评价范围。重点调查区针对地质灾害威胁严重的集镇、迁建区、集中安置点等人口聚集区部署1:10000调查工作。</w:t>
      </w:r>
      <w:r>
        <w:rPr>
          <w:rStyle w:val="73"/>
          <w:rFonts w:hint="eastAsia" w:ascii="仿宋" w:hAnsi="仿宋" w:eastAsia="仿宋" w:cs="仿宋"/>
          <w:color w:val="auto"/>
          <w:sz w:val="28"/>
          <w:szCs w:val="28"/>
        </w:rPr>
        <w:t>主要工作内容及实物工作量见下表</w:t>
      </w:r>
      <w:r>
        <w:rPr>
          <w:rStyle w:val="73"/>
          <w:rFonts w:hint="eastAsia" w:ascii="仿宋" w:hAnsi="仿宋" w:eastAsia="仿宋" w:cs="仿宋"/>
          <w:color w:val="auto"/>
          <w:sz w:val="28"/>
          <w:szCs w:val="28"/>
          <w:lang w:eastAsia="zh-CN"/>
        </w:rPr>
        <w:t>，</w:t>
      </w:r>
      <w:r>
        <w:rPr>
          <w:rStyle w:val="73"/>
          <w:rFonts w:hint="eastAsia" w:ascii="仿宋" w:hAnsi="仿宋" w:eastAsia="仿宋" w:cs="仿宋"/>
          <w:b/>
          <w:bCs/>
          <w:color w:val="auto"/>
          <w:sz w:val="28"/>
          <w:szCs w:val="28"/>
          <w:lang w:eastAsia="zh-CN"/>
        </w:rPr>
        <w:t>总体工作量不宜少于所列工作量，</w:t>
      </w:r>
      <w:r>
        <w:rPr>
          <w:rStyle w:val="73"/>
          <w:rFonts w:hint="default" w:ascii="仿宋" w:hAnsi="仿宋" w:eastAsia="仿宋" w:cs="仿宋"/>
          <w:b/>
          <w:bCs/>
          <w:color w:val="auto"/>
          <w:sz w:val="28"/>
          <w:szCs w:val="28"/>
        </w:rPr>
        <w:t>最终实物工作量以设计批复工作量为准。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lang w:val="en-US" w:eastAsia="zh-CN"/>
        </w:rPr>
      </w:pPr>
      <w:r>
        <w:rPr>
          <w:rStyle w:val="73"/>
          <w:rFonts w:hint="eastAsia" w:ascii="仿宋" w:hAnsi="仿宋" w:eastAsia="仿宋" w:cs="仿宋"/>
          <w:color w:val="auto"/>
          <w:sz w:val="28"/>
          <w:szCs w:val="28"/>
          <w:lang w:val="en-US" w:eastAsia="zh-CN"/>
        </w:rPr>
        <w:t>另在昆冈经济技术开发区（有色金属产业园）规划用地14.92平方千米范围内开展园区地质灾害危险性和压覆重要矿产资源区域评估工作，编制地质灾害危险性评估报告和压覆重要矿产资源区域评估报告。</w:t>
      </w:r>
    </w:p>
    <w:p>
      <w:pPr>
        <w:pStyle w:val="2"/>
        <w:keepNext w:val="0"/>
        <w:keepLines w:val="0"/>
        <w:pageBreakBefore w:val="0"/>
        <w:widowControl w:val="0"/>
        <w:kinsoku/>
        <w:wordWrap/>
        <w:overflowPunct/>
        <w:topLinePunct w:val="0"/>
        <w:autoSpaceDE/>
        <w:autoSpaceDN/>
        <w:bidi w:val="0"/>
        <w:adjustRightInd/>
        <w:snapToGrid/>
        <w:spacing w:before="156" w:beforeLines="50" w:line="240" w:lineRule="auto"/>
        <w:ind w:left="0" w:firstLine="0" w:firstLineChars="0"/>
        <w:jc w:val="center"/>
        <w:textAlignment w:val="auto"/>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实物工作量一览表</w:t>
      </w:r>
    </w:p>
    <w:tbl>
      <w:tblPr>
        <w:tblStyle w:val="36"/>
        <w:tblW w:w="5000" w:type="pct"/>
        <w:tblInd w:w="0" w:type="dxa"/>
        <w:tblLayout w:type="autofit"/>
        <w:tblCellMar>
          <w:top w:w="0" w:type="dxa"/>
          <w:left w:w="108" w:type="dxa"/>
          <w:bottom w:w="0" w:type="dxa"/>
          <w:right w:w="108" w:type="dxa"/>
        </w:tblCellMar>
      </w:tblPr>
      <w:tblGrid>
        <w:gridCol w:w="2368"/>
        <w:gridCol w:w="2120"/>
        <w:gridCol w:w="1030"/>
        <w:gridCol w:w="1488"/>
        <w:gridCol w:w="1489"/>
      </w:tblGrid>
      <w:tr>
        <w:tblPrEx>
          <w:tblCellMar>
            <w:top w:w="0" w:type="dxa"/>
            <w:left w:w="108" w:type="dxa"/>
            <w:bottom w:w="0" w:type="dxa"/>
            <w:right w:w="108" w:type="dxa"/>
          </w:tblCellMar>
        </w:tblPrEx>
        <w:trPr>
          <w:trHeight w:val="300" w:hRule="atLeast"/>
          <w:tblHeader/>
        </w:trPr>
        <w:tc>
          <w:tcPr>
            <w:tcW w:w="139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工作手段</w:t>
            </w:r>
          </w:p>
        </w:tc>
        <w:tc>
          <w:tcPr>
            <w:tcW w:w="1248"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技术条件</w:t>
            </w:r>
          </w:p>
        </w:tc>
        <w:tc>
          <w:tcPr>
            <w:tcW w:w="606"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876" w:type="pct"/>
            <w:tcBorders>
              <w:top w:val="single" w:color="auto" w:sz="8" w:space="0"/>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设</w:t>
            </w:r>
            <w:r>
              <w:rPr>
                <w:rFonts w:hint="eastAsia" w:ascii="仿宋" w:hAnsi="仿宋" w:eastAsia="仿宋" w:cs="宋体"/>
                <w:b/>
                <w:bCs/>
                <w:color w:val="000000"/>
                <w:kern w:val="0"/>
                <w:sz w:val="24"/>
                <w:szCs w:val="24"/>
                <w:lang w:val="en-US" w:eastAsia="zh-CN"/>
              </w:rPr>
              <w:t xml:space="preserve"> </w:t>
            </w:r>
            <w:r>
              <w:rPr>
                <w:rFonts w:hint="eastAsia" w:ascii="仿宋" w:hAnsi="仿宋" w:eastAsia="仿宋" w:cs="宋体"/>
                <w:b/>
                <w:bCs/>
                <w:color w:val="000000"/>
                <w:kern w:val="0"/>
                <w:sz w:val="24"/>
                <w:szCs w:val="24"/>
              </w:rPr>
              <w:t>计</w:t>
            </w:r>
          </w:p>
        </w:tc>
        <w:tc>
          <w:tcPr>
            <w:tcW w:w="876"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tblPrEx>
          <w:tblCellMar>
            <w:top w:w="0" w:type="dxa"/>
            <w:left w:w="108" w:type="dxa"/>
            <w:bottom w:w="0" w:type="dxa"/>
            <w:right w:w="108" w:type="dxa"/>
          </w:tblCellMar>
        </w:tblPrEx>
        <w:trPr>
          <w:trHeight w:val="310" w:hRule="atLeast"/>
          <w:tblHeader/>
        </w:trPr>
        <w:tc>
          <w:tcPr>
            <w:tcW w:w="1394"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仿宋" w:hAnsi="仿宋" w:eastAsia="仿宋" w:cs="宋体"/>
                <w:b/>
                <w:bCs/>
                <w:color w:val="000000"/>
                <w:kern w:val="0"/>
                <w:sz w:val="24"/>
                <w:szCs w:val="24"/>
              </w:rPr>
            </w:pPr>
          </w:p>
        </w:tc>
        <w:tc>
          <w:tcPr>
            <w:tcW w:w="1248"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仿宋" w:hAnsi="仿宋" w:eastAsia="仿宋" w:cs="宋体"/>
                <w:b/>
                <w:bCs/>
                <w:color w:val="000000"/>
                <w:kern w:val="0"/>
                <w:sz w:val="24"/>
                <w:szCs w:val="24"/>
              </w:rPr>
            </w:pPr>
          </w:p>
        </w:tc>
        <w:tc>
          <w:tcPr>
            <w:tcW w:w="606"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仿宋" w:hAnsi="仿宋" w:eastAsia="仿宋" w:cs="宋体"/>
                <w:b/>
                <w:bCs/>
                <w:color w:val="000000"/>
                <w:kern w:val="0"/>
                <w:sz w:val="24"/>
                <w:szCs w:val="24"/>
              </w:rPr>
            </w:pP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工作量</w:t>
            </w:r>
          </w:p>
        </w:tc>
        <w:tc>
          <w:tcPr>
            <w:tcW w:w="876" w:type="pct"/>
            <w:vMerge w:val="continue"/>
            <w:tcBorders>
              <w:top w:val="single" w:color="auto" w:sz="8" w:space="0"/>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仿宋" w:hAnsi="仿宋" w:eastAsia="仿宋" w:cs="宋体"/>
                <w:b/>
                <w:bCs/>
                <w:color w:val="000000"/>
                <w:kern w:val="0"/>
                <w:sz w:val="24"/>
                <w:szCs w:val="24"/>
              </w:rPr>
            </w:pP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一、资料收集</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r>
      <w:tr>
        <w:tblPrEx>
          <w:tblCellMar>
            <w:top w:w="0" w:type="dxa"/>
            <w:left w:w="108" w:type="dxa"/>
            <w:bottom w:w="0" w:type="dxa"/>
            <w:right w:w="108" w:type="dxa"/>
          </w:tblCellMar>
        </w:tblPrEx>
        <w:trPr>
          <w:trHeight w:val="9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基础地质、水文地质、地质灾害、社会经济、气象、水文、测量等</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份</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若干</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县域内</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二、地形测绘</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1、控制测量（GPS E级）</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困难类别：V</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点</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典型点勘查</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2、1：5000地形测量</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困难类别：V</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r>
              <w:rPr>
                <w:rFonts w:hint="eastAsia" w:ascii="仿宋" w:hAnsi="仿宋" w:eastAsia="仿宋" w:cs="宋体"/>
                <w:color w:val="000000"/>
                <w:kern w:val="0"/>
                <w:sz w:val="24"/>
                <w:szCs w:val="24"/>
                <w:vertAlign w:val="superscript"/>
              </w:rPr>
              <w:t>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0.86</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泥石流专勘区，泥石流流域范围</w:t>
            </w:r>
          </w:p>
        </w:tc>
      </w:tr>
      <w:tr>
        <w:tblPrEx>
          <w:tblCellMar>
            <w:top w:w="0" w:type="dxa"/>
            <w:left w:w="108" w:type="dxa"/>
            <w:bottom w:w="0" w:type="dxa"/>
            <w:right w:w="108" w:type="dxa"/>
          </w:tblCellMar>
        </w:tblPrEx>
        <w:trPr>
          <w:trHeight w:val="36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3、1：2000地形测量</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困难类别：V</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r>
              <w:rPr>
                <w:rFonts w:hint="eastAsia" w:ascii="仿宋" w:hAnsi="仿宋" w:eastAsia="仿宋" w:cs="宋体"/>
                <w:color w:val="000000"/>
                <w:kern w:val="0"/>
                <w:sz w:val="24"/>
                <w:szCs w:val="24"/>
                <w:vertAlign w:val="superscript"/>
              </w:rPr>
              <w:t>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典型斜坡勘查</w:t>
            </w:r>
          </w:p>
        </w:tc>
      </w:tr>
      <w:tr>
        <w:tblPrEx>
          <w:tblCellMar>
            <w:top w:w="0" w:type="dxa"/>
            <w:left w:w="108" w:type="dxa"/>
            <w:bottom w:w="0" w:type="dxa"/>
            <w:right w:w="108" w:type="dxa"/>
          </w:tblCellMar>
        </w:tblPrEx>
        <w:trPr>
          <w:trHeight w:val="9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4、1：1000地形测量</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困难类别：V</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r>
              <w:rPr>
                <w:rFonts w:hint="eastAsia" w:ascii="仿宋" w:hAnsi="仿宋" w:eastAsia="仿宋" w:cs="宋体"/>
                <w:color w:val="000000"/>
                <w:kern w:val="0"/>
                <w:sz w:val="24"/>
                <w:szCs w:val="24"/>
                <w:vertAlign w:val="superscript"/>
              </w:rPr>
              <w:t>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0.19</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泥石流专勘区，泥石流沟谷中下游沟道及两侧</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三、地质测量</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9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1、1:500地质剖面测量</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地质复杂程度：Ⅲ</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0.83</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泥石流专勘区，防治工程部位横纵剖面</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2、1:2000地质剖面测量</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地质复杂程度：Ⅲ</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16.84</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3、1:5000专项环境地质、地质灾害测量</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地质复杂程度：Ⅲ</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r>
              <w:rPr>
                <w:rFonts w:hint="eastAsia" w:ascii="仿宋" w:hAnsi="仿宋" w:eastAsia="仿宋" w:cs="宋体"/>
                <w:color w:val="000000"/>
                <w:kern w:val="0"/>
                <w:sz w:val="24"/>
                <w:szCs w:val="24"/>
                <w:vertAlign w:val="superscript"/>
              </w:rPr>
              <w:t>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泥石流专勘区，泥石流流域范围</w:t>
            </w:r>
          </w:p>
        </w:tc>
      </w:tr>
      <w:tr>
        <w:tblPrEx>
          <w:tblCellMar>
            <w:top w:w="0" w:type="dxa"/>
            <w:left w:w="108" w:type="dxa"/>
            <w:bottom w:w="0" w:type="dxa"/>
            <w:right w:w="108" w:type="dxa"/>
          </w:tblCellMar>
        </w:tblPrEx>
        <w:trPr>
          <w:trHeight w:val="9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4、1:1000专项环境地质、地质灾害测量</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地质复杂程度：Ⅲ</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r>
              <w:rPr>
                <w:rFonts w:hint="eastAsia" w:ascii="仿宋" w:hAnsi="仿宋" w:eastAsia="仿宋" w:cs="宋体"/>
                <w:color w:val="000000"/>
                <w:kern w:val="0"/>
                <w:sz w:val="24"/>
                <w:szCs w:val="24"/>
                <w:vertAlign w:val="superscript"/>
              </w:rPr>
              <w:t>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0.19</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泥石流专勘区，泥石流沟谷中下游沟道及两侧</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5、1:10000专项环境地质、地质灾害测量</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地质复杂程度：Ⅲ</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r>
              <w:rPr>
                <w:rFonts w:hint="eastAsia" w:ascii="仿宋" w:hAnsi="仿宋" w:eastAsia="仿宋" w:cs="宋体"/>
                <w:color w:val="000000"/>
                <w:kern w:val="0"/>
                <w:sz w:val="24"/>
                <w:szCs w:val="24"/>
                <w:vertAlign w:val="superscript"/>
              </w:rPr>
              <w:t>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291.61</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重点调查区</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6、1:50000专项环境地质、地质灾害测量（草测）</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地质复杂程度：Ⅲ</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r>
              <w:rPr>
                <w:rFonts w:hint="eastAsia" w:ascii="仿宋" w:hAnsi="仿宋" w:eastAsia="仿宋" w:cs="宋体"/>
                <w:color w:val="000000"/>
                <w:kern w:val="0"/>
                <w:sz w:val="24"/>
                <w:szCs w:val="24"/>
                <w:vertAlign w:val="superscript"/>
              </w:rPr>
              <w:t>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1843.79</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一般调查区</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四、遥感</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1、1:10000遥感解译</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航（卫）片可解程度类别Ⅱ类</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r>
              <w:rPr>
                <w:rFonts w:hint="eastAsia" w:ascii="仿宋" w:hAnsi="仿宋" w:eastAsia="仿宋" w:cs="宋体"/>
                <w:color w:val="000000"/>
                <w:kern w:val="0"/>
                <w:sz w:val="24"/>
                <w:szCs w:val="24"/>
                <w:vertAlign w:val="superscript"/>
              </w:rPr>
              <w:t>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291.61</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重点调查区</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2、1:50000遥感解译验证</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航（卫）片可解程度类别Ⅱ类</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km</w:t>
            </w:r>
            <w:r>
              <w:rPr>
                <w:rFonts w:hint="eastAsia" w:ascii="仿宋" w:hAnsi="仿宋" w:eastAsia="仿宋" w:cs="宋体"/>
                <w:color w:val="000000"/>
                <w:kern w:val="0"/>
                <w:sz w:val="24"/>
                <w:szCs w:val="24"/>
                <w:vertAlign w:val="superscript"/>
              </w:rPr>
              <w:t>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11466.12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主要进行遥感验证和地质解译</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五、物探</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12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1、面波勘探</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浅层地震多次迭加法（可控震源）；地形等级IV；间距3 m</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点</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35</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泥石流专勘区，了解泥石流沟沟道、堆积区地层</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六、钻探</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1、工程地质钻探</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孔深0~20 m，岩石类别IV</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m</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139</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典型点勘查及斜坡测绘</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七 、山地工程</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1、浅井</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土石井，硬岩层，深度0~5m</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m</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泥石流专勘区</w:t>
            </w:r>
          </w:p>
        </w:tc>
      </w:tr>
      <w:tr>
        <w:tblPrEx>
          <w:tblCellMar>
            <w:top w:w="0" w:type="dxa"/>
            <w:left w:w="108" w:type="dxa"/>
            <w:bottom w:w="0" w:type="dxa"/>
            <w:right w:w="108" w:type="dxa"/>
          </w:tblCellMar>
        </w:tblPrEx>
        <w:trPr>
          <w:trHeight w:val="36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2、槽探</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土石方，0~1.5m</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m</w:t>
            </w:r>
            <w:r>
              <w:rPr>
                <w:rFonts w:hint="eastAsia" w:ascii="仿宋" w:hAnsi="仿宋" w:eastAsia="仿宋" w:cs="宋体"/>
                <w:color w:val="000000"/>
                <w:kern w:val="0"/>
                <w:sz w:val="24"/>
                <w:szCs w:val="24"/>
                <w:vertAlign w:val="superscript"/>
              </w:rPr>
              <w:t>3</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泥石流专勘区</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八、岩矿测试</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岩石试验</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组（件）</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典型点勘查及斜坡测绘</w:t>
            </w:r>
          </w:p>
        </w:tc>
      </w:tr>
      <w:tr>
        <w:tblPrEx>
          <w:tblCellMar>
            <w:top w:w="0" w:type="dxa"/>
            <w:left w:w="108" w:type="dxa"/>
            <w:bottom w:w="0" w:type="dxa"/>
            <w:right w:w="108" w:type="dxa"/>
          </w:tblCellMar>
        </w:tblPrEx>
        <w:trPr>
          <w:trHeight w:val="18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土工试验</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天然含水率、天然密度、自由膨胀率、相对密度、无侧限抗压强度、颗粒级配分析</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组（件）</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典型点勘查及斜坡测绘</w:t>
            </w:r>
          </w:p>
        </w:tc>
      </w:tr>
      <w:tr>
        <w:tblPrEx>
          <w:tblCellMar>
            <w:top w:w="0" w:type="dxa"/>
            <w:left w:w="108" w:type="dxa"/>
            <w:bottom w:w="0" w:type="dxa"/>
            <w:right w:w="108" w:type="dxa"/>
          </w:tblCellMar>
        </w:tblPrEx>
        <w:trPr>
          <w:trHeight w:val="9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土壤分析</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易溶盐</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组（件）</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泥石流专勘区，评价岩土体腐蚀性</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水质分析</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简分析</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组（件）</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典型点勘查及斜坡测绘</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九、其他地质工作</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钻探地质编录</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m</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139</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浅井地质编录</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m</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槽探地质编录</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m</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岩芯采取</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m</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165</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80%取芯</w:t>
            </w:r>
          </w:p>
        </w:tc>
      </w:tr>
      <w:tr>
        <w:tblPrEx>
          <w:tblCellMar>
            <w:top w:w="0" w:type="dxa"/>
            <w:left w:w="108" w:type="dxa"/>
            <w:bottom w:w="0" w:type="dxa"/>
            <w:right w:w="108" w:type="dxa"/>
          </w:tblCellMar>
        </w:tblPrEx>
        <w:trPr>
          <w:trHeight w:val="3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地质灾害防治知识培训</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期</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610" w:hRule="atLeast"/>
        </w:trPr>
        <w:tc>
          <w:tcPr>
            <w:tcW w:w="1394"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重要地质灾害隐患点防治应急演练</w:t>
            </w:r>
          </w:p>
        </w:tc>
        <w:tc>
          <w:tcPr>
            <w:tcW w:w="1248"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0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次</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87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bl>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1"/>
        <w:rPr>
          <w:rStyle w:val="73"/>
          <w:rFonts w:hint="default" w:ascii="仿宋" w:hAnsi="仿宋" w:eastAsia="仿宋" w:cs="仿宋"/>
          <w:b/>
          <w:bCs/>
          <w:color w:val="auto"/>
          <w:sz w:val="28"/>
          <w:szCs w:val="28"/>
        </w:rPr>
      </w:pPr>
      <w:bookmarkStart w:id="614" w:name="_Toc27557"/>
      <w:bookmarkStart w:id="615" w:name="_Toc16910"/>
      <w:bookmarkStart w:id="616" w:name="_Toc17534"/>
      <w:bookmarkStart w:id="617" w:name="_Toc32452"/>
      <w:bookmarkStart w:id="618" w:name="_Toc6619"/>
      <w:bookmarkStart w:id="619" w:name="_Toc129468956"/>
      <w:r>
        <w:rPr>
          <w:rStyle w:val="73"/>
          <w:rFonts w:hint="eastAsia" w:ascii="仿宋" w:hAnsi="仿宋" w:eastAsia="仿宋" w:cs="仿宋"/>
          <w:b/>
          <w:bCs/>
          <w:color w:val="auto"/>
          <w:sz w:val="28"/>
          <w:szCs w:val="28"/>
          <w:lang w:eastAsia="zh-CN"/>
        </w:rPr>
        <w:t>六</w:t>
      </w:r>
      <w:r>
        <w:rPr>
          <w:rStyle w:val="73"/>
          <w:rFonts w:hint="default" w:ascii="仿宋" w:hAnsi="仿宋" w:eastAsia="仿宋" w:cs="仿宋"/>
          <w:b/>
          <w:bCs/>
          <w:color w:val="auto"/>
          <w:sz w:val="28"/>
          <w:szCs w:val="28"/>
        </w:rPr>
        <w:t>、预期提交成果</w:t>
      </w:r>
      <w:bookmarkEnd w:id="614"/>
      <w:bookmarkEnd w:id="615"/>
      <w:bookmarkEnd w:id="616"/>
      <w:bookmarkEnd w:id="617"/>
      <w:bookmarkEnd w:id="618"/>
      <w:bookmarkEnd w:id="619"/>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（一）原始资料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1.野外调查手图、遥感解译及验证成果分布图、实际材料图、工程地质条件图；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2.各类原始记录卡片</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3.野外照(摄)像等影像资料</w:t>
      </w:r>
      <w:bookmarkStart w:id="1045" w:name="_GoBack"/>
      <w:bookmarkEnd w:id="1045"/>
      <w:r>
        <w:rPr>
          <w:rStyle w:val="73"/>
          <w:rFonts w:hint="default"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4.测试与试验资料；</w:t>
      </w:r>
    </w:p>
    <w:p>
      <w:pPr>
        <w:keepNext w:val="0"/>
        <w:keepLines w:val="0"/>
        <w:pageBreakBefore w:val="0"/>
        <w:kinsoku/>
        <w:wordWrap/>
        <w:overflowPunct/>
        <w:topLinePunct w:val="0"/>
        <w:autoSpaceDE/>
        <w:autoSpaceDN/>
        <w:bidi w:val="0"/>
        <w:adjustRightInd/>
        <w:snapToGrid/>
        <w:spacing w:line="560" w:lineRule="exact"/>
        <w:ind w:firstLine="536" w:firstLineChars="200"/>
        <w:textAlignment w:val="auto"/>
        <w:rPr>
          <w:rFonts w:ascii="仿宋" w:hAnsi="仿宋" w:eastAsia="仿宋" w:cs="仿宋"/>
          <w:spacing w:val="-6"/>
          <w:sz w:val="28"/>
          <w:szCs w:val="28"/>
        </w:rPr>
      </w:pPr>
      <w:r>
        <w:rPr>
          <w:rStyle w:val="73"/>
          <w:rFonts w:hint="default" w:ascii="仿宋" w:hAnsi="仿宋" w:eastAsia="仿宋" w:cs="仿宋"/>
          <w:color w:val="auto"/>
          <w:spacing w:val="-6"/>
          <w:sz w:val="28"/>
          <w:szCs w:val="28"/>
        </w:rPr>
        <w:t>5.重要、典型地质灾害的工程地质剖面图、探井展示图，物探剖面图，槽探剖面图、低空遥感影像图、稳定性计算参数及计算结果表等。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（二）成果资料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1.报告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 xml:space="preserve"> 新疆和田县-墨玉县-洛浦县地质灾害风险调查评价报告。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2.附图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主要包括基础性图件、应用性图件和其他图件。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rPr>
      </w:pPr>
      <w:r>
        <w:rPr>
          <w:rStyle w:val="73"/>
          <w:rFonts w:hint="default" w:ascii="仿宋" w:hAnsi="仿宋" w:eastAsia="仿宋" w:cs="仿宋"/>
          <w:color w:val="auto"/>
          <w:sz w:val="28"/>
          <w:szCs w:val="28"/>
        </w:rPr>
        <w:t>3.附件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附件主要包括：数据库建库报告；地质灾害风险调查数据库；照片集；专题报告</w:t>
      </w:r>
      <w:r>
        <w:rPr>
          <w:rStyle w:val="73"/>
          <w:rFonts w:hint="eastAsia" w:ascii="仿宋" w:hAnsi="仿宋" w:eastAsia="仿宋" w:cs="仿宋"/>
          <w:color w:val="auto"/>
          <w:sz w:val="28"/>
          <w:szCs w:val="28"/>
          <w:lang w:eastAsia="zh-CN"/>
        </w:rPr>
        <w:t>等</w:t>
      </w:r>
      <w:r>
        <w:rPr>
          <w:rStyle w:val="73"/>
          <w:rFonts w:hint="default"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具体详见《地质灾害风险调查评价技术要求（1:50000）》关于成果资料要求。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项目成果资料整理归档严格按照《地质灾害风险调查评价技术要求（1:50000）》和《地质资料汇交规范》（DZ/T0273）地质资料汇交规范及相关管理办法和《新疆维吾尔自治区地质灾害防治项目管理办法（试行）》及《新疆维吾尔自治区地质灾害防治项目验收细则》规定执行。最终成果资料应按地质资料汇交要求向新疆地质资料馆汇交，并向自治区自然资源厅、和田地区自然资源局</w:t>
      </w:r>
      <w:r>
        <w:rPr>
          <w:rStyle w:val="73"/>
          <w:rFonts w:hint="eastAsia" w:ascii="仿宋" w:hAnsi="仿宋" w:eastAsia="仿宋" w:cs="仿宋"/>
          <w:color w:val="auto"/>
          <w:sz w:val="28"/>
          <w:szCs w:val="28"/>
          <w:lang w:eastAsia="zh-CN"/>
        </w:rPr>
        <w:t>级</w:t>
      </w:r>
      <w:r>
        <w:rPr>
          <w:rStyle w:val="73"/>
          <w:rFonts w:hint="default" w:ascii="仿宋" w:hAnsi="仿宋" w:eastAsia="仿宋" w:cs="仿宋"/>
          <w:color w:val="auto"/>
          <w:sz w:val="28"/>
          <w:szCs w:val="28"/>
          <w:lang w:eastAsia="zh-CN"/>
        </w:rPr>
        <w:t>相关</w:t>
      </w:r>
      <w:r>
        <w:rPr>
          <w:rStyle w:val="73"/>
          <w:rFonts w:hint="default" w:ascii="仿宋" w:hAnsi="仿宋" w:eastAsia="仿宋" w:cs="仿宋"/>
          <w:color w:val="auto"/>
          <w:sz w:val="28"/>
          <w:szCs w:val="28"/>
        </w:rPr>
        <w:t>县自然资源局汇交纸介质和电子版各2套。</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eastAsia" w:ascii="仿宋" w:hAnsi="仿宋" w:eastAsia="仿宋" w:cs="仿宋"/>
          <w:color w:val="auto"/>
          <w:sz w:val="28"/>
          <w:szCs w:val="28"/>
          <w:lang w:val="en-US" w:eastAsia="zh-CN"/>
        </w:rPr>
      </w:pPr>
      <w:r>
        <w:rPr>
          <w:rStyle w:val="73"/>
          <w:rFonts w:hint="eastAsia" w:ascii="仿宋" w:hAnsi="仿宋" w:eastAsia="仿宋" w:cs="仿宋"/>
          <w:color w:val="auto"/>
          <w:sz w:val="28"/>
          <w:szCs w:val="28"/>
          <w:lang w:val="en-US" w:eastAsia="zh-CN"/>
        </w:rPr>
        <w:t>4.提交昆冈经济技术开发区（有色金属产业园）地质灾害危险性评估报告及附图、附件。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lang w:val="en-US" w:eastAsia="zh-CN"/>
        </w:rPr>
      </w:pPr>
      <w:r>
        <w:rPr>
          <w:rStyle w:val="73"/>
          <w:rFonts w:hint="default" w:ascii="仿宋" w:hAnsi="仿宋" w:eastAsia="仿宋" w:cs="仿宋"/>
          <w:color w:val="auto"/>
          <w:sz w:val="28"/>
          <w:szCs w:val="28"/>
          <w:lang w:val="en-US" w:eastAsia="zh-CN"/>
        </w:rPr>
        <w:t>5.</w:t>
      </w:r>
      <w:r>
        <w:rPr>
          <w:rStyle w:val="73"/>
          <w:rFonts w:hint="eastAsia" w:ascii="仿宋" w:hAnsi="仿宋" w:eastAsia="仿宋" w:cs="仿宋"/>
          <w:color w:val="auto"/>
          <w:sz w:val="28"/>
          <w:szCs w:val="28"/>
          <w:lang w:val="en-US" w:eastAsia="zh-CN"/>
        </w:rPr>
        <w:t>提交昆冈经济技术开发区（有色金属产业园）压覆重要矿产资源区域评估报告及附图、附件。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1"/>
        <w:rPr>
          <w:rFonts w:ascii="仿宋" w:hAnsi="仿宋" w:eastAsia="仿宋" w:cs="仿宋"/>
          <w:b/>
          <w:bCs/>
          <w:color w:val="auto"/>
          <w:sz w:val="28"/>
          <w:szCs w:val="28"/>
        </w:rPr>
      </w:pPr>
      <w:bookmarkStart w:id="620" w:name="_Toc10751"/>
      <w:bookmarkStart w:id="621" w:name="_Toc28560"/>
      <w:bookmarkStart w:id="622" w:name="_Toc10820"/>
      <w:bookmarkStart w:id="623" w:name="_Toc4971"/>
      <w:bookmarkStart w:id="624" w:name="_Toc129468957"/>
      <w:bookmarkStart w:id="625" w:name="_Toc6632"/>
      <w:bookmarkStart w:id="626" w:name="_Toc25467"/>
      <w:r>
        <w:rPr>
          <w:rStyle w:val="73"/>
          <w:rFonts w:hint="eastAsia" w:ascii="仿宋" w:hAnsi="仿宋" w:eastAsia="仿宋" w:cs="仿宋"/>
          <w:b/>
          <w:bCs/>
          <w:color w:val="auto"/>
          <w:sz w:val="28"/>
          <w:szCs w:val="28"/>
          <w:lang w:eastAsia="zh-CN"/>
        </w:rPr>
        <w:t>七</w:t>
      </w:r>
      <w:r>
        <w:rPr>
          <w:rStyle w:val="73"/>
          <w:rFonts w:hint="default" w:ascii="仿宋" w:hAnsi="仿宋" w:eastAsia="仿宋" w:cs="仿宋"/>
          <w:b/>
          <w:bCs/>
          <w:color w:val="auto"/>
          <w:sz w:val="28"/>
          <w:szCs w:val="28"/>
        </w:rPr>
        <w:t>、工作周期</w:t>
      </w:r>
      <w:bookmarkEnd w:id="620"/>
      <w:bookmarkEnd w:id="621"/>
      <w:bookmarkEnd w:id="622"/>
      <w:bookmarkEnd w:id="623"/>
      <w:bookmarkEnd w:id="624"/>
      <w:bookmarkEnd w:id="625"/>
      <w:bookmarkEnd w:id="626"/>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73"/>
          <w:rFonts w:hint="default" w:ascii="仿宋" w:hAnsi="仿宋" w:eastAsia="仿宋" w:cs="仿宋"/>
          <w:color w:val="auto"/>
          <w:sz w:val="28"/>
          <w:szCs w:val="28"/>
        </w:rPr>
      </w:pPr>
      <w:r>
        <w:rPr>
          <w:rStyle w:val="73"/>
          <w:rFonts w:hint="default" w:ascii="仿宋" w:hAnsi="仿宋" w:eastAsia="仿宋" w:cs="仿宋"/>
          <w:color w:val="auto"/>
          <w:sz w:val="28"/>
          <w:szCs w:val="28"/>
        </w:rPr>
        <w:t>2023年</w:t>
      </w:r>
      <w:r>
        <w:rPr>
          <w:rStyle w:val="73"/>
          <w:rFonts w:hint="eastAsia" w:ascii="仿宋" w:hAnsi="仿宋" w:eastAsia="仿宋" w:cs="仿宋"/>
          <w:color w:val="auto"/>
          <w:sz w:val="28"/>
          <w:szCs w:val="28"/>
          <w:lang w:val="en-US" w:eastAsia="zh-CN"/>
        </w:rPr>
        <w:t>11</w:t>
      </w:r>
      <w:r>
        <w:rPr>
          <w:rStyle w:val="73"/>
          <w:rFonts w:hint="default" w:ascii="仿宋" w:hAnsi="仿宋" w:eastAsia="仿宋" w:cs="仿宋"/>
          <w:color w:val="auto"/>
          <w:sz w:val="28"/>
          <w:szCs w:val="28"/>
        </w:rPr>
        <w:t>月-202</w:t>
      </w:r>
      <w:r>
        <w:rPr>
          <w:rStyle w:val="73"/>
          <w:rFonts w:hint="eastAsia" w:ascii="仿宋" w:hAnsi="仿宋" w:eastAsia="仿宋" w:cs="仿宋"/>
          <w:color w:val="auto"/>
          <w:sz w:val="28"/>
          <w:szCs w:val="28"/>
          <w:lang w:val="en-US" w:eastAsia="zh-CN"/>
        </w:rPr>
        <w:t>4</w:t>
      </w:r>
      <w:r>
        <w:rPr>
          <w:rStyle w:val="73"/>
          <w:rFonts w:hint="default" w:ascii="仿宋" w:hAnsi="仿宋" w:eastAsia="仿宋" w:cs="仿宋"/>
          <w:color w:val="auto"/>
          <w:sz w:val="28"/>
          <w:szCs w:val="28"/>
        </w:rPr>
        <w:t>年</w:t>
      </w:r>
      <w:r>
        <w:rPr>
          <w:rStyle w:val="73"/>
          <w:rFonts w:hint="eastAsia" w:ascii="仿宋" w:hAnsi="仿宋" w:eastAsia="仿宋" w:cs="仿宋"/>
          <w:color w:val="auto"/>
          <w:sz w:val="28"/>
          <w:szCs w:val="28"/>
          <w:lang w:val="en-US" w:eastAsia="zh-CN"/>
        </w:rPr>
        <w:t>2</w:t>
      </w:r>
      <w:r>
        <w:rPr>
          <w:rStyle w:val="73"/>
          <w:rFonts w:hint="default" w:ascii="仿宋" w:hAnsi="仿宋" w:eastAsia="仿宋" w:cs="仿宋"/>
          <w:color w:val="auto"/>
          <w:sz w:val="28"/>
          <w:szCs w:val="28"/>
        </w:rPr>
        <w:t>月。其中：202</w:t>
      </w:r>
      <w:r>
        <w:rPr>
          <w:rStyle w:val="73"/>
          <w:rFonts w:hint="eastAsia" w:ascii="仿宋" w:hAnsi="仿宋" w:eastAsia="仿宋" w:cs="仿宋"/>
          <w:color w:val="auto"/>
          <w:sz w:val="28"/>
          <w:szCs w:val="28"/>
          <w:lang w:val="en-US" w:eastAsia="zh-CN"/>
        </w:rPr>
        <w:t>3</w:t>
      </w:r>
      <w:r>
        <w:rPr>
          <w:rStyle w:val="73"/>
          <w:rFonts w:hint="default" w:ascii="仿宋" w:hAnsi="仿宋" w:eastAsia="仿宋" w:cs="仿宋"/>
          <w:color w:val="auto"/>
          <w:sz w:val="28"/>
          <w:szCs w:val="28"/>
        </w:rPr>
        <w:t>年</w:t>
      </w:r>
      <w:r>
        <w:rPr>
          <w:rStyle w:val="73"/>
          <w:rFonts w:hint="eastAsia" w:ascii="仿宋" w:hAnsi="仿宋" w:eastAsia="仿宋" w:cs="仿宋"/>
          <w:color w:val="auto"/>
          <w:sz w:val="28"/>
          <w:szCs w:val="28"/>
          <w:lang w:val="en-US" w:eastAsia="zh-CN"/>
        </w:rPr>
        <w:t>12</w:t>
      </w:r>
      <w:r>
        <w:rPr>
          <w:rStyle w:val="73"/>
          <w:rFonts w:hint="default" w:ascii="仿宋" w:hAnsi="仿宋" w:eastAsia="仿宋" w:cs="仿宋"/>
          <w:color w:val="auto"/>
          <w:sz w:val="28"/>
          <w:szCs w:val="28"/>
        </w:rPr>
        <w:t>月3</w:t>
      </w:r>
      <w:r>
        <w:rPr>
          <w:rStyle w:val="73"/>
          <w:rFonts w:hint="eastAsia" w:ascii="仿宋" w:hAnsi="仿宋" w:eastAsia="仿宋" w:cs="仿宋"/>
          <w:color w:val="auto"/>
          <w:sz w:val="28"/>
          <w:szCs w:val="28"/>
          <w:lang w:val="en-US" w:eastAsia="zh-CN"/>
        </w:rPr>
        <w:t>1</w:t>
      </w:r>
      <w:r>
        <w:rPr>
          <w:rStyle w:val="73"/>
          <w:rFonts w:hint="default" w:ascii="仿宋" w:hAnsi="仿宋" w:eastAsia="仿宋" w:cs="仿宋"/>
          <w:color w:val="auto"/>
          <w:sz w:val="28"/>
          <w:szCs w:val="28"/>
        </w:rPr>
        <w:t>日前完成野外调查工作；202</w:t>
      </w:r>
      <w:r>
        <w:rPr>
          <w:rStyle w:val="73"/>
          <w:rFonts w:hint="eastAsia" w:ascii="仿宋" w:hAnsi="仿宋" w:eastAsia="仿宋" w:cs="仿宋"/>
          <w:color w:val="auto"/>
          <w:sz w:val="28"/>
          <w:szCs w:val="28"/>
          <w:lang w:val="en-US" w:eastAsia="zh-CN"/>
        </w:rPr>
        <w:t>4</w:t>
      </w:r>
      <w:r>
        <w:rPr>
          <w:rStyle w:val="73"/>
          <w:rFonts w:hint="default" w:ascii="仿宋" w:hAnsi="仿宋" w:eastAsia="仿宋" w:cs="仿宋"/>
          <w:color w:val="auto"/>
          <w:sz w:val="28"/>
          <w:szCs w:val="28"/>
        </w:rPr>
        <w:t>年</w:t>
      </w:r>
      <w:r>
        <w:rPr>
          <w:rStyle w:val="73"/>
          <w:rFonts w:hint="eastAsia" w:ascii="仿宋" w:hAnsi="仿宋" w:eastAsia="仿宋" w:cs="仿宋"/>
          <w:color w:val="auto"/>
          <w:sz w:val="28"/>
          <w:szCs w:val="28"/>
          <w:lang w:val="en-US" w:eastAsia="zh-CN"/>
        </w:rPr>
        <w:t>1</w:t>
      </w:r>
      <w:r>
        <w:rPr>
          <w:rStyle w:val="73"/>
          <w:rFonts w:hint="default" w:ascii="仿宋" w:hAnsi="仿宋" w:eastAsia="仿宋" w:cs="仿宋"/>
          <w:color w:val="auto"/>
          <w:sz w:val="28"/>
          <w:szCs w:val="28"/>
        </w:rPr>
        <w:t>月</w:t>
      </w:r>
      <w:r>
        <w:rPr>
          <w:rStyle w:val="73"/>
          <w:rFonts w:hint="eastAsia" w:ascii="仿宋" w:hAnsi="仿宋" w:eastAsia="仿宋" w:cs="仿宋"/>
          <w:color w:val="auto"/>
          <w:sz w:val="28"/>
          <w:szCs w:val="28"/>
          <w:lang w:val="en-US" w:eastAsia="zh-CN"/>
        </w:rPr>
        <w:t>31</w:t>
      </w:r>
      <w:r>
        <w:rPr>
          <w:rStyle w:val="73"/>
          <w:rFonts w:hint="default" w:ascii="仿宋" w:hAnsi="仿宋" w:eastAsia="仿宋" w:cs="仿宋"/>
          <w:color w:val="auto"/>
          <w:sz w:val="28"/>
          <w:szCs w:val="28"/>
        </w:rPr>
        <w:t>日前提交报告及数据库送审稿,2024年</w:t>
      </w:r>
      <w:r>
        <w:rPr>
          <w:rStyle w:val="73"/>
          <w:rFonts w:hint="eastAsia" w:ascii="仿宋" w:hAnsi="仿宋" w:eastAsia="仿宋" w:cs="仿宋"/>
          <w:color w:val="auto"/>
          <w:sz w:val="28"/>
          <w:szCs w:val="28"/>
          <w:lang w:val="en-US" w:eastAsia="zh-CN"/>
        </w:rPr>
        <w:t>2</w:t>
      </w:r>
      <w:r>
        <w:rPr>
          <w:rStyle w:val="73"/>
          <w:rFonts w:hint="default" w:ascii="仿宋" w:hAnsi="仿宋" w:eastAsia="仿宋" w:cs="仿宋"/>
          <w:color w:val="auto"/>
          <w:sz w:val="28"/>
          <w:szCs w:val="28"/>
        </w:rPr>
        <w:t>月完成资料汇交。</w:t>
      </w:r>
    </w:p>
    <w:bookmarkEnd w:id="572"/>
    <w:bookmarkEnd w:id="573"/>
    <w:bookmarkEnd w:id="574"/>
    <w:bookmarkEnd w:id="575"/>
    <w:p>
      <w:pPr>
        <w:widowControl/>
        <w:jc w:val="left"/>
        <w:rPr>
          <w:rFonts w:ascii="仿宋" w:hAnsi="仿宋" w:eastAsia="仿宋" w:cs="仿宋"/>
          <w:sz w:val="24"/>
        </w:rPr>
      </w:pPr>
    </w:p>
    <w:p>
      <w:pPr>
        <w:rPr>
          <w:rFonts w:hint="eastAsia" w:ascii="仿宋" w:hAnsi="仿宋" w:eastAsia="仿宋" w:cs="仿宋"/>
          <w:b/>
          <w:bCs/>
          <w:sz w:val="28"/>
          <w:szCs w:val="28"/>
        </w:rPr>
      </w:pPr>
      <w:r>
        <w:rPr>
          <w:rFonts w:hint="eastAsia" w:ascii="仿宋" w:hAnsi="仿宋" w:eastAsia="仿宋" w:cs="仿宋"/>
          <w:b/>
          <w:bCs/>
          <w:sz w:val="28"/>
          <w:szCs w:val="28"/>
        </w:rPr>
        <w:br w:type="page"/>
      </w:r>
    </w:p>
    <w:p>
      <w:pPr>
        <w:pStyle w:val="7"/>
        <w:bidi w:val="0"/>
        <w:rPr>
          <w:rFonts w:ascii="仿宋" w:hAnsi="仿宋" w:eastAsia="仿宋" w:cs="仿宋"/>
          <w:b/>
          <w:bCs/>
          <w:sz w:val="28"/>
          <w:szCs w:val="28"/>
        </w:rPr>
      </w:pPr>
      <w:r>
        <w:rPr>
          <w:rFonts w:hint="eastAsia" w:ascii="仿宋" w:hAnsi="仿宋" w:eastAsia="仿宋" w:cs="仿宋"/>
          <w:b/>
          <w:bCs/>
          <w:sz w:val="28"/>
          <w:szCs w:val="28"/>
        </w:rPr>
        <w:t xml:space="preserve">  </w:t>
      </w:r>
      <w:bookmarkStart w:id="627" w:name="_Toc15643"/>
      <w:bookmarkStart w:id="628" w:name="_Toc18052"/>
      <w:bookmarkStart w:id="629" w:name="_Toc18690"/>
      <w:bookmarkStart w:id="630" w:name="_Toc15047"/>
      <w:bookmarkStart w:id="631" w:name="_Toc23036"/>
      <w:bookmarkStart w:id="632" w:name="_Toc32557"/>
      <w:bookmarkStart w:id="633" w:name="_Toc317"/>
      <w:r>
        <w:rPr>
          <w:rFonts w:hint="eastAsia" w:ascii="仿宋" w:hAnsi="仿宋" w:eastAsia="仿宋" w:cs="仿宋"/>
          <w:b/>
          <w:bCs/>
          <w:sz w:val="28"/>
          <w:szCs w:val="28"/>
        </w:rPr>
        <w:t>第6章</w:t>
      </w:r>
      <w:r>
        <w:rPr>
          <w:rFonts w:hint="eastAsia" w:ascii="仿宋" w:hAnsi="仿宋" w:eastAsia="仿宋" w:cs="仿宋"/>
        </w:rPr>
        <w:t xml:space="preserve"> </w:t>
      </w:r>
      <w:r>
        <w:rPr>
          <w:rFonts w:hint="eastAsia" w:ascii="仿宋" w:hAnsi="仿宋" w:eastAsia="仿宋" w:cs="仿宋"/>
          <w:b/>
          <w:bCs/>
          <w:sz w:val="28"/>
          <w:szCs w:val="28"/>
        </w:rPr>
        <w:t xml:space="preserve"> </w:t>
      </w:r>
      <w:bookmarkStart w:id="634" w:name="_Toc10220"/>
      <w:bookmarkStart w:id="635" w:name="_Toc507399907"/>
      <w:bookmarkStart w:id="636" w:name="_Toc518923127"/>
      <w:r>
        <w:rPr>
          <w:rFonts w:hint="eastAsia" w:ascii="仿宋" w:hAnsi="仿宋" w:eastAsia="仿宋" w:cs="仿宋"/>
          <w:b/>
          <w:bCs/>
          <w:sz w:val="28"/>
          <w:szCs w:val="28"/>
        </w:rPr>
        <w:t>评标方法和标准</w:t>
      </w:r>
      <w:bookmarkEnd w:id="576"/>
      <w:bookmarkEnd w:id="577"/>
      <w:bookmarkEnd w:id="578"/>
      <w:bookmarkEnd w:id="627"/>
      <w:bookmarkEnd w:id="628"/>
      <w:bookmarkEnd w:id="629"/>
      <w:bookmarkEnd w:id="630"/>
      <w:bookmarkEnd w:id="631"/>
      <w:bookmarkEnd w:id="632"/>
      <w:bookmarkEnd w:id="633"/>
      <w:bookmarkEnd w:id="634"/>
      <w:bookmarkEnd w:id="635"/>
      <w:bookmarkEnd w:id="636"/>
    </w:p>
    <w:p>
      <w:pPr>
        <w:pStyle w:val="6"/>
        <w:tabs>
          <w:tab w:val="clear" w:pos="567"/>
        </w:tabs>
        <w:spacing w:before="0" w:line="240" w:lineRule="atLeast"/>
        <w:ind w:firstLine="540" w:firstLineChars="225"/>
        <w:rPr>
          <w:rFonts w:ascii="仿宋" w:hAnsi="仿宋" w:eastAsia="仿宋" w:cs="仿宋"/>
        </w:rPr>
      </w:pPr>
    </w:p>
    <w:p>
      <w:pPr>
        <w:keepNext/>
        <w:keepLines/>
        <w:pageBreakBefore w:val="0"/>
        <w:widowControl w:val="0"/>
        <w:kinsoku/>
        <w:wordWrap/>
        <w:overflowPunct/>
        <w:topLinePunct w:val="0"/>
        <w:autoSpaceDE w:val="0"/>
        <w:autoSpaceDN w:val="0"/>
        <w:bidi w:val="0"/>
        <w:adjustRightInd w:val="0"/>
        <w:snapToGrid/>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本项目将按照采购文件第3章供应商须知中“五 开标及评标”、“六 确定中标”及本章的规定评标。</w:t>
      </w:r>
    </w:p>
    <w:p>
      <w:pPr>
        <w:pStyle w:val="6"/>
        <w:pageBreakBefore w:val="0"/>
        <w:widowControl w:val="0"/>
        <w:tabs>
          <w:tab w:val="clear" w:pos="567"/>
        </w:tabs>
        <w:kinsoku/>
        <w:wordWrap/>
        <w:overflowPunct/>
        <w:topLinePunct w:val="0"/>
        <w:bidi w:val="0"/>
        <w:snapToGrid/>
        <w:spacing w:before="100" w:beforeAutospacing="1" w:after="100" w:afterAutospacing="1" w:line="540" w:lineRule="exact"/>
        <w:ind w:left="1080" w:leftChars="257" w:hanging="540"/>
        <w:outlineLvl w:val="1"/>
        <w:rPr>
          <w:rFonts w:hint="eastAsia" w:ascii="仿宋" w:hAnsi="仿宋" w:eastAsia="仿宋" w:cs="仿宋"/>
          <w:iCs/>
          <w:sz w:val="28"/>
          <w:szCs w:val="28"/>
        </w:rPr>
      </w:pPr>
      <w:bookmarkStart w:id="637" w:name="_Toc29353"/>
      <w:bookmarkStart w:id="638" w:name="_Toc17502"/>
      <w:bookmarkStart w:id="639" w:name="_Toc27486"/>
      <w:bookmarkStart w:id="640" w:name="_Toc22552"/>
      <w:bookmarkStart w:id="641" w:name="_Toc12261"/>
      <w:bookmarkStart w:id="642" w:name="_Toc25446"/>
      <w:bookmarkStart w:id="643" w:name="_Toc9946"/>
      <w:bookmarkStart w:id="644" w:name="_Toc20937"/>
      <w:r>
        <w:rPr>
          <w:rFonts w:hint="eastAsia" w:ascii="仿宋" w:hAnsi="仿宋" w:eastAsia="仿宋" w:cs="仿宋"/>
          <w:iCs/>
          <w:sz w:val="28"/>
          <w:szCs w:val="28"/>
        </w:rPr>
        <w:t>（内容包括</w:t>
      </w:r>
      <w:r>
        <w:rPr>
          <w:rFonts w:hint="eastAsia" w:ascii="仿宋" w:hAnsi="仿宋" w:eastAsia="仿宋" w:cs="仿宋"/>
          <w:b/>
          <w:iCs/>
          <w:sz w:val="28"/>
          <w:szCs w:val="28"/>
        </w:rPr>
        <w:t>投标无效</w:t>
      </w:r>
      <w:r>
        <w:rPr>
          <w:rFonts w:hint="eastAsia" w:ascii="仿宋" w:hAnsi="仿宋" w:eastAsia="仿宋" w:cs="仿宋"/>
          <w:iCs/>
          <w:sz w:val="28"/>
          <w:szCs w:val="28"/>
        </w:rPr>
        <w:t>界定和详细评标标准）</w:t>
      </w:r>
      <w:bookmarkEnd w:id="637"/>
      <w:bookmarkEnd w:id="638"/>
      <w:bookmarkEnd w:id="639"/>
      <w:bookmarkEnd w:id="640"/>
      <w:bookmarkEnd w:id="641"/>
      <w:bookmarkEnd w:id="642"/>
      <w:bookmarkEnd w:id="643"/>
      <w:bookmarkEnd w:id="644"/>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outlineLvl w:val="1"/>
        <w:rPr>
          <w:rFonts w:hint="eastAsia" w:ascii="仿宋" w:hAnsi="仿宋" w:eastAsia="仿宋" w:cs="仿宋"/>
          <w:kern w:val="0"/>
          <w:sz w:val="28"/>
          <w:szCs w:val="28"/>
        </w:rPr>
      </w:pPr>
      <w:bookmarkStart w:id="645" w:name="_Toc5188"/>
      <w:bookmarkStart w:id="646" w:name="_Toc31061"/>
      <w:bookmarkStart w:id="647" w:name="_Toc12174"/>
      <w:bookmarkStart w:id="648" w:name="_Toc18263"/>
      <w:bookmarkStart w:id="649" w:name="_Toc5677"/>
      <w:bookmarkStart w:id="650" w:name="_Toc4078"/>
      <w:bookmarkStart w:id="651" w:name="_Toc23254"/>
      <w:r>
        <w:rPr>
          <w:rFonts w:hint="eastAsia" w:ascii="仿宋" w:hAnsi="仿宋" w:eastAsia="仿宋" w:cs="仿宋"/>
          <w:kern w:val="0"/>
          <w:sz w:val="28"/>
          <w:szCs w:val="28"/>
        </w:rPr>
        <w:t>1. 总则</w:t>
      </w:r>
      <w:bookmarkEnd w:id="645"/>
      <w:bookmarkEnd w:id="646"/>
      <w:bookmarkEnd w:id="647"/>
      <w:bookmarkEnd w:id="648"/>
      <w:bookmarkEnd w:id="649"/>
      <w:bookmarkEnd w:id="650"/>
      <w:bookmarkEnd w:id="651"/>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 根据《中华人民共和国政府采购法》《中华人民共和国政府采购法实施条例》《政府采购货物和服务招标投标管理办法（财政部第87号令）》等法律制度，结合采购项目特点制定本评标办法。</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1.2 评标工作由采购代理机构负责组织，具体评标事务由采购代理机构依法组建的评标委员会负责。评标委员会由采购人代表和有关技术、经济、法律等方面的专家组成。（本项目评标委员会成员5名，按相关规定从自治区政府采购专家库中随机抽取。）</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1.3 评标工作应遵循公平、公正、科学及择优的原则，并以相同的评标程序和标准对待所有的供应商。</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 评标委员会按照采购文件规定的评标方法和标准进行评标，并独立履行下列职责：</w:t>
      </w:r>
    </w:p>
    <w:p>
      <w:pPr>
        <w:pStyle w:val="6"/>
        <w:pageBreakBefore w:val="0"/>
        <w:widowControl w:val="0"/>
        <w:tabs>
          <w:tab w:val="clear" w:pos="567"/>
        </w:tabs>
        <w:kinsoku/>
        <w:wordWrap/>
        <w:overflowPunct/>
        <w:topLinePunct w:val="0"/>
        <w:bidi w:val="0"/>
        <w:snapToGrid/>
        <w:spacing w:before="0" w:line="540" w:lineRule="exact"/>
        <w:ind w:firstLine="200"/>
        <w:rPr>
          <w:rFonts w:hint="eastAsia" w:ascii="仿宋" w:hAnsi="仿宋" w:eastAsia="仿宋" w:cs="仿宋"/>
          <w:kern w:val="0"/>
          <w:sz w:val="28"/>
          <w:szCs w:val="28"/>
        </w:rPr>
      </w:pPr>
      <w:r>
        <w:rPr>
          <w:rFonts w:hint="eastAsia" w:ascii="仿宋" w:hAnsi="仿宋" w:eastAsia="仿宋" w:cs="仿宋"/>
          <w:kern w:val="0"/>
          <w:sz w:val="28"/>
          <w:szCs w:val="28"/>
        </w:rPr>
        <w:t>（一）对供应商的资格性、符合性进行审查；</w:t>
      </w:r>
    </w:p>
    <w:p>
      <w:pPr>
        <w:pStyle w:val="6"/>
        <w:pageBreakBefore w:val="0"/>
        <w:widowControl w:val="0"/>
        <w:tabs>
          <w:tab w:val="clear" w:pos="567"/>
        </w:tabs>
        <w:kinsoku/>
        <w:wordWrap/>
        <w:overflowPunct/>
        <w:topLinePunct w:val="0"/>
        <w:bidi w:val="0"/>
        <w:snapToGrid/>
        <w:spacing w:before="0" w:line="540" w:lineRule="exact"/>
        <w:ind w:firstLine="200"/>
        <w:rPr>
          <w:rFonts w:hint="eastAsia" w:ascii="仿宋" w:hAnsi="仿宋" w:eastAsia="仿宋" w:cs="仿宋"/>
          <w:kern w:val="0"/>
          <w:sz w:val="28"/>
          <w:szCs w:val="28"/>
        </w:rPr>
      </w:pPr>
      <w:r>
        <w:rPr>
          <w:rFonts w:hint="eastAsia" w:ascii="仿宋" w:hAnsi="仿宋" w:eastAsia="仿宋" w:cs="仿宋"/>
          <w:kern w:val="0"/>
          <w:sz w:val="28"/>
          <w:szCs w:val="28"/>
        </w:rPr>
        <w:t>（二）审查、评价投标文件是否符合采购文件的商务、技术等实质性要求；</w:t>
      </w:r>
    </w:p>
    <w:p>
      <w:pPr>
        <w:pStyle w:val="6"/>
        <w:pageBreakBefore w:val="0"/>
        <w:widowControl w:val="0"/>
        <w:tabs>
          <w:tab w:val="clear" w:pos="567"/>
        </w:tabs>
        <w:kinsoku/>
        <w:wordWrap/>
        <w:overflowPunct/>
        <w:topLinePunct w:val="0"/>
        <w:bidi w:val="0"/>
        <w:snapToGrid/>
        <w:spacing w:before="0" w:line="540" w:lineRule="exact"/>
        <w:ind w:firstLine="200"/>
        <w:rPr>
          <w:rFonts w:hint="eastAsia" w:ascii="仿宋" w:hAnsi="仿宋" w:eastAsia="仿宋" w:cs="仿宋"/>
          <w:kern w:val="0"/>
          <w:sz w:val="28"/>
          <w:szCs w:val="28"/>
        </w:rPr>
      </w:pPr>
      <w:r>
        <w:rPr>
          <w:rFonts w:hint="eastAsia" w:ascii="仿宋" w:hAnsi="仿宋" w:eastAsia="仿宋" w:cs="仿宋"/>
          <w:kern w:val="0"/>
          <w:sz w:val="28"/>
          <w:szCs w:val="28"/>
        </w:rPr>
        <w:t>（三）要求供应商对投标文件有关事项作出澄清或者说明；</w:t>
      </w:r>
    </w:p>
    <w:p>
      <w:pPr>
        <w:pStyle w:val="6"/>
        <w:pageBreakBefore w:val="0"/>
        <w:widowControl w:val="0"/>
        <w:tabs>
          <w:tab w:val="clear" w:pos="567"/>
        </w:tabs>
        <w:kinsoku/>
        <w:wordWrap/>
        <w:overflowPunct/>
        <w:topLinePunct w:val="0"/>
        <w:bidi w:val="0"/>
        <w:snapToGrid/>
        <w:spacing w:before="0" w:line="540" w:lineRule="exact"/>
        <w:ind w:firstLine="200"/>
        <w:rPr>
          <w:rFonts w:hint="eastAsia" w:ascii="仿宋" w:hAnsi="仿宋" w:eastAsia="仿宋" w:cs="仿宋"/>
          <w:kern w:val="0"/>
          <w:sz w:val="28"/>
          <w:szCs w:val="28"/>
        </w:rPr>
      </w:pPr>
      <w:r>
        <w:rPr>
          <w:rFonts w:hint="eastAsia" w:ascii="仿宋" w:hAnsi="仿宋" w:eastAsia="仿宋" w:cs="仿宋"/>
          <w:kern w:val="0"/>
          <w:sz w:val="28"/>
          <w:szCs w:val="28"/>
        </w:rPr>
        <w:t>（四）对投标文件进行比较和评价；</w:t>
      </w:r>
    </w:p>
    <w:p>
      <w:pPr>
        <w:pStyle w:val="6"/>
        <w:pageBreakBefore w:val="0"/>
        <w:widowControl w:val="0"/>
        <w:tabs>
          <w:tab w:val="clear" w:pos="567"/>
        </w:tabs>
        <w:kinsoku/>
        <w:wordWrap/>
        <w:overflowPunct/>
        <w:topLinePunct w:val="0"/>
        <w:bidi w:val="0"/>
        <w:snapToGrid/>
        <w:spacing w:before="0" w:line="540" w:lineRule="exact"/>
        <w:ind w:firstLine="200"/>
        <w:rPr>
          <w:rFonts w:hint="eastAsia" w:ascii="仿宋" w:hAnsi="仿宋" w:eastAsia="仿宋" w:cs="仿宋"/>
          <w:kern w:val="0"/>
          <w:sz w:val="28"/>
          <w:szCs w:val="28"/>
        </w:rPr>
      </w:pPr>
      <w:r>
        <w:rPr>
          <w:rFonts w:hint="eastAsia" w:ascii="仿宋" w:hAnsi="仿宋" w:eastAsia="仿宋" w:cs="仿宋"/>
          <w:kern w:val="0"/>
          <w:sz w:val="28"/>
          <w:szCs w:val="28"/>
        </w:rPr>
        <w:t>（五）确定中标候选人名单，以及根据采购人委托直接确定中标人；</w:t>
      </w:r>
    </w:p>
    <w:p>
      <w:pPr>
        <w:pStyle w:val="6"/>
        <w:pageBreakBefore w:val="0"/>
        <w:widowControl w:val="0"/>
        <w:tabs>
          <w:tab w:val="clear" w:pos="567"/>
        </w:tabs>
        <w:kinsoku/>
        <w:wordWrap/>
        <w:overflowPunct/>
        <w:topLinePunct w:val="0"/>
        <w:bidi w:val="0"/>
        <w:snapToGrid/>
        <w:spacing w:before="0" w:line="540" w:lineRule="exact"/>
        <w:ind w:firstLine="200"/>
        <w:rPr>
          <w:rFonts w:hint="eastAsia" w:ascii="仿宋" w:hAnsi="仿宋" w:eastAsia="仿宋" w:cs="仿宋"/>
          <w:kern w:val="0"/>
          <w:sz w:val="28"/>
          <w:szCs w:val="28"/>
        </w:rPr>
      </w:pPr>
      <w:r>
        <w:rPr>
          <w:rFonts w:hint="eastAsia" w:ascii="仿宋" w:hAnsi="仿宋" w:eastAsia="仿宋" w:cs="仿宋"/>
          <w:kern w:val="0"/>
          <w:sz w:val="28"/>
          <w:szCs w:val="28"/>
        </w:rPr>
        <w:t>（六）向采购人、采购代理机构或者有关部门报告评标中发现的违法行为。</w:t>
      </w:r>
    </w:p>
    <w:p>
      <w:pPr>
        <w:pStyle w:val="6"/>
        <w:pageBreakBefore w:val="0"/>
        <w:widowControl w:val="0"/>
        <w:tabs>
          <w:tab w:val="clear" w:pos="567"/>
        </w:tabs>
        <w:kinsoku/>
        <w:wordWrap/>
        <w:overflowPunct/>
        <w:topLinePunct w:val="0"/>
        <w:bidi w:val="0"/>
        <w:snapToGrid/>
        <w:spacing w:before="0" w:line="540" w:lineRule="exact"/>
        <w:ind w:firstLine="200"/>
        <w:rPr>
          <w:rFonts w:hint="eastAsia" w:ascii="仿宋" w:hAnsi="仿宋" w:eastAsia="仿宋" w:cs="仿宋"/>
          <w:kern w:val="0"/>
          <w:sz w:val="28"/>
          <w:szCs w:val="28"/>
        </w:rPr>
      </w:pPr>
      <w:r>
        <w:rPr>
          <w:rFonts w:hint="eastAsia" w:ascii="仿宋" w:hAnsi="仿宋" w:eastAsia="仿宋" w:cs="仿宋"/>
          <w:kern w:val="0"/>
          <w:sz w:val="28"/>
          <w:szCs w:val="28"/>
        </w:rPr>
        <w:t>（七）法律、法规和规章规定的其他职责。</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1.5 评标过程独立、保密。供应商非法干预评标过程的行为将导致其投标文件作为无效处理。</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1.6评标委员会评价投标文件的响应性，对于供应商而言，除评标委员会要求其澄清、说明或者更正而提供的资料外，仅依据投标文件本身的内容，不寻求其他外部证据。</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1.7采购人或者采购代理机构负责组织评标工作，并履行下列职责：</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（一）核对评审专家身份和采购人代表信息，对评审专家在政府采购活动中的职责履行情况予以记录，并及时将有关违法违规行为向财政部门报告；</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（二）宣布评标纪律；</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（三）公布供应商名单，告知评审专家应当回避的情形；</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（四）组织评标委员会推选评标组长，采购人代表不得担任组长；</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（五）在评标期间采取必要的通讯管理措施，保证评标活动不受外界干扰；</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（六）根据评标委员会的要求介绍政府采购相关政策法规、采购文件；</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（七）维护评标秩序，监督评标委员会依照采购文件规定的评标程序、方法和标准进行独立评审，及时制止和纠正采购人代表、评审专家的倾向性言论或者违法违规行为；</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（八）核对评标结果，有财政部87号令第六十四条规定情形的，要求评标委员会复核或者书面说明理由，评标委员会拒绝的，应予记录并向本级财政部门报告；</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（九）处理与评标有关的其他事项。</w:t>
      </w:r>
    </w:p>
    <w:p>
      <w:pPr>
        <w:pStyle w:val="6"/>
        <w:pageBreakBefore w:val="0"/>
        <w:widowControl w:val="0"/>
        <w:tabs>
          <w:tab w:val="clear" w:pos="567"/>
        </w:tabs>
        <w:kinsoku/>
        <w:wordWrap/>
        <w:overflowPunct/>
        <w:topLinePunct w:val="0"/>
        <w:bidi w:val="0"/>
        <w:snapToGrid/>
        <w:spacing w:before="0"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采购人可以在评标前说明项目背景和采购需求，说明内容不得含有歧视性、倾向性意见，不得超出采购文件所述范围。说明应当提交书面材料，并随采购文件一并存档。</w:t>
      </w:r>
    </w:p>
    <w:p>
      <w:pPr>
        <w:pStyle w:val="6"/>
        <w:pageBreakBefore w:val="0"/>
        <w:widowControl w:val="0"/>
        <w:tabs>
          <w:tab w:val="clear" w:pos="567"/>
        </w:tabs>
        <w:kinsoku/>
        <w:wordWrap/>
        <w:overflowPunct/>
        <w:topLinePunct w:val="0"/>
        <w:bidi w:val="0"/>
        <w:snapToGrid/>
        <w:spacing w:before="0" w:line="540" w:lineRule="exact"/>
        <w:ind w:left="-181" w:leftChars="-86" w:firstLine="773" w:firstLineChars="275"/>
        <w:outlineLvl w:val="1"/>
        <w:rPr>
          <w:rFonts w:hint="eastAsia" w:ascii="仿宋" w:hAnsi="仿宋" w:eastAsia="仿宋" w:cs="仿宋"/>
          <w:b/>
          <w:bCs/>
          <w:kern w:val="0"/>
          <w:sz w:val="28"/>
          <w:szCs w:val="28"/>
        </w:rPr>
      </w:pPr>
      <w:bookmarkStart w:id="652" w:name="_Toc24462"/>
      <w:bookmarkStart w:id="653" w:name="_Toc293"/>
      <w:bookmarkStart w:id="654" w:name="_Toc7789"/>
      <w:bookmarkStart w:id="655" w:name="_Toc27797"/>
      <w:bookmarkStart w:id="656" w:name="_Toc22878"/>
      <w:bookmarkStart w:id="657" w:name="_Toc28769"/>
      <w:bookmarkStart w:id="658" w:name="_Toc32661"/>
      <w:r>
        <w:rPr>
          <w:rFonts w:hint="eastAsia" w:ascii="仿宋" w:hAnsi="仿宋" w:eastAsia="仿宋" w:cs="仿宋"/>
          <w:b/>
          <w:bCs/>
          <w:kern w:val="0"/>
          <w:sz w:val="28"/>
          <w:szCs w:val="28"/>
        </w:rPr>
        <w:t>2.评标方法</w:t>
      </w:r>
      <w:bookmarkEnd w:id="652"/>
      <w:bookmarkEnd w:id="653"/>
      <w:bookmarkEnd w:id="654"/>
      <w:bookmarkEnd w:id="655"/>
      <w:bookmarkEnd w:id="656"/>
      <w:bookmarkEnd w:id="657"/>
      <w:bookmarkEnd w:id="658"/>
    </w:p>
    <w:p>
      <w:pPr>
        <w:pStyle w:val="27"/>
        <w:pageBreakBefore w:val="0"/>
        <w:widowControl w:val="0"/>
        <w:kinsoku/>
        <w:wordWrap/>
        <w:overflowPunct/>
        <w:topLinePunct w:val="0"/>
        <w:bidi w:val="0"/>
        <w:snapToGrid/>
        <w:spacing w:line="540" w:lineRule="exact"/>
        <w:ind w:firstLine="562" w:firstLineChars="200"/>
        <w:rPr>
          <w:rFonts w:hint="eastAsia" w:ascii="仿宋" w:hAnsi="仿宋" w:eastAsia="仿宋" w:cs="仿宋"/>
          <w:kern w:val="0"/>
          <w:sz w:val="28"/>
          <w:szCs w:val="28"/>
        </w:rPr>
      </w:pPr>
      <w:r>
        <w:rPr>
          <w:rFonts w:hint="eastAsia" w:ascii="仿宋" w:hAnsi="仿宋" w:eastAsia="仿宋" w:cs="仿宋"/>
          <w:b/>
          <w:bCs/>
          <w:kern w:val="0"/>
          <w:sz w:val="28"/>
          <w:szCs w:val="28"/>
        </w:rPr>
        <w:t>本项目评标方法为：综合评分法。</w:t>
      </w:r>
      <w:r>
        <w:rPr>
          <w:rFonts w:hint="eastAsia" w:ascii="仿宋" w:hAnsi="仿宋" w:eastAsia="仿宋" w:cs="仿宋"/>
          <w:b/>
          <w:bCs/>
          <w:sz w:val="28"/>
          <w:szCs w:val="28"/>
        </w:rPr>
        <w:t xml:space="preserve">详细评标标准：采用综合评标法，则：评标结果按评审后得分由高到低顺序排列。得分相同的，按投标报价由低到高顺序排列。得分且投标报价相同的并列。投标文件满足采购文件全部实质性要求，且按照评审因素的量化指标评审得分最高的供应商为排名第一的中标候选人。 </w:t>
      </w:r>
    </w:p>
    <w:p>
      <w:pPr>
        <w:pStyle w:val="6"/>
        <w:pageBreakBefore w:val="0"/>
        <w:widowControl w:val="0"/>
        <w:tabs>
          <w:tab w:val="clear" w:pos="567"/>
        </w:tabs>
        <w:kinsoku/>
        <w:wordWrap/>
        <w:overflowPunct/>
        <w:topLinePunct w:val="0"/>
        <w:bidi w:val="0"/>
        <w:snapToGrid/>
        <w:spacing w:before="0" w:line="540" w:lineRule="exact"/>
        <w:ind w:firstLine="562" w:firstLineChars="200"/>
        <w:outlineLvl w:val="1"/>
        <w:rPr>
          <w:rFonts w:hint="eastAsia" w:ascii="仿宋" w:hAnsi="仿宋" w:eastAsia="仿宋" w:cs="仿宋"/>
          <w:b/>
          <w:bCs/>
          <w:kern w:val="0"/>
          <w:sz w:val="28"/>
          <w:szCs w:val="28"/>
        </w:rPr>
      </w:pPr>
      <w:bookmarkStart w:id="659" w:name="_Toc28818"/>
      <w:bookmarkStart w:id="660" w:name="_Toc30177"/>
      <w:bookmarkStart w:id="661" w:name="_Toc20147"/>
      <w:bookmarkStart w:id="662" w:name="_Toc32001"/>
      <w:bookmarkStart w:id="663" w:name="_Toc17928"/>
      <w:bookmarkStart w:id="664" w:name="_Toc11125"/>
      <w:bookmarkStart w:id="665" w:name="_Toc25280"/>
      <w:r>
        <w:rPr>
          <w:rFonts w:hint="eastAsia" w:ascii="仿宋" w:hAnsi="仿宋" w:eastAsia="仿宋" w:cs="仿宋"/>
          <w:b/>
          <w:bCs/>
          <w:kern w:val="0"/>
          <w:sz w:val="28"/>
          <w:szCs w:val="28"/>
        </w:rPr>
        <w:t>3.评标程序</w:t>
      </w:r>
      <w:bookmarkEnd w:id="659"/>
      <w:bookmarkEnd w:id="660"/>
      <w:bookmarkEnd w:id="661"/>
      <w:bookmarkEnd w:id="662"/>
      <w:bookmarkEnd w:id="663"/>
      <w:bookmarkEnd w:id="664"/>
      <w:bookmarkEnd w:id="665"/>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3.1熟悉和理解采购文件和停止评标。</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3.1.1评标委员会正式评标前，应当对采购文件进行熟悉和理解，内容主要包括采购文件中采购项目技术、规格型号和商务要求、评标方法和标准以及可能涉及签订政府采购合同的内容等。</w:t>
      </w:r>
    </w:p>
    <w:p>
      <w:pPr>
        <w:pStyle w:val="6"/>
        <w:pageBreakBefore w:val="0"/>
        <w:widowControl w:val="0"/>
        <w:tabs>
          <w:tab w:val="clear" w:pos="567"/>
        </w:tabs>
        <w:kinsoku/>
        <w:wordWrap/>
        <w:overflowPunct/>
        <w:topLinePunct w:val="0"/>
        <w:bidi w:val="0"/>
        <w:snapToGrid/>
        <w:spacing w:before="0" w:line="540" w:lineRule="exact"/>
        <w:ind w:left="-199" w:leftChars="-95"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 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3.2资格性检查（见综合评分表前附表）。</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3.3符合性检查（见综合评分表前附表）。</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3.3.1评标委员会依据本采购文件的实质性要求，对符合资格的投标文件进行审查，以确定其是否满足本采购文件的实质性要求。</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3.3.2本项目符合性审查事项仅限于本采购文件的明确规定。投标文件是否满足采购文件的实质性要求，必须以本采购文件的明确规定作为依据，否则，不能对投标文件作为无效处理，评标委员会不得臆测符合性审查事项。</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3.3.3投标文件以骑缝章的形式代替投标文件内容逐页盖章的（但是骑缝章模糊不清，印章名称无法辨认的除外）本项目不作为实质性要求进行规定，即不作为符合性审查事项，不得作为无效投标处理：</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3.4比较与评价。按采购文件中规定的评标方法和标准，对未作无效投标处理的投标文件进行技术、型号、商务等方面评估，综合比较与评价。</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3.4.1评标委员会首先按照采购文件要求对投标文件中的供应商资格、供应商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评审完毕，评标委员会根据汇总各供应商的综合得分，按照得分高低进行排序，取前三名作为中标候选人推荐给招标委员会。如果两供应商的得分相同，投标价格低者排在前。</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本项目参数要求、评审内容如有指向性，仅作为招标参考，投标服务不应低于招标要求，如有不符合要求，视为不响应采购文件规定。</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3.5复核。评分汇总结束后，评标委员会应当进行复核，特别要对拟推荐为中标候选供应商的、报价最低的、投标文件被认定为无效的进行重点复核。</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3.6推荐中标候选供应商。中标候选供应商应当排序。</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3.7出具评标报告。评标委员会推荐中标候选供应商后，应当向招标采购单位出具评标报告。评标报告应当包括下列内容：</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（一）招标公告刊登的媒体名称、开标日期和地点；</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（二）评标委员会成员名单；</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（三）评标方法和标准；</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（四）开标记录和评标情况及说明，包括无效供应商名单及原因；</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（五）评标结果，确定的中标候选人名单或者经采购人委托直接确定的中标人；</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（六）其他需要说明的情况，包括评标过程中供应商根据评标委员会要求进行的澄清、说明或者补正，评标委员会成员的更换等。</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3.8评标争议处理规则。评标委员会在评审过程中，对于符合性审查、对供应商投标文件做无效投标处理及其他需要共同认定的事项存在争议的，应当以少数服从多数的原则做出结论，但不得违背法律法规和采购文件规定。有不同意见的评标委员会成员认为认定过程和结果不符合法律法规或者采购文件规定的，应当及时向招标采购单位书面反映。招标采购单位收到书面反映后，应当书面报告采购项目同级财政部门依法处理。</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3.9供应商应当书面澄清、说明或者更正。</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供应商的澄清、说明或者补正不得超出投标文件的范围或者改变投标文件的实质性内容。</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3.9.3评标委员会要求供应商澄清、说明或者更正，不得超出采购文件的范围，不得以此让供应商实质改变投标文件的内容，不得影响供应商公平竞争。本项目下列内容不得澄清：</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（一）按财政部规定应当在评标时不予承认的投标文件内容事项；</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（二）投标文件中已经明确的内容事项；</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（三）投标文件未提供的材料。</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3.10评标委员会认为供应商的报价明显低于其他通过符合性审查供应商的报价，有可能影响产品质量或者不能诚信履约的，评标委员会组长在评标现场发起“在线询标”，必要时提交相关证明材料；供应商不能证明其报价合理性的，评标委员会应当将其作为无效投标处理。</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3.11招标采购单位现场复核评标结果。</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3.11.1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6"/>
        <w:pageBreakBefore w:val="0"/>
        <w:widowControl w:val="0"/>
        <w:tabs>
          <w:tab w:val="clear" w:pos="567"/>
        </w:tabs>
        <w:kinsoku/>
        <w:wordWrap/>
        <w:overflowPunct/>
        <w:topLinePunct w:val="0"/>
        <w:bidi w:val="0"/>
        <w:snapToGrid/>
        <w:spacing w:before="0" w:line="540" w:lineRule="exact"/>
        <w:ind w:left="-181" w:leftChars="-86" w:firstLine="773" w:firstLineChars="275"/>
        <w:outlineLvl w:val="1"/>
        <w:rPr>
          <w:rFonts w:hint="eastAsia" w:ascii="仿宋" w:hAnsi="仿宋" w:eastAsia="仿宋" w:cs="仿宋"/>
          <w:b/>
          <w:bCs/>
          <w:kern w:val="0"/>
          <w:sz w:val="28"/>
          <w:szCs w:val="28"/>
        </w:rPr>
      </w:pPr>
      <w:bookmarkStart w:id="666" w:name="_Toc975"/>
      <w:bookmarkStart w:id="667" w:name="_Toc16165"/>
      <w:bookmarkStart w:id="668" w:name="_Toc32569"/>
      <w:bookmarkStart w:id="669" w:name="_Toc31334"/>
      <w:bookmarkStart w:id="670" w:name="_Toc19753"/>
      <w:bookmarkStart w:id="671" w:name="_Toc14616"/>
      <w:bookmarkStart w:id="672" w:name="_Toc9447"/>
      <w:r>
        <w:rPr>
          <w:rFonts w:hint="eastAsia" w:ascii="仿宋" w:hAnsi="仿宋" w:eastAsia="仿宋" w:cs="仿宋"/>
          <w:b/>
          <w:bCs/>
          <w:kern w:val="0"/>
          <w:sz w:val="28"/>
          <w:szCs w:val="28"/>
        </w:rPr>
        <w:t>4.废标</w:t>
      </w:r>
      <w:bookmarkEnd w:id="666"/>
      <w:bookmarkEnd w:id="667"/>
      <w:bookmarkEnd w:id="668"/>
      <w:bookmarkEnd w:id="669"/>
      <w:bookmarkEnd w:id="670"/>
      <w:bookmarkEnd w:id="671"/>
      <w:bookmarkEnd w:id="672"/>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废标后，采购代理机构应在网上公告。供应商需要知晓导致废标情形的具体原因和理由的，可以通过书面形式询问招标采购单位。</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b/>
          <w:bCs/>
          <w:kern w:val="0"/>
          <w:sz w:val="28"/>
          <w:szCs w:val="28"/>
        </w:rPr>
      </w:pPr>
      <w:r>
        <w:rPr>
          <w:rFonts w:hint="eastAsia" w:ascii="仿宋" w:hAnsi="仿宋" w:eastAsia="仿宋" w:cs="仿宋"/>
          <w:kern w:val="0"/>
          <w:sz w:val="28"/>
          <w:szCs w:val="28"/>
        </w:rPr>
        <w:t>对于评标过程中废标的采购项目，评标委员会应当对采购文件是否存在倾向性和歧视性、是否存在不合理条款进行论证，并出具书面论证意见。</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如发现下列情况之一的，其投标将被认定为投标无效：</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①未按采购文件规定的形式和金额提交投标保证金的；</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②未按照采购文件规定要求签署、盖章的；</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③未满足采购文件中技术条款的实质性要求；</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④与其他供应商串通投标，或者与招标人串通投标；</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⑤属于采购文件规定的其他投标无效情形；</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⑥评标委员会认为供应商的报价明显低于其他通过符合性检查供应商的报价，有可能影响履约的，且供应商未按照规定证明其报价合理性的；</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⑦投标文件含有采购人不能接受的附加条件的；</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⑧不符合法规和采购文件中规定的其他实质性要求的。</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outlineLvl w:val="1"/>
        <w:rPr>
          <w:rFonts w:hint="eastAsia" w:ascii="仿宋" w:hAnsi="仿宋" w:eastAsia="仿宋" w:cs="仿宋"/>
          <w:b/>
          <w:bCs/>
          <w:kern w:val="0"/>
          <w:sz w:val="28"/>
          <w:szCs w:val="28"/>
        </w:rPr>
      </w:pPr>
      <w:bookmarkStart w:id="673" w:name="_Toc1017"/>
      <w:bookmarkStart w:id="674" w:name="_Toc28216"/>
      <w:bookmarkStart w:id="675" w:name="_Toc16914"/>
      <w:bookmarkStart w:id="676" w:name="_Toc386"/>
      <w:bookmarkStart w:id="677" w:name="_Toc6214"/>
      <w:bookmarkStart w:id="678" w:name="_Toc7412"/>
      <w:bookmarkStart w:id="679" w:name="_Toc1355"/>
      <w:r>
        <w:rPr>
          <w:rFonts w:hint="eastAsia" w:ascii="仿宋" w:hAnsi="仿宋" w:eastAsia="仿宋" w:cs="仿宋"/>
          <w:b/>
          <w:bCs/>
          <w:kern w:val="0"/>
          <w:sz w:val="28"/>
          <w:szCs w:val="28"/>
        </w:rPr>
        <w:t>5.定标</w:t>
      </w:r>
      <w:bookmarkEnd w:id="673"/>
      <w:bookmarkEnd w:id="674"/>
      <w:bookmarkEnd w:id="675"/>
      <w:bookmarkEnd w:id="676"/>
      <w:bookmarkEnd w:id="677"/>
      <w:bookmarkEnd w:id="678"/>
      <w:bookmarkEnd w:id="679"/>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5.1. 定标原则：由采购人根据评标委员会的推荐意见确定中标供应商。</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5.2. 定标程序</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5.2.1 评标委员会将评标情况写出书面报告，推荐中标候选供应商。</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5.2.2 采购代理机构在评标结束后2个工作日内将采购结果确认单和评标报告发至采购人处。</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5.2.3 采购人在收到后5个工作日内，按照评标报告中推荐的中标候选供应商顺序确定中标供应商。采用综合评分法的，评标结果按投标报价由低到高顺序排列；投标报价相同的并列，投标文件满足采购文件全部实质性要求且投标报价最低的供应商为中标候选供应商；报价相同且满足采购文件全部实质性要求的并列，由采购人自主采取公平、择优的方式选择中标供应商。</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5.2.4 根据采购人确定的中标供应商，采购代理机构在新疆政府采购网上发布结果公告，同时向中标供应商发出中标通知书。</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5.2.5 招标采购单位不退回供应商投标文件和其他投标资料。</w:t>
      </w:r>
    </w:p>
    <w:p>
      <w:pPr>
        <w:pStyle w:val="6"/>
        <w:pageBreakBefore w:val="0"/>
        <w:widowControl w:val="0"/>
        <w:tabs>
          <w:tab w:val="clear" w:pos="567"/>
        </w:tabs>
        <w:kinsoku/>
        <w:wordWrap/>
        <w:overflowPunct/>
        <w:topLinePunct w:val="0"/>
        <w:bidi w:val="0"/>
        <w:snapToGrid/>
        <w:spacing w:before="0" w:line="540" w:lineRule="exact"/>
        <w:ind w:left="-181" w:leftChars="-86" w:firstLine="562" w:firstLineChars="200"/>
        <w:outlineLvl w:val="1"/>
        <w:rPr>
          <w:rFonts w:hint="eastAsia" w:ascii="仿宋" w:hAnsi="仿宋" w:eastAsia="仿宋" w:cs="仿宋"/>
          <w:kern w:val="0"/>
          <w:sz w:val="28"/>
          <w:szCs w:val="28"/>
        </w:rPr>
      </w:pPr>
      <w:bookmarkStart w:id="680" w:name="_Toc1464"/>
      <w:bookmarkStart w:id="681" w:name="_Toc28171"/>
      <w:bookmarkStart w:id="682" w:name="_Toc8056"/>
      <w:bookmarkStart w:id="683" w:name="_Toc13025"/>
      <w:bookmarkStart w:id="684" w:name="_Toc15636"/>
      <w:bookmarkStart w:id="685" w:name="_Toc16966"/>
      <w:bookmarkStart w:id="686" w:name="_Toc1445"/>
      <w:r>
        <w:rPr>
          <w:rFonts w:hint="eastAsia" w:ascii="仿宋" w:hAnsi="仿宋" w:eastAsia="仿宋" w:cs="仿宋"/>
          <w:b/>
          <w:bCs/>
          <w:kern w:val="0"/>
          <w:sz w:val="28"/>
          <w:szCs w:val="28"/>
        </w:rPr>
        <w:t>6.详细的评标标准：（具体内容详见综合评分表）</w:t>
      </w:r>
      <w:bookmarkEnd w:id="680"/>
      <w:bookmarkEnd w:id="681"/>
      <w:bookmarkEnd w:id="682"/>
      <w:bookmarkEnd w:id="683"/>
      <w:bookmarkEnd w:id="684"/>
      <w:bookmarkEnd w:id="685"/>
      <w:bookmarkEnd w:id="686"/>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各供应商的价格得分的计算公式：采用低价优先法计算，即满足采购文件要求且投标价格最低的投标报价为评标基准价，其价格分为满分。其他供应商的价格分统一按照下列公式计算：</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投标报价得分=(评标基准价／投标报价)×价格权值</w:t>
      </w:r>
    </w:p>
    <w:p>
      <w:pPr>
        <w:pStyle w:val="6"/>
        <w:pageBreakBefore w:val="0"/>
        <w:widowControl w:val="0"/>
        <w:tabs>
          <w:tab w:val="clear" w:pos="567"/>
        </w:tabs>
        <w:kinsoku/>
        <w:wordWrap/>
        <w:overflowPunct/>
        <w:topLinePunct w:val="0"/>
        <w:bidi w:val="0"/>
        <w:snapToGrid/>
        <w:spacing w:before="0" w:line="540" w:lineRule="exact"/>
        <w:ind w:left="-181" w:leftChars="-86"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计算分数时四舍五入取小数点后两位,分数最高不超过10分。由监标人员负责核准每个合格供应商的价格得分。</w:t>
      </w:r>
    </w:p>
    <w:p>
      <w:pPr>
        <w:pStyle w:val="2"/>
        <w:ind w:firstLine="0" w:firstLineChars="0"/>
        <w:rPr>
          <w:rFonts w:ascii="仿宋" w:hAnsi="仿宋" w:eastAsia="仿宋" w:cs="仿宋"/>
          <w:b/>
          <w:bCs/>
          <w:kern w:val="0"/>
          <w:sz w:val="32"/>
          <w:szCs w:val="32"/>
        </w:rPr>
      </w:pPr>
      <w:bookmarkStart w:id="687" w:name="_Toc507399904"/>
      <w:r>
        <w:rPr>
          <w:rFonts w:hint="eastAsia" w:ascii="仿宋" w:hAnsi="仿宋" w:eastAsia="仿宋" w:cs="仿宋"/>
          <w:b/>
          <w:bCs/>
          <w:kern w:val="0"/>
          <w:sz w:val="32"/>
          <w:szCs w:val="32"/>
        </w:rPr>
        <w:br w:type="page"/>
      </w:r>
    </w:p>
    <w:p>
      <w:pPr>
        <w:jc w:val="center"/>
        <w:outlineLvl w:val="0"/>
      </w:pPr>
      <w:bookmarkStart w:id="688" w:name="_Toc3511"/>
      <w:bookmarkStart w:id="689" w:name="_Toc10509"/>
      <w:bookmarkStart w:id="690" w:name="_Toc4964"/>
      <w:bookmarkStart w:id="691" w:name="_Toc16599"/>
      <w:bookmarkStart w:id="692" w:name="_Toc16453"/>
      <w:bookmarkStart w:id="693" w:name="_Toc31652"/>
      <w:bookmarkStart w:id="694" w:name="_Toc24940"/>
      <w:r>
        <w:rPr>
          <w:rFonts w:hint="eastAsia" w:ascii="仿宋" w:hAnsi="仿宋" w:eastAsia="仿宋" w:cs="宋体"/>
          <w:b/>
          <w:bCs/>
          <w:kern w:val="0"/>
          <w:sz w:val="32"/>
          <w:szCs w:val="32"/>
        </w:rPr>
        <w:t>综合评分表</w:t>
      </w:r>
      <w:bookmarkEnd w:id="688"/>
      <w:bookmarkEnd w:id="689"/>
      <w:bookmarkEnd w:id="690"/>
      <w:bookmarkEnd w:id="691"/>
      <w:bookmarkEnd w:id="692"/>
      <w:bookmarkEnd w:id="693"/>
      <w:bookmarkEnd w:id="694"/>
    </w:p>
    <w:p>
      <w:pPr>
        <w:widowControl/>
        <w:jc w:val="center"/>
        <w:outlineLvl w:val="2"/>
        <w:rPr>
          <w:rFonts w:ascii="仿宋" w:hAnsi="仿宋" w:eastAsia="仿宋" w:cs="仿宋"/>
          <w:b/>
          <w:kern w:val="0"/>
          <w:sz w:val="28"/>
          <w:szCs w:val="28"/>
        </w:rPr>
      </w:pPr>
      <w:r>
        <w:rPr>
          <w:rFonts w:hint="eastAsia" w:ascii="仿宋" w:hAnsi="仿宋" w:eastAsia="仿宋" w:cs="仿宋"/>
          <w:b/>
          <w:bCs/>
          <w:kern w:val="0"/>
          <w:sz w:val="28"/>
          <w:szCs w:val="28"/>
        </w:rPr>
        <w:t>资格审查表</w:t>
      </w:r>
    </w:p>
    <w:tbl>
      <w:tblPr>
        <w:tblStyle w:val="36"/>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000000"/>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000000"/>
                <w:kern w:val="0"/>
                <w:sz w:val="22"/>
                <w:szCs w:val="22"/>
              </w:rPr>
            </w:pPr>
          </w:p>
        </w:tc>
        <w:tc>
          <w:tcPr>
            <w:tcW w:w="925"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是</w:t>
            </w:r>
          </w:p>
        </w:tc>
        <w:tc>
          <w:tcPr>
            <w:tcW w:w="937"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法人或者其他组织的营业执照等证明文件，自然人的身份证明；</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财务状况报告，依法缴纳税收和社会保障资金的相关材料；（近3个月内任意1个月即可）</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具备履行合同所必需的设备和专业技术能力的证明材料；</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参加政府采购活动前3年内在经营活动中没有重大违法记录的书面声明；</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5</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未被列入“信用中国”网站(www.creditchina.gov.cn)、中国政府采购网(www.ccgp.gov.cn)渠道信用记录失信被执行人、重大税收违法案件当事人名单、政府采购严重违法失信行为记录名单的供应商，国家企业公示信息系统</w:t>
            </w:r>
            <w:r>
              <w:rPr>
                <w:rFonts w:hint="eastAsia" w:ascii="仿宋" w:hAnsi="仿宋" w:eastAsia="仿宋" w:cs="仿宋"/>
                <w:color w:val="000000"/>
                <w:w w:val="80"/>
                <w:kern w:val="0"/>
                <w:sz w:val="24"/>
                <w:szCs w:val="24"/>
              </w:rPr>
              <w:t>（www.gsxt.gov.cn）</w:t>
            </w:r>
            <w:r>
              <w:rPr>
                <w:rFonts w:hint="eastAsia" w:ascii="仿宋" w:hAnsi="仿宋" w:eastAsia="仿宋" w:cs="仿宋"/>
                <w:color w:val="000000"/>
                <w:kern w:val="0"/>
                <w:sz w:val="24"/>
                <w:szCs w:val="24"/>
              </w:rPr>
              <w:t>查询诚信记录如有严重行政处罚信息、重大严重失信记录不得参加本项目;</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627"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提供针对本次项目的反商业贿赂承诺书；</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7</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供应商提供地质灾害治理工程勘查乙级（含乙级）以上资质证书；</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628"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8</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有效的投标保证金缴纳凭证；</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9</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spacing w:val="-6"/>
                <w:kern w:val="0"/>
                <w:sz w:val="24"/>
                <w:szCs w:val="24"/>
              </w:rPr>
              <w:t>提供中小微企业声明函。</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结论</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结论：是否通过评审（须填写通过或不通过）</w:t>
            </w:r>
          </w:p>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注：如有一项不合格，作废标处理。</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p>
        </w:tc>
      </w:tr>
    </w:tbl>
    <w:p>
      <w:pPr>
        <w:rPr>
          <w:rFonts w:ascii="仿宋" w:hAnsi="仿宋" w:eastAsia="仿宋" w:cs="仿宋"/>
        </w:rPr>
      </w:pPr>
    </w:p>
    <w:p>
      <w:r>
        <w:rPr>
          <w:rFonts w:hint="eastAsia"/>
        </w:rPr>
        <w:br w:type="page"/>
      </w:r>
    </w:p>
    <w:p>
      <w:pPr>
        <w:widowControl/>
        <w:jc w:val="center"/>
        <w:outlineLvl w:val="2"/>
        <w:rPr>
          <w:rFonts w:ascii="仿宋" w:hAnsi="仿宋" w:eastAsia="仿宋" w:cs="仿宋"/>
          <w:b/>
          <w:bCs/>
          <w:kern w:val="0"/>
          <w:sz w:val="32"/>
          <w:szCs w:val="32"/>
        </w:rPr>
      </w:pPr>
      <w:r>
        <w:rPr>
          <w:rFonts w:hint="eastAsia" w:ascii="仿宋" w:hAnsi="仿宋" w:eastAsia="仿宋" w:cs="仿宋"/>
          <w:b/>
          <w:bCs/>
          <w:kern w:val="0"/>
          <w:sz w:val="32"/>
          <w:szCs w:val="32"/>
        </w:rPr>
        <w:t>符合性检查表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836"/>
        <w:gridCol w:w="458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58" w:type="pct"/>
            <w:tcBorders>
              <w:top w:val="single" w:color="auto" w:sz="4" w:space="0"/>
              <w:left w:val="single" w:color="auto" w:sz="4"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序号</w:t>
            </w:r>
          </w:p>
        </w:tc>
        <w:tc>
          <w:tcPr>
            <w:tcW w:w="3780" w:type="pct"/>
            <w:gridSpan w:val="2"/>
            <w:tcBorders>
              <w:top w:val="single" w:color="auto" w:sz="4" w:space="0"/>
              <w:left w:val="single" w:color="auto" w:sz="4"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审核内容</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偏差标记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1</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供应商名称</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与营业执照一致</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2</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投标文件的格式</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投标文件按照采购文件格式完整提供</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3</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投标文件签署</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投标文件的签章符合采购文件规定</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4</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投标报价</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投标报价未超过项目预算</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5</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合同条款</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对采购文件规定的服务条款作出响应</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6</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投标文件制作</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满足采购文件规定</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7</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投标有效期</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满足采购文件规定</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8</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其他</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投标文件未附有采购人不能接受的附加条件及法律、法规和采购文件规定的其他无效情形</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9</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响应实质性条款</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对采购文件实质性条款作出响应</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38"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检查结果</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注：投标文件有不符合上述情形之一的，作废标处理。出现偏差的标记“×”，没有出现偏差的标记“√” 。</w:t>
            </w:r>
          </w:p>
        </w:tc>
      </w:tr>
    </w:tbl>
    <w:p>
      <w:pPr>
        <w:spacing w:line="240" w:lineRule="atLeast"/>
        <w:jc w:val="center"/>
        <w:rPr>
          <w:rFonts w:ascii="仿宋" w:hAnsi="仿宋" w:eastAsia="仿宋" w:cs="仿宋"/>
          <w:sz w:val="24"/>
        </w:rPr>
      </w:pPr>
    </w:p>
    <w:p>
      <w:pPr>
        <w:rPr>
          <w:rFonts w:ascii="仿宋" w:hAnsi="仿宋" w:eastAsia="仿宋" w:cs="仿宋"/>
        </w:rPr>
      </w:pPr>
      <w:r>
        <w:rPr>
          <w:rFonts w:hint="eastAsia" w:ascii="仿宋" w:hAnsi="仿宋" w:eastAsia="仿宋" w:cs="仿宋"/>
        </w:rPr>
        <w:br w:type="page"/>
      </w:r>
    </w:p>
    <w:p>
      <w:pPr>
        <w:spacing w:line="240" w:lineRule="atLeast"/>
        <w:jc w:val="left"/>
        <w:outlineLvl w:val="1"/>
        <w:rPr>
          <w:rFonts w:ascii="楷体" w:hAnsi="楷体" w:eastAsia="楷体" w:cs="楷体"/>
          <w:b/>
          <w:color w:val="000000"/>
          <w:sz w:val="24"/>
        </w:rPr>
      </w:pPr>
      <w:bookmarkStart w:id="695" w:name="_Toc18483"/>
      <w:bookmarkStart w:id="696" w:name="_Toc129468967"/>
      <w:bookmarkStart w:id="697" w:name="_Toc7938"/>
      <w:bookmarkStart w:id="698" w:name="_Toc8534"/>
      <w:bookmarkStart w:id="699" w:name="_Toc30462"/>
      <w:r>
        <w:rPr>
          <w:rFonts w:hint="eastAsia" w:ascii="楷体" w:hAnsi="楷体" w:eastAsia="楷体" w:cs="楷体"/>
          <w:b/>
          <w:color w:val="000000"/>
          <w:sz w:val="24"/>
        </w:rPr>
        <w:t>详细评审表</w:t>
      </w:r>
      <w:bookmarkEnd w:id="695"/>
      <w:bookmarkEnd w:id="696"/>
      <w:bookmarkEnd w:id="697"/>
      <w:bookmarkEnd w:id="698"/>
      <w:bookmarkEnd w:id="699"/>
    </w:p>
    <w:p>
      <w:pPr>
        <w:tabs>
          <w:tab w:val="right" w:pos="9213"/>
        </w:tabs>
        <w:jc w:val="center"/>
        <w:rPr>
          <w:rFonts w:ascii="仿宋" w:hAnsi="仿宋" w:eastAsia="仿宋" w:cs="仿宋"/>
          <w:b/>
          <w:sz w:val="24"/>
          <w:szCs w:val="20"/>
        </w:rPr>
      </w:pPr>
      <w:bookmarkStart w:id="700" w:name="_Toc17812"/>
      <w:bookmarkStart w:id="701" w:name="_Toc27405"/>
      <w:bookmarkStart w:id="702" w:name="_Toc21584"/>
      <w:r>
        <w:rPr>
          <w:rFonts w:hint="eastAsia" w:ascii="仿宋" w:hAnsi="仿宋" w:eastAsia="仿宋" w:cs="仿宋"/>
          <w:b/>
          <w:sz w:val="24"/>
          <w:szCs w:val="20"/>
        </w:rPr>
        <w:t>商务评分表</w:t>
      </w:r>
      <w:bookmarkEnd w:id="700"/>
      <w:bookmarkEnd w:id="701"/>
      <w:bookmarkEnd w:id="702"/>
    </w:p>
    <w:tbl>
      <w:tblPr>
        <w:tblStyle w:val="36"/>
        <w:tblW w:w="9423" w:type="dxa"/>
        <w:tblInd w:w="0" w:type="dxa"/>
        <w:tblLayout w:type="fixed"/>
        <w:tblCellMar>
          <w:top w:w="0" w:type="dxa"/>
          <w:left w:w="108" w:type="dxa"/>
          <w:bottom w:w="0" w:type="dxa"/>
          <w:right w:w="108" w:type="dxa"/>
        </w:tblCellMar>
      </w:tblPr>
      <w:tblGrid>
        <w:gridCol w:w="457"/>
        <w:gridCol w:w="1340"/>
        <w:gridCol w:w="6745"/>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000000"/>
                <w:sz w:val="24"/>
              </w:rPr>
            </w:pPr>
            <w:r>
              <w:rPr>
                <w:rFonts w:hint="eastAsia" w:ascii="仿宋" w:hAnsi="仿宋" w:eastAsia="仿宋" w:cs="仿宋"/>
                <w:b/>
                <w:bCs/>
                <w:color w:val="000000"/>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20</w:t>
            </w:r>
          </w:p>
        </w:tc>
      </w:tr>
    </w:tbl>
    <w:p>
      <w:pPr>
        <w:pStyle w:val="27"/>
      </w:pPr>
    </w:p>
    <w:p>
      <w:pPr>
        <w:spacing w:line="440" w:lineRule="exact"/>
        <w:jc w:val="center"/>
        <w:rPr>
          <w:rFonts w:ascii="仿宋" w:hAnsi="仿宋" w:eastAsia="仿宋" w:cs="仿宋"/>
          <w:sz w:val="24"/>
        </w:rPr>
      </w:pPr>
      <w:r>
        <w:rPr>
          <w:rFonts w:hint="eastAsia" w:ascii="仿宋" w:hAnsi="仿宋" w:eastAsia="仿宋" w:cs="仿宋"/>
          <w:sz w:val="24"/>
        </w:rPr>
        <w:br w:type="page"/>
      </w:r>
    </w:p>
    <w:p>
      <w:pPr>
        <w:tabs>
          <w:tab w:val="right" w:pos="9213"/>
        </w:tabs>
        <w:jc w:val="center"/>
        <w:rPr>
          <w:rFonts w:ascii="仿宋" w:hAnsi="仿宋" w:eastAsia="仿宋" w:cs="仿宋"/>
          <w:b/>
          <w:sz w:val="24"/>
          <w:szCs w:val="20"/>
        </w:rPr>
      </w:pPr>
      <w:bookmarkStart w:id="703" w:name="_Toc24632"/>
      <w:bookmarkStart w:id="704" w:name="_Toc21762"/>
      <w:bookmarkStart w:id="705" w:name="_Toc22692"/>
      <w:r>
        <w:rPr>
          <w:rFonts w:hint="eastAsia" w:ascii="仿宋" w:hAnsi="仿宋" w:eastAsia="仿宋" w:cs="仿宋"/>
          <w:b/>
          <w:sz w:val="24"/>
          <w:szCs w:val="20"/>
        </w:rPr>
        <w:t>技术评分表</w:t>
      </w:r>
      <w:bookmarkEnd w:id="703"/>
      <w:bookmarkEnd w:id="704"/>
      <w:bookmarkEnd w:id="705"/>
    </w:p>
    <w:tbl>
      <w:tblPr>
        <w:tblStyle w:val="36"/>
        <w:tblW w:w="9423" w:type="dxa"/>
        <w:tblInd w:w="0" w:type="dxa"/>
        <w:tblLayout w:type="fixed"/>
        <w:tblCellMar>
          <w:top w:w="0" w:type="dxa"/>
          <w:left w:w="108" w:type="dxa"/>
          <w:bottom w:w="0" w:type="dxa"/>
          <w:right w:w="108" w:type="dxa"/>
        </w:tblCellMar>
      </w:tblPr>
      <w:tblGrid>
        <w:gridCol w:w="457"/>
        <w:gridCol w:w="4895"/>
        <w:gridCol w:w="3190"/>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序号</w:t>
            </w:r>
          </w:p>
        </w:tc>
        <w:tc>
          <w:tcPr>
            <w:tcW w:w="489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评分内容</w:t>
            </w:r>
          </w:p>
        </w:tc>
        <w:tc>
          <w:tcPr>
            <w:tcW w:w="31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489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b/>
                <w:bCs/>
                <w:color w:val="000000"/>
                <w:sz w:val="24"/>
              </w:rPr>
            </w:pPr>
          </w:p>
        </w:tc>
        <w:tc>
          <w:tcPr>
            <w:tcW w:w="31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b/>
                <w:bCs/>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70分</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1</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依据充分，且目标任务明确。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完全符合要求3.5分；基本符合要求</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2</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全面收集了调查区自然地理、地质、社会经济、规划等方面的资料，并结合调查工作进行了阐述。</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资料收集完整、内容全面</w:t>
            </w:r>
            <w:r>
              <w:rPr>
                <w:rFonts w:hint="eastAsia" w:ascii="仿宋" w:hAnsi="仿宋" w:eastAsia="仿宋" w:cs="仿宋"/>
                <w:color w:val="000000"/>
                <w:kern w:val="0"/>
                <w:sz w:val="20"/>
                <w:szCs w:val="20"/>
                <w:lang w:val="en-US" w:eastAsia="zh-CN"/>
              </w:rPr>
              <w:t>7</w:t>
            </w:r>
            <w:r>
              <w:rPr>
                <w:rFonts w:hint="eastAsia" w:ascii="仿宋" w:hAnsi="仿宋" w:eastAsia="仿宋" w:cs="仿宋"/>
                <w:color w:val="000000"/>
                <w:kern w:val="0"/>
                <w:sz w:val="20"/>
                <w:szCs w:val="20"/>
              </w:rPr>
              <w:t>分；资料收集基本完整、内容基本全面</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分；无资料收集和阐述内容0分。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7</w:t>
            </w:r>
          </w:p>
        </w:tc>
      </w:tr>
      <w:tr>
        <w:tblPrEx>
          <w:tblCellMar>
            <w:top w:w="0" w:type="dxa"/>
            <w:left w:w="108" w:type="dxa"/>
            <w:bottom w:w="0" w:type="dxa"/>
            <w:right w:w="108" w:type="dxa"/>
          </w:tblCellMar>
        </w:tblPrEx>
        <w:trPr>
          <w:trHeight w:val="19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3</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工作思路、工作部署、工作量布置、进度安排明确清晰。主要内容包括：</w:t>
            </w:r>
          </w:p>
          <w:p>
            <w:pPr>
              <w:widowControl/>
              <w:numPr>
                <w:ilvl w:val="0"/>
                <w:numId w:val="6"/>
              </w:numPr>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调查、评价和预测滑坡、崩塌、泥石流发展趋势，进行环境工程地质条件区划；</w:t>
            </w:r>
          </w:p>
          <w:p>
            <w:pPr>
              <w:widowControl/>
              <w:numPr>
                <w:ilvl w:val="0"/>
                <w:numId w:val="6"/>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调查潜在和已发生滑坡、崩塌、泥石流等地质灾害点并评估复活性、危险性、危害性，提出防治措施建议；</w:t>
            </w:r>
          </w:p>
          <w:p>
            <w:pPr>
              <w:widowControl/>
              <w:numPr>
                <w:ilvl w:val="0"/>
                <w:numId w:val="6"/>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部署重大单体地质灾害初步勘查，工作部署和量科学合理；</w:t>
            </w:r>
          </w:p>
          <w:p>
            <w:pPr>
              <w:widowControl/>
              <w:numPr>
                <w:ilvl w:val="0"/>
                <w:numId w:val="6"/>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开展地质灾害信息系统建设；</w:t>
            </w:r>
          </w:p>
          <w:p>
            <w:pPr>
              <w:widowControl/>
              <w:numPr>
                <w:ilvl w:val="0"/>
                <w:numId w:val="6"/>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进行地质灾害分区评价，圈定易发区和危险区，编制（或完善）地质灾害防治区划（建议）；协助地方政府完善地质灾害群测群防网络，编制重要地质灾害隐患点防灾预案，对重大地质灾害点推荐应急搬迁避让新址，并进行工程建设适宜性初步评估等。</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内容全面、合理21分，每缺1项扣3.5分。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4</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工作方法手段得当、适宜，技术要求明确，采用遥感解译、地面调查等工作手段等。完善地质灾害信息系统，健全完善群测群防的监测网络，为减灾防灾和制定防灾规划提供基础地质依据。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工作方法具有针对性，符合技术规范要求，适宜明确</w:t>
            </w:r>
            <w:r>
              <w:rPr>
                <w:rFonts w:hint="eastAsia" w:ascii="仿宋" w:hAnsi="仿宋" w:eastAsia="仿宋" w:cs="仿宋"/>
                <w:color w:val="000000"/>
                <w:kern w:val="0"/>
                <w:sz w:val="20"/>
                <w:szCs w:val="20"/>
                <w:lang w:val="en-US" w:eastAsia="zh-CN"/>
              </w:rPr>
              <w:t>14</w:t>
            </w:r>
            <w:r>
              <w:rPr>
                <w:rFonts w:hint="eastAsia" w:ascii="仿宋" w:hAnsi="仿宋" w:eastAsia="仿宋" w:cs="仿宋"/>
                <w:color w:val="000000"/>
                <w:kern w:val="0"/>
                <w:sz w:val="20"/>
                <w:szCs w:val="20"/>
              </w:rPr>
              <w:t>分；针对性较好、基本符合规范要</w:t>
            </w:r>
            <w:r>
              <w:rPr>
                <w:rFonts w:hint="eastAsia" w:ascii="仿宋" w:hAnsi="仿宋" w:eastAsia="仿宋" w:cs="仿宋"/>
                <w:color w:val="000000"/>
                <w:kern w:val="0"/>
                <w:sz w:val="20"/>
                <w:szCs w:val="20"/>
                <w:lang w:val="en-US" w:eastAsia="zh-CN"/>
              </w:rPr>
              <w:t>9</w:t>
            </w:r>
            <w:r>
              <w:rPr>
                <w:rFonts w:hint="eastAsia" w:ascii="仿宋" w:hAnsi="仿宋" w:eastAsia="仿宋" w:cs="仿宋"/>
                <w:color w:val="000000"/>
                <w:kern w:val="0"/>
                <w:sz w:val="20"/>
                <w:szCs w:val="20"/>
              </w:rPr>
              <w:t>分；无针对性、不符合规范要求0分。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5</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绩效目标明确合理。</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预期成果与招标任务书要求完全一致5分，基本一致</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6</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预期成果应对提交的成果报告、附图、附件、信息系统建设等予以明确。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预期成果与招标任务书要求完全一致7分，基本一致</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7</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7</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val="zh-CN"/>
              </w:rPr>
              <w:t>组织管理机构</w:t>
            </w:r>
            <w:r>
              <w:rPr>
                <w:rFonts w:hint="eastAsia" w:ascii="仿宋" w:hAnsi="仿宋" w:eastAsia="仿宋" w:cs="仿宋"/>
                <w:color w:val="000000"/>
                <w:kern w:val="0"/>
                <w:sz w:val="20"/>
                <w:szCs w:val="20"/>
              </w:rPr>
              <w:t>和</w:t>
            </w:r>
            <w:r>
              <w:rPr>
                <w:rFonts w:hint="eastAsia" w:ascii="仿宋" w:hAnsi="仿宋" w:eastAsia="仿宋" w:cs="仿宋"/>
                <w:color w:val="000000"/>
                <w:kern w:val="0"/>
                <w:sz w:val="20"/>
                <w:szCs w:val="20"/>
                <w:lang w:val="zh-CN"/>
              </w:rPr>
              <w:t>主要技术人员配备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kern w:val="0"/>
                <w:sz w:val="20"/>
                <w:szCs w:val="20"/>
              </w:rPr>
              <w:t>管理机构健全明确、项目人员专业组成全面、分工合理4分，基本健全明确、基本全面、合理、基本满足</w:t>
            </w:r>
            <w:r>
              <w:rPr>
                <w:rFonts w:hint="eastAsia" w:ascii="仿宋" w:hAnsi="仿宋" w:eastAsia="仿宋" w:cs="仿宋"/>
                <w:kern w:val="0"/>
                <w:sz w:val="20"/>
                <w:szCs w:val="20"/>
                <w:lang w:val="en-US" w:eastAsia="zh-CN"/>
              </w:rPr>
              <w:t>2</w:t>
            </w:r>
            <w:r>
              <w:rPr>
                <w:rFonts w:hint="eastAsia" w:ascii="仿宋" w:hAnsi="仿宋" w:eastAsia="仿宋" w:cs="仿宋"/>
                <w:kern w:val="0"/>
                <w:sz w:val="20"/>
                <w:szCs w:val="20"/>
              </w:rPr>
              <w:t>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8</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主要设备配置应齐备。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符合项目技术要求、齐备3.5分，基本符合</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3.5</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9</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质量、进度、安全的保障体系应健全，主要措施应明确。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健全明确5分，基本健全明确</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5</w:t>
            </w:r>
          </w:p>
        </w:tc>
      </w:tr>
      <w:tr>
        <w:tblPrEx>
          <w:tblCellMar>
            <w:top w:w="0" w:type="dxa"/>
            <w:left w:w="108" w:type="dxa"/>
            <w:bottom w:w="0" w:type="dxa"/>
            <w:right w:w="108" w:type="dxa"/>
          </w:tblCellMar>
        </w:tblPrEx>
        <w:trPr>
          <w:trHeight w:val="315" w:hRule="atLeast"/>
        </w:trPr>
        <w:tc>
          <w:tcPr>
            <w:tcW w:w="854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000000"/>
                <w:sz w:val="20"/>
                <w:szCs w:val="20"/>
              </w:rPr>
            </w:pPr>
            <w:r>
              <w:rPr>
                <w:rFonts w:hint="eastAsia" w:ascii="仿宋" w:hAnsi="仿宋" w:eastAsia="仿宋" w:cs="仿宋"/>
                <w:b/>
                <w:bCs/>
                <w:color w:val="000000"/>
                <w:kern w:val="0"/>
                <w:sz w:val="20"/>
                <w:szCs w:val="20"/>
              </w:rPr>
              <w:t>总得分V</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70</w:t>
            </w:r>
          </w:p>
        </w:tc>
      </w:tr>
    </w:tbl>
    <w:p>
      <w:pPr>
        <w:tabs>
          <w:tab w:val="right" w:pos="9213"/>
        </w:tabs>
        <w:jc w:val="center"/>
        <w:rPr>
          <w:rFonts w:ascii="仿宋" w:hAnsi="仿宋" w:eastAsia="仿宋" w:cs="仿宋"/>
          <w:b/>
          <w:sz w:val="24"/>
          <w:szCs w:val="20"/>
        </w:rPr>
      </w:pPr>
      <w:r>
        <w:rPr>
          <w:rFonts w:hint="eastAsia"/>
        </w:rPr>
        <w:br w:type="page"/>
      </w:r>
    </w:p>
    <w:p>
      <w:pPr>
        <w:tabs>
          <w:tab w:val="right" w:pos="9213"/>
        </w:tabs>
        <w:jc w:val="center"/>
        <w:rPr>
          <w:rFonts w:ascii="仿宋" w:hAnsi="仿宋" w:eastAsia="仿宋" w:cs="仿宋"/>
          <w:b/>
          <w:sz w:val="24"/>
          <w:szCs w:val="20"/>
        </w:rPr>
      </w:pPr>
      <w:bookmarkStart w:id="706" w:name="_Toc1538"/>
      <w:bookmarkStart w:id="707" w:name="_Toc4943"/>
      <w:bookmarkStart w:id="708" w:name="_Toc32388"/>
      <w:bookmarkStart w:id="709" w:name="_Toc18406"/>
      <w:bookmarkStart w:id="710" w:name="_Toc32741"/>
      <w:r>
        <w:rPr>
          <w:rFonts w:hint="eastAsia" w:ascii="仿宋" w:hAnsi="仿宋" w:eastAsia="仿宋" w:cs="仿宋"/>
          <w:b/>
          <w:sz w:val="24"/>
          <w:szCs w:val="20"/>
        </w:rPr>
        <w:t>报价评分表</w:t>
      </w:r>
      <w:bookmarkEnd w:id="706"/>
      <w:bookmarkEnd w:id="707"/>
      <w:bookmarkEnd w:id="708"/>
      <w:bookmarkEnd w:id="709"/>
      <w:bookmarkEnd w:id="710"/>
    </w:p>
    <w:p>
      <w:pPr>
        <w:pStyle w:val="26"/>
      </w:pPr>
    </w:p>
    <w:tbl>
      <w:tblPr>
        <w:tblStyle w:val="3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rPr>
            </w:pPr>
            <w:r>
              <w:rPr>
                <w:rFonts w:hint="eastAsia" w:ascii="仿宋" w:hAnsi="仿宋" w:eastAsia="仿宋" w:cs="仿宋"/>
              </w:rPr>
              <w:t>报价评审</w:t>
            </w:r>
          </w:p>
        </w:tc>
        <w:tc>
          <w:tcPr>
            <w:tcW w:w="681" w:type="dxa"/>
            <w:vAlign w:val="center"/>
          </w:tcPr>
          <w:p>
            <w:pPr>
              <w:jc w:val="center"/>
              <w:rPr>
                <w:rFonts w:ascii="仿宋" w:hAnsi="仿宋" w:eastAsia="仿宋" w:cs="仿宋"/>
              </w:rPr>
            </w:pPr>
            <w:r>
              <w:rPr>
                <w:rFonts w:hint="eastAsia" w:ascii="仿宋" w:hAnsi="仿宋" w:eastAsia="仿宋" w:cs="仿宋"/>
              </w:rPr>
              <w:t>10</w:t>
            </w:r>
          </w:p>
        </w:tc>
        <w:tc>
          <w:tcPr>
            <w:tcW w:w="6698" w:type="dxa"/>
            <w:vAlign w:val="center"/>
          </w:tcPr>
          <w:p>
            <w:pPr>
              <w:spacing w:line="440" w:lineRule="exact"/>
              <w:rPr>
                <w:rFonts w:ascii="仿宋" w:hAnsi="仿宋" w:eastAsia="仿宋" w:cs="仿宋"/>
              </w:rPr>
            </w:pPr>
            <w:r>
              <w:rPr>
                <w:rFonts w:hint="eastAsia" w:ascii="仿宋" w:hAnsi="仿宋" w:eastAsia="仿宋" w:cs="仿宋"/>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rPr>
            </w:pPr>
            <w:r>
              <w:rPr>
                <w:rFonts w:hint="eastAsia" w:ascii="仿宋" w:hAnsi="仿宋" w:eastAsia="仿宋" w:cs="仿宋"/>
              </w:rPr>
              <w:t>报价分合计</w:t>
            </w:r>
          </w:p>
        </w:tc>
        <w:tc>
          <w:tcPr>
            <w:tcW w:w="6698" w:type="dxa"/>
            <w:vAlign w:val="center"/>
          </w:tcPr>
          <w:p>
            <w:pPr>
              <w:jc w:val="center"/>
              <w:rPr>
                <w:rFonts w:ascii="仿宋" w:hAnsi="仿宋" w:eastAsia="仿宋" w:cs="仿宋"/>
              </w:rPr>
            </w:pPr>
            <w:r>
              <w:rPr>
                <w:rFonts w:hint="eastAsia" w:ascii="仿宋" w:hAnsi="仿宋" w:eastAsia="仿宋" w:cs="仿宋"/>
              </w:rPr>
              <w:t>10</w:t>
            </w:r>
          </w:p>
        </w:tc>
      </w:tr>
    </w:tbl>
    <w:p>
      <w:pPr>
        <w:spacing w:line="240" w:lineRule="atLeast"/>
        <w:jc w:val="left"/>
        <w:outlineLvl w:val="9"/>
      </w:pPr>
      <w:r>
        <w:rPr>
          <w:rFonts w:hint="eastAsia" w:ascii="楷体" w:hAnsi="楷体" w:eastAsia="楷体" w:cs="楷体"/>
          <w:b/>
          <w:color w:val="FF0000"/>
          <w:sz w:val="24"/>
        </w:rPr>
        <w:br w:type="page"/>
      </w:r>
    </w:p>
    <w:p>
      <w:pPr>
        <w:pStyle w:val="2"/>
        <w:ind w:firstLine="480"/>
      </w:pPr>
    </w:p>
    <w:p>
      <w:pPr>
        <w:pStyle w:val="2"/>
        <w:ind w:firstLine="480"/>
      </w:pPr>
    </w:p>
    <w:p>
      <w:pPr>
        <w:widowControl/>
        <w:jc w:val="center"/>
        <w:rPr>
          <w:rFonts w:ascii="仿宋" w:hAnsi="仿宋" w:eastAsia="仿宋" w:cs="仿宋"/>
          <w:b/>
          <w:sz w:val="48"/>
          <w:szCs w:val="48"/>
        </w:rPr>
      </w:pPr>
    </w:p>
    <w:p>
      <w:pPr>
        <w:pStyle w:val="7"/>
        <w:tabs>
          <w:tab w:val="left" w:pos="0"/>
        </w:tabs>
        <w:spacing w:before="0" w:after="0" w:line="240" w:lineRule="atLeast"/>
        <w:ind w:firstLine="2249" w:firstLineChars="700"/>
        <w:jc w:val="both"/>
        <w:rPr>
          <w:rFonts w:ascii="仿宋" w:hAnsi="仿宋" w:eastAsia="仿宋" w:cs="仿宋"/>
        </w:rPr>
      </w:pPr>
      <w:bookmarkStart w:id="711" w:name="_Toc3170"/>
      <w:bookmarkStart w:id="712" w:name="_Toc257"/>
      <w:bookmarkStart w:id="713" w:name="_Toc666"/>
      <w:bookmarkStart w:id="714" w:name="_Toc518923128"/>
      <w:bookmarkStart w:id="715" w:name="_Toc21833"/>
      <w:bookmarkStart w:id="716" w:name="_Toc31983"/>
      <w:bookmarkStart w:id="717" w:name="_Toc23018"/>
      <w:bookmarkStart w:id="718" w:name="_Toc10604"/>
      <w:bookmarkStart w:id="719" w:name="_Toc10867"/>
      <w:r>
        <w:rPr>
          <w:rFonts w:hint="eastAsia" w:ascii="仿宋" w:hAnsi="仿宋" w:eastAsia="仿宋" w:cs="仿宋"/>
        </w:rPr>
        <w:t>第7章  政府采购合同</w:t>
      </w:r>
      <w:bookmarkEnd w:id="687"/>
      <w:bookmarkEnd w:id="711"/>
      <w:bookmarkEnd w:id="712"/>
      <w:bookmarkEnd w:id="713"/>
      <w:bookmarkEnd w:id="714"/>
      <w:bookmarkEnd w:id="715"/>
      <w:bookmarkEnd w:id="716"/>
      <w:bookmarkEnd w:id="717"/>
      <w:bookmarkEnd w:id="718"/>
      <w:bookmarkEnd w:id="719"/>
      <w:bookmarkStart w:id="720" w:name="_Hlt487972895"/>
      <w:bookmarkEnd w:id="720"/>
      <w:bookmarkStart w:id="721" w:name="_Toc216513788"/>
      <w:bookmarkStart w:id="722" w:name="_Toc487900382"/>
    </w:p>
    <w:bookmarkEnd w:id="721"/>
    <w:bookmarkEnd w:id="722"/>
    <w:p>
      <w:pPr>
        <w:pStyle w:val="11"/>
        <w:spacing w:line="240" w:lineRule="atLeast"/>
        <w:ind w:left="1080" w:leftChars="257" w:hanging="540"/>
        <w:rPr>
          <w:rFonts w:ascii="仿宋" w:hAnsi="仿宋" w:eastAsia="仿宋" w:cs="仿宋"/>
          <w:sz w:val="28"/>
        </w:rPr>
      </w:pPr>
    </w:p>
    <w:p>
      <w:pPr>
        <w:spacing w:line="240" w:lineRule="atLeast"/>
        <w:ind w:left="-567" w:leftChars="-270" w:firstLine="540"/>
        <w:jc w:val="center"/>
        <w:rPr>
          <w:rFonts w:ascii="仿宋" w:hAnsi="仿宋" w:eastAsia="仿宋" w:cs="仿宋"/>
          <w:kern w:val="44"/>
          <w:sz w:val="28"/>
          <w:szCs w:val="28"/>
        </w:rPr>
      </w:pPr>
      <w:r>
        <w:rPr>
          <w:rFonts w:hint="eastAsia" w:ascii="仿宋" w:hAnsi="仿宋" w:eastAsia="仿宋" w:cs="仿宋"/>
          <w:kern w:val="44"/>
          <w:sz w:val="28"/>
          <w:szCs w:val="28"/>
        </w:rPr>
        <w:t>请参照服务类政府采购合同参考范本订立采购合同。</w:t>
      </w:r>
    </w:p>
    <w:p>
      <w:pPr>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spacing w:line="480" w:lineRule="auto"/>
        <w:rPr>
          <w:rFonts w:ascii="仿宋" w:hAnsi="仿宋" w:eastAsia="仿宋" w:cs="仿宋"/>
          <w:b/>
          <w:bCs/>
          <w:sz w:val="28"/>
          <w:szCs w:val="28"/>
        </w:rPr>
      </w:pPr>
    </w:p>
    <w:p>
      <w:pPr>
        <w:spacing w:line="480" w:lineRule="auto"/>
        <w:jc w:val="center"/>
        <w:outlineLvl w:val="1"/>
        <w:rPr>
          <w:rFonts w:ascii="仿宋" w:hAnsi="仿宋" w:eastAsia="仿宋" w:cs="仿宋"/>
          <w:b/>
          <w:bCs/>
          <w:sz w:val="28"/>
          <w:szCs w:val="28"/>
        </w:rPr>
      </w:pPr>
      <w:bookmarkStart w:id="723" w:name="_Toc30529"/>
      <w:bookmarkStart w:id="724" w:name="_Toc7714"/>
      <w:bookmarkStart w:id="725" w:name="_Toc24570"/>
      <w:bookmarkStart w:id="726" w:name="_Toc5621"/>
      <w:bookmarkStart w:id="727" w:name="_Toc13959"/>
      <w:bookmarkStart w:id="728" w:name="_Toc3990"/>
      <w:bookmarkStart w:id="729" w:name="_Toc13836"/>
      <w:bookmarkStart w:id="730" w:name="_Toc9575"/>
      <w:r>
        <w:rPr>
          <w:rFonts w:hint="eastAsia" w:ascii="仿宋" w:hAnsi="仿宋" w:eastAsia="仿宋" w:cs="仿宋"/>
          <w:b/>
          <w:bCs/>
          <w:sz w:val="28"/>
          <w:szCs w:val="28"/>
        </w:rPr>
        <w:t>政府采购合同</w:t>
      </w:r>
      <w:bookmarkEnd w:id="723"/>
      <w:bookmarkEnd w:id="724"/>
      <w:bookmarkEnd w:id="725"/>
      <w:bookmarkEnd w:id="726"/>
      <w:bookmarkEnd w:id="727"/>
      <w:bookmarkEnd w:id="728"/>
      <w:bookmarkEnd w:id="729"/>
      <w:bookmarkEnd w:id="730"/>
    </w:p>
    <w:p>
      <w:pPr>
        <w:pStyle w:val="53"/>
        <w:ind w:firstLine="0"/>
        <w:rPr>
          <w:rFonts w:ascii="仿宋" w:hAnsi="仿宋" w:eastAsia="仿宋" w:cs="仿宋"/>
          <w:sz w:val="28"/>
          <w:szCs w:val="28"/>
        </w:rPr>
      </w:pPr>
    </w:p>
    <w:p>
      <w:pPr>
        <w:pStyle w:val="53"/>
        <w:ind w:firstLine="0"/>
        <w:rPr>
          <w:rFonts w:ascii="仿宋" w:hAnsi="仿宋" w:eastAsia="仿宋" w:cs="仿宋"/>
          <w:sz w:val="28"/>
          <w:szCs w:val="28"/>
        </w:rPr>
      </w:pPr>
    </w:p>
    <w:p>
      <w:pPr>
        <w:pStyle w:val="53"/>
        <w:ind w:firstLine="0"/>
        <w:jc w:val="center"/>
        <w:outlineLvl w:val="1"/>
        <w:rPr>
          <w:rFonts w:ascii="仿宋" w:hAnsi="仿宋" w:eastAsia="仿宋" w:cs="仿宋"/>
          <w:b/>
          <w:bCs/>
          <w:sz w:val="28"/>
          <w:szCs w:val="28"/>
        </w:rPr>
      </w:pPr>
      <w:bookmarkStart w:id="731" w:name="_Toc25597"/>
      <w:bookmarkStart w:id="732" w:name="_Toc29640"/>
      <w:bookmarkStart w:id="733" w:name="_Toc29703"/>
      <w:bookmarkStart w:id="734" w:name="_Toc7770"/>
      <w:bookmarkStart w:id="735" w:name="_Toc1059"/>
      <w:bookmarkStart w:id="736" w:name="_Toc21577"/>
      <w:bookmarkStart w:id="737" w:name="_Toc24726"/>
      <w:r>
        <w:rPr>
          <w:rFonts w:hint="eastAsia" w:ascii="仿宋" w:hAnsi="仿宋" w:eastAsia="仿宋" w:cs="仿宋"/>
          <w:b/>
          <w:bCs/>
          <w:sz w:val="28"/>
          <w:szCs w:val="28"/>
        </w:rPr>
        <w:t>第一部分 合同书</w:t>
      </w:r>
      <w:bookmarkEnd w:id="731"/>
      <w:bookmarkEnd w:id="732"/>
      <w:bookmarkEnd w:id="733"/>
      <w:bookmarkEnd w:id="734"/>
      <w:bookmarkEnd w:id="735"/>
      <w:bookmarkEnd w:id="736"/>
      <w:bookmarkEnd w:id="737"/>
    </w:p>
    <w:p>
      <w:pPr>
        <w:pStyle w:val="53"/>
        <w:ind w:firstLine="0"/>
        <w:rPr>
          <w:rFonts w:ascii="仿宋" w:hAnsi="仿宋" w:eastAsia="仿宋" w:cs="仿宋"/>
          <w:sz w:val="28"/>
          <w:szCs w:val="28"/>
        </w:rPr>
      </w:pPr>
    </w:p>
    <w:p>
      <w:pPr>
        <w:pStyle w:val="53"/>
        <w:ind w:firstLine="0"/>
        <w:rPr>
          <w:rFonts w:ascii="仿宋" w:hAnsi="仿宋" w:eastAsia="仿宋" w:cs="仿宋"/>
          <w:sz w:val="28"/>
          <w:szCs w:val="28"/>
        </w:rPr>
      </w:pPr>
    </w:p>
    <w:p>
      <w:pPr>
        <w:spacing w:before="120" w:line="22" w:lineRule="atLeast"/>
        <w:rPr>
          <w:rFonts w:ascii="仿宋" w:hAnsi="仿宋" w:eastAsia="仿宋" w:cs="仿宋"/>
          <w:sz w:val="28"/>
          <w:szCs w:val="28"/>
        </w:rPr>
      </w:pPr>
    </w:p>
    <w:p>
      <w:pPr>
        <w:spacing w:before="120" w:line="22" w:lineRule="atLeast"/>
        <w:ind w:left="96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p>
    <w:p>
      <w:pPr>
        <w:pStyle w:val="51"/>
        <w:spacing w:before="120" w:line="22" w:lineRule="atLeast"/>
        <w:rPr>
          <w:rFonts w:ascii="仿宋" w:hAnsi="仿宋" w:eastAsia="仿宋" w:cs="仿宋"/>
          <w:sz w:val="28"/>
          <w:szCs w:val="28"/>
        </w:rPr>
      </w:pPr>
    </w:p>
    <w:p>
      <w:pPr>
        <w:rPr>
          <w:rFonts w:ascii="仿宋" w:hAnsi="仿宋" w:eastAsia="仿宋" w:cs="仿宋"/>
          <w:sz w:val="28"/>
          <w:szCs w:val="28"/>
        </w:rPr>
      </w:pPr>
    </w:p>
    <w:p>
      <w:pPr>
        <w:spacing w:before="120" w:line="22" w:lineRule="atLeast"/>
        <w:ind w:left="960"/>
        <w:rPr>
          <w:rFonts w:ascii="仿宋" w:hAnsi="仿宋" w:eastAsia="仿宋" w:cs="仿宋"/>
          <w:sz w:val="28"/>
          <w:szCs w:val="28"/>
          <w:u w:val="single"/>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                                       </w:t>
      </w:r>
    </w:p>
    <w:p>
      <w:pPr>
        <w:spacing w:before="120" w:line="22" w:lineRule="atLeast"/>
        <w:rPr>
          <w:rFonts w:ascii="仿宋" w:hAnsi="仿宋" w:eastAsia="仿宋" w:cs="仿宋"/>
          <w:sz w:val="28"/>
          <w:szCs w:val="28"/>
        </w:rPr>
      </w:pPr>
    </w:p>
    <w:p>
      <w:pPr>
        <w:spacing w:before="120" w:line="22" w:lineRule="atLeast"/>
        <w:ind w:left="960"/>
        <w:rPr>
          <w:rFonts w:ascii="仿宋" w:hAnsi="仿宋" w:eastAsia="仿宋" w:cs="仿宋"/>
          <w:sz w:val="28"/>
          <w:szCs w:val="28"/>
          <w:u w:val="single"/>
        </w:rPr>
      </w:pPr>
      <w:r>
        <w:rPr>
          <w:rFonts w:hint="eastAsia" w:ascii="仿宋" w:hAnsi="仿宋" w:eastAsia="仿宋" w:cs="仿宋"/>
          <w:sz w:val="28"/>
          <w:szCs w:val="28"/>
        </w:rPr>
        <w:t>乙方：</w:t>
      </w:r>
      <w:r>
        <w:rPr>
          <w:rFonts w:hint="eastAsia" w:ascii="仿宋" w:hAnsi="仿宋" w:eastAsia="仿宋" w:cs="仿宋"/>
          <w:sz w:val="28"/>
          <w:szCs w:val="28"/>
          <w:u w:val="single"/>
        </w:rPr>
        <w:t xml:space="preserve">                                       </w:t>
      </w:r>
    </w:p>
    <w:p>
      <w:pPr>
        <w:spacing w:before="120" w:line="22" w:lineRule="atLeast"/>
        <w:rPr>
          <w:rFonts w:ascii="仿宋" w:hAnsi="仿宋" w:eastAsia="仿宋" w:cs="仿宋"/>
          <w:sz w:val="28"/>
          <w:szCs w:val="28"/>
        </w:rPr>
      </w:pPr>
    </w:p>
    <w:p>
      <w:pPr>
        <w:spacing w:before="120" w:line="22" w:lineRule="atLeast"/>
        <w:ind w:firstLine="1120" w:firstLineChars="400"/>
        <w:rPr>
          <w:rFonts w:ascii="仿宋" w:hAnsi="仿宋" w:eastAsia="仿宋" w:cs="仿宋"/>
          <w:sz w:val="28"/>
          <w:szCs w:val="28"/>
          <w:u w:val="single"/>
        </w:rPr>
      </w:pPr>
      <w:r>
        <w:rPr>
          <w:rFonts w:hint="eastAsia" w:ascii="仿宋" w:hAnsi="仿宋" w:eastAsia="仿宋" w:cs="仿宋"/>
          <w:sz w:val="28"/>
          <w:szCs w:val="28"/>
        </w:rPr>
        <w:t>签订地：</w:t>
      </w:r>
      <w:r>
        <w:rPr>
          <w:rFonts w:hint="eastAsia" w:ascii="仿宋" w:hAnsi="仿宋" w:eastAsia="仿宋" w:cs="仿宋"/>
          <w:sz w:val="28"/>
          <w:szCs w:val="28"/>
          <w:u w:val="single"/>
        </w:rPr>
        <w:t xml:space="preserve">                                     </w:t>
      </w:r>
    </w:p>
    <w:p>
      <w:pPr>
        <w:spacing w:before="120" w:line="22" w:lineRule="atLeast"/>
        <w:rPr>
          <w:rFonts w:ascii="仿宋" w:hAnsi="仿宋" w:eastAsia="仿宋" w:cs="仿宋"/>
          <w:sz w:val="28"/>
          <w:szCs w:val="28"/>
        </w:rPr>
      </w:pPr>
    </w:p>
    <w:p>
      <w:pPr>
        <w:spacing w:before="120" w:line="22" w:lineRule="atLeast"/>
        <w:ind w:firstLine="1120" w:firstLineChars="400"/>
        <w:rPr>
          <w:rFonts w:ascii="仿宋" w:hAnsi="仿宋" w:eastAsia="仿宋" w:cs="仿宋"/>
          <w:sz w:val="28"/>
          <w:szCs w:val="28"/>
          <w:u w:val="single"/>
        </w:rPr>
      </w:pPr>
      <w:r>
        <w:rPr>
          <w:rFonts w:hint="eastAsia" w:ascii="仿宋" w:hAnsi="仿宋" w:eastAsia="仿宋" w:cs="仿宋"/>
          <w:sz w:val="28"/>
          <w:szCs w:val="28"/>
        </w:rPr>
        <w:t>签订日期：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utoSpaceDE w:val="0"/>
        <w:autoSpaceDN w:val="0"/>
        <w:adjustRightInd w:val="0"/>
        <w:spacing w:line="600" w:lineRule="exact"/>
        <w:ind w:firstLine="640"/>
        <w:jc w:val="center"/>
        <w:rPr>
          <w:rFonts w:ascii="仿宋" w:hAnsi="仿宋" w:eastAsia="仿宋" w:cs="仿宋"/>
          <w:sz w:val="24"/>
        </w:rPr>
        <w:sectPr>
          <w:headerReference r:id="rId5" w:type="default"/>
          <w:footerReference r:id="rId6" w:type="default"/>
          <w:pgSz w:w="11907" w:h="16840"/>
          <w:pgMar w:top="1474" w:right="1814" w:bottom="1474" w:left="1814" w:header="851" w:footer="851" w:gutter="0"/>
          <w:cols w:space="720" w:num="1"/>
          <w:docGrid w:linePitch="462" w:charSpace="0"/>
        </w:sectPr>
      </w:pP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和田地区</w:t>
      </w:r>
      <w:r>
        <w:rPr>
          <w:rFonts w:hint="eastAsia" w:ascii="仿宋" w:hAnsi="仿宋" w:eastAsia="仿宋" w:cs="仿宋"/>
          <w:sz w:val="28"/>
          <w:szCs w:val="28"/>
          <w:u w:val="single"/>
        </w:rPr>
        <w:t xml:space="preserve">自然资源局  </w:t>
      </w:r>
      <w:r>
        <w:rPr>
          <w:rFonts w:hint="eastAsia" w:ascii="仿宋" w:hAnsi="仿宋" w:eastAsia="仿宋" w:cs="仿宋"/>
          <w:sz w:val="28"/>
          <w:szCs w:val="28"/>
        </w:rPr>
        <w:t>以</w:t>
      </w:r>
      <w:r>
        <w:rPr>
          <w:rFonts w:hint="eastAsia" w:ascii="仿宋" w:hAnsi="仿宋" w:eastAsia="仿宋" w:cs="仿宋"/>
          <w:sz w:val="28"/>
          <w:szCs w:val="28"/>
          <w:u w:val="single"/>
        </w:rPr>
        <w:t xml:space="preserve">公开招标方式  </w:t>
      </w:r>
      <w:r>
        <w:rPr>
          <w:rFonts w:hint="eastAsia" w:ascii="仿宋" w:hAnsi="仿宋" w:eastAsia="仿宋" w:cs="仿宋"/>
          <w:sz w:val="28"/>
          <w:szCs w:val="28"/>
        </w:rPr>
        <w:t>对</w:t>
      </w:r>
      <w:r>
        <w:rPr>
          <w:rFonts w:hint="eastAsia" w:ascii="仿宋" w:hAnsi="仿宋" w:eastAsia="仿宋" w:cs="仿宋"/>
          <w:sz w:val="28"/>
          <w:szCs w:val="28"/>
          <w:u w:val="single"/>
        </w:rPr>
        <w:t xml:space="preserve">                    </w:t>
      </w:r>
      <w:r>
        <w:rPr>
          <w:rFonts w:hint="eastAsia" w:ascii="仿宋" w:hAnsi="仿宋" w:eastAsia="仿宋" w:cs="仿宋"/>
          <w:sz w:val="28"/>
          <w:szCs w:val="28"/>
        </w:rPr>
        <w:t>项目进行了采购。经</w:t>
      </w:r>
      <w:r>
        <w:rPr>
          <w:rFonts w:hint="eastAsia" w:ascii="仿宋" w:hAnsi="仿宋" w:eastAsia="仿宋" w:cs="仿宋"/>
          <w:sz w:val="28"/>
          <w:szCs w:val="28"/>
          <w:u w:val="single"/>
        </w:rPr>
        <w:t xml:space="preserve">   （相关评定主体名称）   </w:t>
      </w:r>
      <w:r>
        <w:rPr>
          <w:rFonts w:hint="eastAsia" w:ascii="仿宋" w:hAnsi="仿宋" w:eastAsia="仿宋" w:cs="仿宋"/>
          <w:sz w:val="28"/>
          <w:szCs w:val="28"/>
        </w:rPr>
        <w:t>评定，</w:t>
      </w:r>
      <w:r>
        <w:rPr>
          <w:rFonts w:hint="eastAsia" w:ascii="仿宋" w:hAnsi="仿宋" w:eastAsia="仿宋" w:cs="仿宋"/>
          <w:sz w:val="28"/>
          <w:szCs w:val="28"/>
          <w:u w:val="single"/>
        </w:rPr>
        <w:t xml:space="preserve">   （中标供应商名称） </w:t>
      </w:r>
      <w:r>
        <w:rPr>
          <w:rFonts w:hint="eastAsia" w:ascii="仿宋" w:hAnsi="仿宋" w:eastAsia="仿宋" w:cs="仿宋"/>
          <w:sz w:val="28"/>
          <w:szCs w:val="28"/>
        </w:rPr>
        <w:t>为该项目中标供应商。现于中标通知书发出之日起三十日内，按照采购文件确定的事项签订本合同。</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val="zh-CN"/>
        </w:rPr>
        <w:t>根据《中华人民共和国</w:t>
      </w:r>
      <w:r>
        <w:rPr>
          <w:rFonts w:hint="eastAsia" w:ascii="仿宋" w:hAnsi="仿宋" w:eastAsia="仿宋" w:cs="仿宋"/>
          <w:sz w:val="28"/>
          <w:szCs w:val="28"/>
        </w:rPr>
        <w:t>民法典</w:t>
      </w:r>
      <w:r>
        <w:rPr>
          <w:rFonts w:hint="eastAsia" w:ascii="仿宋" w:hAnsi="仿宋" w:eastAsia="仿宋" w:cs="仿宋"/>
          <w:sz w:val="28"/>
          <w:szCs w:val="28"/>
          <w:lang w:val="zh-CN"/>
        </w:rPr>
        <w:t>》《中华人民共和国政府采购法》等相关法律法规之规定，按照平等、自愿、公平和诚实信用的原则，经</w:t>
      </w:r>
      <w:r>
        <w:rPr>
          <w:rFonts w:hint="eastAsia" w:ascii="仿宋" w:hAnsi="仿宋" w:eastAsia="仿宋" w:cs="仿宋"/>
          <w:sz w:val="28"/>
          <w:szCs w:val="28"/>
          <w:u w:val="single"/>
        </w:rPr>
        <w:t xml:space="preserve">   （采购人名称）   </w:t>
      </w:r>
      <w:r>
        <w:rPr>
          <w:rFonts w:hint="eastAsia" w:ascii="仿宋" w:hAnsi="仿宋" w:eastAsia="仿宋" w:cs="仿宋"/>
          <w:sz w:val="28"/>
          <w:szCs w:val="28"/>
          <w:lang w:val="zh-CN"/>
        </w:rPr>
        <w:t>(以下简称：甲方)和</w:t>
      </w:r>
      <w:r>
        <w:rPr>
          <w:rFonts w:hint="eastAsia" w:ascii="仿宋" w:hAnsi="仿宋" w:eastAsia="仿宋" w:cs="仿宋"/>
          <w:sz w:val="28"/>
          <w:szCs w:val="28"/>
          <w:u w:val="single"/>
        </w:rPr>
        <w:t xml:space="preserve">   （中标供应商名称）   </w:t>
      </w:r>
      <w:r>
        <w:rPr>
          <w:rFonts w:hint="eastAsia" w:ascii="仿宋" w:hAnsi="仿宋" w:eastAsia="仿宋" w:cs="仿宋"/>
          <w:sz w:val="28"/>
          <w:szCs w:val="28"/>
          <w:lang w:val="zh-CN"/>
        </w:rPr>
        <w:t>(以下简称：乙方)协商一致，约定以下合同</w:t>
      </w:r>
      <w:r>
        <w:rPr>
          <w:rFonts w:hint="eastAsia" w:ascii="仿宋" w:hAnsi="仿宋" w:eastAsia="仿宋" w:cs="仿宋"/>
          <w:sz w:val="28"/>
          <w:szCs w:val="28"/>
        </w:rPr>
        <w:t>条款，以兹共同遵守、全面履行。</w:t>
      </w:r>
    </w:p>
    <w:p>
      <w:pPr>
        <w:spacing w:line="520" w:lineRule="exact"/>
        <w:ind w:firstLine="562" w:firstLineChars="200"/>
        <w:outlineLvl w:val="0"/>
        <w:rPr>
          <w:rFonts w:ascii="仿宋" w:hAnsi="仿宋" w:eastAsia="仿宋" w:cs="仿宋"/>
          <w:sz w:val="28"/>
          <w:szCs w:val="28"/>
        </w:rPr>
      </w:pPr>
      <w:bookmarkStart w:id="738" w:name="_Toc22967"/>
      <w:bookmarkStart w:id="739" w:name="_Toc28619"/>
      <w:bookmarkStart w:id="740" w:name="_Toc26481"/>
      <w:bookmarkStart w:id="741" w:name="_Toc26616"/>
      <w:bookmarkStart w:id="742" w:name="_Toc4719"/>
      <w:bookmarkStart w:id="743" w:name="_Toc9801"/>
      <w:bookmarkStart w:id="744" w:name="_Toc19273"/>
      <w:bookmarkStart w:id="745" w:name="_Toc11616"/>
      <w:bookmarkStart w:id="746" w:name="_Toc15367"/>
      <w:bookmarkStart w:id="747" w:name="_Toc20421"/>
      <w:bookmarkStart w:id="748" w:name="_Toc28855"/>
      <w:bookmarkStart w:id="749" w:name="_Toc16864"/>
      <w:bookmarkStart w:id="750" w:name="_Toc14893"/>
      <w:r>
        <w:rPr>
          <w:rFonts w:hint="eastAsia" w:ascii="仿宋" w:hAnsi="仿宋" w:eastAsia="仿宋" w:cs="仿宋"/>
          <w:b/>
          <w:bCs/>
          <w:sz w:val="28"/>
          <w:szCs w:val="28"/>
        </w:rPr>
        <w:t>1.1 合同组成部分</w:t>
      </w:r>
      <w:bookmarkEnd w:id="738"/>
      <w:bookmarkEnd w:id="739"/>
      <w:bookmarkEnd w:id="740"/>
      <w:bookmarkEnd w:id="741"/>
      <w:bookmarkEnd w:id="742"/>
      <w:bookmarkEnd w:id="743"/>
      <w:bookmarkEnd w:id="744"/>
      <w:bookmarkEnd w:id="745"/>
      <w:bookmarkEnd w:id="746"/>
      <w:bookmarkEnd w:id="747"/>
      <w:bookmarkEnd w:id="748"/>
      <w:bookmarkEnd w:id="749"/>
      <w:bookmarkEnd w:id="750"/>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1.1.1 本合同及其补充合同、变更协议；</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1.1.2 中标通知书；</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1.1.3 投标文件（含澄清或者说明文件）；</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1.1.4 采购文件（含澄清或者修改文件）；</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1.1.5 其他相关采购文件。</w:t>
      </w:r>
    </w:p>
    <w:p>
      <w:pPr>
        <w:spacing w:line="520" w:lineRule="exact"/>
        <w:ind w:firstLine="562" w:firstLineChars="200"/>
        <w:outlineLvl w:val="0"/>
        <w:rPr>
          <w:rFonts w:ascii="仿宋" w:hAnsi="仿宋" w:eastAsia="仿宋" w:cs="仿宋"/>
          <w:b/>
          <w:bCs/>
          <w:sz w:val="28"/>
          <w:szCs w:val="28"/>
        </w:rPr>
      </w:pPr>
      <w:bookmarkStart w:id="751" w:name="_Toc2918"/>
      <w:bookmarkStart w:id="752" w:name="_Toc5447"/>
      <w:bookmarkStart w:id="753" w:name="_Toc26326"/>
      <w:bookmarkStart w:id="754" w:name="_Toc29348"/>
      <w:bookmarkStart w:id="755" w:name="_Toc11548"/>
      <w:bookmarkStart w:id="756" w:name="_Toc28582"/>
      <w:bookmarkStart w:id="757" w:name="_Toc12407"/>
      <w:bookmarkStart w:id="758" w:name="_Toc6311"/>
      <w:bookmarkStart w:id="759" w:name="_Toc18585"/>
      <w:bookmarkStart w:id="760" w:name="_Toc28809"/>
      <w:bookmarkStart w:id="761" w:name="_Toc22185"/>
      <w:bookmarkStart w:id="762" w:name="_Toc4283"/>
      <w:bookmarkStart w:id="763" w:name="_Toc6773"/>
      <w:r>
        <w:rPr>
          <w:rFonts w:hint="eastAsia" w:ascii="仿宋" w:hAnsi="仿宋" w:eastAsia="仿宋" w:cs="仿宋"/>
          <w:b/>
          <w:bCs/>
          <w:sz w:val="28"/>
          <w:szCs w:val="28"/>
        </w:rPr>
        <w:t>1.2 标的</w:t>
      </w:r>
      <w:bookmarkEnd w:id="751"/>
      <w:bookmarkEnd w:id="752"/>
      <w:bookmarkEnd w:id="753"/>
      <w:bookmarkEnd w:id="754"/>
      <w:bookmarkEnd w:id="755"/>
      <w:bookmarkEnd w:id="756"/>
      <w:bookmarkEnd w:id="757"/>
      <w:bookmarkEnd w:id="758"/>
      <w:bookmarkEnd w:id="759"/>
      <w:bookmarkEnd w:id="760"/>
      <w:bookmarkEnd w:id="761"/>
      <w:bookmarkEnd w:id="762"/>
      <w:bookmarkEnd w:id="763"/>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1.2.1 标的名称：</w:t>
      </w:r>
      <w:r>
        <w:rPr>
          <w:rFonts w:hint="eastAsia" w:ascii="仿宋" w:hAnsi="仿宋" w:eastAsia="仿宋" w:cs="仿宋"/>
          <w:sz w:val="28"/>
          <w:szCs w:val="28"/>
          <w:u w:val="single"/>
        </w:rPr>
        <w:t xml:space="preserve">                （详见清单）</w:t>
      </w:r>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1.2.2 标的数量：</w:t>
      </w:r>
      <w:r>
        <w:rPr>
          <w:rFonts w:hint="eastAsia" w:ascii="仿宋" w:hAnsi="仿宋" w:eastAsia="仿宋" w:cs="仿宋"/>
          <w:sz w:val="28"/>
          <w:szCs w:val="28"/>
          <w:u w:val="single"/>
        </w:rPr>
        <w:t>按采购文件要求（详见清单）</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1.2.3 标的质量：</w:t>
      </w:r>
      <w:r>
        <w:rPr>
          <w:rFonts w:hint="eastAsia" w:ascii="仿宋" w:hAnsi="仿宋" w:eastAsia="仿宋" w:cs="仿宋"/>
          <w:sz w:val="28"/>
          <w:szCs w:val="28"/>
          <w:u w:val="single"/>
        </w:rPr>
        <w:t>按采购文件要求和投标文件的实际填写。</w:t>
      </w:r>
    </w:p>
    <w:p>
      <w:pPr>
        <w:spacing w:line="520" w:lineRule="exact"/>
        <w:ind w:firstLine="562" w:firstLineChars="200"/>
        <w:outlineLvl w:val="0"/>
        <w:rPr>
          <w:rFonts w:ascii="仿宋" w:hAnsi="仿宋" w:eastAsia="仿宋" w:cs="仿宋"/>
          <w:b/>
          <w:bCs/>
          <w:sz w:val="28"/>
          <w:szCs w:val="28"/>
        </w:rPr>
      </w:pPr>
      <w:bookmarkStart w:id="764" w:name="_Toc5635"/>
      <w:bookmarkStart w:id="765" w:name="_Toc4929"/>
      <w:bookmarkStart w:id="766" w:name="_Toc22889"/>
      <w:bookmarkStart w:id="767" w:name="_Toc1346"/>
      <w:bookmarkStart w:id="768" w:name="_Toc1386"/>
      <w:bookmarkStart w:id="769" w:name="_Toc14367"/>
      <w:bookmarkStart w:id="770" w:name="_Toc7094"/>
      <w:bookmarkStart w:id="771" w:name="_Toc13918"/>
      <w:bookmarkStart w:id="772" w:name="_Toc5560"/>
      <w:bookmarkStart w:id="773" w:name="_Toc30528"/>
      <w:bookmarkStart w:id="774" w:name="_Toc14026"/>
      <w:bookmarkStart w:id="775" w:name="_Toc21124"/>
      <w:bookmarkStart w:id="776" w:name="_Toc2910"/>
      <w:r>
        <w:rPr>
          <w:rFonts w:hint="eastAsia" w:ascii="仿宋" w:hAnsi="仿宋" w:eastAsia="仿宋" w:cs="仿宋"/>
          <w:b/>
          <w:bCs/>
          <w:sz w:val="28"/>
          <w:szCs w:val="28"/>
        </w:rPr>
        <w:t>1.3 价款</w:t>
      </w:r>
      <w:bookmarkEnd w:id="764"/>
      <w:bookmarkEnd w:id="765"/>
      <w:bookmarkEnd w:id="766"/>
      <w:bookmarkEnd w:id="767"/>
      <w:bookmarkEnd w:id="768"/>
      <w:bookmarkEnd w:id="769"/>
      <w:bookmarkEnd w:id="770"/>
      <w:bookmarkEnd w:id="771"/>
      <w:bookmarkEnd w:id="772"/>
      <w:bookmarkEnd w:id="773"/>
      <w:bookmarkEnd w:id="774"/>
      <w:bookmarkEnd w:id="775"/>
      <w:bookmarkEnd w:id="776"/>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本合同总价为：¥</w:t>
      </w:r>
      <w:r>
        <w:rPr>
          <w:rFonts w:hint="eastAsia" w:ascii="仿宋" w:hAnsi="仿宋" w:eastAsia="仿宋" w:cs="仿宋"/>
          <w:sz w:val="28"/>
          <w:szCs w:val="28"/>
          <w:u w:val="single"/>
        </w:rPr>
        <w:t xml:space="preserve">           </w:t>
      </w:r>
      <w:r>
        <w:rPr>
          <w:rFonts w:hint="eastAsia" w:ascii="仿宋" w:hAnsi="仿宋" w:eastAsia="仿宋" w:cs="仿宋"/>
          <w:sz w:val="28"/>
          <w:szCs w:val="28"/>
        </w:rPr>
        <w:t>元（大写：人民币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20" w:lineRule="exact"/>
              <w:jc w:val="center"/>
              <w:rPr>
                <w:rFonts w:ascii="仿宋" w:hAnsi="仿宋" w:eastAsia="仿宋" w:cs="仿宋"/>
                <w:color w:val="000000"/>
                <w:kern w:val="2"/>
                <w:sz w:val="28"/>
                <w:szCs w:val="28"/>
              </w:rPr>
            </w:pPr>
            <w:r>
              <w:rPr>
                <w:rFonts w:hint="eastAsia" w:ascii="仿宋" w:hAnsi="仿宋" w:eastAsia="仿宋" w:cs="仿宋"/>
                <w:color w:val="000000"/>
                <w:kern w:val="2"/>
                <w:sz w:val="28"/>
                <w:szCs w:val="28"/>
              </w:rPr>
              <w:t>序号</w:t>
            </w:r>
          </w:p>
        </w:tc>
        <w:tc>
          <w:tcPr>
            <w:tcW w:w="3402" w:type="dxa"/>
            <w:vAlign w:val="center"/>
          </w:tcPr>
          <w:p>
            <w:pPr>
              <w:pStyle w:val="52"/>
              <w:spacing w:line="520" w:lineRule="exact"/>
              <w:ind w:firstLine="200"/>
              <w:jc w:val="center"/>
              <w:rPr>
                <w:rFonts w:ascii="仿宋" w:hAnsi="仿宋" w:eastAsia="仿宋" w:cs="仿宋"/>
                <w:color w:val="000000"/>
                <w:kern w:val="2"/>
                <w:sz w:val="28"/>
                <w:szCs w:val="28"/>
              </w:rPr>
            </w:pPr>
            <w:r>
              <w:rPr>
                <w:rFonts w:hint="eastAsia" w:ascii="仿宋" w:hAnsi="仿宋" w:eastAsia="仿宋" w:cs="仿宋"/>
                <w:color w:val="000000"/>
                <w:kern w:val="2"/>
                <w:sz w:val="28"/>
                <w:szCs w:val="28"/>
              </w:rPr>
              <w:t>产品名称</w:t>
            </w:r>
          </w:p>
        </w:tc>
        <w:tc>
          <w:tcPr>
            <w:tcW w:w="2552" w:type="dxa"/>
            <w:vAlign w:val="center"/>
          </w:tcPr>
          <w:p>
            <w:pPr>
              <w:pStyle w:val="52"/>
              <w:spacing w:line="520" w:lineRule="exact"/>
              <w:jc w:val="center"/>
              <w:rPr>
                <w:rFonts w:ascii="仿宋" w:hAnsi="仿宋" w:eastAsia="仿宋" w:cs="仿宋"/>
                <w:color w:val="000000"/>
                <w:kern w:val="2"/>
                <w:sz w:val="28"/>
                <w:szCs w:val="28"/>
              </w:rPr>
            </w:pPr>
            <w:r>
              <w:rPr>
                <w:rFonts w:hint="eastAsia" w:ascii="仿宋" w:hAnsi="仿宋" w:eastAsia="仿宋" w:cs="仿宋"/>
                <w:color w:val="000000"/>
                <w:kern w:val="2"/>
                <w:sz w:val="28"/>
                <w:szCs w:val="28"/>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20" w:lineRule="exact"/>
              <w:ind w:firstLine="200"/>
              <w:jc w:val="center"/>
              <w:rPr>
                <w:rFonts w:ascii="仿宋" w:hAnsi="仿宋" w:eastAsia="仿宋" w:cs="仿宋"/>
                <w:color w:val="000000"/>
                <w:kern w:val="2"/>
                <w:sz w:val="28"/>
                <w:szCs w:val="28"/>
              </w:rPr>
            </w:pPr>
          </w:p>
        </w:tc>
        <w:tc>
          <w:tcPr>
            <w:tcW w:w="3402" w:type="dxa"/>
            <w:vAlign w:val="center"/>
          </w:tcPr>
          <w:p>
            <w:pPr>
              <w:pStyle w:val="52"/>
              <w:spacing w:line="520" w:lineRule="exact"/>
              <w:ind w:firstLine="200"/>
              <w:jc w:val="center"/>
              <w:rPr>
                <w:rFonts w:ascii="仿宋" w:hAnsi="仿宋" w:eastAsia="仿宋" w:cs="仿宋"/>
                <w:color w:val="000000"/>
                <w:kern w:val="2"/>
                <w:sz w:val="28"/>
                <w:szCs w:val="28"/>
              </w:rPr>
            </w:pPr>
          </w:p>
        </w:tc>
        <w:tc>
          <w:tcPr>
            <w:tcW w:w="2552" w:type="dxa"/>
            <w:vAlign w:val="center"/>
          </w:tcPr>
          <w:p>
            <w:pPr>
              <w:pStyle w:val="52"/>
              <w:spacing w:line="520" w:lineRule="exact"/>
              <w:ind w:firstLine="200"/>
              <w:jc w:val="center"/>
              <w:rPr>
                <w:rFonts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20" w:lineRule="exact"/>
              <w:ind w:firstLine="200"/>
              <w:jc w:val="center"/>
              <w:rPr>
                <w:rFonts w:ascii="仿宋" w:hAnsi="仿宋" w:eastAsia="仿宋" w:cs="仿宋"/>
                <w:color w:val="000000"/>
                <w:kern w:val="2"/>
                <w:sz w:val="28"/>
                <w:szCs w:val="28"/>
              </w:rPr>
            </w:pPr>
          </w:p>
        </w:tc>
        <w:tc>
          <w:tcPr>
            <w:tcW w:w="3402" w:type="dxa"/>
            <w:vAlign w:val="center"/>
          </w:tcPr>
          <w:p>
            <w:pPr>
              <w:pStyle w:val="52"/>
              <w:spacing w:line="520" w:lineRule="exact"/>
              <w:ind w:firstLine="200"/>
              <w:jc w:val="center"/>
              <w:rPr>
                <w:rFonts w:ascii="仿宋" w:hAnsi="仿宋" w:eastAsia="仿宋" w:cs="仿宋"/>
                <w:color w:val="000000"/>
                <w:kern w:val="2"/>
                <w:sz w:val="28"/>
                <w:szCs w:val="28"/>
              </w:rPr>
            </w:pPr>
          </w:p>
        </w:tc>
        <w:tc>
          <w:tcPr>
            <w:tcW w:w="2552" w:type="dxa"/>
            <w:vAlign w:val="center"/>
          </w:tcPr>
          <w:p>
            <w:pPr>
              <w:pStyle w:val="52"/>
              <w:spacing w:line="520" w:lineRule="exact"/>
              <w:ind w:firstLine="200"/>
              <w:jc w:val="center"/>
              <w:rPr>
                <w:rFonts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20" w:lineRule="exact"/>
              <w:ind w:firstLine="200"/>
              <w:jc w:val="center"/>
              <w:rPr>
                <w:rFonts w:ascii="仿宋" w:hAnsi="仿宋" w:eastAsia="仿宋" w:cs="仿宋"/>
                <w:color w:val="000000"/>
                <w:kern w:val="2"/>
                <w:sz w:val="28"/>
                <w:szCs w:val="28"/>
              </w:rPr>
            </w:pPr>
          </w:p>
        </w:tc>
        <w:tc>
          <w:tcPr>
            <w:tcW w:w="3402" w:type="dxa"/>
            <w:vAlign w:val="center"/>
          </w:tcPr>
          <w:p>
            <w:pPr>
              <w:pStyle w:val="52"/>
              <w:spacing w:line="520" w:lineRule="exact"/>
              <w:ind w:firstLine="200"/>
              <w:jc w:val="center"/>
              <w:rPr>
                <w:rFonts w:ascii="仿宋" w:hAnsi="仿宋" w:eastAsia="仿宋" w:cs="仿宋"/>
                <w:color w:val="000000"/>
                <w:kern w:val="2"/>
                <w:sz w:val="28"/>
                <w:szCs w:val="28"/>
              </w:rPr>
            </w:pPr>
          </w:p>
        </w:tc>
        <w:tc>
          <w:tcPr>
            <w:tcW w:w="2552" w:type="dxa"/>
            <w:vAlign w:val="center"/>
          </w:tcPr>
          <w:p>
            <w:pPr>
              <w:pStyle w:val="52"/>
              <w:spacing w:line="520" w:lineRule="exact"/>
              <w:ind w:firstLine="200"/>
              <w:jc w:val="center"/>
              <w:rPr>
                <w:rFonts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20" w:lineRule="exact"/>
              <w:ind w:firstLine="200"/>
              <w:jc w:val="center"/>
              <w:rPr>
                <w:rFonts w:ascii="仿宋" w:hAnsi="仿宋" w:eastAsia="仿宋" w:cs="仿宋"/>
                <w:color w:val="000000"/>
                <w:kern w:val="2"/>
                <w:sz w:val="28"/>
                <w:szCs w:val="28"/>
              </w:rPr>
            </w:pPr>
          </w:p>
        </w:tc>
        <w:tc>
          <w:tcPr>
            <w:tcW w:w="3402" w:type="dxa"/>
            <w:vAlign w:val="center"/>
          </w:tcPr>
          <w:p>
            <w:pPr>
              <w:pStyle w:val="52"/>
              <w:spacing w:line="520" w:lineRule="exact"/>
              <w:ind w:firstLine="200"/>
              <w:jc w:val="center"/>
              <w:rPr>
                <w:rFonts w:ascii="仿宋" w:hAnsi="仿宋" w:eastAsia="仿宋" w:cs="仿宋"/>
                <w:color w:val="000000"/>
                <w:kern w:val="2"/>
                <w:sz w:val="28"/>
                <w:szCs w:val="28"/>
              </w:rPr>
            </w:pPr>
          </w:p>
        </w:tc>
        <w:tc>
          <w:tcPr>
            <w:tcW w:w="2552" w:type="dxa"/>
            <w:vAlign w:val="center"/>
          </w:tcPr>
          <w:p>
            <w:pPr>
              <w:pStyle w:val="52"/>
              <w:spacing w:line="520" w:lineRule="exact"/>
              <w:ind w:firstLine="200"/>
              <w:jc w:val="center"/>
              <w:rPr>
                <w:rFonts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2"/>
              <w:spacing w:line="520" w:lineRule="exact"/>
              <w:ind w:firstLine="200"/>
              <w:jc w:val="center"/>
              <w:rPr>
                <w:rFonts w:ascii="仿宋" w:hAnsi="仿宋" w:eastAsia="仿宋" w:cs="仿宋"/>
                <w:color w:val="000000"/>
                <w:kern w:val="2"/>
                <w:sz w:val="28"/>
                <w:szCs w:val="28"/>
              </w:rPr>
            </w:pPr>
            <w:r>
              <w:rPr>
                <w:rFonts w:hint="eastAsia" w:ascii="仿宋" w:hAnsi="仿宋" w:eastAsia="仿宋" w:cs="仿宋"/>
                <w:color w:val="000000"/>
                <w:kern w:val="2"/>
                <w:sz w:val="28"/>
                <w:szCs w:val="28"/>
              </w:rPr>
              <w:t>总价</w:t>
            </w:r>
          </w:p>
        </w:tc>
        <w:tc>
          <w:tcPr>
            <w:tcW w:w="2552" w:type="dxa"/>
            <w:vAlign w:val="center"/>
          </w:tcPr>
          <w:p>
            <w:pPr>
              <w:pStyle w:val="52"/>
              <w:spacing w:line="520" w:lineRule="exact"/>
              <w:ind w:firstLine="200"/>
              <w:jc w:val="center"/>
              <w:rPr>
                <w:rFonts w:ascii="仿宋" w:hAnsi="仿宋" w:eastAsia="仿宋" w:cs="仿宋"/>
                <w:color w:val="000000"/>
                <w:kern w:val="2"/>
                <w:sz w:val="28"/>
                <w:szCs w:val="28"/>
              </w:rPr>
            </w:pPr>
          </w:p>
        </w:tc>
      </w:tr>
    </w:tbl>
    <w:p>
      <w:pPr>
        <w:spacing w:line="520" w:lineRule="exact"/>
        <w:ind w:firstLine="562" w:firstLineChars="200"/>
        <w:outlineLvl w:val="0"/>
        <w:rPr>
          <w:rFonts w:ascii="仿宋" w:hAnsi="仿宋" w:eastAsia="仿宋" w:cs="仿宋"/>
          <w:b/>
          <w:bCs/>
          <w:sz w:val="28"/>
          <w:szCs w:val="28"/>
        </w:rPr>
      </w:pPr>
      <w:bookmarkStart w:id="777" w:name="_Toc3654"/>
      <w:bookmarkStart w:id="778" w:name="_Toc30338"/>
      <w:bookmarkStart w:id="779" w:name="_Toc7485"/>
      <w:bookmarkStart w:id="780" w:name="_Toc4771"/>
      <w:bookmarkStart w:id="781" w:name="_Toc26916"/>
      <w:bookmarkStart w:id="782" w:name="_Toc30158"/>
      <w:bookmarkStart w:id="783" w:name="_Toc23913"/>
      <w:bookmarkStart w:id="784" w:name="_Toc28424"/>
      <w:bookmarkStart w:id="785" w:name="_Toc24176"/>
      <w:bookmarkStart w:id="786" w:name="_Toc1291"/>
      <w:bookmarkStart w:id="787" w:name="_Toc10744"/>
      <w:bookmarkStart w:id="788" w:name="_Toc30506"/>
      <w:bookmarkStart w:id="789" w:name="_Toc14993"/>
      <w:r>
        <w:rPr>
          <w:rFonts w:hint="eastAsia" w:ascii="仿宋" w:hAnsi="仿宋" w:eastAsia="仿宋" w:cs="仿宋"/>
          <w:b/>
          <w:bCs/>
          <w:sz w:val="28"/>
          <w:szCs w:val="28"/>
        </w:rPr>
        <w:t>1.4 付款方式和发票开具方式</w:t>
      </w:r>
      <w:bookmarkEnd w:id="777"/>
      <w:bookmarkEnd w:id="778"/>
      <w:bookmarkEnd w:id="779"/>
      <w:bookmarkEnd w:id="780"/>
      <w:bookmarkEnd w:id="781"/>
      <w:bookmarkEnd w:id="782"/>
      <w:bookmarkEnd w:id="783"/>
      <w:bookmarkEnd w:id="784"/>
      <w:bookmarkEnd w:id="785"/>
      <w:bookmarkEnd w:id="786"/>
      <w:bookmarkEnd w:id="787"/>
      <w:bookmarkEnd w:id="788"/>
      <w:bookmarkEnd w:id="789"/>
    </w:p>
    <w:p>
      <w:pPr>
        <w:pStyle w:val="16"/>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1.4.1付款方式：详见采购文件要求。</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1.4.2 发票开具方式：乙方提供发票</w:t>
      </w:r>
    </w:p>
    <w:p>
      <w:pPr>
        <w:spacing w:line="520" w:lineRule="exact"/>
        <w:ind w:firstLine="562" w:firstLineChars="200"/>
        <w:outlineLvl w:val="0"/>
        <w:rPr>
          <w:rFonts w:ascii="仿宋" w:hAnsi="仿宋" w:eastAsia="仿宋" w:cs="仿宋"/>
          <w:b/>
          <w:bCs/>
          <w:sz w:val="28"/>
          <w:szCs w:val="28"/>
        </w:rPr>
      </w:pPr>
      <w:bookmarkStart w:id="790" w:name="_Toc20699"/>
      <w:bookmarkStart w:id="791" w:name="_Toc31421"/>
      <w:bookmarkStart w:id="792" w:name="_Toc11108"/>
      <w:bookmarkStart w:id="793" w:name="_Toc17800"/>
      <w:bookmarkStart w:id="794" w:name="_Toc4760"/>
      <w:bookmarkStart w:id="795" w:name="_Toc29562"/>
      <w:bookmarkStart w:id="796" w:name="_Toc8772"/>
      <w:bookmarkStart w:id="797" w:name="_Toc3625"/>
      <w:bookmarkStart w:id="798" w:name="_Toc22230"/>
      <w:bookmarkStart w:id="799" w:name="_Toc12078"/>
      <w:bookmarkStart w:id="800" w:name="_Toc13615"/>
      <w:bookmarkStart w:id="801" w:name="_Toc13989"/>
      <w:bookmarkStart w:id="802" w:name="_Toc6997"/>
      <w:r>
        <w:rPr>
          <w:rFonts w:hint="eastAsia" w:ascii="仿宋" w:hAnsi="仿宋" w:eastAsia="仿宋" w:cs="仿宋"/>
          <w:b/>
          <w:bCs/>
          <w:sz w:val="28"/>
          <w:szCs w:val="28"/>
        </w:rPr>
        <w:t>1.5 履行期限、地点和方式</w:t>
      </w:r>
      <w:bookmarkEnd w:id="790"/>
      <w:bookmarkEnd w:id="791"/>
      <w:bookmarkEnd w:id="792"/>
      <w:bookmarkEnd w:id="793"/>
      <w:bookmarkEnd w:id="794"/>
      <w:bookmarkEnd w:id="795"/>
      <w:bookmarkEnd w:id="796"/>
      <w:bookmarkEnd w:id="797"/>
      <w:bookmarkEnd w:id="798"/>
      <w:bookmarkEnd w:id="799"/>
      <w:bookmarkEnd w:id="800"/>
      <w:bookmarkEnd w:id="801"/>
      <w:bookmarkEnd w:id="802"/>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1.5.1 履行期限：</w:t>
      </w:r>
      <w:r>
        <w:rPr>
          <w:rFonts w:hint="eastAsia" w:ascii="仿宋" w:hAnsi="仿宋" w:eastAsia="仿宋" w:cs="仿宋"/>
          <w:sz w:val="28"/>
          <w:szCs w:val="28"/>
          <w:u w:val="single"/>
        </w:rPr>
        <w:t xml:space="preserve">  按采购文件要求      </w:t>
      </w:r>
    </w:p>
    <w:p>
      <w:pPr>
        <w:spacing w:line="520" w:lineRule="exact"/>
        <w:ind w:firstLine="560" w:firstLineChars="200"/>
        <w:rPr>
          <w:rFonts w:ascii="仿宋" w:hAnsi="仿宋" w:eastAsia="仿宋" w:cs="仿宋"/>
          <w:b/>
          <w:bCs/>
          <w:sz w:val="28"/>
          <w:szCs w:val="28"/>
        </w:rPr>
      </w:pPr>
      <w:r>
        <w:rPr>
          <w:rFonts w:hint="eastAsia" w:ascii="仿宋" w:hAnsi="仿宋" w:eastAsia="仿宋" w:cs="仿宋"/>
          <w:sz w:val="28"/>
          <w:szCs w:val="28"/>
        </w:rPr>
        <w:t xml:space="preserve">1.5.2 </w:t>
      </w:r>
      <w:r>
        <w:rPr>
          <w:rFonts w:hint="eastAsia" w:ascii="仿宋" w:hAnsi="仿宋" w:eastAsia="仿宋" w:cs="仿宋"/>
          <w:b/>
          <w:bCs/>
          <w:sz w:val="28"/>
          <w:szCs w:val="28"/>
        </w:rPr>
        <w:t>履行地点：采购人指定地点</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1.5.3 履行方式：现场验收。</w:t>
      </w:r>
    </w:p>
    <w:p>
      <w:pPr>
        <w:spacing w:line="520" w:lineRule="exact"/>
        <w:ind w:firstLine="562" w:firstLineChars="200"/>
        <w:outlineLvl w:val="0"/>
        <w:rPr>
          <w:rFonts w:ascii="仿宋" w:hAnsi="仿宋" w:eastAsia="仿宋" w:cs="仿宋"/>
          <w:sz w:val="28"/>
          <w:szCs w:val="28"/>
          <w:u w:val="single"/>
        </w:rPr>
      </w:pPr>
      <w:bookmarkStart w:id="803" w:name="_Toc11392"/>
      <w:bookmarkStart w:id="804" w:name="_Toc2375"/>
      <w:bookmarkStart w:id="805" w:name="_Toc22489"/>
      <w:bookmarkStart w:id="806" w:name="_Toc25839"/>
      <w:bookmarkStart w:id="807" w:name="_Toc6274"/>
      <w:bookmarkStart w:id="808" w:name="_Toc8586"/>
      <w:bookmarkStart w:id="809" w:name="_Toc5698"/>
      <w:bookmarkStart w:id="810" w:name="_Toc3006"/>
      <w:bookmarkStart w:id="811" w:name="_Toc24662"/>
      <w:bookmarkStart w:id="812" w:name="_Toc3079"/>
      <w:bookmarkStart w:id="813" w:name="_Toc5623"/>
      <w:bookmarkStart w:id="814" w:name="_Toc19013"/>
      <w:bookmarkStart w:id="815" w:name="_Toc6638"/>
      <w:r>
        <w:rPr>
          <w:rFonts w:hint="eastAsia" w:ascii="仿宋" w:hAnsi="仿宋" w:eastAsia="仿宋" w:cs="仿宋"/>
          <w:b/>
          <w:bCs/>
          <w:sz w:val="28"/>
          <w:szCs w:val="28"/>
        </w:rPr>
        <w:t>1.6 违约责任</w:t>
      </w:r>
      <w:bookmarkEnd w:id="803"/>
      <w:bookmarkEnd w:id="804"/>
      <w:bookmarkEnd w:id="805"/>
      <w:bookmarkEnd w:id="806"/>
      <w:bookmarkEnd w:id="807"/>
      <w:bookmarkEnd w:id="808"/>
      <w:bookmarkEnd w:id="809"/>
      <w:bookmarkEnd w:id="810"/>
      <w:bookmarkEnd w:id="811"/>
      <w:bookmarkEnd w:id="812"/>
      <w:bookmarkEnd w:id="813"/>
      <w:bookmarkEnd w:id="814"/>
      <w:bookmarkEnd w:id="815"/>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8"/>
          <w:szCs w:val="28"/>
          <w:u w:val="single"/>
        </w:rPr>
        <w:t xml:space="preserve">     </w:t>
      </w:r>
      <w:r>
        <w:rPr>
          <w:rFonts w:hint="eastAsia" w:ascii="仿宋" w:hAnsi="仿宋" w:eastAsia="仿宋" w:cs="仿宋"/>
          <w:sz w:val="28"/>
          <w:szCs w:val="28"/>
        </w:rPr>
        <w:t>%计算，最高限额为本合同总价的</w:t>
      </w:r>
      <w:r>
        <w:rPr>
          <w:rFonts w:hint="eastAsia" w:ascii="仿宋" w:hAnsi="仿宋" w:eastAsia="仿宋" w:cs="仿宋"/>
          <w:sz w:val="28"/>
          <w:szCs w:val="28"/>
          <w:u w:val="single"/>
        </w:rPr>
        <w:t xml:space="preserve">      </w:t>
      </w:r>
      <w:r>
        <w:rPr>
          <w:rFonts w:hint="eastAsia" w:ascii="仿宋" w:hAnsi="仿宋" w:eastAsia="仿宋" w:cs="仿宋"/>
          <w:sz w:val="28"/>
          <w:szCs w:val="28"/>
        </w:rPr>
        <w:t>%；迟延履行的违约金计算数额达到前述最高限额之日起，甲方有权在要求乙方支付违约金的同时，书面通知乙方解除本合同；</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8"/>
          <w:szCs w:val="28"/>
          <w:u w:val="single"/>
        </w:rPr>
        <w:t xml:space="preserve">    </w:t>
      </w:r>
      <w:r>
        <w:rPr>
          <w:rFonts w:hint="eastAsia" w:ascii="仿宋" w:hAnsi="仿宋" w:eastAsia="仿宋" w:cs="仿宋"/>
          <w:sz w:val="28"/>
          <w:szCs w:val="28"/>
        </w:rPr>
        <w:t>%计算，最高限额为本合同总价的</w:t>
      </w:r>
      <w:r>
        <w:rPr>
          <w:rFonts w:hint="eastAsia" w:ascii="仿宋" w:hAnsi="仿宋" w:eastAsia="仿宋" w:cs="仿宋"/>
          <w:sz w:val="28"/>
          <w:szCs w:val="28"/>
          <w:u w:val="single"/>
        </w:rPr>
        <w:t xml:space="preserve">    </w:t>
      </w:r>
      <w:r>
        <w:rPr>
          <w:rFonts w:hint="eastAsia" w:ascii="仿宋" w:hAnsi="仿宋" w:eastAsia="仿宋" w:cs="仿宋"/>
          <w:sz w:val="28"/>
          <w:szCs w:val="28"/>
        </w:rPr>
        <w:t>%；迟延付款的违约金计算数额达到前述最高限额之日起，乙方有权在要求甲方支付违约金的同时，书面通知甲方解除本合同；</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pPr>
        <w:spacing w:line="520" w:lineRule="exact"/>
        <w:ind w:firstLine="562" w:firstLineChars="200"/>
        <w:outlineLvl w:val="0"/>
        <w:rPr>
          <w:rFonts w:ascii="仿宋" w:hAnsi="仿宋" w:eastAsia="仿宋" w:cs="仿宋"/>
          <w:b/>
          <w:bCs/>
          <w:sz w:val="28"/>
          <w:szCs w:val="28"/>
        </w:rPr>
      </w:pPr>
      <w:bookmarkStart w:id="816" w:name="_Toc18683"/>
      <w:bookmarkStart w:id="817" w:name="_Toc6353"/>
      <w:bookmarkStart w:id="818" w:name="_Toc799"/>
      <w:bookmarkStart w:id="819" w:name="_Toc31206"/>
      <w:bookmarkStart w:id="820" w:name="_Toc32454"/>
      <w:bookmarkStart w:id="821" w:name="_Toc8815"/>
      <w:bookmarkStart w:id="822" w:name="_Toc9399"/>
      <w:bookmarkStart w:id="823" w:name="_Toc30329"/>
      <w:bookmarkStart w:id="824" w:name="_Toc12650"/>
      <w:bookmarkStart w:id="825" w:name="_Toc8528"/>
      <w:bookmarkStart w:id="826" w:name="_Toc9497"/>
      <w:bookmarkStart w:id="827" w:name="_Toc2030"/>
      <w:bookmarkStart w:id="828" w:name="_Toc26807"/>
      <w:r>
        <w:rPr>
          <w:rFonts w:hint="eastAsia" w:ascii="仿宋" w:hAnsi="仿宋" w:eastAsia="仿宋" w:cs="仿宋"/>
          <w:b/>
          <w:bCs/>
          <w:sz w:val="28"/>
          <w:szCs w:val="28"/>
        </w:rPr>
        <w:t>1.7 合同争议的解决</w:t>
      </w:r>
      <w:bookmarkEnd w:id="816"/>
      <w:bookmarkEnd w:id="817"/>
      <w:bookmarkEnd w:id="818"/>
      <w:bookmarkEnd w:id="819"/>
      <w:bookmarkEnd w:id="820"/>
      <w:bookmarkEnd w:id="821"/>
      <w:bookmarkEnd w:id="822"/>
      <w:bookmarkEnd w:id="823"/>
      <w:bookmarkEnd w:id="824"/>
      <w:bookmarkEnd w:id="825"/>
      <w:bookmarkEnd w:id="826"/>
      <w:bookmarkEnd w:id="827"/>
      <w:bookmarkEnd w:id="828"/>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本合同履行过程中发生的任何争议，双方当事人均可通过和解或者调解解决；不愿和解、调解或者和解、调解不成的，可以选择下列第</w:t>
      </w:r>
      <w:r>
        <w:rPr>
          <w:rFonts w:hint="eastAsia" w:ascii="仿宋" w:hAnsi="仿宋" w:eastAsia="仿宋" w:cs="仿宋"/>
          <w:sz w:val="28"/>
          <w:szCs w:val="28"/>
          <w:u w:val="single"/>
        </w:rPr>
        <w:t xml:space="preserve"> 2 </w:t>
      </w:r>
      <w:r>
        <w:rPr>
          <w:rFonts w:hint="eastAsia" w:ascii="仿宋" w:hAnsi="仿宋" w:eastAsia="仿宋" w:cs="仿宋"/>
          <w:sz w:val="28"/>
          <w:szCs w:val="28"/>
        </w:rPr>
        <w:t>种方式解决：</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1.7.1 将争议提交</w:t>
      </w:r>
      <w:r>
        <w:rPr>
          <w:rFonts w:hint="eastAsia" w:ascii="仿宋" w:hAnsi="仿宋" w:eastAsia="仿宋" w:cs="仿宋"/>
          <w:sz w:val="28"/>
          <w:szCs w:val="28"/>
          <w:u w:val="single"/>
        </w:rPr>
        <w:t xml:space="preserve">              </w:t>
      </w:r>
      <w:r>
        <w:rPr>
          <w:rFonts w:hint="eastAsia" w:ascii="仿宋" w:hAnsi="仿宋" w:eastAsia="仿宋" w:cs="仿宋"/>
          <w:sz w:val="28"/>
          <w:szCs w:val="28"/>
        </w:rPr>
        <w:t>仲裁委员会依申请仲裁时其现行有效的仲裁规则裁决；</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1.7.2 向</w:t>
      </w:r>
      <w:r>
        <w:rPr>
          <w:rFonts w:hint="eastAsia" w:ascii="仿宋" w:hAnsi="仿宋" w:eastAsia="仿宋" w:cs="仿宋"/>
          <w:sz w:val="28"/>
          <w:szCs w:val="28"/>
          <w:u w:val="single"/>
          <w:lang w:val="en-US" w:eastAsia="zh-CN"/>
        </w:rPr>
        <w:t>和田地区</w:t>
      </w:r>
      <w:r>
        <w:rPr>
          <w:rFonts w:hint="eastAsia" w:ascii="仿宋" w:hAnsi="仿宋" w:eastAsia="仿宋" w:cs="仿宋"/>
          <w:sz w:val="28"/>
          <w:szCs w:val="28"/>
        </w:rPr>
        <w:t>人民法院起诉</w:t>
      </w:r>
    </w:p>
    <w:p>
      <w:pPr>
        <w:spacing w:line="520" w:lineRule="exact"/>
        <w:ind w:firstLine="562" w:firstLineChars="200"/>
        <w:outlineLvl w:val="0"/>
        <w:rPr>
          <w:rFonts w:ascii="仿宋" w:hAnsi="仿宋" w:eastAsia="仿宋" w:cs="仿宋"/>
          <w:b/>
          <w:bCs/>
          <w:sz w:val="28"/>
          <w:szCs w:val="28"/>
        </w:rPr>
      </w:pPr>
      <w:bookmarkStart w:id="829" w:name="_Toc26227"/>
      <w:bookmarkStart w:id="830" w:name="_Toc20437"/>
      <w:bookmarkStart w:id="831" w:name="_Toc22625"/>
      <w:bookmarkStart w:id="832" w:name="_Toc10548"/>
      <w:bookmarkStart w:id="833" w:name="_Toc5937"/>
      <w:bookmarkStart w:id="834" w:name="_Toc15827"/>
      <w:bookmarkStart w:id="835" w:name="_Toc12273"/>
      <w:bookmarkStart w:id="836" w:name="_Toc30135"/>
      <w:bookmarkStart w:id="837" w:name="_Toc23784"/>
      <w:bookmarkStart w:id="838" w:name="_Toc12464"/>
      <w:bookmarkStart w:id="839" w:name="_Toc25209"/>
      <w:bookmarkStart w:id="840" w:name="_Toc20047"/>
      <w:bookmarkStart w:id="841" w:name="_Toc16417"/>
      <w:r>
        <w:rPr>
          <w:rFonts w:hint="eastAsia" w:ascii="仿宋" w:hAnsi="仿宋" w:eastAsia="仿宋" w:cs="仿宋"/>
          <w:b/>
          <w:bCs/>
          <w:sz w:val="28"/>
          <w:szCs w:val="28"/>
        </w:rPr>
        <w:t>1.8 合同生效</w:t>
      </w:r>
      <w:bookmarkEnd w:id="829"/>
      <w:bookmarkEnd w:id="830"/>
      <w:bookmarkEnd w:id="831"/>
      <w:bookmarkEnd w:id="832"/>
      <w:bookmarkEnd w:id="833"/>
      <w:bookmarkEnd w:id="834"/>
      <w:bookmarkEnd w:id="835"/>
      <w:bookmarkEnd w:id="836"/>
      <w:bookmarkEnd w:id="837"/>
      <w:bookmarkEnd w:id="838"/>
      <w:bookmarkEnd w:id="839"/>
      <w:bookmarkEnd w:id="840"/>
      <w:bookmarkEnd w:id="841"/>
    </w:p>
    <w:p>
      <w:pPr>
        <w:spacing w:line="520" w:lineRule="exact"/>
        <w:ind w:firstLine="560" w:firstLineChars="200"/>
        <w:rPr>
          <w:rFonts w:ascii="仿宋" w:hAnsi="仿宋" w:eastAsia="仿宋" w:cs="仿宋"/>
          <w:b/>
          <w:bCs/>
          <w:sz w:val="28"/>
          <w:szCs w:val="28"/>
        </w:rPr>
      </w:pPr>
      <w:r>
        <w:rPr>
          <w:rFonts w:hint="eastAsia" w:ascii="仿宋" w:hAnsi="仿宋" w:eastAsia="仿宋" w:cs="仿宋"/>
          <w:sz w:val="28"/>
          <w:szCs w:val="28"/>
        </w:rPr>
        <w:t>本合同自双方当事人盖章或者签字时生效。</w:t>
      </w:r>
    </w:p>
    <w:p>
      <w:pPr>
        <w:autoSpaceDE w:val="0"/>
        <w:autoSpaceDN w:val="0"/>
        <w:adjustRightInd w:val="0"/>
        <w:spacing w:line="520" w:lineRule="exact"/>
        <w:rPr>
          <w:rFonts w:ascii="仿宋" w:hAnsi="仿宋" w:eastAsia="仿宋" w:cs="仿宋"/>
          <w:sz w:val="28"/>
          <w:szCs w:val="28"/>
          <w:lang w:val="zh-CN"/>
        </w:rPr>
      </w:pPr>
    </w:p>
    <w:p>
      <w:pPr>
        <w:autoSpaceDE w:val="0"/>
        <w:autoSpaceDN w:val="0"/>
        <w:adjustRightInd w:val="0"/>
        <w:spacing w:line="520" w:lineRule="exact"/>
        <w:rPr>
          <w:rFonts w:ascii="仿宋" w:hAnsi="仿宋" w:eastAsia="仿宋" w:cs="仿宋"/>
          <w:sz w:val="28"/>
          <w:szCs w:val="28"/>
          <w:lang w:val="zh-CN"/>
        </w:rPr>
      </w:pPr>
      <w:r>
        <w:rPr>
          <w:rFonts w:hint="eastAsia" w:ascii="仿宋" w:hAnsi="仿宋" w:eastAsia="仿宋" w:cs="仿宋"/>
          <w:b/>
          <w:bCs/>
          <w:sz w:val="28"/>
          <w:szCs w:val="28"/>
          <w:lang w:val="zh-CN"/>
        </w:rPr>
        <w:t>甲方</w:t>
      </w:r>
      <w:r>
        <w:rPr>
          <w:rFonts w:hint="eastAsia" w:ascii="仿宋" w:hAnsi="仿宋" w:eastAsia="仿宋" w:cs="仿宋"/>
          <w:sz w:val="28"/>
          <w:szCs w:val="28"/>
          <w:lang w:val="zh-CN"/>
        </w:rPr>
        <w:t xml:space="preserve">：                             </w:t>
      </w:r>
      <w:r>
        <w:rPr>
          <w:rFonts w:hint="eastAsia" w:ascii="仿宋" w:hAnsi="仿宋" w:eastAsia="仿宋" w:cs="仿宋"/>
          <w:b/>
          <w:bCs/>
          <w:sz w:val="28"/>
          <w:szCs w:val="28"/>
          <w:lang w:val="zh-CN"/>
        </w:rPr>
        <w:t xml:space="preserve">      乙方</w:t>
      </w:r>
      <w:r>
        <w:rPr>
          <w:rFonts w:hint="eastAsia" w:ascii="仿宋" w:hAnsi="仿宋" w:eastAsia="仿宋" w:cs="仿宋"/>
          <w:sz w:val="28"/>
          <w:szCs w:val="28"/>
          <w:lang w:val="zh-CN"/>
        </w:rPr>
        <w:t>：</w:t>
      </w:r>
    </w:p>
    <w:p>
      <w:pPr>
        <w:autoSpaceDE w:val="0"/>
        <w:autoSpaceDN w:val="0"/>
        <w:adjustRightInd w:val="0"/>
        <w:spacing w:line="520" w:lineRule="exact"/>
        <w:ind w:left="5880" w:hanging="5880" w:hangingChars="2100"/>
        <w:rPr>
          <w:rFonts w:ascii="仿宋" w:hAnsi="仿宋" w:eastAsia="仿宋" w:cs="仿宋"/>
          <w:sz w:val="28"/>
          <w:szCs w:val="28"/>
          <w:lang w:val="zh-CN"/>
        </w:rPr>
      </w:pPr>
      <w:r>
        <w:rPr>
          <w:rFonts w:hint="eastAsia" w:ascii="仿宋" w:hAnsi="仿宋" w:eastAsia="仿宋" w:cs="仿宋"/>
          <w:sz w:val="28"/>
          <w:szCs w:val="28"/>
          <w:lang w:val="zh-CN"/>
        </w:rPr>
        <w:t>统一社会信用代码：                       统一社会信用代码或身份证号码：</w:t>
      </w:r>
    </w:p>
    <w:p>
      <w:pPr>
        <w:autoSpaceDE w:val="0"/>
        <w:autoSpaceDN w:val="0"/>
        <w:adjustRightInd w:val="0"/>
        <w:spacing w:line="520" w:lineRule="exact"/>
        <w:rPr>
          <w:rFonts w:ascii="仿宋" w:hAnsi="仿宋" w:eastAsia="仿宋" w:cs="仿宋"/>
          <w:sz w:val="28"/>
          <w:szCs w:val="28"/>
          <w:lang w:val="zh-CN"/>
        </w:rPr>
      </w:pPr>
      <w:r>
        <w:rPr>
          <w:rFonts w:hint="eastAsia" w:ascii="仿宋" w:hAnsi="仿宋" w:eastAsia="仿宋" w:cs="仿宋"/>
          <w:sz w:val="28"/>
          <w:szCs w:val="28"/>
          <w:lang w:val="zh-CN"/>
        </w:rPr>
        <w:t>住所：                                   住所：</w:t>
      </w:r>
    </w:p>
    <w:p>
      <w:pPr>
        <w:autoSpaceDE w:val="0"/>
        <w:autoSpaceDN w:val="0"/>
        <w:adjustRightInd w:val="0"/>
        <w:spacing w:line="520" w:lineRule="exact"/>
        <w:rPr>
          <w:rFonts w:ascii="仿宋" w:hAnsi="仿宋" w:eastAsia="仿宋" w:cs="仿宋"/>
          <w:sz w:val="28"/>
          <w:szCs w:val="28"/>
          <w:lang w:val="zh-CN"/>
        </w:rPr>
      </w:pPr>
      <w:r>
        <w:rPr>
          <w:rFonts w:hint="eastAsia" w:ascii="仿宋" w:hAnsi="仿宋" w:eastAsia="仿宋" w:cs="仿宋"/>
          <w:sz w:val="28"/>
          <w:szCs w:val="28"/>
          <w:lang w:val="zh-CN"/>
        </w:rPr>
        <w:t>法定代表人或                             法定代表人或</w:t>
      </w:r>
    </w:p>
    <w:p>
      <w:pPr>
        <w:autoSpaceDE w:val="0"/>
        <w:autoSpaceDN w:val="0"/>
        <w:adjustRightInd w:val="0"/>
        <w:spacing w:line="520" w:lineRule="exact"/>
        <w:rPr>
          <w:rFonts w:ascii="仿宋" w:hAnsi="仿宋" w:eastAsia="仿宋" w:cs="仿宋"/>
          <w:sz w:val="28"/>
          <w:szCs w:val="28"/>
          <w:lang w:val="zh-CN"/>
        </w:rPr>
      </w:pPr>
      <w:r>
        <w:rPr>
          <w:rFonts w:hint="eastAsia" w:ascii="仿宋" w:hAnsi="仿宋" w:eastAsia="仿宋" w:cs="仿宋"/>
          <w:sz w:val="28"/>
          <w:szCs w:val="28"/>
          <w:lang w:val="zh-CN"/>
        </w:rPr>
        <w:t xml:space="preserve">授权代表（签字）：                       授权代表（签字）: </w:t>
      </w:r>
    </w:p>
    <w:p>
      <w:pPr>
        <w:autoSpaceDE w:val="0"/>
        <w:autoSpaceDN w:val="0"/>
        <w:adjustRightInd w:val="0"/>
        <w:spacing w:line="520" w:lineRule="exact"/>
        <w:rPr>
          <w:rFonts w:ascii="仿宋" w:hAnsi="仿宋" w:eastAsia="仿宋" w:cs="仿宋"/>
          <w:sz w:val="28"/>
          <w:szCs w:val="28"/>
          <w:lang w:val="zh-CN"/>
        </w:rPr>
      </w:pPr>
      <w:r>
        <w:rPr>
          <w:rFonts w:hint="eastAsia" w:ascii="仿宋" w:hAnsi="仿宋" w:eastAsia="仿宋" w:cs="仿宋"/>
          <w:sz w:val="28"/>
          <w:szCs w:val="28"/>
          <w:lang w:val="zh-CN"/>
        </w:rPr>
        <w:t>联系人：                                 联系人：</w:t>
      </w:r>
    </w:p>
    <w:p>
      <w:pPr>
        <w:autoSpaceDE w:val="0"/>
        <w:autoSpaceDN w:val="0"/>
        <w:adjustRightInd w:val="0"/>
        <w:spacing w:line="520" w:lineRule="exact"/>
        <w:rPr>
          <w:rFonts w:ascii="仿宋" w:hAnsi="仿宋" w:eastAsia="仿宋" w:cs="仿宋"/>
          <w:sz w:val="28"/>
          <w:szCs w:val="28"/>
          <w:lang w:val="zh-CN"/>
        </w:rPr>
      </w:pPr>
      <w:r>
        <w:rPr>
          <w:rFonts w:hint="eastAsia" w:ascii="仿宋" w:hAnsi="仿宋" w:eastAsia="仿宋" w:cs="仿宋"/>
          <w:sz w:val="28"/>
          <w:szCs w:val="28"/>
          <w:lang w:val="zh-CN"/>
        </w:rPr>
        <w:t>约定送达地址：                           约定送达地址：</w:t>
      </w:r>
    </w:p>
    <w:p>
      <w:pPr>
        <w:autoSpaceDE w:val="0"/>
        <w:autoSpaceDN w:val="0"/>
        <w:adjustRightInd w:val="0"/>
        <w:spacing w:line="520" w:lineRule="exact"/>
        <w:rPr>
          <w:rFonts w:ascii="仿宋" w:hAnsi="仿宋" w:eastAsia="仿宋" w:cs="仿宋"/>
          <w:sz w:val="28"/>
          <w:szCs w:val="28"/>
          <w:lang w:val="zh-CN"/>
        </w:rPr>
      </w:pPr>
      <w:r>
        <w:rPr>
          <w:rFonts w:hint="eastAsia" w:ascii="仿宋" w:hAnsi="仿宋" w:eastAsia="仿宋" w:cs="仿宋"/>
          <w:sz w:val="28"/>
          <w:szCs w:val="28"/>
          <w:lang w:val="zh-CN"/>
        </w:rPr>
        <w:t>邮政编码：                               邮政编码：</w:t>
      </w:r>
    </w:p>
    <w:p>
      <w:pPr>
        <w:autoSpaceDE w:val="0"/>
        <w:autoSpaceDN w:val="0"/>
        <w:adjustRightInd w:val="0"/>
        <w:spacing w:line="520" w:lineRule="exact"/>
        <w:rPr>
          <w:rFonts w:ascii="仿宋" w:hAnsi="仿宋" w:eastAsia="仿宋" w:cs="仿宋"/>
          <w:sz w:val="28"/>
          <w:szCs w:val="28"/>
          <w:lang w:val="zh-CN"/>
        </w:rPr>
      </w:pPr>
      <w:r>
        <w:rPr>
          <w:rFonts w:hint="eastAsia" w:ascii="仿宋" w:hAnsi="仿宋" w:eastAsia="仿宋" w:cs="仿宋"/>
          <w:sz w:val="28"/>
          <w:szCs w:val="28"/>
          <w:lang w:val="zh-CN"/>
        </w:rPr>
        <w:t xml:space="preserve">电话:                                    电话: </w:t>
      </w:r>
    </w:p>
    <w:p>
      <w:pPr>
        <w:autoSpaceDE w:val="0"/>
        <w:autoSpaceDN w:val="0"/>
        <w:adjustRightInd w:val="0"/>
        <w:spacing w:line="520" w:lineRule="exact"/>
        <w:rPr>
          <w:rFonts w:ascii="仿宋" w:hAnsi="仿宋" w:eastAsia="仿宋" w:cs="仿宋"/>
          <w:sz w:val="28"/>
          <w:szCs w:val="28"/>
          <w:lang w:val="zh-CN"/>
        </w:rPr>
      </w:pPr>
      <w:r>
        <w:rPr>
          <w:rFonts w:hint="eastAsia" w:ascii="仿宋" w:hAnsi="仿宋" w:eastAsia="仿宋" w:cs="仿宋"/>
          <w:sz w:val="28"/>
          <w:szCs w:val="28"/>
          <w:lang w:val="zh-CN"/>
        </w:rPr>
        <w:t>传真:                                    传真:</w:t>
      </w:r>
    </w:p>
    <w:p>
      <w:pPr>
        <w:autoSpaceDE w:val="0"/>
        <w:autoSpaceDN w:val="0"/>
        <w:adjustRightInd w:val="0"/>
        <w:spacing w:line="520" w:lineRule="exact"/>
        <w:rPr>
          <w:rFonts w:ascii="仿宋" w:hAnsi="仿宋" w:eastAsia="仿宋" w:cs="仿宋"/>
          <w:sz w:val="28"/>
          <w:szCs w:val="28"/>
        </w:rPr>
      </w:pPr>
      <w:r>
        <w:rPr>
          <w:rFonts w:hint="eastAsia" w:ascii="仿宋" w:hAnsi="仿宋" w:eastAsia="仿宋" w:cs="仿宋"/>
          <w:sz w:val="28"/>
          <w:szCs w:val="28"/>
          <w:lang w:val="zh-CN"/>
        </w:rPr>
        <w:t>电子邮箱：                               电子邮箱：</w:t>
      </w:r>
    </w:p>
    <w:p>
      <w:pPr>
        <w:autoSpaceDE w:val="0"/>
        <w:autoSpaceDN w:val="0"/>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开户银行：                               开户银行： </w:t>
      </w:r>
    </w:p>
    <w:p>
      <w:pPr>
        <w:autoSpaceDE w:val="0"/>
        <w:autoSpaceDN w:val="0"/>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开户名称：                               开户名称： </w:t>
      </w:r>
    </w:p>
    <w:p>
      <w:pPr>
        <w:autoSpaceDE w:val="0"/>
        <w:autoSpaceDN w:val="0"/>
        <w:adjustRightInd w:val="0"/>
        <w:spacing w:line="520" w:lineRule="exact"/>
        <w:rPr>
          <w:rFonts w:ascii="仿宋" w:hAnsi="仿宋" w:eastAsia="仿宋" w:cs="仿宋"/>
          <w:sz w:val="28"/>
          <w:szCs w:val="28"/>
        </w:rPr>
      </w:pPr>
      <w:r>
        <w:rPr>
          <w:rFonts w:hint="eastAsia" w:ascii="仿宋" w:hAnsi="仿宋" w:eastAsia="仿宋" w:cs="仿宋"/>
          <w:sz w:val="28"/>
          <w:szCs w:val="28"/>
        </w:rPr>
        <w:t>开户账号：</w:t>
      </w:r>
      <w:r>
        <w:rPr>
          <w:rFonts w:hint="eastAsia" w:ascii="仿宋" w:hAnsi="仿宋" w:eastAsia="仿宋" w:cs="仿宋"/>
          <w:sz w:val="28"/>
          <w:szCs w:val="28"/>
          <w:lang w:val="zh-CN"/>
        </w:rPr>
        <w:t xml:space="preserve">                               </w:t>
      </w:r>
      <w:r>
        <w:rPr>
          <w:rFonts w:hint="eastAsia" w:ascii="仿宋" w:hAnsi="仿宋" w:eastAsia="仿宋" w:cs="仿宋"/>
          <w:sz w:val="28"/>
          <w:szCs w:val="28"/>
        </w:rPr>
        <w:t>开户账号：</w:t>
      </w:r>
    </w:p>
    <w:p>
      <w:pPr>
        <w:widowControl/>
        <w:spacing w:line="560" w:lineRule="exact"/>
        <w:jc w:val="left"/>
        <w:rPr>
          <w:rFonts w:ascii="仿宋" w:hAnsi="仿宋" w:eastAsia="仿宋" w:cs="仿宋"/>
          <w:b/>
          <w:bCs/>
          <w:sz w:val="24"/>
        </w:rPr>
      </w:pPr>
    </w:p>
    <w:p>
      <w:pPr>
        <w:widowControl/>
        <w:spacing w:line="560" w:lineRule="exact"/>
        <w:jc w:val="left"/>
        <w:rPr>
          <w:rFonts w:ascii="仿宋" w:hAnsi="仿宋" w:eastAsia="仿宋" w:cs="仿宋"/>
          <w:b/>
          <w:bCs/>
          <w:kern w:val="0"/>
          <w:sz w:val="24"/>
        </w:rPr>
      </w:pPr>
    </w:p>
    <w:p>
      <w:pPr>
        <w:rPr>
          <w:rFonts w:ascii="仿宋" w:hAnsi="仿宋" w:eastAsia="仿宋" w:cs="仿宋"/>
          <w:b/>
          <w:bCs/>
        </w:rPr>
      </w:pPr>
      <w:r>
        <w:rPr>
          <w:rFonts w:hint="eastAsia" w:ascii="仿宋" w:hAnsi="仿宋" w:eastAsia="仿宋" w:cs="仿宋"/>
          <w:b/>
          <w:bCs/>
        </w:rPr>
        <w:br w:type="page"/>
      </w:r>
    </w:p>
    <w:p>
      <w:pPr>
        <w:pStyle w:val="53"/>
        <w:spacing w:line="560" w:lineRule="exact"/>
        <w:ind w:firstLine="200"/>
        <w:jc w:val="center"/>
        <w:outlineLvl w:val="1"/>
        <w:rPr>
          <w:rFonts w:ascii="仿宋" w:hAnsi="仿宋" w:eastAsia="仿宋" w:cs="仿宋"/>
          <w:b/>
          <w:bCs/>
          <w:sz w:val="28"/>
          <w:szCs w:val="28"/>
        </w:rPr>
      </w:pPr>
      <w:bookmarkStart w:id="842" w:name="_Toc27778"/>
      <w:bookmarkStart w:id="843" w:name="_Toc5620"/>
      <w:bookmarkStart w:id="844" w:name="_Toc7537"/>
      <w:bookmarkStart w:id="845" w:name="_Toc28800"/>
      <w:bookmarkStart w:id="846" w:name="_Toc11371"/>
      <w:bookmarkStart w:id="847" w:name="_Toc5622"/>
      <w:bookmarkStart w:id="848" w:name="_Toc25192"/>
      <w:r>
        <w:rPr>
          <w:rFonts w:hint="eastAsia" w:ascii="仿宋" w:hAnsi="仿宋" w:eastAsia="仿宋" w:cs="仿宋"/>
          <w:b/>
          <w:bCs/>
          <w:sz w:val="28"/>
          <w:szCs w:val="28"/>
        </w:rPr>
        <w:t>第二部分 合同一般条款</w:t>
      </w:r>
      <w:bookmarkEnd w:id="842"/>
      <w:bookmarkEnd w:id="843"/>
      <w:bookmarkEnd w:id="844"/>
      <w:bookmarkEnd w:id="845"/>
      <w:bookmarkEnd w:id="846"/>
      <w:bookmarkEnd w:id="847"/>
      <w:bookmarkEnd w:id="848"/>
    </w:p>
    <w:p>
      <w:pPr>
        <w:spacing w:line="560" w:lineRule="exact"/>
        <w:ind w:firstLine="562" w:firstLineChars="200"/>
        <w:outlineLvl w:val="0"/>
        <w:rPr>
          <w:rFonts w:ascii="仿宋" w:hAnsi="仿宋" w:eastAsia="仿宋" w:cs="仿宋"/>
          <w:b/>
          <w:bCs/>
          <w:sz w:val="28"/>
          <w:szCs w:val="28"/>
        </w:rPr>
      </w:pPr>
      <w:bookmarkStart w:id="849" w:name="_Toc7030"/>
      <w:bookmarkStart w:id="850" w:name="_Toc18509"/>
      <w:bookmarkStart w:id="851" w:name="_Toc16456"/>
      <w:bookmarkStart w:id="852" w:name="_Toc28466"/>
      <w:bookmarkStart w:id="853" w:name="_Toc5363"/>
      <w:bookmarkStart w:id="854" w:name="_Toc25079"/>
      <w:bookmarkStart w:id="855" w:name="_Toc2964"/>
      <w:bookmarkStart w:id="856" w:name="_Toc24240"/>
      <w:bookmarkStart w:id="857" w:name="_Toc31297"/>
      <w:bookmarkStart w:id="858" w:name="_Toc14021"/>
      <w:bookmarkStart w:id="859" w:name="_Toc4090"/>
      <w:bookmarkStart w:id="860" w:name="_Toc5228"/>
      <w:bookmarkStart w:id="861" w:name="_Toc19680"/>
      <w:r>
        <w:rPr>
          <w:rFonts w:hint="eastAsia" w:ascii="仿宋" w:hAnsi="仿宋" w:eastAsia="仿宋" w:cs="仿宋"/>
          <w:b/>
          <w:bCs/>
          <w:sz w:val="28"/>
          <w:szCs w:val="28"/>
        </w:rPr>
        <w:t>2.1 定义</w:t>
      </w:r>
      <w:bookmarkEnd w:id="849"/>
      <w:bookmarkEnd w:id="850"/>
      <w:bookmarkEnd w:id="851"/>
      <w:bookmarkEnd w:id="852"/>
      <w:bookmarkEnd w:id="853"/>
      <w:bookmarkEnd w:id="854"/>
      <w:bookmarkEnd w:id="855"/>
      <w:bookmarkEnd w:id="856"/>
      <w:bookmarkEnd w:id="857"/>
      <w:bookmarkEnd w:id="858"/>
      <w:bookmarkEnd w:id="859"/>
      <w:bookmarkEnd w:id="860"/>
      <w:bookmarkEnd w:id="861"/>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本合同中的下列词语应按以下内容进行解释：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2.1.1 “合同”系指采购人和中标供应商签订的载明双方当事人所达成的协议，并包括所有的附件、附录和构成合同的其他文件。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2.1.2 “合同价”系指根据合同约定，中标供应商在完全履行合同义务后，采购人应支付给中标供应商的价格。</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2.1.3 “服务”系指中标供应商根据合同约定应向采购人履行的除货物和工程以外的其他政府采购对象，包括采购人自身需要的服务和向社会公众提供的公共服务。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2.1.4 “甲方”系指与中标供应商签署合同的采购人；采购人委托采购代理机构代表其与乙方签订合同的，采购人的授权委托书作为合同附件。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2.1.6 “现场”系指合同约定提供服务的地点。</w:t>
      </w:r>
    </w:p>
    <w:p>
      <w:pPr>
        <w:spacing w:line="560" w:lineRule="exact"/>
        <w:ind w:firstLine="562" w:firstLineChars="200"/>
        <w:outlineLvl w:val="0"/>
        <w:rPr>
          <w:rFonts w:ascii="仿宋" w:hAnsi="仿宋" w:eastAsia="仿宋" w:cs="仿宋"/>
          <w:b/>
          <w:bCs/>
          <w:sz w:val="28"/>
          <w:szCs w:val="28"/>
        </w:rPr>
      </w:pPr>
      <w:bookmarkStart w:id="862" w:name="_Toc19539"/>
      <w:bookmarkStart w:id="863" w:name="_Toc27234"/>
      <w:bookmarkStart w:id="864" w:name="_Toc23289"/>
      <w:bookmarkStart w:id="865" w:name="_Toc3294"/>
      <w:bookmarkStart w:id="866" w:name="_Toc3769"/>
      <w:bookmarkStart w:id="867" w:name="_Toc22809"/>
      <w:bookmarkStart w:id="868" w:name="_Toc20587"/>
      <w:bookmarkStart w:id="869" w:name="_Toc6788"/>
      <w:bookmarkStart w:id="870" w:name="_Toc25847"/>
      <w:bookmarkStart w:id="871" w:name="_Toc16752"/>
      <w:bookmarkStart w:id="872" w:name="_Toc20210"/>
      <w:bookmarkStart w:id="873" w:name="_Toc32209"/>
      <w:bookmarkStart w:id="874" w:name="_Toc31402"/>
      <w:r>
        <w:rPr>
          <w:rFonts w:hint="eastAsia" w:ascii="仿宋" w:hAnsi="仿宋" w:eastAsia="仿宋" w:cs="仿宋"/>
          <w:b/>
          <w:bCs/>
          <w:sz w:val="28"/>
          <w:szCs w:val="28"/>
        </w:rPr>
        <w:t>2.2 技术规范</w:t>
      </w:r>
      <w:bookmarkEnd w:id="862"/>
      <w:bookmarkEnd w:id="863"/>
      <w:bookmarkEnd w:id="864"/>
      <w:bookmarkEnd w:id="865"/>
      <w:bookmarkEnd w:id="866"/>
      <w:bookmarkEnd w:id="867"/>
      <w:bookmarkEnd w:id="868"/>
      <w:bookmarkEnd w:id="869"/>
      <w:bookmarkEnd w:id="870"/>
      <w:bookmarkEnd w:id="871"/>
      <w:bookmarkEnd w:id="872"/>
      <w:bookmarkEnd w:id="873"/>
      <w:bookmarkEnd w:id="874"/>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562" w:firstLineChars="200"/>
        <w:outlineLvl w:val="0"/>
        <w:rPr>
          <w:rFonts w:ascii="仿宋" w:hAnsi="仿宋" w:eastAsia="仿宋" w:cs="仿宋"/>
          <w:b/>
          <w:bCs/>
          <w:sz w:val="28"/>
          <w:szCs w:val="28"/>
        </w:rPr>
      </w:pPr>
      <w:bookmarkStart w:id="875" w:name="_Toc13673"/>
      <w:bookmarkStart w:id="876" w:name="_Toc16319"/>
      <w:bookmarkStart w:id="877" w:name="_Toc31212"/>
      <w:bookmarkStart w:id="878" w:name="_Toc4133"/>
      <w:bookmarkStart w:id="879" w:name="_Toc650"/>
      <w:bookmarkStart w:id="880" w:name="_Toc27802"/>
      <w:bookmarkStart w:id="881" w:name="_Toc12412"/>
      <w:bookmarkStart w:id="882" w:name="_Toc28641"/>
      <w:bookmarkStart w:id="883" w:name="_Toc15074"/>
      <w:bookmarkStart w:id="884" w:name="_Toc9161"/>
      <w:bookmarkStart w:id="885" w:name="_Toc27945"/>
      <w:bookmarkStart w:id="886" w:name="_Toc6921"/>
      <w:bookmarkStart w:id="887" w:name="_Toc25569"/>
      <w:r>
        <w:rPr>
          <w:rFonts w:hint="eastAsia" w:ascii="仿宋" w:hAnsi="仿宋" w:eastAsia="仿宋" w:cs="仿宋"/>
          <w:b/>
          <w:bCs/>
          <w:sz w:val="28"/>
          <w:szCs w:val="28"/>
        </w:rPr>
        <w:t>2.3 知识产权</w:t>
      </w:r>
      <w:bookmarkEnd w:id="875"/>
      <w:bookmarkEnd w:id="876"/>
      <w:bookmarkEnd w:id="877"/>
      <w:bookmarkEnd w:id="878"/>
      <w:bookmarkEnd w:id="879"/>
      <w:bookmarkEnd w:id="880"/>
      <w:bookmarkEnd w:id="881"/>
      <w:bookmarkEnd w:id="882"/>
      <w:bookmarkEnd w:id="883"/>
      <w:bookmarkEnd w:id="884"/>
      <w:bookmarkEnd w:id="885"/>
      <w:bookmarkEnd w:id="886"/>
      <w:bookmarkEnd w:id="887"/>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2.4 履约检查和问题反馈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2.4.1甲方有权在其认为必要时，对乙方是否能够按照合同约定提供服务进行履约检查，以确保乙方所提供的服务能够依约满足甲方之采购需求，但不得因履约检查妨碍乙方的正常工作，乙方应予积极配合；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2.4.2 合同履行期间，甲方有权将履行过程中出现的问题反馈给乙方，双方当事人应以书面形式约定需要完善和改进的内容。</w:t>
      </w:r>
    </w:p>
    <w:p>
      <w:pPr>
        <w:spacing w:line="560" w:lineRule="exact"/>
        <w:ind w:firstLine="562" w:firstLineChars="200"/>
        <w:outlineLvl w:val="0"/>
        <w:rPr>
          <w:rFonts w:ascii="仿宋" w:hAnsi="仿宋" w:eastAsia="仿宋" w:cs="仿宋"/>
          <w:b/>
          <w:bCs/>
          <w:sz w:val="28"/>
          <w:szCs w:val="28"/>
        </w:rPr>
      </w:pPr>
      <w:bookmarkStart w:id="888" w:name="_Toc6689"/>
      <w:bookmarkStart w:id="889" w:name="_Toc20136"/>
      <w:bookmarkStart w:id="890" w:name="_Toc30507"/>
      <w:bookmarkStart w:id="891" w:name="_Toc24474"/>
      <w:bookmarkStart w:id="892" w:name="_Toc6934"/>
      <w:bookmarkStart w:id="893" w:name="_Toc18990"/>
      <w:bookmarkStart w:id="894" w:name="_Toc5166"/>
      <w:bookmarkStart w:id="895" w:name="_Toc7777"/>
      <w:bookmarkStart w:id="896" w:name="_Toc2867"/>
      <w:bookmarkStart w:id="897" w:name="_Toc13154"/>
      <w:bookmarkStart w:id="898" w:name="_Toc13467"/>
      <w:bookmarkStart w:id="899" w:name="_Toc16163"/>
      <w:bookmarkStart w:id="900" w:name="_Toc9675"/>
      <w:r>
        <w:rPr>
          <w:rFonts w:hint="eastAsia" w:ascii="仿宋" w:hAnsi="仿宋" w:eastAsia="仿宋" w:cs="仿宋"/>
          <w:b/>
          <w:bCs/>
          <w:sz w:val="28"/>
          <w:szCs w:val="28"/>
        </w:rPr>
        <w:t>2.5 技术资料和保密义务</w:t>
      </w:r>
      <w:bookmarkEnd w:id="888"/>
      <w:bookmarkEnd w:id="889"/>
      <w:bookmarkEnd w:id="890"/>
      <w:bookmarkEnd w:id="891"/>
      <w:bookmarkEnd w:id="892"/>
      <w:bookmarkEnd w:id="893"/>
      <w:bookmarkEnd w:id="894"/>
      <w:bookmarkEnd w:id="895"/>
      <w:bookmarkEnd w:id="896"/>
      <w:bookmarkEnd w:id="897"/>
      <w:bookmarkEnd w:id="898"/>
      <w:bookmarkEnd w:id="899"/>
      <w:bookmarkEnd w:id="900"/>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2.5.1 乙方有权依据合同约定和项目需要，向甲方了解有关情况，调阅有关资料等，甲方应予积极配合；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2.5.2 乙方有义务妥善保管和保护由甲方提供的前款信息和资料等；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562" w:firstLineChars="200"/>
        <w:outlineLvl w:val="0"/>
        <w:rPr>
          <w:rFonts w:ascii="仿宋" w:hAnsi="仿宋" w:eastAsia="仿宋" w:cs="仿宋"/>
          <w:b/>
          <w:bCs/>
          <w:sz w:val="28"/>
          <w:szCs w:val="28"/>
        </w:rPr>
      </w:pPr>
      <w:bookmarkStart w:id="901" w:name="_Toc32048"/>
      <w:bookmarkStart w:id="902" w:name="_Toc23164"/>
      <w:bookmarkStart w:id="903" w:name="_Toc15606"/>
      <w:bookmarkStart w:id="904" w:name="_Toc30254"/>
      <w:bookmarkStart w:id="905" w:name="_Toc25146"/>
      <w:bookmarkStart w:id="906" w:name="_Toc17523"/>
      <w:bookmarkStart w:id="907" w:name="_Toc19069"/>
      <w:bookmarkStart w:id="908" w:name="_Toc9224"/>
      <w:bookmarkStart w:id="909" w:name="_Toc30735"/>
      <w:r>
        <w:rPr>
          <w:rFonts w:hint="eastAsia" w:ascii="仿宋" w:hAnsi="仿宋" w:eastAsia="仿宋" w:cs="仿宋"/>
          <w:b/>
          <w:bCs/>
          <w:sz w:val="28"/>
          <w:szCs w:val="28"/>
        </w:rPr>
        <w:t>2.6 质量保证</w:t>
      </w:r>
      <w:bookmarkEnd w:id="901"/>
      <w:bookmarkEnd w:id="902"/>
      <w:bookmarkEnd w:id="903"/>
      <w:bookmarkEnd w:id="904"/>
      <w:bookmarkEnd w:id="905"/>
      <w:bookmarkEnd w:id="906"/>
      <w:bookmarkEnd w:id="907"/>
      <w:bookmarkEnd w:id="908"/>
      <w:bookmarkEnd w:id="909"/>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2.6.1 乙方应建立和完善履行合同的内部质量保证体系，并提供相关内部规章制度给甲方，以便甲方进行监督检查；</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2.6.2 乙方应保证履行合同的人员数量和素质、软件和硬件设备的配置、场地、环境和设施等满足全面履行合同的要求，并应接受甲方的监督检查。</w:t>
      </w:r>
    </w:p>
    <w:p>
      <w:pPr>
        <w:spacing w:line="560" w:lineRule="exact"/>
        <w:ind w:firstLine="562" w:firstLineChars="200"/>
        <w:outlineLvl w:val="0"/>
        <w:rPr>
          <w:rFonts w:ascii="仿宋" w:hAnsi="仿宋" w:eastAsia="仿宋" w:cs="仿宋"/>
          <w:b/>
          <w:bCs/>
          <w:sz w:val="28"/>
          <w:szCs w:val="28"/>
        </w:rPr>
      </w:pPr>
      <w:bookmarkStart w:id="910" w:name="_Toc29245"/>
      <w:bookmarkStart w:id="911" w:name="_Toc14811"/>
      <w:bookmarkStart w:id="912" w:name="_Toc20827"/>
      <w:bookmarkStart w:id="913" w:name="_Toc14645"/>
      <w:bookmarkStart w:id="914" w:name="_Toc7897"/>
      <w:bookmarkStart w:id="915" w:name="_Toc17582"/>
      <w:bookmarkStart w:id="916" w:name="_Toc22267"/>
      <w:bookmarkStart w:id="917" w:name="_Toc19025"/>
      <w:bookmarkStart w:id="918" w:name="_Toc2434"/>
      <w:r>
        <w:rPr>
          <w:rFonts w:hint="eastAsia" w:ascii="仿宋" w:hAnsi="仿宋" w:eastAsia="仿宋" w:cs="仿宋"/>
          <w:b/>
          <w:bCs/>
          <w:sz w:val="28"/>
          <w:szCs w:val="28"/>
        </w:rPr>
        <w:t>2.7 延迟履行</w:t>
      </w:r>
      <w:bookmarkEnd w:id="910"/>
      <w:bookmarkEnd w:id="911"/>
      <w:bookmarkEnd w:id="912"/>
      <w:bookmarkEnd w:id="913"/>
      <w:bookmarkEnd w:id="914"/>
      <w:bookmarkEnd w:id="915"/>
      <w:bookmarkEnd w:id="916"/>
      <w:bookmarkEnd w:id="917"/>
      <w:bookmarkEnd w:id="918"/>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562" w:firstLineChars="200"/>
        <w:outlineLvl w:val="0"/>
        <w:rPr>
          <w:rFonts w:ascii="仿宋" w:hAnsi="仿宋" w:eastAsia="仿宋" w:cs="仿宋"/>
          <w:b/>
          <w:bCs/>
          <w:sz w:val="28"/>
          <w:szCs w:val="28"/>
        </w:rPr>
      </w:pPr>
      <w:bookmarkStart w:id="919" w:name="_Toc7941"/>
      <w:bookmarkStart w:id="920" w:name="_Toc12391"/>
      <w:bookmarkStart w:id="921" w:name="_Toc14908"/>
      <w:bookmarkStart w:id="922" w:name="_Toc31252"/>
      <w:bookmarkStart w:id="923" w:name="_Toc12011"/>
      <w:bookmarkStart w:id="924" w:name="_Toc28122"/>
      <w:bookmarkStart w:id="925" w:name="_Toc3810"/>
      <w:bookmarkStart w:id="926" w:name="_Toc14532"/>
      <w:bookmarkStart w:id="927" w:name="_Toc10611"/>
      <w:r>
        <w:rPr>
          <w:rFonts w:hint="eastAsia" w:ascii="仿宋" w:hAnsi="仿宋" w:eastAsia="仿宋" w:cs="仿宋"/>
          <w:b/>
          <w:bCs/>
          <w:sz w:val="28"/>
          <w:szCs w:val="28"/>
        </w:rPr>
        <w:t>2.8 合同变更</w:t>
      </w:r>
      <w:bookmarkEnd w:id="919"/>
      <w:bookmarkEnd w:id="920"/>
      <w:bookmarkEnd w:id="921"/>
      <w:bookmarkEnd w:id="922"/>
      <w:bookmarkEnd w:id="923"/>
      <w:bookmarkEnd w:id="924"/>
      <w:bookmarkEnd w:id="925"/>
      <w:bookmarkEnd w:id="926"/>
      <w:bookmarkEnd w:id="927"/>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562" w:firstLineChars="200"/>
        <w:outlineLvl w:val="0"/>
        <w:rPr>
          <w:rFonts w:ascii="仿宋" w:hAnsi="仿宋" w:eastAsia="仿宋" w:cs="仿宋"/>
          <w:b/>
          <w:bCs/>
          <w:sz w:val="28"/>
          <w:szCs w:val="28"/>
        </w:rPr>
      </w:pPr>
      <w:bookmarkStart w:id="928" w:name="_Toc9918"/>
      <w:bookmarkStart w:id="929" w:name="_Toc15984"/>
      <w:bookmarkStart w:id="930" w:name="_Toc22615"/>
      <w:bookmarkStart w:id="931" w:name="_Toc21830"/>
      <w:bookmarkStart w:id="932" w:name="_Toc23368"/>
      <w:bookmarkStart w:id="933" w:name="_Toc4358"/>
      <w:bookmarkStart w:id="934" w:name="_Toc10663"/>
      <w:bookmarkStart w:id="935" w:name="_Toc12698"/>
      <w:bookmarkStart w:id="936" w:name="_Toc32030"/>
      <w:bookmarkStart w:id="937" w:name="_Toc26689"/>
      <w:bookmarkStart w:id="938" w:name="_Toc17317"/>
      <w:bookmarkStart w:id="939" w:name="_Toc42"/>
      <w:bookmarkStart w:id="940" w:name="_Toc16196"/>
      <w:r>
        <w:rPr>
          <w:rFonts w:hint="eastAsia" w:ascii="仿宋" w:hAnsi="仿宋" w:eastAsia="仿宋" w:cs="仿宋"/>
          <w:b/>
          <w:bCs/>
          <w:sz w:val="28"/>
          <w:szCs w:val="28"/>
        </w:rPr>
        <w:t>2.9 合同转让和分包</w:t>
      </w:r>
      <w:bookmarkEnd w:id="928"/>
      <w:bookmarkEnd w:id="929"/>
      <w:bookmarkEnd w:id="930"/>
      <w:bookmarkEnd w:id="931"/>
      <w:bookmarkEnd w:id="932"/>
      <w:bookmarkEnd w:id="933"/>
      <w:bookmarkEnd w:id="934"/>
      <w:bookmarkEnd w:id="935"/>
      <w:bookmarkEnd w:id="936"/>
      <w:bookmarkEnd w:id="937"/>
      <w:bookmarkEnd w:id="938"/>
      <w:bookmarkEnd w:id="939"/>
      <w:bookmarkEnd w:id="940"/>
    </w:p>
    <w:p>
      <w:pPr>
        <w:spacing w:line="560" w:lineRule="exact"/>
        <w:ind w:firstLine="560" w:firstLineChars="200"/>
        <w:rPr>
          <w:rFonts w:ascii="仿宋" w:hAnsi="仿宋" w:eastAsia="仿宋" w:cs="仿宋"/>
          <w:sz w:val="28"/>
          <w:szCs w:val="28"/>
        </w:rPr>
      </w:pPr>
      <w:bookmarkStart w:id="941" w:name="_Toc32494"/>
      <w:bookmarkStart w:id="942" w:name="_Toc26633"/>
      <w:bookmarkStart w:id="943" w:name="_Toc14371"/>
      <w:bookmarkStart w:id="944" w:name="_Toc4720"/>
      <w:bookmarkStart w:id="945" w:name="_Toc25571"/>
      <w:r>
        <w:rPr>
          <w:rFonts w:hint="eastAsia" w:ascii="仿宋" w:hAnsi="仿宋" w:eastAsia="仿宋" w:cs="仿宋"/>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562" w:firstLineChars="200"/>
        <w:outlineLvl w:val="0"/>
        <w:rPr>
          <w:rFonts w:ascii="仿宋" w:hAnsi="仿宋" w:eastAsia="仿宋" w:cs="仿宋"/>
          <w:b/>
          <w:bCs/>
          <w:sz w:val="28"/>
          <w:szCs w:val="28"/>
        </w:rPr>
      </w:pPr>
      <w:bookmarkStart w:id="946" w:name="_Toc24394"/>
      <w:bookmarkStart w:id="947" w:name="_Toc24591"/>
      <w:bookmarkStart w:id="948" w:name="_Toc30496"/>
      <w:bookmarkStart w:id="949" w:name="_Toc27487"/>
      <w:bookmarkStart w:id="950" w:name="_Toc734"/>
      <w:bookmarkStart w:id="951" w:name="_Toc12668"/>
      <w:bookmarkStart w:id="952" w:name="_Toc22129"/>
      <w:bookmarkStart w:id="953" w:name="_Toc11749"/>
      <w:r>
        <w:rPr>
          <w:rFonts w:hint="eastAsia" w:ascii="仿宋" w:hAnsi="仿宋" w:eastAsia="仿宋" w:cs="仿宋"/>
          <w:b/>
          <w:bCs/>
          <w:sz w:val="28"/>
          <w:szCs w:val="28"/>
        </w:rPr>
        <w:t>2.10 不可抗力</w:t>
      </w:r>
      <w:bookmarkEnd w:id="941"/>
      <w:bookmarkEnd w:id="942"/>
      <w:bookmarkEnd w:id="943"/>
      <w:bookmarkEnd w:id="944"/>
      <w:bookmarkEnd w:id="945"/>
      <w:bookmarkEnd w:id="946"/>
      <w:bookmarkEnd w:id="947"/>
      <w:bookmarkEnd w:id="948"/>
      <w:bookmarkEnd w:id="949"/>
      <w:bookmarkEnd w:id="950"/>
      <w:bookmarkEnd w:id="951"/>
      <w:bookmarkEnd w:id="952"/>
      <w:bookmarkEnd w:id="953"/>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2.10.1如果任何一方遭遇法律规定的不可抗力，致使合同履行受阻时，履行合同的期限应予延长，延长的期限应相当于不可抗力所影响的时间；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2.10.2 因不可抗力致使不能实现合同目的的，当事人可以解除合同；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2.10.3 因不可抗力致使合同有变更必要的，双方当事人应在</w:t>
      </w:r>
      <w:r>
        <w:rPr>
          <w:rFonts w:hint="eastAsia" w:ascii="仿宋" w:hAnsi="仿宋" w:eastAsia="仿宋" w:cs="仿宋"/>
          <w:b/>
          <w:bCs/>
          <w:i/>
          <w:iCs/>
          <w:sz w:val="28"/>
          <w:szCs w:val="28"/>
          <w:u w:val="single"/>
        </w:rPr>
        <w:t>5个工作日</w:t>
      </w:r>
      <w:r>
        <w:rPr>
          <w:rFonts w:hint="eastAsia" w:ascii="仿宋" w:hAnsi="仿宋" w:eastAsia="仿宋" w:cs="仿宋"/>
          <w:sz w:val="28"/>
          <w:szCs w:val="28"/>
        </w:rPr>
        <w:t>内以书面形式变更合同；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2.10.4受不可抗力影响的一方在不可抗力发生后，应在</w:t>
      </w:r>
      <w:r>
        <w:rPr>
          <w:rFonts w:hint="eastAsia" w:ascii="仿宋" w:hAnsi="仿宋" w:eastAsia="仿宋" w:cs="仿宋"/>
          <w:b/>
          <w:bCs/>
          <w:i/>
          <w:iCs/>
          <w:sz w:val="28"/>
          <w:szCs w:val="28"/>
          <w:u w:val="single"/>
        </w:rPr>
        <w:t>3个工作日</w:t>
      </w:r>
      <w:r>
        <w:rPr>
          <w:rFonts w:hint="eastAsia" w:ascii="仿宋" w:hAnsi="仿宋" w:eastAsia="仿宋" w:cs="仿宋"/>
          <w:sz w:val="28"/>
          <w:szCs w:val="28"/>
        </w:rPr>
        <w:t>内以书面形式通知对方当事人，并在</w:t>
      </w:r>
      <w:r>
        <w:rPr>
          <w:rFonts w:hint="eastAsia" w:ascii="仿宋" w:hAnsi="仿宋" w:eastAsia="仿宋" w:cs="仿宋"/>
          <w:b/>
          <w:bCs/>
          <w:i/>
          <w:iCs/>
          <w:sz w:val="28"/>
          <w:szCs w:val="28"/>
          <w:u w:val="single"/>
        </w:rPr>
        <w:t>5个工作日</w:t>
      </w:r>
      <w:r>
        <w:rPr>
          <w:rFonts w:hint="eastAsia" w:ascii="仿宋" w:hAnsi="仿宋" w:eastAsia="仿宋" w:cs="仿宋"/>
          <w:sz w:val="28"/>
          <w:szCs w:val="28"/>
        </w:rPr>
        <w:t>内，将有关部门出具的证明文件送达对方当事人。</w:t>
      </w:r>
    </w:p>
    <w:p>
      <w:pPr>
        <w:spacing w:line="560" w:lineRule="exact"/>
        <w:ind w:firstLine="562" w:firstLineChars="200"/>
        <w:outlineLvl w:val="0"/>
        <w:rPr>
          <w:rFonts w:ascii="仿宋" w:hAnsi="仿宋" w:eastAsia="仿宋" w:cs="仿宋"/>
          <w:b/>
          <w:bCs/>
          <w:sz w:val="28"/>
          <w:szCs w:val="28"/>
        </w:rPr>
      </w:pPr>
      <w:bookmarkStart w:id="954" w:name="_Toc24465"/>
      <w:bookmarkStart w:id="955" w:name="_Toc3638"/>
      <w:bookmarkStart w:id="956" w:name="_Toc12445"/>
      <w:bookmarkStart w:id="957" w:name="_Toc10672"/>
      <w:bookmarkStart w:id="958" w:name="_Toc14115"/>
      <w:bookmarkStart w:id="959" w:name="_Toc6653"/>
      <w:bookmarkStart w:id="960" w:name="_Toc22619"/>
      <w:bookmarkStart w:id="961" w:name="_Toc23972"/>
      <w:bookmarkStart w:id="962" w:name="_Toc25783"/>
      <w:bookmarkStart w:id="963" w:name="_Toc14357"/>
      <w:bookmarkStart w:id="964" w:name="_Toc18944"/>
      <w:bookmarkStart w:id="965" w:name="_Toc5790"/>
      <w:bookmarkStart w:id="966" w:name="_Toc23854"/>
      <w:r>
        <w:rPr>
          <w:rFonts w:hint="eastAsia" w:ascii="仿宋" w:hAnsi="仿宋" w:eastAsia="仿宋" w:cs="仿宋"/>
          <w:b/>
          <w:bCs/>
          <w:sz w:val="28"/>
          <w:szCs w:val="28"/>
        </w:rPr>
        <w:t>2.11 税费</w:t>
      </w:r>
      <w:bookmarkEnd w:id="954"/>
      <w:bookmarkEnd w:id="955"/>
      <w:bookmarkEnd w:id="956"/>
      <w:bookmarkEnd w:id="957"/>
      <w:bookmarkEnd w:id="958"/>
      <w:bookmarkEnd w:id="959"/>
      <w:bookmarkEnd w:id="960"/>
      <w:bookmarkEnd w:id="961"/>
      <w:bookmarkEnd w:id="962"/>
      <w:bookmarkEnd w:id="963"/>
      <w:bookmarkEnd w:id="964"/>
      <w:bookmarkEnd w:id="965"/>
      <w:bookmarkEnd w:id="966"/>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与合同有关的一切税费，均按照中华人民共和国法律的相关规定缴纳。</w:t>
      </w:r>
    </w:p>
    <w:p>
      <w:pPr>
        <w:spacing w:line="560" w:lineRule="exact"/>
        <w:ind w:firstLine="562" w:firstLineChars="200"/>
        <w:outlineLvl w:val="0"/>
        <w:rPr>
          <w:rFonts w:ascii="仿宋" w:hAnsi="仿宋" w:eastAsia="仿宋" w:cs="仿宋"/>
          <w:b/>
          <w:bCs/>
          <w:sz w:val="28"/>
          <w:szCs w:val="28"/>
        </w:rPr>
      </w:pPr>
      <w:bookmarkStart w:id="967" w:name="_Toc17665"/>
      <w:bookmarkStart w:id="968" w:name="_Toc26883"/>
      <w:bookmarkStart w:id="969" w:name="_Toc24043"/>
      <w:bookmarkStart w:id="970" w:name="_Toc26657"/>
      <w:bookmarkStart w:id="971" w:name="_Toc30105"/>
      <w:bookmarkStart w:id="972" w:name="_Toc1856"/>
      <w:bookmarkStart w:id="973" w:name="_Toc7154"/>
      <w:bookmarkStart w:id="974" w:name="_Toc25525"/>
      <w:bookmarkStart w:id="975" w:name="_Toc14814"/>
      <w:bookmarkStart w:id="976" w:name="_Toc7315"/>
      <w:bookmarkStart w:id="977" w:name="_Toc14391"/>
      <w:bookmarkStart w:id="978" w:name="_Toc20258"/>
      <w:bookmarkStart w:id="979" w:name="_Toc20786"/>
      <w:r>
        <w:rPr>
          <w:rFonts w:hint="eastAsia" w:ascii="仿宋" w:hAnsi="仿宋" w:eastAsia="仿宋" w:cs="仿宋"/>
          <w:b/>
          <w:bCs/>
          <w:sz w:val="28"/>
          <w:szCs w:val="28"/>
        </w:rPr>
        <w:t>2.12 乙方破产</w:t>
      </w:r>
      <w:bookmarkEnd w:id="967"/>
      <w:bookmarkEnd w:id="968"/>
      <w:bookmarkEnd w:id="969"/>
      <w:bookmarkEnd w:id="970"/>
      <w:bookmarkEnd w:id="971"/>
      <w:bookmarkEnd w:id="972"/>
      <w:bookmarkEnd w:id="973"/>
      <w:bookmarkEnd w:id="974"/>
      <w:bookmarkEnd w:id="975"/>
      <w:bookmarkEnd w:id="976"/>
      <w:bookmarkEnd w:id="977"/>
      <w:bookmarkEnd w:id="978"/>
      <w:bookmarkEnd w:id="979"/>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562" w:firstLineChars="200"/>
        <w:outlineLvl w:val="0"/>
        <w:rPr>
          <w:rFonts w:ascii="仿宋" w:hAnsi="仿宋" w:eastAsia="仿宋" w:cs="仿宋"/>
          <w:b/>
          <w:bCs/>
          <w:sz w:val="28"/>
          <w:szCs w:val="28"/>
        </w:rPr>
      </w:pPr>
      <w:bookmarkStart w:id="980" w:name="_Toc6462"/>
      <w:bookmarkStart w:id="981" w:name="_Toc1123"/>
      <w:bookmarkStart w:id="982" w:name="_Toc2016"/>
      <w:bookmarkStart w:id="983" w:name="_Toc23323"/>
      <w:bookmarkStart w:id="984" w:name="_Toc12370"/>
      <w:bookmarkStart w:id="985" w:name="_Toc32020"/>
      <w:bookmarkStart w:id="986" w:name="_Toc23037"/>
      <w:bookmarkStart w:id="987" w:name="_Toc27399"/>
      <w:bookmarkStart w:id="988" w:name="_Toc26264"/>
      <w:bookmarkStart w:id="989" w:name="_Toc30500"/>
      <w:bookmarkStart w:id="990" w:name="_Toc12083"/>
      <w:r>
        <w:rPr>
          <w:rFonts w:hint="eastAsia" w:ascii="仿宋" w:hAnsi="仿宋" w:eastAsia="仿宋" w:cs="仿宋"/>
          <w:b/>
          <w:bCs/>
          <w:sz w:val="28"/>
          <w:szCs w:val="28"/>
        </w:rPr>
        <w:t>2.13 合同中止、终止</w:t>
      </w:r>
      <w:bookmarkEnd w:id="980"/>
      <w:bookmarkEnd w:id="981"/>
      <w:bookmarkEnd w:id="982"/>
      <w:bookmarkEnd w:id="983"/>
      <w:bookmarkEnd w:id="984"/>
      <w:bookmarkEnd w:id="985"/>
      <w:bookmarkEnd w:id="986"/>
      <w:bookmarkEnd w:id="987"/>
      <w:bookmarkEnd w:id="988"/>
      <w:bookmarkEnd w:id="989"/>
      <w:bookmarkEnd w:id="990"/>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2.13.1 双方当事人不得擅自中止或者终止合同；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562" w:firstLineChars="200"/>
        <w:outlineLvl w:val="0"/>
        <w:rPr>
          <w:rFonts w:ascii="仿宋" w:hAnsi="仿宋" w:eastAsia="仿宋" w:cs="仿宋"/>
          <w:b/>
          <w:bCs/>
          <w:sz w:val="28"/>
          <w:szCs w:val="28"/>
        </w:rPr>
      </w:pPr>
      <w:bookmarkStart w:id="991" w:name="_Toc26552"/>
      <w:bookmarkStart w:id="992" w:name="_Toc31246"/>
      <w:bookmarkStart w:id="993" w:name="_Toc11706"/>
      <w:bookmarkStart w:id="994" w:name="_Toc17363"/>
      <w:bookmarkStart w:id="995" w:name="_Toc9916"/>
      <w:bookmarkStart w:id="996" w:name="_Toc14525"/>
      <w:bookmarkStart w:id="997" w:name="_Toc19797"/>
      <w:bookmarkStart w:id="998" w:name="_Toc14242"/>
      <w:bookmarkStart w:id="999" w:name="_Toc27795"/>
      <w:bookmarkStart w:id="1000" w:name="_Toc9610"/>
      <w:bookmarkStart w:id="1001" w:name="_Toc1969"/>
      <w:r>
        <w:rPr>
          <w:rFonts w:hint="eastAsia" w:ascii="仿宋" w:hAnsi="仿宋" w:eastAsia="仿宋" w:cs="仿宋"/>
          <w:b/>
          <w:bCs/>
          <w:sz w:val="28"/>
          <w:szCs w:val="28"/>
        </w:rPr>
        <w:t>2.14 检验和验收</w:t>
      </w:r>
      <w:bookmarkEnd w:id="991"/>
      <w:bookmarkEnd w:id="992"/>
      <w:bookmarkEnd w:id="993"/>
      <w:bookmarkEnd w:id="994"/>
      <w:bookmarkEnd w:id="995"/>
      <w:bookmarkEnd w:id="996"/>
      <w:bookmarkEnd w:id="997"/>
      <w:bookmarkEnd w:id="998"/>
      <w:bookmarkEnd w:id="999"/>
      <w:bookmarkEnd w:id="1000"/>
      <w:bookmarkEnd w:id="1001"/>
    </w:p>
    <w:p>
      <w:pPr>
        <w:tabs>
          <w:tab w:val="left" w:pos="360"/>
          <w:tab w:val="left" w:pos="540"/>
          <w:tab w:val="left" w:pos="10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2.14.2 检验和验收标准、程序等具体内容以及前述验收书的效力详见磋商文件及投标文件要求。</w:t>
      </w:r>
    </w:p>
    <w:p>
      <w:pPr>
        <w:spacing w:line="560" w:lineRule="exact"/>
        <w:ind w:firstLine="562" w:firstLineChars="200"/>
        <w:outlineLvl w:val="0"/>
        <w:rPr>
          <w:rFonts w:ascii="仿宋" w:hAnsi="仿宋" w:eastAsia="仿宋" w:cs="仿宋"/>
          <w:b/>
          <w:bCs/>
          <w:sz w:val="28"/>
          <w:szCs w:val="28"/>
        </w:rPr>
      </w:pPr>
      <w:bookmarkStart w:id="1002" w:name="_Toc12666"/>
      <w:bookmarkStart w:id="1003" w:name="_Toc25198"/>
      <w:bookmarkStart w:id="1004" w:name="_Toc27864"/>
      <w:bookmarkStart w:id="1005" w:name="_Toc29835"/>
      <w:bookmarkStart w:id="1006" w:name="_Toc23411"/>
      <w:bookmarkStart w:id="1007" w:name="_Toc18640"/>
      <w:bookmarkStart w:id="1008" w:name="_Toc2308"/>
      <w:bookmarkStart w:id="1009" w:name="_Toc29691"/>
      <w:bookmarkStart w:id="1010" w:name="_Toc31892"/>
      <w:bookmarkStart w:id="1011" w:name="_Toc11348"/>
      <w:bookmarkStart w:id="1012" w:name="_Toc24186"/>
      <w:bookmarkStart w:id="1013" w:name="_Toc26392"/>
      <w:bookmarkStart w:id="1014" w:name="_Toc9808"/>
      <w:r>
        <w:rPr>
          <w:rFonts w:hint="eastAsia" w:ascii="仿宋" w:hAnsi="仿宋" w:eastAsia="仿宋" w:cs="仿宋"/>
          <w:b/>
          <w:bCs/>
          <w:sz w:val="28"/>
          <w:szCs w:val="28"/>
        </w:rPr>
        <w:t>2.15 通知和送达</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pPr>
        <w:spacing w:line="560" w:lineRule="exact"/>
        <w:ind w:firstLine="560" w:firstLineChars="200"/>
        <w:rPr>
          <w:rFonts w:ascii="仿宋" w:hAnsi="仿宋" w:eastAsia="仿宋" w:cs="仿宋"/>
          <w:sz w:val="28"/>
          <w:szCs w:val="28"/>
        </w:rPr>
      </w:pPr>
      <w:bookmarkStart w:id="1015" w:name="_Toc7073"/>
      <w:bookmarkStart w:id="1016" w:name="_Toc29220"/>
      <w:r>
        <w:rPr>
          <w:rFonts w:hint="eastAsia" w:ascii="仿宋" w:hAnsi="仿宋" w:eastAsia="仿宋" w:cs="仿宋"/>
          <w:sz w:val="28"/>
          <w:szCs w:val="28"/>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个工作日内书面通知对方当事人，在对方当事人收到有关变更通知之前，变更前的约定送达方式或者地址仍视为有效。</w:t>
      </w:r>
      <w:bookmarkEnd w:id="1015"/>
      <w:bookmarkEnd w:id="1016"/>
    </w:p>
    <w:p>
      <w:pPr>
        <w:spacing w:line="560" w:lineRule="exact"/>
        <w:ind w:firstLine="560" w:firstLineChars="200"/>
        <w:rPr>
          <w:rFonts w:ascii="仿宋" w:hAnsi="仿宋" w:eastAsia="仿宋" w:cs="仿宋"/>
          <w:sz w:val="28"/>
          <w:szCs w:val="28"/>
        </w:rPr>
      </w:pPr>
      <w:bookmarkStart w:id="1017" w:name="_Toc18401"/>
      <w:bookmarkStart w:id="1018" w:name="_Toc27674"/>
      <w:r>
        <w:rPr>
          <w:rFonts w:hint="eastAsia" w:ascii="仿宋" w:hAnsi="仿宋" w:eastAsia="仿宋" w:cs="仿宋"/>
          <w:sz w:val="28"/>
          <w:szCs w:val="28"/>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1017"/>
      <w:bookmarkEnd w:id="1018"/>
    </w:p>
    <w:p>
      <w:pPr>
        <w:spacing w:line="560" w:lineRule="exact"/>
        <w:ind w:firstLine="562" w:firstLineChars="200"/>
        <w:outlineLvl w:val="0"/>
        <w:rPr>
          <w:rFonts w:ascii="仿宋" w:hAnsi="仿宋" w:eastAsia="仿宋" w:cs="仿宋"/>
          <w:b/>
          <w:bCs/>
          <w:sz w:val="28"/>
          <w:szCs w:val="28"/>
        </w:rPr>
      </w:pPr>
      <w:bookmarkStart w:id="1019" w:name="_Toc28906"/>
      <w:bookmarkStart w:id="1020" w:name="_Toc20808"/>
      <w:bookmarkStart w:id="1021" w:name="_Toc27644"/>
      <w:bookmarkStart w:id="1022" w:name="_Toc17088"/>
      <w:bookmarkStart w:id="1023" w:name="_Toc12254"/>
      <w:bookmarkStart w:id="1024" w:name="_Toc12649"/>
      <w:bookmarkStart w:id="1025" w:name="_Toc21170"/>
      <w:bookmarkStart w:id="1026" w:name="_Toc5063"/>
      <w:bookmarkStart w:id="1027" w:name="_Toc15336"/>
      <w:bookmarkStart w:id="1028" w:name="_Toc10106"/>
      <w:bookmarkStart w:id="1029" w:name="_Toc14065"/>
      <w:bookmarkStart w:id="1030" w:name="_Toc10923"/>
      <w:bookmarkStart w:id="1031" w:name="_Toc23017"/>
      <w:r>
        <w:rPr>
          <w:rFonts w:hint="eastAsia" w:ascii="仿宋" w:hAnsi="仿宋" w:eastAsia="仿宋" w:cs="仿宋"/>
          <w:b/>
          <w:bCs/>
          <w:sz w:val="28"/>
          <w:szCs w:val="28"/>
        </w:rPr>
        <w:t>2.16 合同使用的文字和适用的法律</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2.16.1 合同使用汉语书就、变更和解释；</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2.16.2 合同适用中华人民共和国法律。</w:t>
      </w:r>
    </w:p>
    <w:p>
      <w:pPr>
        <w:spacing w:line="560" w:lineRule="exact"/>
        <w:ind w:firstLine="562" w:firstLineChars="200"/>
        <w:outlineLvl w:val="0"/>
        <w:rPr>
          <w:rFonts w:ascii="仿宋" w:hAnsi="仿宋" w:eastAsia="仿宋" w:cs="仿宋"/>
          <w:b/>
          <w:bCs/>
          <w:sz w:val="28"/>
          <w:szCs w:val="28"/>
        </w:rPr>
      </w:pPr>
      <w:bookmarkStart w:id="1032" w:name="_Toc7021"/>
      <w:bookmarkStart w:id="1033" w:name="_Toc30096"/>
      <w:bookmarkStart w:id="1034" w:name="_Toc22266"/>
      <w:bookmarkStart w:id="1035" w:name="_Toc7341"/>
      <w:bookmarkStart w:id="1036" w:name="_Toc27403"/>
      <w:bookmarkStart w:id="1037" w:name="_Toc5613"/>
      <w:bookmarkStart w:id="1038" w:name="_Toc22661"/>
      <w:bookmarkStart w:id="1039" w:name="_Toc13256"/>
      <w:bookmarkStart w:id="1040" w:name="_Toc27127"/>
      <w:bookmarkStart w:id="1041" w:name="_Toc24295"/>
      <w:bookmarkStart w:id="1042" w:name="_Toc5375"/>
      <w:bookmarkStart w:id="1043" w:name="_Toc1492"/>
      <w:bookmarkStart w:id="1044" w:name="_Toc24746"/>
      <w:r>
        <w:rPr>
          <w:rFonts w:hint="eastAsia" w:ascii="仿宋" w:hAnsi="仿宋" w:eastAsia="仿宋" w:cs="仿宋"/>
          <w:b/>
          <w:bCs/>
          <w:sz w:val="28"/>
          <w:szCs w:val="28"/>
        </w:rPr>
        <w:t>2.17 履约保证金</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pPr>
        <w:spacing w:line="560" w:lineRule="exact"/>
        <w:ind w:firstLine="560" w:firstLineChars="200"/>
        <w:rPr>
          <w:rFonts w:ascii="仿宋" w:hAnsi="仿宋" w:eastAsia="仿宋" w:cs="仿宋"/>
          <w:color w:val="0000FF"/>
          <w:sz w:val="28"/>
          <w:szCs w:val="28"/>
        </w:rPr>
      </w:pPr>
      <w:r>
        <w:rPr>
          <w:rFonts w:hint="eastAsia" w:ascii="仿宋" w:hAnsi="仿宋" w:eastAsia="仿宋" w:cs="仿宋"/>
          <w:sz w:val="28"/>
          <w:szCs w:val="28"/>
        </w:rPr>
        <w:t>2.17.1 采购文件要求乙方提交履约保证金的，乙方应按合同金额的</w:t>
      </w:r>
      <w:r>
        <w:rPr>
          <w:rFonts w:hint="eastAsia" w:ascii="仿宋" w:hAnsi="仿宋" w:eastAsia="仿宋" w:cs="仿宋"/>
          <w:sz w:val="28"/>
          <w:szCs w:val="28"/>
          <w:u w:val="single"/>
        </w:rPr>
        <w:t xml:space="preserve">       </w:t>
      </w:r>
      <w:r>
        <w:rPr>
          <w:rFonts w:hint="eastAsia" w:ascii="仿宋" w:hAnsi="仿宋" w:eastAsia="仿宋" w:cs="仿宋"/>
          <w:sz w:val="28"/>
          <w:szCs w:val="28"/>
        </w:rPr>
        <w:t>计算向下取整至万元，以支票、汇票或者转账等非现金形式，在签订合同前5个日历日内向采购人交纳履约保证金；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2.17.2 履约保证金在项目竣工3个月验收合格后5个工作日内，将履约保证金退还乙方；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2.18 合同份数</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合同一式陆份，甲乙双方各持3份，每份均具有同等法律效力。</w:t>
      </w:r>
    </w:p>
    <w:p>
      <w:pPr>
        <w:pStyle w:val="11"/>
        <w:rPr>
          <w:rFonts w:ascii="仿宋" w:hAnsi="仿宋" w:eastAsia="仿宋" w:cs="仿宋"/>
          <w:sz w:val="28"/>
          <w:szCs w:val="21"/>
          <w:highlight w:val="red"/>
        </w:rPr>
      </w:pPr>
    </w:p>
    <w:p>
      <w:pPr>
        <w:pStyle w:val="11"/>
        <w:rPr>
          <w:rFonts w:ascii="仿宋" w:hAnsi="仿宋" w:eastAsia="仿宋" w:cs="仿宋"/>
          <w:kern w:val="44"/>
          <w:sz w:val="28"/>
          <w:szCs w:val="28"/>
        </w:rPr>
      </w:pPr>
      <w:r>
        <w:rPr>
          <w:rFonts w:hint="eastAsia" w:ascii="仿宋" w:hAnsi="仿宋" w:eastAsia="仿宋" w:cs="仿宋"/>
          <w:b/>
          <w:bCs/>
          <w:kern w:val="2"/>
          <w:sz w:val="32"/>
          <w:szCs w:val="32"/>
        </w:rPr>
        <w:t>（本合同仅供参考）</w:t>
      </w:r>
    </w:p>
    <w:p>
      <w:pPr>
        <w:pStyle w:val="2"/>
        <w:ind w:firstLine="560"/>
        <w:rPr>
          <w:rFonts w:ascii="仿宋" w:hAnsi="仿宋" w:eastAsia="仿宋" w:cs="仿宋"/>
          <w:kern w:val="44"/>
          <w:sz w:val="28"/>
          <w:szCs w:val="28"/>
        </w:rPr>
      </w:pPr>
    </w:p>
    <w:p>
      <w:pPr>
        <w:pStyle w:val="5"/>
        <w:ind w:firstLine="560"/>
        <w:rPr>
          <w:rFonts w:ascii="仿宋" w:hAnsi="仿宋" w:eastAsia="仿宋" w:cs="仿宋"/>
          <w:kern w:val="44"/>
          <w:sz w:val="28"/>
          <w:szCs w:val="28"/>
        </w:rPr>
      </w:pPr>
    </w:p>
    <w:p>
      <w:pPr>
        <w:pStyle w:val="2"/>
        <w:ind w:firstLine="560"/>
        <w:rPr>
          <w:rFonts w:ascii="仿宋" w:hAnsi="仿宋" w:eastAsia="仿宋" w:cs="仿宋"/>
          <w:kern w:val="44"/>
          <w:sz w:val="28"/>
          <w:szCs w:val="28"/>
        </w:rPr>
      </w:pPr>
    </w:p>
    <w:p>
      <w:pPr>
        <w:pStyle w:val="5"/>
        <w:ind w:firstLine="560"/>
        <w:rPr>
          <w:rFonts w:ascii="仿宋" w:hAnsi="仿宋" w:eastAsia="仿宋" w:cs="仿宋"/>
          <w:kern w:val="44"/>
          <w:sz w:val="28"/>
          <w:szCs w:val="28"/>
        </w:rPr>
      </w:pPr>
    </w:p>
    <w:p>
      <w:pPr>
        <w:pStyle w:val="2"/>
        <w:ind w:firstLine="560"/>
        <w:rPr>
          <w:rFonts w:ascii="仿宋" w:hAnsi="仿宋" w:eastAsia="仿宋" w:cs="仿宋"/>
          <w:kern w:val="44"/>
          <w:sz w:val="28"/>
          <w:szCs w:val="28"/>
        </w:rPr>
      </w:pPr>
    </w:p>
    <w:p>
      <w:pPr>
        <w:pStyle w:val="5"/>
        <w:ind w:firstLine="560"/>
        <w:rPr>
          <w:rFonts w:ascii="仿宋" w:hAnsi="仿宋" w:eastAsia="仿宋" w:cs="仿宋"/>
          <w:kern w:val="44"/>
          <w:sz w:val="28"/>
          <w:szCs w:val="28"/>
        </w:rPr>
      </w:pPr>
    </w:p>
    <w:p>
      <w:pPr>
        <w:pStyle w:val="8"/>
        <w:spacing w:before="0" w:line="240" w:lineRule="atLeast"/>
        <w:jc w:val="both"/>
        <w:outlineLvl w:val="9"/>
        <w:rPr>
          <w:rFonts w:ascii="仿宋" w:hAnsi="仿宋" w:eastAsia="仿宋" w:cs="仿宋"/>
          <w:sz w:val="24"/>
        </w:rPr>
      </w:pPr>
    </w:p>
    <w:sectPr>
      <w:headerReference r:id="rId7" w:type="default"/>
      <w:footerReference r:id="rId8"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96A387-57D9-43EA-993F-13DE26F6217C}"/>
  </w:font>
  <w:font w:name="黑体">
    <w:panose1 w:val="02010609060101010101"/>
    <w:charset w:val="86"/>
    <w:family w:val="auto"/>
    <w:pitch w:val="default"/>
    <w:sig w:usb0="800002BF" w:usb1="38CF7CFA" w:usb2="00000016" w:usb3="00000000" w:csb0="00040001" w:csb1="00000000"/>
    <w:embedRegular r:id="rId2" w:fontKey="{11484EB3-651C-4E4A-9E2F-B58B234A2A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5D16622-ACD2-46D5-BA64-4D95290A3AE2}"/>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4" w:fontKey="{060455A1-EDF1-4F8B-8D2B-EAA927C6B01A}"/>
  </w:font>
  <w:font w:name="楷体">
    <w:panose1 w:val="02010609060101010101"/>
    <w:charset w:val="86"/>
    <w:family w:val="modern"/>
    <w:pitch w:val="default"/>
    <w:sig w:usb0="800002BF" w:usb1="38CF7CFA" w:usb2="00000016" w:usb3="00000000" w:csb0="00040001" w:csb1="00000000"/>
    <w:embedRegular r:id="rId5" w:fontKey="{D93A3D21-B8D0-4E68-96E0-933CEF8898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posOffset>2600325</wp:posOffset>
              </wp:positionH>
              <wp:positionV relativeFrom="paragraph">
                <wp:posOffset>3175</wp:posOffset>
              </wp:positionV>
              <wp:extent cx="327660" cy="1981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27803" cy="198408"/>
                      </a:xfrm>
                      <a:prstGeom prst="rect">
                        <a:avLst/>
                      </a:prstGeom>
                      <a:noFill/>
                      <a:ln w="6350">
                        <a:noFill/>
                      </a:ln>
                      <a:effectLst/>
                    </wps:spPr>
                    <wps:txbx>
                      <w:txbxContent>
                        <w:p>
                          <w:pPr>
                            <w:pStyle w:val="2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75pt;margin-top:0.25pt;height:15.6pt;width:25.8pt;mso-position-horizontal-relative:margin;z-index:251660288;mso-width-relative:page;mso-height-relative:page;" filled="f" stroked="f" coordsize="21600,21600" o:gfxdata="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ZiUjWAAAABwEAAA8AAAAAAAAAAQAgAAAAIgAAAGRycy9kb3ducmV2&#10;LnhtbFBLAQIUABQAAAAIAIdO4kCeqFh0NwIAAGMEAAAOAAAAAAAAAAEAIAAAACUBAABkcnMvZTJv&#10;RG9jLnhtbFBLBQYAAAAABgAGAFkBAADOBQAAAAA=&#10;">
              <v:fill on="f" focussize="0,0"/>
              <v:stroke on="f" weight="0.5pt"/>
              <v:imagedata o:title=""/>
              <o:lock v:ext="edit" aspectratio="f"/>
              <v:textbox inset="0mm,0mm,0mm,0mm">
                <w:txbxContent>
                  <w:p>
                    <w:pPr>
                      <w:pStyle w:val="21"/>
                    </w:pPr>
                    <w:r>
                      <w:fldChar w:fldCharType="begin"/>
                    </w:r>
                    <w:r>
                      <w:instrText xml:space="preserve"> PAGE  \* MERGEFORMAT </w:instrText>
                    </w:r>
                    <w:r>
                      <w:fldChar w:fldCharType="separate"/>
                    </w:r>
                    <w:r>
                      <w:t>69</w:t>
                    </w:r>
                    <w:r>
                      <w:fldChar w:fldCharType="end"/>
                    </w:r>
                  </w:p>
                </w:txbxContent>
              </v:textbox>
            </v:shape>
          </w:pict>
        </mc:Fallback>
      </mc:AlternateContent>
    </w:r>
  </w:p>
  <w:p>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79</w:t>
                    </w:r>
                    <w:r>
                      <w:fldChar w:fldCharType="end"/>
                    </w:r>
                  </w:p>
                </w:txbxContent>
              </v:textbox>
            </v:shape>
          </w:pict>
        </mc:Fallback>
      </mc:AlternateContent>
    </w:r>
  </w:p>
  <w:p>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87DE9"/>
    <w:multiLevelType w:val="singleLevel"/>
    <w:tmpl w:val="A4587DE9"/>
    <w:lvl w:ilvl="0" w:tentative="0">
      <w:start w:val="2"/>
      <w:numFmt w:val="chineseCounting"/>
      <w:suff w:val="nothing"/>
      <w:lvlText w:val="%1、"/>
      <w:lvlJc w:val="left"/>
      <w:rPr>
        <w:rFonts w:hint="eastAsia"/>
      </w:rPr>
    </w:lvl>
  </w:abstractNum>
  <w:abstractNum w:abstractNumId="1">
    <w:nsid w:val="E9C3715F"/>
    <w:multiLevelType w:val="singleLevel"/>
    <w:tmpl w:val="E9C3715F"/>
    <w:lvl w:ilvl="0" w:tentative="0">
      <w:start w:val="1"/>
      <w:numFmt w:val="decimal"/>
      <w:lvlText w:val="%1."/>
      <w:lvlJc w:val="left"/>
      <w:pPr>
        <w:tabs>
          <w:tab w:val="left" w:pos="312"/>
        </w:tabs>
      </w:pPr>
    </w:lvl>
  </w:abstractNum>
  <w:abstractNum w:abstractNumId="2">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41DF016E"/>
    <w:multiLevelType w:val="singleLevel"/>
    <w:tmpl w:val="41DF016E"/>
    <w:lvl w:ilvl="0" w:tentative="0">
      <w:start w:val="2"/>
      <w:numFmt w:val="chineseCounting"/>
      <w:suff w:val="space"/>
      <w:lvlText w:val="第%1部分"/>
      <w:lvlJc w:val="left"/>
      <w:rPr>
        <w:rFonts w:hint="eastAsia"/>
      </w:rPr>
    </w:lvl>
  </w:abstractNum>
  <w:abstractNum w:abstractNumId="5">
    <w:nsid w:val="6B02DAB2"/>
    <w:multiLevelType w:val="singleLevel"/>
    <w:tmpl w:val="6B02DAB2"/>
    <w:lvl w:ilvl="0" w:tentative="0">
      <w:start w:val="3"/>
      <w:numFmt w:val="chineseCounting"/>
      <w:pStyle w:val="50"/>
      <w:suff w:val="nothing"/>
      <w:lvlText w:val="%1、"/>
      <w:lvlJc w:val="left"/>
      <w:rPr>
        <w:rFonts w:hint="eastAsia"/>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jljNGJjYzI5MzE1MDlkODM5MGY5YzNkM2EzYjkzNjYifQ=="/>
    <w:docVar w:name="KSO_WPS_MARK_KEY" w:val="220804f1-8066-4e4c-b350-7948679ff49e"/>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4C17"/>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8649B"/>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4AFA"/>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05FA"/>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5529"/>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3D5E"/>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31D"/>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1550"/>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0268"/>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277AB"/>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4D9"/>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3BF"/>
    <w:rsid w:val="004E4854"/>
    <w:rsid w:val="004E56CE"/>
    <w:rsid w:val="004E66DE"/>
    <w:rsid w:val="004E70E8"/>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86B09"/>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25F"/>
    <w:rsid w:val="00615BD4"/>
    <w:rsid w:val="006176D9"/>
    <w:rsid w:val="0062063C"/>
    <w:rsid w:val="00621EEA"/>
    <w:rsid w:val="00622049"/>
    <w:rsid w:val="00625EAC"/>
    <w:rsid w:val="00625F7B"/>
    <w:rsid w:val="006267AC"/>
    <w:rsid w:val="00630C8F"/>
    <w:rsid w:val="0063126C"/>
    <w:rsid w:val="006321D9"/>
    <w:rsid w:val="00635ACD"/>
    <w:rsid w:val="006369DB"/>
    <w:rsid w:val="00645BEA"/>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348D"/>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2FC"/>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AC2"/>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0E95"/>
    <w:rsid w:val="007D13B9"/>
    <w:rsid w:val="007D3C54"/>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241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4008"/>
    <w:rsid w:val="008D58E2"/>
    <w:rsid w:val="008D6283"/>
    <w:rsid w:val="008D7FB0"/>
    <w:rsid w:val="008E050B"/>
    <w:rsid w:val="008E0C7A"/>
    <w:rsid w:val="008E1010"/>
    <w:rsid w:val="008E2C2E"/>
    <w:rsid w:val="008E388A"/>
    <w:rsid w:val="008E6FF1"/>
    <w:rsid w:val="008E72A8"/>
    <w:rsid w:val="008F0627"/>
    <w:rsid w:val="008F0D78"/>
    <w:rsid w:val="008F2498"/>
    <w:rsid w:val="008F2666"/>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082"/>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2CAC"/>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339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C75EA"/>
    <w:rsid w:val="00BD02CC"/>
    <w:rsid w:val="00BD22C7"/>
    <w:rsid w:val="00BD277B"/>
    <w:rsid w:val="00BD530D"/>
    <w:rsid w:val="00BE205B"/>
    <w:rsid w:val="00BE264E"/>
    <w:rsid w:val="00BE279F"/>
    <w:rsid w:val="00BE4E80"/>
    <w:rsid w:val="00BE5651"/>
    <w:rsid w:val="00BE68B4"/>
    <w:rsid w:val="00BE7C07"/>
    <w:rsid w:val="00BF11F5"/>
    <w:rsid w:val="00BF693C"/>
    <w:rsid w:val="00C029B6"/>
    <w:rsid w:val="00C03B0F"/>
    <w:rsid w:val="00C03E68"/>
    <w:rsid w:val="00C07A06"/>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0AF5"/>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088C"/>
    <w:rsid w:val="00CA18FB"/>
    <w:rsid w:val="00CA1BD1"/>
    <w:rsid w:val="00CA1CEF"/>
    <w:rsid w:val="00CA6167"/>
    <w:rsid w:val="00CA6919"/>
    <w:rsid w:val="00CA7190"/>
    <w:rsid w:val="00CB030A"/>
    <w:rsid w:val="00CB125C"/>
    <w:rsid w:val="00CB455B"/>
    <w:rsid w:val="00CB4D87"/>
    <w:rsid w:val="00CC1BA2"/>
    <w:rsid w:val="00CC24F0"/>
    <w:rsid w:val="00CC2D06"/>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4C5"/>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275E4"/>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95ED3"/>
    <w:rsid w:val="00DA1BA9"/>
    <w:rsid w:val="00DA533C"/>
    <w:rsid w:val="00DA5B6B"/>
    <w:rsid w:val="00DA700C"/>
    <w:rsid w:val="00DB1222"/>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609E"/>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1976"/>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A735E"/>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2C5761"/>
    <w:rsid w:val="017046B5"/>
    <w:rsid w:val="018F054B"/>
    <w:rsid w:val="01AE15BA"/>
    <w:rsid w:val="02211C19"/>
    <w:rsid w:val="024B26CE"/>
    <w:rsid w:val="02AB0B8E"/>
    <w:rsid w:val="03433819"/>
    <w:rsid w:val="03822C68"/>
    <w:rsid w:val="03CB50B5"/>
    <w:rsid w:val="03DE5EA4"/>
    <w:rsid w:val="041651F4"/>
    <w:rsid w:val="049F43DF"/>
    <w:rsid w:val="04B22E9E"/>
    <w:rsid w:val="051D1B41"/>
    <w:rsid w:val="054162A1"/>
    <w:rsid w:val="05540833"/>
    <w:rsid w:val="05DF3DA2"/>
    <w:rsid w:val="05DF46DF"/>
    <w:rsid w:val="06225B6E"/>
    <w:rsid w:val="06667684"/>
    <w:rsid w:val="07C1731B"/>
    <w:rsid w:val="085F7C0E"/>
    <w:rsid w:val="095D1A5F"/>
    <w:rsid w:val="09A37CB3"/>
    <w:rsid w:val="09BD6E8E"/>
    <w:rsid w:val="09D449C2"/>
    <w:rsid w:val="0A6D7B49"/>
    <w:rsid w:val="0A774A1C"/>
    <w:rsid w:val="0A9C1B06"/>
    <w:rsid w:val="0AA8018E"/>
    <w:rsid w:val="0B1873A5"/>
    <w:rsid w:val="0B1B5859"/>
    <w:rsid w:val="0B450737"/>
    <w:rsid w:val="0B49704E"/>
    <w:rsid w:val="0BC03108"/>
    <w:rsid w:val="0BE47B36"/>
    <w:rsid w:val="0C054382"/>
    <w:rsid w:val="0C9475FE"/>
    <w:rsid w:val="0C9A104D"/>
    <w:rsid w:val="0CDC6CA4"/>
    <w:rsid w:val="0D874311"/>
    <w:rsid w:val="0DB74BA1"/>
    <w:rsid w:val="0DDD130C"/>
    <w:rsid w:val="0EB16EFF"/>
    <w:rsid w:val="0F0136F4"/>
    <w:rsid w:val="0F0A35A6"/>
    <w:rsid w:val="0F7A70CC"/>
    <w:rsid w:val="0FA1651E"/>
    <w:rsid w:val="0FC50D8F"/>
    <w:rsid w:val="10451C7D"/>
    <w:rsid w:val="10A3646A"/>
    <w:rsid w:val="118848CF"/>
    <w:rsid w:val="11CA69B5"/>
    <w:rsid w:val="11DD2629"/>
    <w:rsid w:val="120A063F"/>
    <w:rsid w:val="124E25CC"/>
    <w:rsid w:val="12FB1FFC"/>
    <w:rsid w:val="13172843"/>
    <w:rsid w:val="132451DE"/>
    <w:rsid w:val="13472720"/>
    <w:rsid w:val="13622674"/>
    <w:rsid w:val="14377EC4"/>
    <w:rsid w:val="14675B7E"/>
    <w:rsid w:val="14CE2B49"/>
    <w:rsid w:val="155E4085"/>
    <w:rsid w:val="15B52295"/>
    <w:rsid w:val="15EC5AC1"/>
    <w:rsid w:val="1664105A"/>
    <w:rsid w:val="168A6CDE"/>
    <w:rsid w:val="168D7598"/>
    <w:rsid w:val="168E2D78"/>
    <w:rsid w:val="16A27AC5"/>
    <w:rsid w:val="16A64D6D"/>
    <w:rsid w:val="16C04C56"/>
    <w:rsid w:val="16EB2471"/>
    <w:rsid w:val="172E2B9C"/>
    <w:rsid w:val="18003993"/>
    <w:rsid w:val="18196A06"/>
    <w:rsid w:val="181E2472"/>
    <w:rsid w:val="182D3D5F"/>
    <w:rsid w:val="18414ADE"/>
    <w:rsid w:val="18434A76"/>
    <w:rsid w:val="18A272E6"/>
    <w:rsid w:val="18BA600F"/>
    <w:rsid w:val="1956552E"/>
    <w:rsid w:val="198C0020"/>
    <w:rsid w:val="19CC4F40"/>
    <w:rsid w:val="1A3426E3"/>
    <w:rsid w:val="1A853F9F"/>
    <w:rsid w:val="1AEC041D"/>
    <w:rsid w:val="1AEC419B"/>
    <w:rsid w:val="1AF6583C"/>
    <w:rsid w:val="1BEF65FF"/>
    <w:rsid w:val="1C085136"/>
    <w:rsid w:val="1D242FC2"/>
    <w:rsid w:val="1DB769D1"/>
    <w:rsid w:val="1DC01C11"/>
    <w:rsid w:val="1DE87BD4"/>
    <w:rsid w:val="1E054C48"/>
    <w:rsid w:val="1E1B3173"/>
    <w:rsid w:val="1E211684"/>
    <w:rsid w:val="1E781B34"/>
    <w:rsid w:val="1E7A4E2D"/>
    <w:rsid w:val="1E847FB4"/>
    <w:rsid w:val="1F082D3D"/>
    <w:rsid w:val="1FCF77B6"/>
    <w:rsid w:val="204627AF"/>
    <w:rsid w:val="20572949"/>
    <w:rsid w:val="20C0563E"/>
    <w:rsid w:val="20CC6F0F"/>
    <w:rsid w:val="2133411B"/>
    <w:rsid w:val="214B4697"/>
    <w:rsid w:val="223A00A8"/>
    <w:rsid w:val="23447637"/>
    <w:rsid w:val="23AF099E"/>
    <w:rsid w:val="23F5768F"/>
    <w:rsid w:val="246529A6"/>
    <w:rsid w:val="24804E1B"/>
    <w:rsid w:val="25997426"/>
    <w:rsid w:val="25BF62B8"/>
    <w:rsid w:val="25CF59CB"/>
    <w:rsid w:val="260C39F2"/>
    <w:rsid w:val="261A0491"/>
    <w:rsid w:val="26765FE6"/>
    <w:rsid w:val="26C66E06"/>
    <w:rsid w:val="26D259BC"/>
    <w:rsid w:val="270246D4"/>
    <w:rsid w:val="271257BE"/>
    <w:rsid w:val="27645745"/>
    <w:rsid w:val="27C621B9"/>
    <w:rsid w:val="28855A7D"/>
    <w:rsid w:val="2890116A"/>
    <w:rsid w:val="28E40298"/>
    <w:rsid w:val="299C178C"/>
    <w:rsid w:val="29A21E55"/>
    <w:rsid w:val="2A0A2D83"/>
    <w:rsid w:val="2A472991"/>
    <w:rsid w:val="2AAB0BA0"/>
    <w:rsid w:val="2AFB4D94"/>
    <w:rsid w:val="2B755F4B"/>
    <w:rsid w:val="2BA67271"/>
    <w:rsid w:val="2BC24BED"/>
    <w:rsid w:val="2BE0319D"/>
    <w:rsid w:val="2BE95450"/>
    <w:rsid w:val="2C6544D8"/>
    <w:rsid w:val="2C8C39F6"/>
    <w:rsid w:val="2CD52E61"/>
    <w:rsid w:val="2CF2533C"/>
    <w:rsid w:val="2D632394"/>
    <w:rsid w:val="2DE515E5"/>
    <w:rsid w:val="2EB22755"/>
    <w:rsid w:val="2EB65D97"/>
    <w:rsid w:val="2EC64046"/>
    <w:rsid w:val="2F434FDE"/>
    <w:rsid w:val="2F6B28A2"/>
    <w:rsid w:val="2F725AED"/>
    <w:rsid w:val="2F754C15"/>
    <w:rsid w:val="2FAC5CBE"/>
    <w:rsid w:val="2FBC07C6"/>
    <w:rsid w:val="2FF24A24"/>
    <w:rsid w:val="30561E3F"/>
    <w:rsid w:val="306150E4"/>
    <w:rsid w:val="30735F9F"/>
    <w:rsid w:val="30A06F64"/>
    <w:rsid w:val="30CC197B"/>
    <w:rsid w:val="31706FA3"/>
    <w:rsid w:val="31A26DBD"/>
    <w:rsid w:val="31B707A4"/>
    <w:rsid w:val="31B91D72"/>
    <w:rsid w:val="31E22C88"/>
    <w:rsid w:val="322C3A43"/>
    <w:rsid w:val="328205D3"/>
    <w:rsid w:val="328F3A54"/>
    <w:rsid w:val="32C9667D"/>
    <w:rsid w:val="32E853BA"/>
    <w:rsid w:val="32F87C1B"/>
    <w:rsid w:val="33760457"/>
    <w:rsid w:val="33EB1895"/>
    <w:rsid w:val="34066E5C"/>
    <w:rsid w:val="350D4388"/>
    <w:rsid w:val="353A46B7"/>
    <w:rsid w:val="356F73C9"/>
    <w:rsid w:val="35A32A3D"/>
    <w:rsid w:val="35B1151A"/>
    <w:rsid w:val="35B6520A"/>
    <w:rsid w:val="35F66AB0"/>
    <w:rsid w:val="35F745D6"/>
    <w:rsid w:val="36035BCB"/>
    <w:rsid w:val="36524D5F"/>
    <w:rsid w:val="36593EB8"/>
    <w:rsid w:val="365E0BEC"/>
    <w:rsid w:val="3680580C"/>
    <w:rsid w:val="369B0D16"/>
    <w:rsid w:val="36E575BE"/>
    <w:rsid w:val="3799633A"/>
    <w:rsid w:val="37C07E80"/>
    <w:rsid w:val="38520B8E"/>
    <w:rsid w:val="39070852"/>
    <w:rsid w:val="3929383F"/>
    <w:rsid w:val="394A4C3B"/>
    <w:rsid w:val="399B1DB8"/>
    <w:rsid w:val="3A12743D"/>
    <w:rsid w:val="3B4C70AF"/>
    <w:rsid w:val="3BC978A7"/>
    <w:rsid w:val="3BFC46F4"/>
    <w:rsid w:val="3C183F80"/>
    <w:rsid w:val="3C18466D"/>
    <w:rsid w:val="3C357C06"/>
    <w:rsid w:val="3C792FD5"/>
    <w:rsid w:val="3C8B3CCA"/>
    <w:rsid w:val="3CDB4807"/>
    <w:rsid w:val="3D2179C7"/>
    <w:rsid w:val="3D3E557C"/>
    <w:rsid w:val="3E727BBA"/>
    <w:rsid w:val="3F3A5152"/>
    <w:rsid w:val="3FC833AB"/>
    <w:rsid w:val="3FFC0940"/>
    <w:rsid w:val="40156849"/>
    <w:rsid w:val="40167D4F"/>
    <w:rsid w:val="40345B32"/>
    <w:rsid w:val="4049358C"/>
    <w:rsid w:val="40582115"/>
    <w:rsid w:val="40A904D7"/>
    <w:rsid w:val="40D85040"/>
    <w:rsid w:val="412214B2"/>
    <w:rsid w:val="4160274D"/>
    <w:rsid w:val="41BE6428"/>
    <w:rsid w:val="42A078AB"/>
    <w:rsid w:val="42AF6C61"/>
    <w:rsid w:val="44086C32"/>
    <w:rsid w:val="44EF1B82"/>
    <w:rsid w:val="44F22B38"/>
    <w:rsid w:val="44FF5255"/>
    <w:rsid w:val="45644B25"/>
    <w:rsid w:val="458F4391"/>
    <w:rsid w:val="45E77C31"/>
    <w:rsid w:val="45FD1FD2"/>
    <w:rsid w:val="45FF7BEE"/>
    <w:rsid w:val="461B2714"/>
    <w:rsid w:val="465855D4"/>
    <w:rsid w:val="46794BE0"/>
    <w:rsid w:val="469B2720"/>
    <w:rsid w:val="473D2DF8"/>
    <w:rsid w:val="48D32C81"/>
    <w:rsid w:val="48D923C7"/>
    <w:rsid w:val="490E2214"/>
    <w:rsid w:val="491B7D4D"/>
    <w:rsid w:val="49221512"/>
    <w:rsid w:val="4927081B"/>
    <w:rsid w:val="499B2B75"/>
    <w:rsid w:val="4A0A0924"/>
    <w:rsid w:val="4A226C77"/>
    <w:rsid w:val="4A4C1516"/>
    <w:rsid w:val="4AC56E3F"/>
    <w:rsid w:val="4ADA6BB7"/>
    <w:rsid w:val="4AF01045"/>
    <w:rsid w:val="4B14032B"/>
    <w:rsid w:val="4B307AE9"/>
    <w:rsid w:val="4B717BA7"/>
    <w:rsid w:val="4B862CAD"/>
    <w:rsid w:val="4BDA5CFE"/>
    <w:rsid w:val="4C89475C"/>
    <w:rsid w:val="4CFA39CE"/>
    <w:rsid w:val="4D282CB4"/>
    <w:rsid w:val="4D3B1AB9"/>
    <w:rsid w:val="4D48236F"/>
    <w:rsid w:val="4D765925"/>
    <w:rsid w:val="4DC1760D"/>
    <w:rsid w:val="4E6B322B"/>
    <w:rsid w:val="4EC56C2F"/>
    <w:rsid w:val="4ED17FDE"/>
    <w:rsid w:val="4EEE449A"/>
    <w:rsid w:val="4F231585"/>
    <w:rsid w:val="4F7E6A86"/>
    <w:rsid w:val="502D02BC"/>
    <w:rsid w:val="503700FB"/>
    <w:rsid w:val="50DE06E3"/>
    <w:rsid w:val="51423F3F"/>
    <w:rsid w:val="51510BE7"/>
    <w:rsid w:val="51526ABB"/>
    <w:rsid w:val="516914A3"/>
    <w:rsid w:val="5176537C"/>
    <w:rsid w:val="517944E3"/>
    <w:rsid w:val="51933661"/>
    <w:rsid w:val="51AC6956"/>
    <w:rsid w:val="51E5108B"/>
    <w:rsid w:val="52483304"/>
    <w:rsid w:val="52D24297"/>
    <w:rsid w:val="52D32AFD"/>
    <w:rsid w:val="52E16C74"/>
    <w:rsid w:val="53240C30"/>
    <w:rsid w:val="535D0F42"/>
    <w:rsid w:val="53B4319B"/>
    <w:rsid w:val="54E500CA"/>
    <w:rsid w:val="55314071"/>
    <w:rsid w:val="55544E7D"/>
    <w:rsid w:val="556E1D75"/>
    <w:rsid w:val="56D97FD1"/>
    <w:rsid w:val="570470BA"/>
    <w:rsid w:val="57143A46"/>
    <w:rsid w:val="572A1B2D"/>
    <w:rsid w:val="578E58A0"/>
    <w:rsid w:val="57B53639"/>
    <w:rsid w:val="58881554"/>
    <w:rsid w:val="59E11BC5"/>
    <w:rsid w:val="59FE5684"/>
    <w:rsid w:val="5A294673"/>
    <w:rsid w:val="5A6F7A2D"/>
    <w:rsid w:val="5AF56077"/>
    <w:rsid w:val="5B001520"/>
    <w:rsid w:val="5B8B5925"/>
    <w:rsid w:val="5B9E0C30"/>
    <w:rsid w:val="5BAA275A"/>
    <w:rsid w:val="5C223BC9"/>
    <w:rsid w:val="5C7C6396"/>
    <w:rsid w:val="5C9A03FD"/>
    <w:rsid w:val="5CDB24E5"/>
    <w:rsid w:val="5D8D419C"/>
    <w:rsid w:val="5DB82739"/>
    <w:rsid w:val="5DC155E2"/>
    <w:rsid w:val="5DD51960"/>
    <w:rsid w:val="5DED6DA2"/>
    <w:rsid w:val="5E3B443B"/>
    <w:rsid w:val="5EAA7B88"/>
    <w:rsid w:val="5EC42D73"/>
    <w:rsid w:val="5ED17E2F"/>
    <w:rsid w:val="5F197194"/>
    <w:rsid w:val="5F3D2878"/>
    <w:rsid w:val="5F44298B"/>
    <w:rsid w:val="5F55219B"/>
    <w:rsid w:val="5F6B7317"/>
    <w:rsid w:val="5F944D2C"/>
    <w:rsid w:val="5FCB4D87"/>
    <w:rsid w:val="5FED68F6"/>
    <w:rsid w:val="5FF95CF0"/>
    <w:rsid w:val="60384F4A"/>
    <w:rsid w:val="603E49EB"/>
    <w:rsid w:val="60C648E5"/>
    <w:rsid w:val="60C66115"/>
    <w:rsid w:val="60CD4825"/>
    <w:rsid w:val="61800D2B"/>
    <w:rsid w:val="61BC2A15"/>
    <w:rsid w:val="61D86AC2"/>
    <w:rsid w:val="61E0223F"/>
    <w:rsid w:val="62337EF3"/>
    <w:rsid w:val="62716BBC"/>
    <w:rsid w:val="627E7A26"/>
    <w:rsid w:val="62AA6413"/>
    <w:rsid w:val="634E7828"/>
    <w:rsid w:val="639F78D1"/>
    <w:rsid w:val="63B63F59"/>
    <w:rsid w:val="63D74F7B"/>
    <w:rsid w:val="642E21E2"/>
    <w:rsid w:val="64454EB7"/>
    <w:rsid w:val="65117867"/>
    <w:rsid w:val="654639B4"/>
    <w:rsid w:val="659644BD"/>
    <w:rsid w:val="65AD0152"/>
    <w:rsid w:val="66094ED0"/>
    <w:rsid w:val="66700908"/>
    <w:rsid w:val="668D28D9"/>
    <w:rsid w:val="66A40EC3"/>
    <w:rsid w:val="66CB05A4"/>
    <w:rsid w:val="67375276"/>
    <w:rsid w:val="67955879"/>
    <w:rsid w:val="67A535E2"/>
    <w:rsid w:val="67A80762"/>
    <w:rsid w:val="67C67312"/>
    <w:rsid w:val="688C19B0"/>
    <w:rsid w:val="689A7718"/>
    <w:rsid w:val="6917469A"/>
    <w:rsid w:val="697E2311"/>
    <w:rsid w:val="69B33D58"/>
    <w:rsid w:val="69F50936"/>
    <w:rsid w:val="6A0368D7"/>
    <w:rsid w:val="6A472730"/>
    <w:rsid w:val="6AA628DF"/>
    <w:rsid w:val="6B0A3E88"/>
    <w:rsid w:val="6B700603"/>
    <w:rsid w:val="6B94314E"/>
    <w:rsid w:val="6B974B12"/>
    <w:rsid w:val="6BAB7017"/>
    <w:rsid w:val="6BD4551A"/>
    <w:rsid w:val="6BDD4FB2"/>
    <w:rsid w:val="6BE50451"/>
    <w:rsid w:val="6BEF2BAB"/>
    <w:rsid w:val="6C283CF7"/>
    <w:rsid w:val="6CC0101E"/>
    <w:rsid w:val="6D8816C8"/>
    <w:rsid w:val="6DE50BDD"/>
    <w:rsid w:val="6E1355C9"/>
    <w:rsid w:val="6E3B4CCA"/>
    <w:rsid w:val="6E505373"/>
    <w:rsid w:val="6EA16987"/>
    <w:rsid w:val="6EA25DF9"/>
    <w:rsid w:val="6F0E4562"/>
    <w:rsid w:val="6F8D1FC2"/>
    <w:rsid w:val="6F8D5C1A"/>
    <w:rsid w:val="6FD27139"/>
    <w:rsid w:val="7010208F"/>
    <w:rsid w:val="703B6854"/>
    <w:rsid w:val="704A44DC"/>
    <w:rsid w:val="706933FF"/>
    <w:rsid w:val="70BF1008"/>
    <w:rsid w:val="70E574F3"/>
    <w:rsid w:val="71326C39"/>
    <w:rsid w:val="716147BD"/>
    <w:rsid w:val="71667C8D"/>
    <w:rsid w:val="71883D59"/>
    <w:rsid w:val="724539F8"/>
    <w:rsid w:val="72611DE4"/>
    <w:rsid w:val="726E545D"/>
    <w:rsid w:val="72B73FF5"/>
    <w:rsid w:val="72C3195A"/>
    <w:rsid w:val="72C76222"/>
    <w:rsid w:val="72FF44EF"/>
    <w:rsid w:val="74A165CC"/>
    <w:rsid w:val="74AE1D28"/>
    <w:rsid w:val="755B645C"/>
    <w:rsid w:val="75615E2A"/>
    <w:rsid w:val="75776E8F"/>
    <w:rsid w:val="75B60F89"/>
    <w:rsid w:val="761728C2"/>
    <w:rsid w:val="761E2EDE"/>
    <w:rsid w:val="76823514"/>
    <w:rsid w:val="76B07EDE"/>
    <w:rsid w:val="76DB2B7D"/>
    <w:rsid w:val="775D10FB"/>
    <w:rsid w:val="77695595"/>
    <w:rsid w:val="785845C9"/>
    <w:rsid w:val="786257FC"/>
    <w:rsid w:val="78F92E12"/>
    <w:rsid w:val="791D4BEA"/>
    <w:rsid w:val="792F6D7C"/>
    <w:rsid w:val="7987697C"/>
    <w:rsid w:val="79D1422E"/>
    <w:rsid w:val="7A014CE6"/>
    <w:rsid w:val="7A9F47F8"/>
    <w:rsid w:val="7AE00762"/>
    <w:rsid w:val="7B4B718E"/>
    <w:rsid w:val="7B602F54"/>
    <w:rsid w:val="7C1C6325"/>
    <w:rsid w:val="7C350F81"/>
    <w:rsid w:val="7C520C2F"/>
    <w:rsid w:val="7CC067C4"/>
    <w:rsid w:val="7CD51896"/>
    <w:rsid w:val="7D3E444E"/>
    <w:rsid w:val="7D602FB4"/>
    <w:rsid w:val="7D622872"/>
    <w:rsid w:val="7DD74FBC"/>
    <w:rsid w:val="7E36681D"/>
    <w:rsid w:val="7E462371"/>
    <w:rsid w:val="7F083EE0"/>
    <w:rsid w:val="7F4B70A4"/>
    <w:rsid w:val="7F862913"/>
    <w:rsid w:val="7F991C92"/>
    <w:rsid w:val="7FFC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link w:val="7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line="360" w:lineRule="auto"/>
      <w:ind w:firstLine="570"/>
    </w:pPr>
    <w:rPr>
      <w:sz w:val="24"/>
    </w:rPr>
  </w:style>
  <w:style w:type="paragraph" w:styleId="5">
    <w:name w:val="Body Text First Indent"/>
    <w:basedOn w:val="6"/>
    <w:next w:val="2"/>
    <w:qFormat/>
    <w:uiPriority w:val="0"/>
    <w:pPr>
      <w:tabs>
        <w:tab w:val="left" w:pos="567"/>
      </w:tabs>
      <w:autoSpaceDE w:val="0"/>
      <w:autoSpaceDN w:val="0"/>
      <w:adjustRightInd w:val="0"/>
      <w:spacing w:line="360" w:lineRule="auto"/>
      <w:ind w:firstLine="420" w:firstLineChars="200"/>
    </w:pPr>
    <w:rPr>
      <w:rFonts w:ascii="Arial" w:hAnsi="Arial"/>
      <w:szCs w:val="21"/>
    </w:rPr>
  </w:style>
  <w:style w:type="paragraph" w:styleId="6">
    <w:name w:val="Body Text"/>
    <w:basedOn w:val="1"/>
    <w:next w:val="1"/>
    <w:link w:val="65"/>
    <w:qFormat/>
    <w:uiPriority w:val="0"/>
    <w:pPr>
      <w:tabs>
        <w:tab w:val="left" w:pos="567"/>
      </w:tabs>
      <w:spacing w:before="120" w:line="22" w:lineRule="atLeast"/>
    </w:pPr>
    <w:rPr>
      <w:rFonts w:ascii="宋体" w:hAnsi="宋体"/>
      <w:sz w:val="24"/>
    </w:rPr>
  </w:style>
  <w:style w:type="paragraph" w:styleId="10">
    <w:name w:val="toc 7"/>
    <w:basedOn w:val="1"/>
    <w:next w:val="1"/>
    <w:qFormat/>
    <w:uiPriority w:val="39"/>
    <w:pPr>
      <w:ind w:left="2520" w:leftChars="1200"/>
    </w:pPr>
  </w:style>
  <w:style w:type="paragraph" w:styleId="11">
    <w:name w:val="Normal Indent"/>
    <w:basedOn w:val="1"/>
    <w:next w:val="12"/>
    <w:qFormat/>
    <w:uiPriority w:val="0"/>
    <w:pPr>
      <w:autoSpaceDE w:val="0"/>
      <w:autoSpaceDN w:val="0"/>
      <w:adjustRightInd w:val="0"/>
      <w:ind w:firstLine="420"/>
      <w:jc w:val="left"/>
    </w:pPr>
    <w:rPr>
      <w:rFonts w:ascii="宋体"/>
      <w:kern w:val="0"/>
      <w:sz w:val="24"/>
      <w:szCs w:val="20"/>
    </w:rPr>
  </w:style>
  <w:style w:type="paragraph" w:customStyle="1" w:styleId="12">
    <w:name w:val="样式 正文缩进 + 首行缩进:  2 字符"/>
    <w:basedOn w:val="11"/>
    <w:qFormat/>
    <w:uiPriority w:val="0"/>
    <w:pPr>
      <w:ind w:firstLine="560" w:firstLineChars="200"/>
    </w:pPr>
    <w:rPr>
      <w:rFonts w:cs="宋体"/>
    </w:rPr>
  </w:style>
  <w:style w:type="paragraph" w:styleId="13">
    <w:name w:val="annotation text"/>
    <w:basedOn w:val="1"/>
    <w:link w:val="59"/>
    <w:qFormat/>
    <w:uiPriority w:val="99"/>
    <w:pPr>
      <w:jc w:val="left"/>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63"/>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68"/>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61"/>
    <w:qFormat/>
    <w:uiPriority w:val="0"/>
    <w:rPr>
      <w:sz w:val="18"/>
      <w:szCs w:val="18"/>
    </w:rPr>
  </w:style>
  <w:style w:type="paragraph" w:styleId="21">
    <w:name w:val="footer"/>
    <w:basedOn w:val="1"/>
    <w:link w:val="5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envelope return"/>
    <w:basedOn w:val="1"/>
    <w:qFormat/>
    <w:uiPriority w:val="0"/>
    <w:pPr>
      <w:snapToGrid w:val="0"/>
    </w:pPr>
    <w:rPr>
      <w:rFonts w:ascii="Arial" w:hAnsi="Arial"/>
    </w:rPr>
  </w:style>
  <w:style w:type="paragraph" w:styleId="23">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List"/>
    <w:basedOn w:val="1"/>
    <w:qFormat/>
    <w:uiPriority w:val="0"/>
    <w:pPr>
      <w:ind w:left="420" w:hanging="420"/>
    </w:pPr>
    <w:rPr>
      <w:sz w:val="24"/>
      <w:szCs w:val="20"/>
    </w:rPr>
  </w:style>
  <w:style w:type="paragraph" w:styleId="27">
    <w:name w:val="footnote text"/>
    <w:basedOn w:val="1"/>
    <w:qFormat/>
    <w:uiPriority w:val="0"/>
    <w:pPr>
      <w:adjustRightInd w:val="0"/>
      <w:spacing w:line="315" w:lineRule="atLeast"/>
      <w:textAlignment w:val="baseline"/>
    </w:pPr>
    <w:rPr>
      <w:rFonts w:ascii="宋体" w:hAnsi="宋体"/>
      <w:sz w:val="18"/>
      <w:szCs w:val="18"/>
    </w:rPr>
  </w:style>
  <w:style w:type="paragraph" w:styleId="28">
    <w:name w:val="toc 6"/>
    <w:basedOn w:val="1"/>
    <w:next w:val="1"/>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Body Text 2"/>
    <w:basedOn w:val="1"/>
    <w:qFormat/>
    <w:uiPriority w:val="0"/>
    <w:pPr>
      <w:spacing w:after="120" w:line="480" w:lineRule="auto"/>
    </w:pPr>
    <w:rPr>
      <w:rFonts w:ascii="Arial" w:hAnsi="Arial"/>
      <w:sz w:val="24"/>
    </w:rPr>
  </w:style>
  <w:style w:type="paragraph" w:styleId="33">
    <w:name w:val="Normal (Web)"/>
    <w:basedOn w:val="1"/>
    <w:qFormat/>
    <w:uiPriority w:val="0"/>
    <w:pPr>
      <w:widowControl/>
      <w:jc w:val="left"/>
    </w:pPr>
    <w:rPr>
      <w:rFonts w:ascii="宋体" w:hAnsi="宋体" w:cs="宋体"/>
      <w:kern w:val="0"/>
      <w:sz w:val="24"/>
    </w:rPr>
  </w:style>
  <w:style w:type="paragraph" w:styleId="34">
    <w:name w:val="index 1"/>
    <w:basedOn w:val="1"/>
    <w:next w:val="1"/>
    <w:semiHidden/>
    <w:qFormat/>
    <w:uiPriority w:val="0"/>
    <w:rPr>
      <w:szCs w:val="20"/>
    </w:rPr>
  </w:style>
  <w:style w:type="paragraph" w:styleId="35">
    <w:name w:val="annotation subject"/>
    <w:basedOn w:val="13"/>
    <w:next w:val="13"/>
    <w:link w:val="62"/>
    <w:qFormat/>
    <w:uiPriority w:val="0"/>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rFonts w:ascii="Arial" w:hAnsi="Arial" w:eastAsia="Times New Roman" w:cs="Verdana"/>
      <w:b/>
      <w:bCs/>
      <w:kern w:val="0"/>
      <w:sz w:val="24"/>
      <w:lang w:eastAsia="en-US"/>
    </w:rPr>
  </w:style>
  <w:style w:type="character" w:styleId="40">
    <w:name w:val="page number"/>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styleId="43">
    <w:name w:val="HTML Sample"/>
    <w:basedOn w:val="38"/>
    <w:qFormat/>
    <w:uiPriority w:val="0"/>
    <w:rPr>
      <w:rFonts w:ascii="Courier New" w:hAnsi="Courier New"/>
    </w:rPr>
  </w:style>
  <w:style w:type="paragraph" w:customStyle="1" w:styleId="44">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5">
    <w:name w:val="样式1"/>
    <w:basedOn w:val="1"/>
    <w:qFormat/>
    <w:uiPriority w:val="0"/>
    <w:pPr>
      <w:adjustRightInd w:val="0"/>
      <w:textAlignment w:val="baseline"/>
    </w:pPr>
    <w:rPr>
      <w:rFonts w:ascii="宋体" w:hAnsi="宋体"/>
      <w:kern w:val="0"/>
      <w:szCs w:val="21"/>
    </w:rPr>
  </w:style>
  <w:style w:type="paragraph" w:customStyle="1" w:styleId="46">
    <w:name w:val="列出段落1"/>
    <w:basedOn w:val="1"/>
    <w:qFormat/>
    <w:uiPriority w:val="99"/>
    <w:pPr>
      <w:ind w:firstLine="420" w:firstLineChars="200"/>
    </w:pPr>
  </w:style>
  <w:style w:type="paragraph" w:customStyle="1" w:styleId="47">
    <w:name w:val="正文1"/>
    <w:basedOn w:val="1"/>
    <w:qFormat/>
    <w:uiPriority w:val="0"/>
    <w:pPr>
      <w:ind w:firstLine="420" w:firstLineChars="200"/>
    </w:pPr>
    <w:rPr>
      <w:rFonts w:ascii="宋体" w:hAnsi="宋体"/>
    </w:rPr>
  </w:style>
  <w:style w:type="paragraph" w:styleId="48">
    <w:name w:val="List Paragraph"/>
    <w:basedOn w:val="1"/>
    <w:qFormat/>
    <w:uiPriority w:val="34"/>
    <w:pPr>
      <w:widowControl/>
      <w:ind w:firstLine="420" w:firstLineChars="200"/>
      <w:jc w:val="left"/>
    </w:pPr>
    <w:rPr>
      <w:kern w:val="0"/>
      <w:sz w:val="24"/>
    </w:rPr>
  </w:style>
  <w:style w:type="paragraph" w:customStyle="1" w:styleId="49">
    <w:name w:val="Char"/>
    <w:basedOn w:val="1"/>
    <w:qFormat/>
    <w:uiPriority w:val="0"/>
    <w:pPr>
      <w:tabs>
        <w:tab w:val="left" w:pos="360"/>
      </w:tabs>
    </w:pPr>
    <w:rPr>
      <w:sz w:val="24"/>
    </w:rPr>
  </w:style>
  <w:style w:type="paragraph" w:customStyle="1" w:styleId="50">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51">
    <w:name w:val="索引 11"/>
    <w:basedOn w:val="1"/>
    <w:next w:val="1"/>
    <w:qFormat/>
    <w:uiPriority w:val="0"/>
    <w:pPr>
      <w:spacing w:line="360" w:lineRule="auto"/>
    </w:pPr>
    <w:rPr>
      <w:rFonts w:ascii="仿宋_GB2312" w:eastAsia="仿宋_GB2312"/>
      <w:sz w:val="24"/>
      <w:szCs w:val="20"/>
    </w:rPr>
  </w:style>
  <w:style w:type="paragraph" w:customStyle="1" w:styleId="52">
    <w:name w:val="纯文本1"/>
    <w:basedOn w:val="1"/>
    <w:link w:val="57"/>
    <w:qFormat/>
    <w:uiPriority w:val="0"/>
    <w:rPr>
      <w:rFonts w:ascii="宋体" w:hAnsi="Courier New"/>
      <w:kern w:val="0"/>
      <w:sz w:val="20"/>
      <w:szCs w:val="20"/>
    </w:rPr>
  </w:style>
  <w:style w:type="paragraph" w:customStyle="1" w:styleId="53">
    <w:name w:val="正文缩进1"/>
    <w:basedOn w:val="1"/>
    <w:link w:val="67"/>
    <w:qFormat/>
    <w:uiPriority w:val="0"/>
    <w:pPr>
      <w:autoSpaceDE w:val="0"/>
      <w:autoSpaceDN w:val="0"/>
      <w:adjustRightInd w:val="0"/>
      <w:ind w:firstLine="420"/>
      <w:jc w:val="left"/>
    </w:pPr>
    <w:rPr>
      <w:rFonts w:ascii="宋体"/>
      <w:kern w:val="0"/>
      <w:sz w:val="24"/>
      <w:szCs w:val="20"/>
    </w:rPr>
  </w:style>
  <w:style w:type="character" w:customStyle="1" w:styleId="54">
    <w:name w:val="页眉 Char1"/>
    <w:semiHidden/>
    <w:qFormat/>
    <w:uiPriority w:val="99"/>
    <w:rPr>
      <w:kern w:val="2"/>
      <w:sz w:val="18"/>
      <w:szCs w:val="18"/>
    </w:rPr>
  </w:style>
  <w:style w:type="character" w:customStyle="1" w:styleId="55">
    <w:name w:val="标题 2 Char"/>
    <w:qFormat/>
    <w:uiPriority w:val="0"/>
    <w:rPr>
      <w:rFonts w:ascii="Arial" w:hAnsi="Arial" w:eastAsia="黑体"/>
      <w:b/>
      <w:sz w:val="30"/>
    </w:rPr>
  </w:style>
  <w:style w:type="character" w:customStyle="1" w:styleId="56">
    <w:name w:val="页脚 Char"/>
    <w:link w:val="21"/>
    <w:qFormat/>
    <w:uiPriority w:val="99"/>
    <w:rPr>
      <w:rFonts w:ascii="宋体"/>
      <w:sz w:val="18"/>
    </w:rPr>
  </w:style>
  <w:style w:type="character" w:customStyle="1" w:styleId="57">
    <w:name w:val="纯文本 Char1"/>
    <w:link w:val="52"/>
    <w:qFormat/>
    <w:uiPriority w:val="0"/>
    <w:rPr>
      <w:rFonts w:ascii="宋体" w:hAnsi="Courier New"/>
    </w:rPr>
  </w:style>
  <w:style w:type="character" w:customStyle="1" w:styleId="58">
    <w:name w:val="NormalCharacter"/>
    <w:qFormat/>
    <w:uiPriority w:val="0"/>
  </w:style>
  <w:style w:type="character" w:customStyle="1" w:styleId="59">
    <w:name w:val="批注文字 Char"/>
    <w:link w:val="13"/>
    <w:qFormat/>
    <w:uiPriority w:val="99"/>
    <w:rPr>
      <w:kern w:val="2"/>
      <w:sz w:val="21"/>
      <w:szCs w:val="24"/>
    </w:rPr>
  </w:style>
  <w:style w:type="character" w:customStyle="1" w:styleId="60">
    <w:name w:val="批注主题 Char1"/>
    <w:semiHidden/>
    <w:qFormat/>
    <w:uiPriority w:val="99"/>
    <w:rPr>
      <w:b/>
      <w:bCs/>
      <w:kern w:val="2"/>
      <w:sz w:val="21"/>
      <w:szCs w:val="24"/>
    </w:rPr>
  </w:style>
  <w:style w:type="character" w:customStyle="1" w:styleId="61">
    <w:name w:val="批注框文本 Char"/>
    <w:link w:val="20"/>
    <w:qFormat/>
    <w:uiPriority w:val="0"/>
    <w:rPr>
      <w:kern w:val="2"/>
      <w:sz w:val="18"/>
      <w:szCs w:val="18"/>
    </w:rPr>
  </w:style>
  <w:style w:type="character" w:customStyle="1" w:styleId="62">
    <w:name w:val="批注主题 Char"/>
    <w:link w:val="35"/>
    <w:qFormat/>
    <w:uiPriority w:val="0"/>
    <w:rPr>
      <w:b/>
      <w:bCs/>
      <w:kern w:val="2"/>
      <w:sz w:val="21"/>
      <w:szCs w:val="24"/>
    </w:rPr>
  </w:style>
  <w:style w:type="character" w:customStyle="1" w:styleId="63">
    <w:name w:val="纯文本 Char"/>
    <w:link w:val="16"/>
    <w:qFormat/>
    <w:uiPriority w:val="0"/>
    <w:rPr>
      <w:rFonts w:ascii="宋体" w:hAnsi="Courier New"/>
      <w:kern w:val="2"/>
      <w:sz w:val="21"/>
    </w:rPr>
  </w:style>
  <w:style w:type="character" w:customStyle="1" w:styleId="64">
    <w:name w:val="标题 3 Char"/>
    <w:link w:val="9"/>
    <w:qFormat/>
    <w:uiPriority w:val="0"/>
    <w:rPr>
      <w:rFonts w:ascii="宋体"/>
      <w:b/>
      <w:sz w:val="24"/>
      <w:u w:val="single"/>
    </w:rPr>
  </w:style>
  <w:style w:type="character" w:customStyle="1" w:styleId="65">
    <w:name w:val="正文文本 Char"/>
    <w:link w:val="6"/>
    <w:qFormat/>
    <w:uiPriority w:val="0"/>
    <w:rPr>
      <w:rFonts w:ascii="宋体" w:hAnsi="宋体"/>
      <w:kern w:val="2"/>
      <w:sz w:val="24"/>
      <w:szCs w:val="24"/>
    </w:rPr>
  </w:style>
  <w:style w:type="character" w:customStyle="1" w:styleId="66">
    <w:name w:val="批注框文本 Char1"/>
    <w:semiHidden/>
    <w:qFormat/>
    <w:uiPriority w:val="99"/>
    <w:rPr>
      <w:kern w:val="2"/>
      <w:sz w:val="18"/>
      <w:szCs w:val="18"/>
    </w:rPr>
  </w:style>
  <w:style w:type="character" w:customStyle="1" w:styleId="67">
    <w:name w:val="正文缩进 Char1"/>
    <w:link w:val="53"/>
    <w:qFormat/>
    <w:uiPriority w:val="0"/>
    <w:rPr>
      <w:rFonts w:ascii="宋体"/>
      <w:sz w:val="24"/>
    </w:rPr>
  </w:style>
  <w:style w:type="character" w:customStyle="1" w:styleId="68">
    <w:name w:val="日期 Char"/>
    <w:link w:val="18"/>
    <w:qFormat/>
    <w:uiPriority w:val="0"/>
    <w:rPr>
      <w:rFonts w:ascii="仿宋_GB2312" w:hAnsi="宋体" w:eastAsia="仿宋_GB2312"/>
      <w:color w:val="000000"/>
      <w:kern w:val="2"/>
      <w:sz w:val="24"/>
      <w:szCs w:val="24"/>
    </w:rPr>
  </w:style>
  <w:style w:type="character" w:customStyle="1" w:styleId="69">
    <w:name w:val="页眉 Char"/>
    <w:link w:val="23"/>
    <w:qFormat/>
    <w:uiPriority w:val="0"/>
    <w:rPr>
      <w:kern w:val="2"/>
      <w:sz w:val="18"/>
      <w:szCs w:val="18"/>
    </w:rPr>
  </w:style>
  <w:style w:type="character" w:customStyle="1" w:styleId="70">
    <w:name w:val="标题 1 Char"/>
    <w:link w:val="7"/>
    <w:qFormat/>
    <w:uiPriority w:val="0"/>
    <w:rPr>
      <w:rFonts w:ascii="宋体"/>
      <w:b/>
      <w:kern w:val="44"/>
      <w:sz w:val="32"/>
    </w:rPr>
  </w:style>
  <w:style w:type="character" w:customStyle="1" w:styleId="71">
    <w:name w:val="批注文字 Char1"/>
    <w:semiHidden/>
    <w:qFormat/>
    <w:uiPriority w:val="99"/>
    <w:rPr>
      <w:kern w:val="2"/>
      <w:sz w:val="21"/>
      <w:szCs w:val="24"/>
    </w:rPr>
  </w:style>
  <w:style w:type="table" w:customStyle="1" w:styleId="72">
    <w:name w:val="Table Normal"/>
    <w:qFormat/>
    <w:uiPriority w:val="0"/>
    <w:tblPr>
      <w:tblCellMar>
        <w:top w:w="0" w:type="dxa"/>
        <w:left w:w="0" w:type="dxa"/>
        <w:bottom w:w="0" w:type="dxa"/>
        <w:right w:w="0" w:type="dxa"/>
      </w:tblCellMar>
    </w:tblPr>
  </w:style>
  <w:style w:type="character" w:customStyle="1" w:styleId="73">
    <w:name w:val="fontstyle01"/>
    <w:basedOn w:val="38"/>
    <w:qFormat/>
    <w:uiPriority w:val="0"/>
    <w:rPr>
      <w:rFonts w:hint="eastAsia" w:ascii="仿宋_GB2312" w:eastAsia="仿宋_GB2312"/>
      <w:color w:val="000000"/>
      <w:sz w:val="28"/>
      <w:szCs w:val="28"/>
    </w:rPr>
  </w:style>
  <w:style w:type="paragraph" w:customStyle="1" w:styleId="74">
    <w:name w:val="Table Paragraph"/>
    <w:basedOn w:val="1"/>
    <w:qFormat/>
    <w:uiPriority w:val="1"/>
    <w:rPr>
      <w:rFonts w:ascii="宋体" w:hAnsi="宋体" w:cs="宋体"/>
      <w:lang w:val="zh-CN" w:bidi="zh-CN"/>
    </w:rPr>
  </w:style>
  <w:style w:type="character" w:customStyle="1" w:styleId="75">
    <w:name w:val="标题 2 Char1"/>
    <w:link w:val="8"/>
    <w:qFormat/>
    <w:uiPriority w:val="0"/>
    <w:rPr>
      <w:rFonts w:ascii="Arial" w:hAnsi="Arial" w:eastAsia="黑体" w:cs="Times New Roman"/>
      <w:b/>
      <w:bCs/>
      <w:sz w:val="32"/>
      <w:szCs w:val="32"/>
    </w:rPr>
  </w:style>
  <w:style w:type="character" w:customStyle="1" w:styleId="76">
    <w:name w:val="font31"/>
    <w:basedOn w:val="38"/>
    <w:qFormat/>
    <w:uiPriority w:val="0"/>
    <w:rPr>
      <w:rFonts w:hint="eastAsia" w:ascii="仿宋" w:hAnsi="仿宋" w:eastAsia="仿宋" w:cs="仿宋"/>
      <w:color w:val="000000"/>
      <w:sz w:val="20"/>
      <w:szCs w:val="20"/>
      <w:u w:val="none"/>
    </w:rPr>
  </w:style>
  <w:style w:type="character" w:customStyle="1" w:styleId="77">
    <w:name w:val="font21"/>
    <w:basedOn w:val="38"/>
    <w:qFormat/>
    <w:uiPriority w:val="0"/>
    <w:rPr>
      <w:rFonts w:hint="eastAsia" w:ascii="仿宋" w:hAnsi="仿宋" w:eastAsia="仿宋" w:cs="仿宋"/>
      <w:color w:val="000000"/>
      <w:sz w:val="20"/>
      <w:szCs w:val="20"/>
      <w:u w:val="none"/>
    </w:r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0">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31476</Words>
  <Characters>33697</Characters>
  <Lines>329</Lines>
  <Paragraphs>92</Paragraphs>
  <TotalTime>29</TotalTime>
  <ScaleCrop>false</ScaleCrop>
  <LinksUpToDate>false</LinksUpToDate>
  <CharactersWithSpaces>36465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2023-08-20T12:47:00Z</dcterms:created>
  <dc:creator>USER-</dc:creator>
  <cp:lastModifiedBy>孙丽</cp:lastModifiedBy>
  <cp:lastPrinted>2023-02-20T11:14:00Z</cp:lastPrinted>
  <dcterms:modified xsi:type="dcterms:W3CDTF">2023-10-13T03:24:25Z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1CFA445768264F4B9DFAC4AEB963077B_13</vt:lpwstr>
  </property>
</Properties>
</file>