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4E48">
      <w:pPr>
        <w:pStyle w:val="15"/>
        <w:ind w:firstLine="455"/>
        <w:rPr>
          <w:rFonts w:hint="eastAsia" w:ascii="宋体" w:hAnsi="宋体" w:eastAsia="宋体" w:cs="宋体"/>
          <w:color w:val="auto"/>
        </w:rPr>
      </w:pPr>
    </w:p>
    <w:p w14:paraId="1967EE26">
      <w:pPr>
        <w:pStyle w:val="15"/>
        <w:ind w:firstLine="455"/>
        <w:rPr>
          <w:rFonts w:hint="eastAsia" w:ascii="宋体" w:hAnsi="宋体" w:eastAsia="宋体" w:cs="宋体"/>
          <w:color w:val="auto"/>
        </w:rPr>
      </w:pPr>
    </w:p>
    <w:p w14:paraId="65A166C9">
      <w:pPr>
        <w:spacing w:line="600" w:lineRule="exact"/>
        <w:jc w:val="center"/>
        <w:rPr>
          <w:rFonts w:hint="eastAsia" w:ascii="宋体" w:hAnsi="宋体" w:eastAsia="宋体" w:cs="宋体"/>
          <w:b/>
          <w:bCs/>
          <w:color w:val="auto"/>
          <w:sz w:val="44"/>
          <w:szCs w:val="44"/>
          <w:lang w:eastAsia="zh-CN"/>
        </w:rPr>
      </w:pPr>
      <w:r>
        <w:rPr>
          <w:rFonts w:hint="eastAsia" w:eastAsia="宋体" w:cs="宋体"/>
          <w:b/>
          <w:bCs/>
          <w:color w:val="auto"/>
          <w:sz w:val="44"/>
          <w:szCs w:val="44"/>
          <w:lang w:eastAsia="zh-CN"/>
        </w:rPr>
        <w:t>新疆农业大学特色果树中心仪器采购项目</w:t>
      </w:r>
    </w:p>
    <w:p w14:paraId="57335B09">
      <w:pPr>
        <w:spacing w:line="600" w:lineRule="exact"/>
        <w:jc w:val="center"/>
        <w:rPr>
          <w:rFonts w:hint="eastAsia" w:ascii="宋体" w:hAnsi="宋体" w:eastAsia="宋体" w:cs="宋体"/>
          <w:color w:val="auto"/>
          <w:sz w:val="44"/>
          <w:szCs w:val="44"/>
        </w:rPr>
      </w:pPr>
    </w:p>
    <w:p w14:paraId="19909398">
      <w:pPr>
        <w:bidi w:val="0"/>
        <w:rPr>
          <w:rFonts w:hint="eastAsia" w:ascii="宋体" w:hAnsi="宋体" w:eastAsia="宋体" w:cs="宋体"/>
          <w:color w:val="auto"/>
        </w:rPr>
      </w:pPr>
    </w:p>
    <w:p w14:paraId="420CA604">
      <w:pPr>
        <w:bidi w:val="0"/>
        <w:rPr>
          <w:rFonts w:hint="eastAsia" w:ascii="宋体" w:hAnsi="宋体" w:eastAsia="宋体" w:cs="宋体"/>
          <w:color w:val="auto"/>
        </w:rPr>
      </w:pPr>
    </w:p>
    <w:p w14:paraId="5B559DAE">
      <w:pPr>
        <w:spacing w:line="600" w:lineRule="exact"/>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招标文件</w:t>
      </w:r>
    </w:p>
    <w:p w14:paraId="09541D44">
      <w:pPr>
        <w:spacing w:line="600" w:lineRule="exact"/>
        <w:jc w:val="center"/>
        <w:rPr>
          <w:rFonts w:hint="eastAsia" w:ascii="宋体" w:hAnsi="宋体" w:eastAsia="宋体" w:cs="宋体"/>
          <w:b/>
          <w:bCs/>
          <w:color w:val="auto"/>
          <w:sz w:val="44"/>
          <w:szCs w:val="52"/>
        </w:rPr>
      </w:pPr>
    </w:p>
    <w:p w14:paraId="57E98361">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91"/>
          <w:kern w:val="0"/>
          <w:sz w:val="28"/>
          <w:szCs w:val="28"/>
          <w:highlight w:val="none"/>
          <w:fitText w:val="1205" w:id="327557732"/>
        </w:rPr>
        <w:t>采购</w:t>
      </w:r>
      <w:r>
        <w:rPr>
          <w:rFonts w:hint="eastAsia" w:ascii="宋体" w:hAnsi="宋体" w:eastAsia="宋体" w:cs="宋体"/>
          <w:b/>
          <w:color w:val="auto"/>
          <w:spacing w:val="0"/>
          <w:kern w:val="0"/>
          <w:sz w:val="28"/>
          <w:szCs w:val="28"/>
          <w:highlight w:val="none"/>
          <w:fitText w:val="1205" w:id="327557732"/>
        </w:rPr>
        <w:t>人</w:t>
      </w:r>
      <w:r>
        <w:rPr>
          <w:rFonts w:hint="eastAsia" w:ascii="宋体" w:hAnsi="宋体" w:eastAsia="宋体" w:cs="宋体"/>
          <w:b/>
          <w:color w:val="auto"/>
          <w:sz w:val="28"/>
          <w:szCs w:val="28"/>
          <w:highlight w:val="none"/>
        </w:rPr>
        <w:t>（盖章）：新疆农业大学</w:t>
      </w:r>
    </w:p>
    <w:p w14:paraId="7D4B4E3C">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0"/>
          <w:w w:val="90"/>
          <w:kern w:val="0"/>
          <w:sz w:val="28"/>
          <w:szCs w:val="28"/>
          <w:highlight w:val="none"/>
          <w:fitText w:val="1266" w:id="1788022671"/>
        </w:rPr>
        <w:t>法定代表</w:t>
      </w:r>
      <w:r>
        <w:rPr>
          <w:rFonts w:hint="eastAsia" w:ascii="宋体" w:hAnsi="宋体" w:eastAsia="宋体" w:cs="宋体"/>
          <w:b/>
          <w:color w:val="auto"/>
          <w:spacing w:val="-3"/>
          <w:w w:val="90"/>
          <w:kern w:val="0"/>
          <w:sz w:val="28"/>
          <w:szCs w:val="28"/>
          <w:highlight w:val="none"/>
          <w:fitText w:val="1266" w:id="1788022671"/>
        </w:rPr>
        <w:t>人</w:t>
      </w:r>
      <w:r>
        <w:rPr>
          <w:rFonts w:hint="eastAsia" w:ascii="宋体" w:hAnsi="宋体" w:eastAsia="宋体" w:cs="宋体"/>
          <w:b/>
          <w:color w:val="auto"/>
          <w:sz w:val="28"/>
          <w:szCs w:val="28"/>
          <w:highlight w:val="none"/>
        </w:rPr>
        <w:t>（盖章）：</w:t>
      </w:r>
    </w:p>
    <w:p w14:paraId="058C6955">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141"/>
          <w:kern w:val="0"/>
          <w:sz w:val="28"/>
          <w:szCs w:val="28"/>
          <w:highlight w:val="none"/>
          <w:fitText w:val="1405" w:id="837514206"/>
        </w:rPr>
        <w:t>联系</w:t>
      </w:r>
      <w:r>
        <w:rPr>
          <w:rFonts w:hint="eastAsia" w:ascii="宋体" w:hAnsi="宋体" w:eastAsia="宋体" w:cs="宋体"/>
          <w:b/>
          <w:color w:val="auto"/>
          <w:spacing w:val="0"/>
          <w:kern w:val="0"/>
          <w:sz w:val="28"/>
          <w:szCs w:val="28"/>
          <w:highlight w:val="none"/>
          <w:fitText w:val="1405" w:id="837514206"/>
        </w:rPr>
        <w:t>人</w:t>
      </w:r>
      <w:r>
        <w:rPr>
          <w:rFonts w:hint="eastAsia" w:ascii="宋体" w:hAnsi="宋体" w:eastAsia="宋体" w:cs="宋体"/>
          <w:b/>
          <w:color w:val="auto"/>
          <w:sz w:val="28"/>
          <w:szCs w:val="28"/>
          <w:highlight w:val="none"/>
        </w:rPr>
        <w:t>：</w:t>
      </w:r>
      <w:r>
        <w:rPr>
          <w:rFonts w:hint="eastAsia" w:eastAsia="宋体" w:cs="宋体"/>
          <w:b/>
          <w:color w:val="auto"/>
          <w:sz w:val="28"/>
          <w:szCs w:val="28"/>
          <w:highlight w:val="none"/>
          <w:lang w:eastAsia="zh-CN"/>
        </w:rPr>
        <w:t>耿老师</w:t>
      </w:r>
    </w:p>
    <w:p w14:paraId="25829027">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422"/>
          <w:kern w:val="0"/>
          <w:sz w:val="28"/>
          <w:szCs w:val="28"/>
          <w:highlight w:val="none"/>
          <w:fitText w:val="1405" w:id="29241127"/>
        </w:rPr>
        <w:t>电</w:t>
      </w:r>
      <w:r>
        <w:rPr>
          <w:rFonts w:hint="eastAsia" w:ascii="宋体" w:hAnsi="宋体" w:eastAsia="宋体" w:cs="宋体"/>
          <w:b/>
          <w:color w:val="auto"/>
          <w:spacing w:val="0"/>
          <w:kern w:val="0"/>
          <w:sz w:val="28"/>
          <w:szCs w:val="28"/>
          <w:highlight w:val="none"/>
          <w:fitText w:val="1405" w:id="29241127"/>
        </w:rPr>
        <w:t>话</w:t>
      </w:r>
      <w:r>
        <w:rPr>
          <w:rFonts w:hint="eastAsia" w:ascii="宋体" w:hAnsi="宋体" w:eastAsia="宋体" w:cs="宋体"/>
          <w:b/>
          <w:color w:val="auto"/>
          <w:sz w:val="28"/>
          <w:szCs w:val="28"/>
          <w:highlight w:val="none"/>
        </w:rPr>
        <w:t>：</w:t>
      </w:r>
      <w:r>
        <w:rPr>
          <w:rFonts w:hint="eastAsia" w:eastAsia="宋体" w:cs="宋体"/>
          <w:b/>
          <w:color w:val="auto"/>
          <w:sz w:val="28"/>
          <w:szCs w:val="28"/>
          <w:highlight w:val="none"/>
          <w:lang w:eastAsia="zh-CN"/>
        </w:rPr>
        <w:t>13609938157</w:t>
      </w:r>
    </w:p>
    <w:p w14:paraId="23DB5ED4">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47"/>
          <w:kern w:val="0"/>
          <w:sz w:val="28"/>
          <w:szCs w:val="28"/>
          <w:highlight w:val="none"/>
          <w:fitText w:val="1405" w:id="372840902"/>
        </w:rPr>
        <w:t>详细地</w:t>
      </w:r>
      <w:r>
        <w:rPr>
          <w:rFonts w:hint="eastAsia" w:ascii="宋体" w:hAnsi="宋体" w:eastAsia="宋体" w:cs="宋体"/>
          <w:b/>
          <w:color w:val="auto"/>
          <w:spacing w:val="1"/>
          <w:kern w:val="0"/>
          <w:sz w:val="28"/>
          <w:szCs w:val="28"/>
          <w:highlight w:val="none"/>
          <w:fitText w:val="1405" w:id="372840902"/>
        </w:rPr>
        <w:t>址</w:t>
      </w:r>
      <w:r>
        <w:rPr>
          <w:rFonts w:hint="eastAsia" w:ascii="宋体" w:hAnsi="宋体" w:eastAsia="宋体" w:cs="宋体"/>
          <w:b/>
          <w:color w:val="auto"/>
          <w:sz w:val="28"/>
          <w:szCs w:val="28"/>
          <w:highlight w:val="none"/>
        </w:rPr>
        <w:t>：新疆乌鲁木齐市沙依巴克区农大东路311号</w:t>
      </w:r>
    </w:p>
    <w:p w14:paraId="17BADEE9">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vertAlign w:val="subscript"/>
        </w:rPr>
        <w:t>———————————————————————————————————————————————————</w:t>
      </w:r>
    </w:p>
    <w:p w14:paraId="40936A7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采购代理机构（盖章）：新疆金正建设工程管理有限公司</w:t>
      </w:r>
    </w:p>
    <w:p w14:paraId="1B148CAA">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5"/>
          <w:kern w:val="0"/>
          <w:sz w:val="28"/>
          <w:szCs w:val="28"/>
          <w:highlight w:val="none"/>
          <w:fitText w:val="1446" w:id="596785007"/>
        </w:rPr>
        <w:t>法定代表</w:t>
      </w:r>
      <w:r>
        <w:rPr>
          <w:rFonts w:hint="eastAsia" w:ascii="宋体" w:hAnsi="宋体" w:eastAsia="宋体" w:cs="宋体"/>
          <w:b/>
          <w:color w:val="auto"/>
          <w:spacing w:val="3"/>
          <w:kern w:val="0"/>
          <w:sz w:val="28"/>
          <w:szCs w:val="28"/>
          <w:highlight w:val="none"/>
          <w:fitText w:val="1446" w:id="596785007"/>
        </w:rPr>
        <w:t>人</w:t>
      </w:r>
      <w:r>
        <w:rPr>
          <w:rFonts w:hint="eastAsia" w:ascii="宋体" w:hAnsi="宋体" w:eastAsia="宋体" w:cs="宋体"/>
          <w:b/>
          <w:color w:val="auto"/>
          <w:sz w:val="28"/>
          <w:szCs w:val="28"/>
          <w:highlight w:val="none"/>
        </w:rPr>
        <w:t>（盖章）：</w:t>
      </w:r>
    </w:p>
    <w:p w14:paraId="5AEF9CAB">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5"/>
          <w:kern w:val="0"/>
          <w:sz w:val="28"/>
          <w:szCs w:val="28"/>
          <w:highlight w:val="none"/>
          <w:fitText w:val="1446" w:id="1803449734"/>
        </w:rPr>
        <w:t>文件编制</w:t>
      </w:r>
      <w:r>
        <w:rPr>
          <w:rFonts w:hint="eastAsia" w:ascii="宋体" w:hAnsi="宋体" w:eastAsia="宋体" w:cs="宋体"/>
          <w:b/>
          <w:color w:val="auto"/>
          <w:spacing w:val="3"/>
          <w:kern w:val="0"/>
          <w:sz w:val="28"/>
          <w:szCs w:val="28"/>
          <w:highlight w:val="none"/>
          <w:fitText w:val="1446" w:id="1803449734"/>
        </w:rPr>
        <w:t>人</w:t>
      </w:r>
      <w:r>
        <w:rPr>
          <w:rFonts w:hint="eastAsia" w:ascii="宋体" w:hAnsi="宋体" w:eastAsia="宋体" w:cs="宋体"/>
          <w:b/>
          <w:color w:val="auto"/>
          <w:sz w:val="28"/>
          <w:szCs w:val="28"/>
          <w:highlight w:val="none"/>
        </w:rPr>
        <w:t xml:space="preserve">：牛晓娟 </w:t>
      </w:r>
    </w:p>
    <w:p w14:paraId="08E7289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5"/>
          <w:kern w:val="0"/>
          <w:sz w:val="28"/>
          <w:szCs w:val="28"/>
          <w:highlight w:val="none"/>
          <w:fitText w:val="1446" w:id="656963918"/>
        </w:rPr>
        <w:t>文件审核</w:t>
      </w:r>
      <w:r>
        <w:rPr>
          <w:rFonts w:hint="eastAsia" w:ascii="宋体" w:hAnsi="宋体" w:eastAsia="宋体" w:cs="宋体"/>
          <w:b/>
          <w:color w:val="auto"/>
          <w:spacing w:val="3"/>
          <w:kern w:val="0"/>
          <w:sz w:val="28"/>
          <w:szCs w:val="28"/>
          <w:highlight w:val="none"/>
          <w:fitText w:val="1446" w:id="656963918"/>
        </w:rPr>
        <w:t>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顾玮婷</w:t>
      </w:r>
    </w:p>
    <w:p w14:paraId="718696FA">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422"/>
          <w:kern w:val="0"/>
          <w:sz w:val="28"/>
          <w:szCs w:val="28"/>
          <w:highlight w:val="none"/>
          <w:fitText w:val="1405" w:id="841770089"/>
        </w:rPr>
        <w:t>电</w:t>
      </w:r>
      <w:r>
        <w:rPr>
          <w:rFonts w:hint="eastAsia" w:ascii="宋体" w:hAnsi="宋体" w:eastAsia="宋体" w:cs="宋体"/>
          <w:b/>
          <w:color w:val="auto"/>
          <w:spacing w:val="0"/>
          <w:kern w:val="0"/>
          <w:sz w:val="28"/>
          <w:szCs w:val="28"/>
          <w:highlight w:val="none"/>
          <w:fitText w:val="1405" w:id="841770089"/>
        </w:rPr>
        <w:t>话</w:t>
      </w:r>
      <w:r>
        <w:rPr>
          <w:rFonts w:hint="eastAsia" w:ascii="宋体" w:hAnsi="宋体" w:eastAsia="宋体" w:cs="宋体"/>
          <w:b/>
          <w:color w:val="auto"/>
          <w:sz w:val="28"/>
          <w:szCs w:val="28"/>
          <w:highlight w:val="none"/>
        </w:rPr>
        <w:t>：0991-4508367，17699941693</w:t>
      </w:r>
    </w:p>
    <w:p w14:paraId="7B731BF2">
      <w:pPr>
        <w:widowControl/>
        <w:spacing w:line="360" w:lineRule="auto"/>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47"/>
          <w:kern w:val="0"/>
          <w:sz w:val="28"/>
          <w:szCs w:val="28"/>
          <w:highlight w:val="none"/>
          <w:fitText w:val="1405" w:id="103115390"/>
        </w:rPr>
        <w:t>详细地</w:t>
      </w:r>
      <w:r>
        <w:rPr>
          <w:rFonts w:hint="eastAsia" w:ascii="宋体" w:hAnsi="宋体" w:eastAsia="宋体" w:cs="宋体"/>
          <w:b/>
          <w:color w:val="auto"/>
          <w:spacing w:val="1"/>
          <w:kern w:val="0"/>
          <w:sz w:val="28"/>
          <w:szCs w:val="28"/>
          <w:highlight w:val="none"/>
          <w:fitText w:val="1405" w:id="103115390"/>
        </w:rPr>
        <w:t>址</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乌鲁木齐市水磨沟区南湖南路66号水清木华A栋6层</w:t>
      </w:r>
    </w:p>
    <w:p w14:paraId="4CC0FC10">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p>
    <w:p w14:paraId="4EFE1A9A">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p>
    <w:p w14:paraId="54393883">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202</w:t>
      </w:r>
      <w:r>
        <w:rPr>
          <w:rFonts w:hint="eastAsia"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月</w:t>
      </w:r>
    </w:p>
    <w:p w14:paraId="1CD29469">
      <w:pPr>
        <w:keepNext/>
        <w:keepLines/>
        <w:widowControl/>
        <w:jc w:val="center"/>
        <w:rPr>
          <w:rFonts w:hint="eastAsia" w:ascii="宋体" w:hAnsi="宋体" w:eastAsia="宋体" w:cs="宋体"/>
          <w:b/>
          <w:bCs/>
          <w:color w:val="auto"/>
          <w:kern w:val="0"/>
          <w:sz w:val="36"/>
          <w:szCs w:val="28"/>
        </w:rPr>
      </w:pPr>
      <w:bookmarkStart w:id="0" w:name="_Toc30381"/>
      <w:r>
        <w:rPr>
          <w:rFonts w:hint="eastAsia" w:ascii="宋体" w:hAnsi="宋体" w:eastAsia="宋体" w:cs="宋体"/>
          <w:b/>
          <w:bCs/>
          <w:color w:val="auto"/>
          <w:kern w:val="0"/>
          <w:sz w:val="36"/>
          <w:szCs w:val="28"/>
          <w:lang w:val="zh-CN"/>
        </w:rPr>
        <w:br w:type="page"/>
      </w:r>
      <w:r>
        <w:rPr>
          <w:rFonts w:hint="eastAsia" w:ascii="宋体" w:hAnsi="宋体" w:eastAsia="宋体" w:cs="宋体"/>
          <w:b/>
          <w:bCs/>
          <w:color w:val="auto"/>
          <w:kern w:val="0"/>
          <w:sz w:val="36"/>
          <w:szCs w:val="28"/>
          <w:lang w:val="zh-CN"/>
        </w:rPr>
        <w:t>目  录</w:t>
      </w:r>
      <w:bookmarkEnd w:id="0"/>
    </w:p>
    <w:p w14:paraId="51172CBA">
      <w:pPr>
        <w:pStyle w:val="24"/>
        <w:tabs>
          <w:tab w:val="right" w:leader="dot" w:pos="8306"/>
        </w:tabs>
        <w:rPr>
          <w:rFonts w:hint="eastAsia" w:ascii="宋体" w:hAnsi="宋体" w:eastAsia="宋体" w:cs="宋体"/>
          <w:sz w:val="28"/>
          <w:szCs w:val="28"/>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TOC \o "1-7" \h \z \u </w:instrText>
      </w:r>
      <w:r>
        <w:rPr>
          <w:rFonts w:hint="eastAsia" w:ascii="宋体" w:hAnsi="宋体" w:eastAsia="宋体" w:cs="宋体"/>
          <w:color w:val="auto"/>
          <w:szCs w:val="21"/>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_Toc30488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商务部分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_Toc30488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850BA5A">
      <w:pPr>
        <w:pStyle w:val="28"/>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_Toc27688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第一章　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_Toc27688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67F4A555">
      <w:pPr>
        <w:pStyle w:val="28"/>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_Toc6996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_Toc6996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20E447DC">
      <w:pPr>
        <w:pStyle w:val="17"/>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_Toc14505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（一）供应商须知前附表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_Toc14505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68F7337A">
      <w:pPr>
        <w:pStyle w:val="17"/>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_Toc7758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（二）供应商须知正文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_Toc7758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6DA3ECCE">
      <w:pPr>
        <w:pStyle w:val="28"/>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_Toc14822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第三章　评标办法及标准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_Toc14822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65695388">
      <w:pPr>
        <w:pStyle w:val="28"/>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_Toc12597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第四章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_Toc12597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5C19A747">
      <w:pPr>
        <w:pStyle w:val="28"/>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_Toc3309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第五章　投标文件组成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_Toc3309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25500CD0">
      <w:pPr>
        <w:pStyle w:val="24"/>
        <w:tabs>
          <w:tab w:val="right" w:leader="dot" w:pos="8306"/>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_Toc16839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第二部分　技术部分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_Toc16839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3F84C7C3">
      <w:pPr>
        <w:pStyle w:val="17"/>
        <w:tabs>
          <w:tab w:val="right" w:leader="dot" w:pos="8306"/>
        </w:tabs>
      </w:pPr>
      <w:r>
        <w:rPr>
          <w:rFonts w:hint="eastAsia" w:ascii="宋体" w:hAnsi="宋体" w:eastAsia="宋体" w:cs="宋体"/>
          <w:color w:val="auto"/>
          <w:kern w:val="0"/>
          <w:sz w:val="28"/>
          <w:szCs w:val="28"/>
        </w:rPr>
        <w:fldChar w:fldCharType="begin"/>
      </w:r>
      <w:r>
        <w:rPr>
          <w:rFonts w:hint="eastAsia" w:ascii="宋体" w:hAnsi="宋体" w:eastAsia="宋体" w:cs="宋体"/>
          <w:kern w:val="0"/>
          <w:sz w:val="28"/>
          <w:szCs w:val="28"/>
        </w:rPr>
        <w:instrText xml:space="preserve"> HYPERLINK \l _Toc16674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第六章 项目采购需求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_Toc16674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color w:val="auto"/>
          <w:kern w:val="0"/>
          <w:sz w:val="28"/>
          <w:szCs w:val="28"/>
        </w:rPr>
        <w:fldChar w:fldCharType="end"/>
      </w:r>
    </w:p>
    <w:p w14:paraId="41888C92">
      <w:pPr>
        <w:ind w:firstLine="420" w:firstLineChars="200"/>
        <w:rPr>
          <w:rFonts w:hint="eastAsia" w:ascii="宋体" w:hAnsi="宋体" w:eastAsia="宋体" w:cs="宋体"/>
          <w:color w:val="auto"/>
          <w:kern w:val="0"/>
          <w:sz w:val="20"/>
          <w:szCs w:val="21"/>
        </w:rPr>
        <w:sectPr>
          <w:head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auto"/>
          <w:kern w:val="0"/>
          <w:szCs w:val="21"/>
        </w:rPr>
        <w:fldChar w:fldCharType="end"/>
      </w:r>
    </w:p>
    <w:p w14:paraId="5C33903D">
      <w:pPr>
        <w:pStyle w:val="2"/>
        <w:rPr>
          <w:rFonts w:hint="eastAsia" w:ascii="宋体" w:hAnsi="宋体" w:eastAsia="宋体" w:cs="宋体"/>
          <w:color w:val="auto"/>
        </w:rPr>
      </w:pPr>
      <w:bookmarkStart w:id="1" w:name="_Toc30488"/>
      <w:r>
        <w:rPr>
          <w:rFonts w:hint="eastAsia" w:ascii="宋体" w:hAnsi="宋体" w:eastAsia="宋体" w:cs="宋体"/>
          <w:color w:val="auto"/>
        </w:rPr>
        <w:t>第一部分　商务部分</w:t>
      </w:r>
      <w:bookmarkEnd w:id="1"/>
    </w:p>
    <w:p w14:paraId="447A218B">
      <w:pPr>
        <w:pStyle w:val="3"/>
        <w:rPr>
          <w:rFonts w:hint="eastAsia" w:ascii="宋体" w:hAnsi="宋体" w:eastAsia="宋体" w:cs="宋体"/>
          <w:color w:val="auto"/>
        </w:rPr>
      </w:pPr>
      <w:bookmarkStart w:id="2" w:name="_Toc27688"/>
      <w:r>
        <w:rPr>
          <w:rFonts w:hint="eastAsia" w:ascii="宋体" w:hAnsi="宋体" w:eastAsia="宋体" w:cs="宋体"/>
          <w:color w:val="auto"/>
        </w:rPr>
        <w:t>第一章　投标邀请</w:t>
      </w:r>
      <w:bookmarkEnd w:id="2"/>
    </w:p>
    <w:p w14:paraId="1D5FD5CE">
      <w:pPr>
        <w:jc w:val="center"/>
        <w:rPr>
          <w:rFonts w:hint="eastAsia" w:ascii="宋体" w:hAnsi="宋体" w:eastAsia="宋体" w:cs="宋体"/>
          <w:b/>
          <w:bCs/>
          <w:color w:val="auto"/>
          <w:sz w:val="24"/>
          <w:szCs w:val="28"/>
        </w:rPr>
      </w:pPr>
      <w:bookmarkStart w:id="3" w:name="_Toc101259560"/>
      <w:bookmarkStart w:id="4" w:name="_Toc101257202"/>
      <w:bookmarkStart w:id="5" w:name="_Toc101257165"/>
      <w:r>
        <w:rPr>
          <w:rFonts w:hint="eastAsia" w:eastAsia="宋体" w:cs="宋体"/>
          <w:b/>
          <w:bCs/>
          <w:color w:val="auto"/>
          <w:sz w:val="24"/>
          <w:szCs w:val="28"/>
          <w:lang w:eastAsia="zh-CN"/>
        </w:rPr>
        <w:t>新疆农业大学特色果树中心仪器采购项目</w:t>
      </w:r>
      <w:r>
        <w:rPr>
          <w:rFonts w:hint="eastAsia" w:ascii="宋体" w:hAnsi="宋体" w:eastAsia="宋体" w:cs="宋体"/>
          <w:b/>
          <w:bCs/>
          <w:color w:val="auto"/>
          <w:sz w:val="24"/>
          <w:szCs w:val="28"/>
        </w:rPr>
        <w:t>的</w:t>
      </w:r>
      <w:bookmarkEnd w:id="3"/>
      <w:bookmarkEnd w:id="4"/>
      <w:bookmarkEnd w:id="5"/>
      <w:r>
        <w:rPr>
          <w:rFonts w:hint="eastAsia" w:ascii="宋体" w:hAnsi="宋体" w:eastAsia="宋体" w:cs="宋体"/>
          <w:b/>
          <w:bCs/>
          <w:color w:val="auto"/>
          <w:sz w:val="24"/>
          <w:szCs w:val="28"/>
        </w:rPr>
        <w:t>投标邀请</w:t>
      </w:r>
    </w:p>
    <w:tbl>
      <w:tblPr>
        <w:tblStyle w:val="34"/>
        <w:tblW w:w="8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2"/>
      </w:tblGrid>
      <w:tr w14:paraId="3FB6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2" w:type="dxa"/>
            <w:noWrap w:val="0"/>
            <w:vAlign w:val="top"/>
          </w:tcPr>
          <w:p w14:paraId="7BFDB899">
            <w:pPr>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11ABC9C9">
            <w:pPr>
              <w:rPr>
                <w:rFonts w:hint="eastAsia" w:ascii="宋体" w:hAnsi="宋体" w:eastAsia="宋体" w:cs="宋体"/>
                <w:color w:val="auto"/>
              </w:rPr>
            </w:pPr>
            <w:r>
              <w:rPr>
                <w:rFonts w:hint="eastAsia" w:eastAsia="宋体" w:cs="宋体"/>
                <w:color w:val="auto"/>
                <w:sz w:val="24"/>
                <w:szCs w:val="24"/>
                <w:lang w:eastAsia="zh-CN"/>
              </w:rPr>
              <w:t>新疆农业大学特色果树中心仪器采购项目</w:t>
            </w:r>
            <w:r>
              <w:rPr>
                <w:rFonts w:hint="eastAsia" w:ascii="宋体" w:hAnsi="宋体" w:eastAsia="宋体" w:cs="宋体"/>
                <w:color w:val="auto"/>
                <w:sz w:val="24"/>
                <w:szCs w:val="24"/>
              </w:rPr>
              <w:t>的潜在供应商应在新疆政府采购网政采云平台（http://www.ccgp-xinjiang.gov.cn/）线上获取招标文件，</w:t>
            </w:r>
            <w:r>
              <w:rPr>
                <w:rFonts w:hint="eastAsia" w:ascii="宋体" w:hAnsi="宋体" w:eastAsia="宋体" w:cs="宋体"/>
                <w:color w:val="auto"/>
                <w:sz w:val="24"/>
                <w:szCs w:val="24"/>
                <w:highlight w:val="yellow"/>
              </w:rPr>
              <w:t>并于202</w:t>
            </w:r>
            <w:r>
              <w:rPr>
                <w:rFonts w:hint="eastAsia" w:eastAsia="宋体" w:cs="宋体"/>
                <w:color w:val="auto"/>
                <w:sz w:val="24"/>
                <w:szCs w:val="24"/>
                <w:highlight w:val="yellow"/>
                <w:lang w:val="en-US" w:eastAsia="zh-CN"/>
              </w:rPr>
              <w:t>5</w:t>
            </w:r>
            <w:r>
              <w:rPr>
                <w:rFonts w:hint="eastAsia" w:ascii="宋体" w:hAnsi="宋体" w:eastAsia="宋体" w:cs="宋体"/>
                <w:color w:val="auto"/>
                <w:sz w:val="24"/>
                <w:szCs w:val="24"/>
                <w:highlight w:val="yellow"/>
              </w:rPr>
              <w:t>年</w:t>
            </w:r>
            <w:r>
              <w:rPr>
                <w:rFonts w:hint="eastAsia" w:cs="宋体"/>
                <w:color w:val="auto"/>
                <w:sz w:val="24"/>
                <w:szCs w:val="24"/>
                <w:highlight w:val="yellow"/>
                <w:lang w:val="en-US" w:eastAsia="zh-CN"/>
              </w:rPr>
              <w:t>3</w:t>
            </w:r>
            <w:r>
              <w:rPr>
                <w:rFonts w:hint="eastAsia" w:ascii="宋体" w:hAnsi="宋体" w:eastAsia="宋体" w:cs="宋体"/>
                <w:color w:val="auto"/>
                <w:sz w:val="24"/>
                <w:szCs w:val="24"/>
                <w:highlight w:val="yellow"/>
              </w:rPr>
              <w:t>月</w:t>
            </w:r>
            <w:r>
              <w:rPr>
                <w:rFonts w:hint="eastAsia" w:cs="宋体"/>
                <w:color w:val="auto"/>
                <w:sz w:val="24"/>
                <w:szCs w:val="24"/>
                <w:highlight w:val="yellow"/>
                <w:lang w:val="en-US" w:eastAsia="zh-CN"/>
              </w:rPr>
              <w:t>11</w:t>
            </w:r>
            <w:r>
              <w:rPr>
                <w:rFonts w:hint="eastAsia" w:ascii="宋体" w:hAnsi="宋体" w:eastAsia="宋体" w:cs="宋体"/>
                <w:color w:val="auto"/>
                <w:sz w:val="24"/>
                <w:szCs w:val="24"/>
                <w:highlight w:val="yellow"/>
              </w:rPr>
              <w:t>日上午11:00</w:t>
            </w:r>
            <w:r>
              <w:rPr>
                <w:rFonts w:hint="eastAsia" w:ascii="宋体" w:hAnsi="宋体" w:eastAsia="宋体" w:cs="宋体"/>
                <w:color w:val="auto"/>
                <w:sz w:val="24"/>
                <w:szCs w:val="24"/>
              </w:rPr>
              <w:t>（北京时间）前提交投标文件。</w:t>
            </w:r>
          </w:p>
        </w:tc>
      </w:tr>
    </w:tbl>
    <w:p w14:paraId="7E2E5ACB">
      <w:pPr>
        <w:rPr>
          <w:rFonts w:hint="eastAsia" w:ascii="宋体" w:hAnsi="宋体" w:eastAsia="宋体" w:cs="宋体"/>
          <w:color w:val="auto"/>
        </w:rPr>
      </w:pPr>
    </w:p>
    <w:p w14:paraId="1C9A402E">
      <w:pPr>
        <w:widowControl/>
        <w:snapToGrid w:val="0"/>
        <w:jc w:val="left"/>
        <w:rPr>
          <w:rFonts w:hint="eastAsia" w:ascii="宋体" w:hAnsi="宋体" w:eastAsia="宋体" w:cs="宋体"/>
          <w:b/>
          <w:bCs/>
          <w:color w:val="auto"/>
          <w:sz w:val="25"/>
        </w:rPr>
      </w:pPr>
      <w:r>
        <w:rPr>
          <w:rFonts w:hint="eastAsia" w:ascii="宋体" w:hAnsi="宋体" w:eastAsia="宋体" w:cs="宋体"/>
          <w:b/>
          <w:bCs/>
          <w:color w:val="auto"/>
          <w:sz w:val="25"/>
        </w:rPr>
        <w:t>一、项目基本情况</w:t>
      </w:r>
    </w:p>
    <w:p w14:paraId="1EEBA792">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项目编号：</w:t>
      </w:r>
      <w:r>
        <w:rPr>
          <w:rFonts w:hint="eastAsia" w:eastAsia="宋体" w:cs="宋体"/>
          <w:color w:val="auto"/>
          <w:kern w:val="0"/>
          <w:sz w:val="24"/>
          <w:szCs w:val="24"/>
          <w:lang w:eastAsia="zh-CN"/>
        </w:rPr>
        <w:t>金采招字[</w:t>
      </w:r>
      <w:bookmarkStart w:id="72" w:name="_GoBack"/>
      <w:bookmarkEnd w:id="72"/>
      <w:r>
        <w:rPr>
          <w:rFonts w:hint="eastAsia" w:eastAsia="宋体" w:cs="宋体"/>
          <w:color w:val="auto"/>
          <w:kern w:val="0"/>
          <w:sz w:val="24"/>
          <w:szCs w:val="24"/>
          <w:lang w:eastAsia="zh-CN"/>
        </w:rPr>
        <w:t>2024]XJJZC-188</w:t>
      </w:r>
    </w:p>
    <w:p w14:paraId="12E87FC0">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项目名称：</w:t>
      </w:r>
      <w:r>
        <w:rPr>
          <w:rFonts w:hint="eastAsia" w:eastAsia="宋体" w:cs="宋体"/>
          <w:color w:val="auto"/>
          <w:kern w:val="0"/>
          <w:sz w:val="24"/>
          <w:szCs w:val="28"/>
          <w:lang w:eastAsia="zh-CN"/>
        </w:rPr>
        <w:t>新疆农业大学特色果树中心仪器采购项目</w:t>
      </w:r>
    </w:p>
    <w:p w14:paraId="2867ABF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采购方式：公开招标</w:t>
      </w:r>
    </w:p>
    <w:p w14:paraId="137E282E">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预算金额（元）：</w:t>
      </w:r>
      <w:r>
        <w:rPr>
          <w:rFonts w:hint="eastAsia" w:eastAsia="宋体" w:cs="宋体"/>
          <w:color w:val="auto"/>
          <w:kern w:val="0"/>
          <w:sz w:val="24"/>
          <w:szCs w:val="24"/>
          <w:lang w:eastAsia="zh-CN"/>
        </w:rPr>
        <w:t>298524.00</w:t>
      </w:r>
    </w:p>
    <w:p w14:paraId="3EFEC137">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最高限价（元）：</w:t>
      </w:r>
      <w:r>
        <w:rPr>
          <w:rFonts w:hint="eastAsia" w:eastAsia="宋体" w:cs="宋体"/>
          <w:color w:val="auto"/>
          <w:kern w:val="0"/>
          <w:sz w:val="24"/>
          <w:szCs w:val="24"/>
          <w:lang w:eastAsia="zh-CN"/>
        </w:rPr>
        <w:t>298524.00</w:t>
      </w:r>
    </w:p>
    <w:p w14:paraId="6379C5C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w:t>
      </w:r>
    </w:p>
    <w:p w14:paraId="33D6785F">
      <w:pPr>
        <w:ind w:firstLine="480" w:firstLineChars="200"/>
        <w:rPr>
          <w:rFonts w:hint="eastAsia" w:ascii="宋体" w:hAnsi="宋体" w:eastAsia="宋体" w:cs="宋体"/>
          <w:color w:val="auto"/>
          <w:kern w:val="0"/>
          <w:sz w:val="24"/>
          <w:szCs w:val="24"/>
        </w:rPr>
      </w:pPr>
    </w:p>
    <w:p w14:paraId="55AB939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标项一</w:t>
      </w:r>
    </w:p>
    <w:p w14:paraId="24BCCFA5">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标项名称:</w:t>
      </w:r>
      <w:r>
        <w:rPr>
          <w:rFonts w:hint="eastAsia" w:eastAsia="宋体" w:cs="宋体"/>
          <w:color w:val="auto"/>
          <w:kern w:val="0"/>
          <w:sz w:val="24"/>
          <w:szCs w:val="28"/>
          <w:lang w:eastAsia="zh-CN"/>
        </w:rPr>
        <w:t>特色果树中心仪器</w:t>
      </w:r>
    </w:p>
    <w:p w14:paraId="5358D5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数量：1</w:t>
      </w:r>
    </w:p>
    <w:p w14:paraId="609D329A">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预算金额（元）：</w:t>
      </w:r>
      <w:r>
        <w:rPr>
          <w:rFonts w:hint="eastAsia" w:eastAsia="宋体" w:cs="宋体"/>
          <w:color w:val="auto"/>
          <w:kern w:val="0"/>
          <w:sz w:val="24"/>
          <w:szCs w:val="24"/>
          <w:lang w:eastAsia="zh-CN"/>
        </w:rPr>
        <w:t>298524.00</w:t>
      </w:r>
    </w:p>
    <w:p w14:paraId="430D99E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单位：批</w:t>
      </w:r>
    </w:p>
    <w:p w14:paraId="5EBF366B">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w:t>
      </w:r>
      <w:r>
        <w:rPr>
          <w:rFonts w:hint="eastAsia" w:eastAsia="宋体" w:cs="宋体"/>
          <w:color w:val="auto"/>
          <w:kern w:val="0"/>
          <w:sz w:val="24"/>
          <w:szCs w:val="28"/>
          <w:highlight w:val="none"/>
          <w:lang w:eastAsia="zh-CN"/>
        </w:rPr>
        <w:t>新疆农业大学特色果树中心仪器采购项目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具体详见招标文件技术参数要求</w:t>
      </w:r>
      <w:r>
        <w:rPr>
          <w:rFonts w:hint="eastAsia" w:ascii="宋体" w:hAnsi="宋体" w:eastAsia="宋体" w:cs="宋体"/>
          <w:color w:val="auto"/>
          <w:sz w:val="24"/>
          <w:szCs w:val="24"/>
          <w:highlight w:val="none"/>
        </w:rPr>
        <w:t>。</w:t>
      </w:r>
    </w:p>
    <w:p w14:paraId="60AD71CE">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6F10911E">
      <w:pPr>
        <w:pStyle w:val="15"/>
        <w:ind w:firstLine="440" w:firstLineChars="200"/>
        <w:rPr>
          <w:rFonts w:hint="eastAsia" w:ascii="宋体" w:hAnsi="宋体" w:eastAsia="宋体" w:cs="宋体"/>
          <w:color w:val="auto"/>
          <w:highlight w:val="none"/>
        </w:rPr>
      </w:pPr>
    </w:p>
    <w:p w14:paraId="3F4E7592">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合同履约期限：中标单位</w:t>
      </w:r>
      <w:r>
        <w:rPr>
          <w:rFonts w:hint="eastAsia" w:eastAsia="宋体" w:cs="宋体"/>
          <w:color w:val="auto"/>
          <w:kern w:val="0"/>
          <w:sz w:val="24"/>
          <w:szCs w:val="24"/>
          <w:highlight w:val="none"/>
          <w:lang w:val="en-US" w:eastAsia="zh-CN"/>
        </w:rPr>
        <w:t>自签订中标合同之日起40天内完成</w:t>
      </w:r>
      <w:r>
        <w:rPr>
          <w:rFonts w:hint="eastAsia" w:ascii="宋体" w:hAnsi="宋体" w:eastAsia="宋体" w:cs="宋体"/>
          <w:color w:val="auto"/>
          <w:kern w:val="0"/>
          <w:sz w:val="24"/>
          <w:szCs w:val="24"/>
          <w:highlight w:val="none"/>
        </w:rPr>
        <w:t>全部</w:t>
      </w:r>
      <w:r>
        <w:rPr>
          <w:rFonts w:hint="eastAsia" w:eastAsia="宋体" w:cs="宋体"/>
          <w:color w:val="auto"/>
          <w:kern w:val="0"/>
          <w:sz w:val="24"/>
          <w:szCs w:val="24"/>
          <w:highlight w:val="none"/>
          <w:lang w:val="en-US" w:eastAsia="zh-CN"/>
        </w:rPr>
        <w:t>仪器</w:t>
      </w:r>
      <w:r>
        <w:rPr>
          <w:rFonts w:hint="eastAsia" w:ascii="宋体" w:hAnsi="宋体" w:eastAsia="宋体" w:cs="宋体"/>
          <w:color w:val="auto"/>
          <w:kern w:val="0"/>
          <w:sz w:val="24"/>
          <w:szCs w:val="24"/>
          <w:highlight w:val="none"/>
        </w:rPr>
        <w:t>设备的采购、供货、安装、调试</w:t>
      </w:r>
      <w:r>
        <w:rPr>
          <w:rFonts w:hint="eastAsia" w:eastAsia="宋体" w:cs="宋体"/>
          <w:color w:val="auto"/>
          <w:kern w:val="0"/>
          <w:sz w:val="24"/>
          <w:szCs w:val="24"/>
          <w:highlight w:val="none"/>
          <w:lang w:val="en-US" w:eastAsia="zh-CN"/>
        </w:rPr>
        <w:t>及培训</w:t>
      </w:r>
      <w:r>
        <w:rPr>
          <w:rFonts w:hint="eastAsia" w:ascii="宋体" w:hAnsi="宋体" w:eastAsia="宋体" w:cs="宋体"/>
          <w:color w:val="auto"/>
          <w:kern w:val="0"/>
          <w:sz w:val="24"/>
          <w:szCs w:val="24"/>
          <w:highlight w:val="none"/>
        </w:rPr>
        <w:t>，并通知</w:t>
      </w:r>
      <w:r>
        <w:rPr>
          <w:rFonts w:hint="eastAsia" w:eastAsia="宋体" w:cs="宋体"/>
          <w:color w:val="auto"/>
          <w:kern w:val="0"/>
          <w:sz w:val="24"/>
          <w:szCs w:val="24"/>
          <w:highlight w:val="none"/>
          <w:lang w:val="en-US" w:eastAsia="zh-CN"/>
        </w:rPr>
        <w:t>校方</w:t>
      </w:r>
      <w:r>
        <w:rPr>
          <w:rFonts w:hint="eastAsia" w:ascii="宋体" w:hAnsi="宋体" w:eastAsia="宋体" w:cs="宋体"/>
          <w:color w:val="auto"/>
          <w:kern w:val="0"/>
          <w:sz w:val="24"/>
          <w:szCs w:val="24"/>
          <w:highlight w:val="none"/>
        </w:rPr>
        <w:t>验收交付使用。</w:t>
      </w:r>
    </w:p>
    <w:p w14:paraId="29A340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本项目（否）接受联合体投标。</w:t>
      </w:r>
    </w:p>
    <w:p w14:paraId="7E0E3D8C">
      <w:pPr>
        <w:widowControl/>
        <w:jc w:val="left"/>
        <w:rPr>
          <w:rFonts w:hint="eastAsia" w:ascii="宋体" w:hAnsi="宋体" w:eastAsia="宋体" w:cs="宋体"/>
          <w:b/>
          <w:bCs/>
          <w:color w:val="auto"/>
          <w:sz w:val="25"/>
        </w:rPr>
      </w:pPr>
    </w:p>
    <w:p w14:paraId="5B3390B4">
      <w:pPr>
        <w:widowControl/>
        <w:jc w:val="left"/>
        <w:rPr>
          <w:rFonts w:hint="eastAsia" w:ascii="宋体" w:hAnsi="宋体" w:eastAsia="宋体" w:cs="宋体"/>
          <w:b/>
          <w:bCs/>
          <w:color w:val="auto"/>
          <w:sz w:val="25"/>
        </w:rPr>
      </w:pPr>
      <w:r>
        <w:rPr>
          <w:rFonts w:hint="eastAsia" w:ascii="宋体" w:hAnsi="宋体" w:eastAsia="宋体" w:cs="宋体"/>
          <w:b/>
          <w:bCs/>
          <w:color w:val="auto"/>
          <w:sz w:val="25"/>
        </w:rPr>
        <w:t>二、申请人的资格要求：</w:t>
      </w:r>
    </w:p>
    <w:p w14:paraId="06F1A641">
      <w:pPr>
        <w:widowControl/>
        <w:spacing w:line="42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1．供应商的资格要求：符合《中华人民共和国政府采购法》第二十二条规定条件；</w:t>
      </w:r>
    </w:p>
    <w:p w14:paraId="7E712E70">
      <w:pPr>
        <w:widowControl/>
        <w:spacing w:line="42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2．采购项目需要落实的政府采购政策:</w:t>
      </w:r>
      <w:r>
        <w:rPr>
          <w:rFonts w:hint="eastAsia" w:ascii="宋体" w:hAnsi="宋体" w:eastAsia="宋体" w:cs="宋体"/>
          <w:color w:val="auto"/>
          <w:kern w:val="0"/>
          <w:sz w:val="24"/>
          <w:szCs w:val="24"/>
          <w:lang w:eastAsia="zh-CN"/>
        </w:rPr>
        <w:t>本项目专门面向中小企业采购</w:t>
      </w:r>
      <w:r>
        <w:rPr>
          <w:rFonts w:hint="eastAsia" w:ascii="宋体" w:hAnsi="宋体" w:eastAsia="宋体" w:cs="宋体"/>
          <w:color w:val="auto"/>
          <w:kern w:val="0"/>
          <w:sz w:val="24"/>
          <w:szCs w:val="24"/>
        </w:rPr>
        <w:t>。</w:t>
      </w:r>
    </w:p>
    <w:p w14:paraId="412C616D">
      <w:pPr>
        <w:widowControl/>
        <w:spacing w:line="42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本项目的特定资格要求：</w:t>
      </w:r>
    </w:p>
    <w:p w14:paraId="19B800E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1F489584">
      <w:pPr>
        <w:widowControl/>
        <w:jc w:val="left"/>
        <w:rPr>
          <w:rFonts w:hint="eastAsia" w:ascii="宋体" w:hAnsi="宋体" w:eastAsia="宋体" w:cs="宋体"/>
          <w:b/>
          <w:bCs/>
          <w:color w:val="auto"/>
          <w:sz w:val="25"/>
        </w:rPr>
      </w:pPr>
    </w:p>
    <w:p w14:paraId="6A13FE86">
      <w:pPr>
        <w:widowControl/>
        <w:jc w:val="left"/>
        <w:rPr>
          <w:rFonts w:hint="eastAsia" w:ascii="宋体" w:hAnsi="宋体" w:eastAsia="宋体" w:cs="宋体"/>
          <w:b/>
          <w:bCs/>
          <w:color w:val="auto"/>
          <w:sz w:val="25"/>
        </w:rPr>
      </w:pPr>
      <w:r>
        <w:rPr>
          <w:rFonts w:hint="eastAsia" w:ascii="宋体" w:hAnsi="宋体" w:eastAsia="宋体" w:cs="宋体"/>
          <w:b/>
          <w:bCs/>
          <w:color w:val="auto"/>
          <w:sz w:val="25"/>
        </w:rPr>
        <w:t>三、获取招标文件</w:t>
      </w:r>
    </w:p>
    <w:p w14:paraId="42C428A0">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FF0000"/>
          <w:sz w:val="24"/>
          <w:szCs w:val="24"/>
        </w:rPr>
        <w:t>202</w:t>
      </w:r>
      <w:r>
        <w:rPr>
          <w:rFonts w:hint="eastAsia" w:cs="宋体"/>
          <w:color w:val="FF0000"/>
          <w:sz w:val="24"/>
          <w:szCs w:val="24"/>
          <w:lang w:val="en-US" w:eastAsia="zh-CN"/>
        </w:rPr>
        <w:t>5</w:t>
      </w:r>
      <w:r>
        <w:rPr>
          <w:rFonts w:hint="eastAsia" w:ascii="宋体" w:hAnsi="宋体" w:eastAsia="宋体" w:cs="宋体"/>
          <w:color w:val="FF0000"/>
          <w:sz w:val="24"/>
          <w:szCs w:val="24"/>
        </w:rPr>
        <w:t>年</w:t>
      </w:r>
      <w:r>
        <w:rPr>
          <w:rFonts w:hint="eastAsia" w:cs="宋体"/>
          <w:color w:val="FF0000"/>
          <w:sz w:val="24"/>
          <w:szCs w:val="24"/>
          <w:lang w:val="en-US" w:eastAsia="zh-CN"/>
        </w:rPr>
        <w:t>2</w:t>
      </w:r>
      <w:r>
        <w:rPr>
          <w:rFonts w:hint="eastAsia" w:ascii="宋体" w:hAnsi="宋体" w:eastAsia="宋体" w:cs="宋体"/>
          <w:color w:val="FF0000"/>
          <w:sz w:val="24"/>
          <w:szCs w:val="24"/>
        </w:rPr>
        <w:t>月</w:t>
      </w:r>
      <w:r>
        <w:rPr>
          <w:rFonts w:hint="eastAsia" w:cs="宋体"/>
          <w:color w:val="FF0000"/>
          <w:sz w:val="24"/>
          <w:szCs w:val="24"/>
          <w:lang w:val="en-US" w:eastAsia="zh-CN"/>
        </w:rPr>
        <w:t>19</w:t>
      </w:r>
      <w:r>
        <w:rPr>
          <w:rFonts w:hint="eastAsia" w:ascii="宋体" w:hAnsi="宋体" w:eastAsia="宋体" w:cs="宋体"/>
          <w:color w:val="FF0000"/>
          <w:sz w:val="24"/>
          <w:szCs w:val="24"/>
        </w:rPr>
        <w:t>日至202</w:t>
      </w:r>
      <w:r>
        <w:rPr>
          <w:rFonts w:hint="eastAsia" w:eastAsia="宋体" w:cs="宋体"/>
          <w:color w:val="FF0000"/>
          <w:sz w:val="24"/>
          <w:szCs w:val="24"/>
          <w:lang w:val="en-US" w:eastAsia="zh-CN"/>
        </w:rPr>
        <w:t>5</w:t>
      </w:r>
      <w:r>
        <w:rPr>
          <w:rFonts w:hint="eastAsia" w:ascii="宋体" w:hAnsi="宋体" w:eastAsia="宋体" w:cs="宋体"/>
          <w:color w:val="FF0000"/>
          <w:sz w:val="24"/>
          <w:szCs w:val="24"/>
        </w:rPr>
        <w:t>年</w:t>
      </w:r>
      <w:r>
        <w:rPr>
          <w:rFonts w:hint="eastAsia" w:cs="宋体"/>
          <w:color w:val="FF0000"/>
          <w:sz w:val="24"/>
          <w:szCs w:val="24"/>
          <w:lang w:val="en-US" w:eastAsia="zh-CN"/>
        </w:rPr>
        <w:t>2</w:t>
      </w:r>
      <w:r>
        <w:rPr>
          <w:rFonts w:hint="eastAsia" w:ascii="宋体" w:hAnsi="宋体" w:eastAsia="宋体" w:cs="宋体"/>
          <w:color w:val="FF0000"/>
          <w:sz w:val="24"/>
          <w:szCs w:val="24"/>
        </w:rPr>
        <w:t>月</w:t>
      </w:r>
      <w:r>
        <w:rPr>
          <w:rFonts w:hint="eastAsia" w:cs="宋体"/>
          <w:color w:val="FF0000"/>
          <w:sz w:val="24"/>
          <w:szCs w:val="24"/>
          <w:lang w:val="en-US" w:eastAsia="zh-CN"/>
        </w:rPr>
        <w:t>26</w:t>
      </w:r>
      <w:r>
        <w:rPr>
          <w:rFonts w:hint="eastAsia" w:ascii="宋体" w:hAnsi="宋体" w:eastAsia="宋体" w:cs="宋体"/>
          <w:color w:val="FF0000"/>
          <w:sz w:val="24"/>
          <w:szCs w:val="24"/>
        </w:rPr>
        <w:t>日</w:t>
      </w:r>
      <w:r>
        <w:rPr>
          <w:rFonts w:hint="eastAsia" w:ascii="宋体" w:hAnsi="宋体" w:eastAsia="宋体" w:cs="宋体"/>
          <w:color w:val="auto"/>
          <w:sz w:val="24"/>
          <w:szCs w:val="24"/>
        </w:rPr>
        <w:t>，每天上午00:00至12:00，下午12:00至23:59（北京时间）</w:t>
      </w:r>
    </w:p>
    <w:p w14:paraId="0858827A">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地点：新疆政府采购网政采云平台：（http://www.ccgp-xinjiang.gov.cn/）</w:t>
      </w:r>
    </w:p>
    <w:p w14:paraId="35955CC2">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方式：供应商登录新疆政府采购网政采云平台（http://www.ccgp-xinjiang.gov.cn/）在线申请获取招标文件（进入“项目采购”应用，在获取招标文件菜单中选择项目，申请获取招标文件） </w:t>
      </w:r>
    </w:p>
    <w:p w14:paraId="184E3ACB">
      <w:pPr>
        <w:widowControl/>
        <w:ind w:firstLine="480" w:firstLineChars="200"/>
        <w:jc w:val="left"/>
        <w:rPr>
          <w:rFonts w:hint="eastAsia" w:ascii="宋体" w:hAnsi="宋体" w:eastAsia="宋体" w:cs="宋体"/>
          <w:b/>
          <w:bCs/>
          <w:color w:val="auto"/>
          <w:sz w:val="25"/>
        </w:rPr>
      </w:pPr>
      <w:r>
        <w:rPr>
          <w:rFonts w:hint="eastAsia" w:ascii="宋体" w:hAnsi="宋体" w:eastAsia="宋体" w:cs="宋体"/>
          <w:color w:val="auto"/>
          <w:sz w:val="24"/>
          <w:szCs w:val="24"/>
        </w:rPr>
        <w:t>售价（元）：0</w:t>
      </w:r>
    </w:p>
    <w:p w14:paraId="79E49D71">
      <w:pPr>
        <w:rPr>
          <w:rFonts w:hint="eastAsia" w:ascii="宋体" w:hAnsi="宋体" w:eastAsia="宋体" w:cs="宋体"/>
          <w:b/>
          <w:bCs/>
          <w:color w:val="auto"/>
          <w:kern w:val="0"/>
          <w:sz w:val="24"/>
          <w:szCs w:val="24"/>
        </w:rPr>
      </w:pPr>
    </w:p>
    <w:p w14:paraId="618E7695">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四、提交投标文件截止时间、开标时间和地点</w:t>
      </w:r>
    </w:p>
    <w:p w14:paraId="02D449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提交投标文件截止时间：</w:t>
      </w:r>
      <w:r>
        <w:rPr>
          <w:rFonts w:hint="eastAsia" w:ascii="宋体" w:hAnsi="宋体" w:eastAsia="宋体" w:cs="宋体"/>
          <w:color w:val="FF0000"/>
          <w:kern w:val="0"/>
          <w:sz w:val="24"/>
          <w:szCs w:val="24"/>
        </w:rPr>
        <w:t>202</w:t>
      </w:r>
      <w:r>
        <w:rPr>
          <w:rFonts w:hint="eastAsia"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cs="宋体"/>
          <w:color w:val="FF0000"/>
          <w:kern w:val="0"/>
          <w:sz w:val="24"/>
          <w:szCs w:val="24"/>
          <w:lang w:val="en-US" w:eastAsia="zh-CN"/>
        </w:rPr>
        <w:t>11</w:t>
      </w:r>
      <w:r>
        <w:rPr>
          <w:rFonts w:hint="eastAsia" w:ascii="宋体" w:hAnsi="宋体" w:eastAsia="宋体" w:cs="宋体"/>
          <w:color w:val="FF0000"/>
          <w:kern w:val="0"/>
          <w:sz w:val="24"/>
          <w:szCs w:val="24"/>
        </w:rPr>
        <w:t>日11:00</w:t>
      </w:r>
      <w:r>
        <w:rPr>
          <w:rFonts w:hint="eastAsia" w:ascii="宋体" w:hAnsi="宋体" w:eastAsia="宋体" w:cs="宋体"/>
          <w:color w:val="auto"/>
          <w:kern w:val="0"/>
          <w:sz w:val="24"/>
          <w:szCs w:val="24"/>
        </w:rPr>
        <w:t>（北京时间）</w:t>
      </w:r>
    </w:p>
    <w:p w14:paraId="460100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3B18E0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color w:val="FF0000"/>
          <w:kern w:val="0"/>
          <w:sz w:val="24"/>
          <w:szCs w:val="24"/>
        </w:rPr>
        <w:t>202</w:t>
      </w:r>
      <w:r>
        <w:rPr>
          <w:rFonts w:hint="eastAsia"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cs="宋体"/>
          <w:color w:val="FF0000"/>
          <w:kern w:val="0"/>
          <w:sz w:val="24"/>
          <w:szCs w:val="24"/>
          <w:lang w:val="en-US" w:eastAsia="zh-CN"/>
        </w:rPr>
        <w:t>11</w:t>
      </w:r>
      <w:r>
        <w:rPr>
          <w:rFonts w:hint="eastAsia" w:ascii="宋体" w:hAnsi="宋体" w:eastAsia="宋体" w:cs="宋体"/>
          <w:color w:val="FF0000"/>
          <w:kern w:val="0"/>
          <w:sz w:val="24"/>
          <w:szCs w:val="24"/>
        </w:rPr>
        <w:t>日11:00</w:t>
      </w:r>
      <w:r>
        <w:rPr>
          <w:rFonts w:hint="eastAsia" w:ascii="宋体" w:hAnsi="宋体" w:eastAsia="宋体" w:cs="宋体"/>
          <w:color w:val="auto"/>
          <w:kern w:val="0"/>
          <w:sz w:val="24"/>
          <w:szCs w:val="24"/>
        </w:rPr>
        <w:t>（北京时间）</w:t>
      </w:r>
    </w:p>
    <w:p w14:paraId="0812F1D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开标地点：新疆政府采购网政采云平台（http://www.ccgp-xinjiang.gov.cn/）  </w:t>
      </w:r>
    </w:p>
    <w:p w14:paraId="3D4DE28A">
      <w:pPr>
        <w:rPr>
          <w:rFonts w:hint="eastAsia" w:ascii="宋体" w:hAnsi="宋体" w:eastAsia="宋体" w:cs="宋体"/>
          <w:b/>
          <w:bCs/>
          <w:color w:val="auto"/>
          <w:kern w:val="0"/>
          <w:sz w:val="24"/>
          <w:szCs w:val="24"/>
        </w:rPr>
      </w:pPr>
    </w:p>
    <w:p w14:paraId="64C56E3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五、公告期限</w:t>
      </w:r>
    </w:p>
    <w:p w14:paraId="762FF9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576E0CCF">
      <w:pPr>
        <w:rPr>
          <w:rFonts w:hint="eastAsia" w:ascii="宋体" w:hAnsi="宋体" w:eastAsia="宋体" w:cs="宋体"/>
          <w:b/>
          <w:bCs/>
          <w:color w:val="auto"/>
          <w:kern w:val="0"/>
          <w:sz w:val="24"/>
          <w:szCs w:val="24"/>
        </w:rPr>
      </w:pPr>
    </w:p>
    <w:p w14:paraId="658E941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六、其他补充事宜</w:t>
      </w:r>
    </w:p>
    <w:p w14:paraId="1C691FF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1、请投标单位随时关注本项目的澄清、答疑、变更事项。</w:t>
      </w:r>
    </w:p>
    <w:p w14:paraId="353D51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2、本项目实行电子招投标，供应商须登录政采云平台申请获取招标文件，并通过政采云电子投标客户端制作投标文件，同时自行承担与投标有关的一切费用。</w:t>
      </w:r>
    </w:p>
    <w:p w14:paraId="28F51C6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3、各供应商应在开标前应确保成为政采云平台供应商，并完成 CA 数字证书(符合国密标准) 申领。因未注册入库、未办理CA数字证书等原因造成无法投标或投标失败等后果由供应商自行承担。</w:t>
      </w:r>
    </w:p>
    <w:p w14:paraId="1FF896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221C01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0C4D931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77A07670">
      <w:pPr>
        <w:ind w:firstLine="480" w:firstLineChars="200"/>
        <w:rPr>
          <w:rFonts w:hint="eastAsia" w:ascii="宋体" w:hAnsi="宋体" w:eastAsia="宋体" w:cs="宋体"/>
          <w:color w:val="auto"/>
          <w:kern w:val="0"/>
          <w:sz w:val="24"/>
          <w:szCs w:val="24"/>
        </w:rPr>
      </w:pPr>
    </w:p>
    <w:p w14:paraId="55CF9F1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特别提示： </w:t>
      </w:r>
    </w:p>
    <w:p w14:paraId="16AE827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1、采购限额标准以上，200万元以下的货物和服务采购项目、400万元以下的工程采购项目，适宜由中小企业提供的，采购人应当专门面向中小企业采购。</w:t>
      </w:r>
    </w:p>
    <w:p w14:paraId="6FB76C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2、超过200万元的货物和服务采购项目，预留该部分采购项目预算总额的30%以上专门面向中小企业采购，其中预留给小微企业的比例不低于60%。</w:t>
      </w:r>
    </w:p>
    <w:p w14:paraId="581072C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3、超过400万元的工程采购项目中适宜由中小企业提供的，预留该部分采购项目预算总额的40%以上专门面向中小企业采购，其中预留给小微企业的比例不低于60%。</w:t>
      </w:r>
    </w:p>
    <w:p w14:paraId="642140E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999F8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8C5652E">
      <w:pPr>
        <w:rPr>
          <w:rFonts w:hint="eastAsia" w:ascii="宋体" w:hAnsi="宋体" w:eastAsia="宋体" w:cs="宋体"/>
          <w:b/>
          <w:bCs/>
          <w:color w:val="auto"/>
          <w:kern w:val="0"/>
          <w:sz w:val="24"/>
          <w:szCs w:val="24"/>
        </w:rPr>
      </w:pPr>
    </w:p>
    <w:p w14:paraId="1927C49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七、凡对本次招标提出询问，请按以下方式联系</w:t>
      </w:r>
    </w:p>
    <w:p w14:paraId="7134BC1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1611BE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r>
        <w:rPr>
          <w:rFonts w:hint="eastAsia" w:ascii="宋体" w:hAnsi="宋体" w:eastAsia="宋体" w:cs="宋体"/>
          <w:color w:val="auto"/>
          <w:sz w:val="24"/>
          <w:szCs w:val="24"/>
        </w:rPr>
        <w:t>新疆农业大学</w:t>
      </w:r>
    </w:p>
    <w:p w14:paraId="4AC83FA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sz w:val="24"/>
          <w:szCs w:val="24"/>
        </w:rPr>
        <w:t>新疆新疆乌鲁木齐市沙依巴克区农大东路311号</w:t>
      </w:r>
    </w:p>
    <w:p w14:paraId="3D0EC0FC">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联系方式：</w:t>
      </w:r>
      <w:r>
        <w:rPr>
          <w:rFonts w:hint="eastAsia" w:eastAsia="宋体" w:cs="宋体"/>
          <w:color w:val="auto"/>
          <w:kern w:val="0"/>
          <w:sz w:val="24"/>
          <w:szCs w:val="24"/>
          <w:lang w:eastAsia="zh-CN"/>
        </w:rPr>
        <w:t>13609938157</w:t>
      </w:r>
    </w:p>
    <w:p w14:paraId="11B39B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14:paraId="1E8B92BA">
      <w:pPr>
        <w:tabs>
          <w:tab w:val="left" w:pos="379"/>
        </w:tabs>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名称：新疆金正建设工程管理有限公司</w:t>
      </w:r>
    </w:p>
    <w:p w14:paraId="0E1494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地址：乌鲁木齐市水磨沟区南湖南路66号水清木华A栋6层</w:t>
      </w:r>
    </w:p>
    <w:p w14:paraId="43CEB84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联系方式：0991-4508367、17699941693</w:t>
      </w:r>
    </w:p>
    <w:p w14:paraId="0E5EEE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14:paraId="301F97D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项目联系人：牛晓娟、金枭宇、施霞、肖甜甜</w:t>
      </w:r>
    </w:p>
    <w:p w14:paraId="37BE0B6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电话：0991-4508367、17699941693</w:t>
      </w:r>
    </w:p>
    <w:p w14:paraId="6D94C1D8">
      <w:pPr>
        <w:pStyle w:val="3"/>
        <w:rPr>
          <w:rFonts w:hint="eastAsia" w:ascii="宋体" w:hAnsi="宋体" w:eastAsia="宋体" w:cs="宋体"/>
          <w:color w:val="auto"/>
        </w:rPr>
      </w:pPr>
      <w:r>
        <w:rPr>
          <w:rFonts w:hint="eastAsia" w:ascii="宋体" w:hAnsi="宋体" w:eastAsia="宋体" w:cs="宋体"/>
          <w:color w:val="auto"/>
        </w:rPr>
        <w:br w:type="page"/>
      </w:r>
      <w:bookmarkStart w:id="6" w:name="_Toc6996"/>
      <w:r>
        <w:rPr>
          <w:rFonts w:hint="eastAsia" w:ascii="宋体" w:hAnsi="宋体" w:eastAsia="宋体" w:cs="宋体"/>
          <w:color w:val="auto"/>
        </w:rPr>
        <w:t>第二章　供应商须知</w:t>
      </w:r>
      <w:bookmarkEnd w:id="6"/>
    </w:p>
    <w:p w14:paraId="5E073151">
      <w:pPr>
        <w:pStyle w:val="4"/>
        <w:rPr>
          <w:rFonts w:hint="eastAsia" w:ascii="宋体" w:hAnsi="宋体" w:eastAsia="宋体" w:cs="宋体"/>
          <w:color w:val="auto"/>
        </w:rPr>
      </w:pPr>
      <w:bookmarkStart w:id="7" w:name="_Toc14505"/>
      <w:r>
        <w:rPr>
          <w:rFonts w:hint="eastAsia" w:ascii="宋体" w:hAnsi="宋体" w:eastAsia="宋体" w:cs="宋体"/>
          <w:color w:val="auto"/>
        </w:rPr>
        <w:t>（一）供应商须知前附表</w:t>
      </w:r>
      <w:bookmarkEnd w:id="7"/>
    </w:p>
    <w:tbl>
      <w:tblPr>
        <w:tblStyle w:val="34"/>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2230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2CB17237">
            <w:pPr>
              <w:rPr>
                <w:rFonts w:hint="eastAsia" w:ascii="宋体" w:hAnsi="宋体" w:eastAsia="宋体" w:cs="宋体"/>
                <w:color w:val="auto"/>
              </w:rPr>
            </w:pPr>
            <w:r>
              <w:rPr>
                <w:rFonts w:hint="eastAsia" w:ascii="宋体" w:hAnsi="宋体" w:eastAsia="宋体" w:cs="宋体"/>
                <w:color w:val="auto"/>
              </w:rPr>
              <w:t>序号</w:t>
            </w:r>
          </w:p>
        </w:tc>
        <w:tc>
          <w:tcPr>
            <w:tcW w:w="1519" w:type="dxa"/>
            <w:noWrap w:val="0"/>
            <w:vAlign w:val="center"/>
          </w:tcPr>
          <w:p w14:paraId="7BEC633D">
            <w:pPr>
              <w:rPr>
                <w:rFonts w:hint="eastAsia" w:ascii="宋体" w:hAnsi="宋体" w:eastAsia="宋体" w:cs="宋体"/>
                <w:color w:val="auto"/>
              </w:rPr>
            </w:pPr>
            <w:r>
              <w:rPr>
                <w:rFonts w:hint="eastAsia" w:ascii="宋体" w:hAnsi="宋体" w:eastAsia="宋体" w:cs="宋体"/>
                <w:color w:val="auto"/>
              </w:rPr>
              <w:t>条款名称</w:t>
            </w:r>
          </w:p>
        </w:tc>
        <w:tc>
          <w:tcPr>
            <w:tcW w:w="7441" w:type="dxa"/>
            <w:noWrap w:val="0"/>
            <w:vAlign w:val="center"/>
          </w:tcPr>
          <w:p w14:paraId="5923B75A">
            <w:pPr>
              <w:rPr>
                <w:rFonts w:hint="eastAsia" w:ascii="宋体" w:hAnsi="宋体" w:eastAsia="宋体" w:cs="宋体"/>
                <w:color w:val="auto"/>
              </w:rPr>
            </w:pPr>
            <w:r>
              <w:rPr>
                <w:rFonts w:hint="eastAsia" w:ascii="宋体" w:hAnsi="宋体" w:eastAsia="宋体" w:cs="宋体"/>
                <w:color w:val="auto"/>
              </w:rPr>
              <w:t>编列内容规定</w:t>
            </w:r>
          </w:p>
        </w:tc>
      </w:tr>
      <w:tr w14:paraId="2144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noWrap w:val="0"/>
            <w:vAlign w:val="center"/>
          </w:tcPr>
          <w:p w14:paraId="064E2400">
            <w:pPr>
              <w:rPr>
                <w:rFonts w:hint="eastAsia" w:ascii="宋体" w:hAnsi="宋体" w:eastAsia="宋体" w:cs="宋体"/>
                <w:color w:val="auto"/>
              </w:rPr>
            </w:pPr>
            <w:r>
              <w:rPr>
                <w:rFonts w:hint="eastAsia" w:ascii="宋体" w:hAnsi="宋体" w:eastAsia="宋体" w:cs="宋体"/>
                <w:color w:val="auto"/>
              </w:rPr>
              <w:t>1</w:t>
            </w:r>
          </w:p>
        </w:tc>
        <w:tc>
          <w:tcPr>
            <w:tcW w:w="1519" w:type="dxa"/>
            <w:noWrap w:val="0"/>
            <w:vAlign w:val="center"/>
          </w:tcPr>
          <w:p w14:paraId="23DDD8F5">
            <w:pPr>
              <w:rPr>
                <w:rFonts w:hint="eastAsia" w:ascii="宋体" w:hAnsi="宋体" w:eastAsia="宋体" w:cs="宋体"/>
                <w:color w:val="auto"/>
              </w:rPr>
            </w:pPr>
            <w:r>
              <w:rPr>
                <w:rFonts w:hint="eastAsia" w:ascii="宋体" w:hAnsi="宋体" w:eastAsia="宋体" w:cs="宋体"/>
                <w:color w:val="auto"/>
              </w:rPr>
              <w:t>采购项目</w:t>
            </w:r>
          </w:p>
        </w:tc>
        <w:tc>
          <w:tcPr>
            <w:tcW w:w="7441" w:type="dxa"/>
            <w:noWrap w:val="0"/>
            <w:vAlign w:val="center"/>
          </w:tcPr>
          <w:p w14:paraId="1F013CD6">
            <w:pPr>
              <w:rPr>
                <w:rFonts w:hint="eastAsia" w:ascii="宋体" w:hAnsi="宋体" w:eastAsia="宋体" w:cs="宋体"/>
                <w:color w:val="auto"/>
                <w:lang w:eastAsia="zh-CN"/>
              </w:rPr>
            </w:pPr>
            <w:r>
              <w:rPr>
                <w:rFonts w:hint="eastAsia" w:eastAsia="宋体" w:cs="宋体"/>
                <w:color w:val="auto"/>
                <w:lang w:eastAsia="zh-CN"/>
              </w:rPr>
              <w:t>新疆农业大学特色果树中心仪器采购项目</w:t>
            </w:r>
          </w:p>
        </w:tc>
      </w:tr>
      <w:tr w14:paraId="0086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1F70657D">
            <w:pPr>
              <w:rPr>
                <w:rFonts w:hint="eastAsia" w:ascii="宋体" w:hAnsi="宋体" w:eastAsia="宋体" w:cs="宋体"/>
                <w:color w:val="auto"/>
              </w:rPr>
            </w:pPr>
          </w:p>
        </w:tc>
        <w:tc>
          <w:tcPr>
            <w:tcW w:w="1519" w:type="dxa"/>
            <w:noWrap w:val="0"/>
            <w:vAlign w:val="center"/>
          </w:tcPr>
          <w:p w14:paraId="38DCE33C">
            <w:pPr>
              <w:rPr>
                <w:rFonts w:hint="eastAsia" w:ascii="宋体" w:hAnsi="宋体" w:eastAsia="宋体" w:cs="宋体"/>
                <w:color w:val="auto"/>
              </w:rPr>
            </w:pPr>
            <w:r>
              <w:rPr>
                <w:rFonts w:hint="eastAsia" w:ascii="宋体" w:hAnsi="宋体" w:eastAsia="宋体" w:cs="宋体"/>
                <w:color w:val="auto"/>
              </w:rPr>
              <w:t>采购预算</w:t>
            </w:r>
          </w:p>
        </w:tc>
        <w:tc>
          <w:tcPr>
            <w:tcW w:w="7441" w:type="dxa"/>
            <w:noWrap w:val="0"/>
            <w:vAlign w:val="center"/>
          </w:tcPr>
          <w:p w14:paraId="220A8F27">
            <w:pPr>
              <w:rPr>
                <w:rFonts w:hint="eastAsia" w:ascii="宋体" w:hAnsi="宋体" w:eastAsia="宋体" w:cs="宋体"/>
                <w:color w:val="auto"/>
              </w:rPr>
            </w:pPr>
            <w:r>
              <w:rPr>
                <w:rFonts w:hint="eastAsia" w:eastAsia="宋体" w:cs="宋体"/>
                <w:color w:val="auto"/>
                <w:lang w:eastAsia="zh-CN"/>
              </w:rPr>
              <w:t>298524.00</w:t>
            </w:r>
            <w:r>
              <w:rPr>
                <w:rFonts w:hint="eastAsia" w:ascii="宋体" w:hAnsi="宋体" w:eastAsia="宋体" w:cs="宋体"/>
                <w:color w:val="auto"/>
              </w:rPr>
              <w:t>元</w:t>
            </w:r>
          </w:p>
        </w:tc>
      </w:tr>
      <w:tr w14:paraId="49B8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09092512">
            <w:pPr>
              <w:rPr>
                <w:rFonts w:hint="eastAsia" w:ascii="宋体" w:hAnsi="宋体" w:eastAsia="宋体" w:cs="宋体"/>
                <w:color w:val="auto"/>
              </w:rPr>
            </w:pPr>
          </w:p>
        </w:tc>
        <w:tc>
          <w:tcPr>
            <w:tcW w:w="1519" w:type="dxa"/>
            <w:noWrap w:val="0"/>
            <w:vAlign w:val="center"/>
          </w:tcPr>
          <w:p w14:paraId="647969EC">
            <w:pPr>
              <w:rPr>
                <w:rFonts w:hint="eastAsia" w:ascii="宋体" w:hAnsi="宋体" w:eastAsia="宋体" w:cs="宋体"/>
                <w:color w:val="auto"/>
              </w:rPr>
            </w:pPr>
            <w:r>
              <w:rPr>
                <w:rFonts w:hint="eastAsia" w:ascii="宋体" w:hAnsi="宋体" w:eastAsia="宋体" w:cs="宋体"/>
                <w:color w:val="auto"/>
              </w:rPr>
              <w:t>最高限价</w:t>
            </w:r>
          </w:p>
        </w:tc>
        <w:tc>
          <w:tcPr>
            <w:tcW w:w="7441" w:type="dxa"/>
            <w:noWrap w:val="0"/>
            <w:vAlign w:val="center"/>
          </w:tcPr>
          <w:p w14:paraId="3C538B1C">
            <w:pPr>
              <w:rPr>
                <w:rFonts w:hint="eastAsia" w:ascii="宋体" w:hAnsi="宋体" w:eastAsia="宋体" w:cs="宋体"/>
                <w:color w:val="auto"/>
              </w:rPr>
            </w:pPr>
            <w:r>
              <w:rPr>
                <w:rFonts w:hint="eastAsia" w:eastAsia="宋体" w:cs="宋体"/>
                <w:color w:val="auto"/>
                <w:lang w:eastAsia="zh-CN"/>
              </w:rPr>
              <w:t>298524.00</w:t>
            </w:r>
            <w:r>
              <w:rPr>
                <w:rFonts w:hint="eastAsia" w:ascii="宋体" w:hAnsi="宋体" w:eastAsia="宋体" w:cs="宋体"/>
                <w:color w:val="auto"/>
              </w:rPr>
              <w:t>元</w:t>
            </w:r>
          </w:p>
        </w:tc>
      </w:tr>
      <w:tr w14:paraId="4D0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4535F04A">
            <w:pPr>
              <w:rPr>
                <w:rFonts w:hint="eastAsia" w:ascii="宋体" w:hAnsi="宋体" w:eastAsia="宋体" w:cs="宋体"/>
                <w:color w:val="auto"/>
              </w:rPr>
            </w:pPr>
          </w:p>
        </w:tc>
        <w:tc>
          <w:tcPr>
            <w:tcW w:w="1519" w:type="dxa"/>
            <w:noWrap w:val="0"/>
            <w:vAlign w:val="center"/>
          </w:tcPr>
          <w:p w14:paraId="2DCC1733">
            <w:pPr>
              <w:rPr>
                <w:rFonts w:hint="eastAsia" w:ascii="宋体" w:hAnsi="宋体" w:eastAsia="宋体" w:cs="宋体"/>
                <w:color w:val="auto"/>
              </w:rPr>
            </w:pPr>
            <w:r>
              <w:rPr>
                <w:rFonts w:hint="eastAsia" w:ascii="宋体" w:hAnsi="宋体" w:eastAsia="宋体" w:cs="宋体"/>
                <w:color w:val="auto"/>
              </w:rPr>
              <w:t>项目编号</w:t>
            </w:r>
          </w:p>
        </w:tc>
        <w:tc>
          <w:tcPr>
            <w:tcW w:w="7441" w:type="dxa"/>
            <w:noWrap w:val="0"/>
            <w:vAlign w:val="center"/>
          </w:tcPr>
          <w:p w14:paraId="20F12A0E">
            <w:pPr>
              <w:rPr>
                <w:rFonts w:hint="eastAsia" w:ascii="宋体" w:hAnsi="宋体" w:eastAsia="宋体" w:cs="宋体"/>
                <w:color w:val="auto"/>
                <w:lang w:eastAsia="zh-CN"/>
              </w:rPr>
            </w:pPr>
            <w:r>
              <w:rPr>
                <w:rFonts w:hint="eastAsia" w:eastAsia="宋体" w:cs="宋体"/>
                <w:color w:val="auto"/>
                <w:lang w:eastAsia="zh-CN"/>
              </w:rPr>
              <w:t>金采招字[2024]XJJZC-188</w:t>
            </w:r>
          </w:p>
        </w:tc>
      </w:tr>
      <w:tr w14:paraId="5557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noWrap w:val="0"/>
            <w:vAlign w:val="center"/>
          </w:tcPr>
          <w:p w14:paraId="5FE5F168">
            <w:pPr>
              <w:rPr>
                <w:rFonts w:hint="eastAsia" w:ascii="宋体" w:hAnsi="宋体" w:eastAsia="宋体" w:cs="宋体"/>
                <w:color w:val="auto"/>
              </w:rPr>
            </w:pPr>
          </w:p>
        </w:tc>
        <w:tc>
          <w:tcPr>
            <w:tcW w:w="1519" w:type="dxa"/>
            <w:noWrap w:val="0"/>
            <w:vAlign w:val="center"/>
          </w:tcPr>
          <w:p w14:paraId="216B20DF">
            <w:pPr>
              <w:rPr>
                <w:rFonts w:hint="eastAsia" w:ascii="宋体" w:hAnsi="宋体" w:eastAsia="宋体" w:cs="宋体"/>
                <w:color w:val="auto"/>
              </w:rPr>
            </w:pPr>
            <w:r>
              <w:rPr>
                <w:rFonts w:hint="eastAsia" w:ascii="宋体" w:hAnsi="宋体" w:eastAsia="宋体" w:cs="宋体"/>
                <w:color w:val="auto"/>
              </w:rPr>
              <w:t>公告媒体</w:t>
            </w:r>
          </w:p>
        </w:tc>
        <w:tc>
          <w:tcPr>
            <w:tcW w:w="7441" w:type="dxa"/>
            <w:noWrap w:val="0"/>
            <w:vAlign w:val="center"/>
          </w:tcPr>
          <w:p w14:paraId="1A4B80D2">
            <w:pPr>
              <w:rPr>
                <w:rFonts w:hint="eastAsia" w:ascii="宋体" w:hAnsi="宋体" w:eastAsia="宋体" w:cs="宋体"/>
                <w:color w:val="auto"/>
              </w:rPr>
            </w:pPr>
            <w:r>
              <w:rPr>
                <w:rFonts w:hint="eastAsia" w:ascii="宋体" w:hAnsi="宋体" w:eastAsia="宋体" w:cs="宋体"/>
                <w:color w:val="auto"/>
              </w:rPr>
              <w:t>新疆政府采购网</w:t>
            </w:r>
          </w:p>
        </w:tc>
      </w:tr>
      <w:tr w14:paraId="27BC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0F574671">
            <w:pPr>
              <w:rPr>
                <w:rFonts w:hint="eastAsia" w:ascii="宋体" w:hAnsi="宋体" w:eastAsia="宋体" w:cs="宋体"/>
                <w:color w:val="auto"/>
              </w:rPr>
            </w:pPr>
            <w:r>
              <w:rPr>
                <w:rFonts w:hint="eastAsia" w:ascii="宋体" w:hAnsi="宋体" w:eastAsia="宋体" w:cs="宋体"/>
                <w:color w:val="auto"/>
              </w:rPr>
              <w:t>2</w:t>
            </w:r>
          </w:p>
        </w:tc>
        <w:tc>
          <w:tcPr>
            <w:tcW w:w="1519" w:type="dxa"/>
            <w:noWrap w:val="0"/>
            <w:vAlign w:val="center"/>
          </w:tcPr>
          <w:p w14:paraId="6FAE4BEC">
            <w:pPr>
              <w:rPr>
                <w:rFonts w:hint="eastAsia" w:ascii="宋体" w:hAnsi="宋体" w:eastAsia="宋体" w:cs="宋体"/>
                <w:color w:val="auto"/>
              </w:rPr>
            </w:pPr>
            <w:r>
              <w:rPr>
                <w:rFonts w:hint="eastAsia" w:ascii="宋体" w:hAnsi="宋体" w:eastAsia="宋体" w:cs="宋体"/>
                <w:color w:val="auto"/>
              </w:rPr>
              <w:t>采购人</w:t>
            </w:r>
          </w:p>
        </w:tc>
        <w:tc>
          <w:tcPr>
            <w:tcW w:w="7441" w:type="dxa"/>
            <w:noWrap w:val="0"/>
            <w:vAlign w:val="center"/>
          </w:tcPr>
          <w:p w14:paraId="6E2403C8">
            <w:pPr>
              <w:rPr>
                <w:rFonts w:hint="eastAsia" w:ascii="宋体" w:hAnsi="宋体" w:eastAsia="宋体" w:cs="宋体"/>
                <w:color w:val="auto"/>
              </w:rPr>
            </w:pPr>
            <w:r>
              <w:rPr>
                <w:rFonts w:hint="eastAsia" w:ascii="宋体" w:hAnsi="宋体" w:eastAsia="宋体" w:cs="宋体"/>
                <w:color w:val="auto"/>
              </w:rPr>
              <w:t>名称：新疆农业大学</w:t>
            </w:r>
          </w:p>
          <w:p w14:paraId="5EEBDA68">
            <w:pPr>
              <w:rPr>
                <w:rFonts w:hint="eastAsia" w:ascii="宋体" w:hAnsi="宋体" w:eastAsia="宋体" w:cs="宋体"/>
                <w:color w:val="auto"/>
              </w:rPr>
            </w:pPr>
            <w:r>
              <w:rPr>
                <w:rFonts w:hint="eastAsia" w:ascii="宋体" w:hAnsi="宋体" w:eastAsia="宋体" w:cs="宋体"/>
                <w:color w:val="auto"/>
              </w:rPr>
              <w:t>地址：新疆乌鲁木齐市沙依巴克区农大东路311号</w:t>
            </w:r>
          </w:p>
          <w:p w14:paraId="797FD4DE">
            <w:pPr>
              <w:rPr>
                <w:rFonts w:hint="eastAsia" w:ascii="宋体" w:hAnsi="宋体" w:eastAsia="宋体" w:cs="宋体"/>
                <w:color w:val="auto"/>
                <w:lang w:eastAsia="zh-CN"/>
              </w:rPr>
            </w:pPr>
            <w:r>
              <w:rPr>
                <w:rFonts w:hint="eastAsia" w:ascii="宋体" w:hAnsi="宋体" w:eastAsia="宋体" w:cs="宋体"/>
                <w:color w:val="auto"/>
              </w:rPr>
              <w:t>电话：</w:t>
            </w:r>
            <w:r>
              <w:rPr>
                <w:rFonts w:hint="eastAsia" w:eastAsia="宋体" w:cs="宋体"/>
                <w:color w:val="auto"/>
                <w:lang w:eastAsia="zh-CN"/>
              </w:rPr>
              <w:t>13609938157</w:t>
            </w:r>
          </w:p>
          <w:p w14:paraId="126120A6">
            <w:pPr>
              <w:rPr>
                <w:rFonts w:hint="eastAsia" w:ascii="宋体" w:hAnsi="宋体" w:eastAsia="宋体" w:cs="宋体"/>
                <w:color w:val="auto"/>
                <w:lang w:eastAsia="zh-CN"/>
              </w:rPr>
            </w:pPr>
            <w:r>
              <w:rPr>
                <w:rFonts w:hint="eastAsia" w:ascii="宋体" w:hAnsi="宋体" w:eastAsia="宋体" w:cs="宋体"/>
                <w:color w:val="auto"/>
              </w:rPr>
              <w:t>联系人：</w:t>
            </w:r>
            <w:r>
              <w:rPr>
                <w:rFonts w:hint="eastAsia" w:eastAsia="宋体" w:cs="宋体"/>
                <w:color w:val="auto"/>
                <w:lang w:eastAsia="zh-CN"/>
              </w:rPr>
              <w:t>耿老师</w:t>
            </w:r>
          </w:p>
        </w:tc>
      </w:tr>
      <w:tr w14:paraId="74F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5D43F3E6">
            <w:pPr>
              <w:rPr>
                <w:rFonts w:hint="eastAsia" w:ascii="宋体" w:hAnsi="宋体" w:eastAsia="宋体" w:cs="宋体"/>
                <w:color w:val="auto"/>
              </w:rPr>
            </w:pPr>
            <w:r>
              <w:rPr>
                <w:rFonts w:hint="eastAsia" w:ascii="宋体" w:hAnsi="宋体" w:eastAsia="宋体" w:cs="宋体"/>
                <w:color w:val="auto"/>
              </w:rPr>
              <w:t>3</w:t>
            </w:r>
          </w:p>
        </w:tc>
        <w:tc>
          <w:tcPr>
            <w:tcW w:w="1519" w:type="dxa"/>
            <w:noWrap w:val="0"/>
            <w:vAlign w:val="center"/>
          </w:tcPr>
          <w:p w14:paraId="74A0E66C">
            <w:pPr>
              <w:rPr>
                <w:rFonts w:hint="eastAsia" w:ascii="宋体" w:hAnsi="宋体" w:eastAsia="宋体" w:cs="宋体"/>
                <w:color w:val="auto"/>
              </w:rPr>
            </w:pPr>
            <w:r>
              <w:rPr>
                <w:rFonts w:hint="eastAsia" w:ascii="宋体" w:hAnsi="宋体" w:eastAsia="宋体" w:cs="宋体"/>
                <w:color w:val="auto"/>
              </w:rPr>
              <w:t>采购代理机构</w:t>
            </w:r>
          </w:p>
        </w:tc>
        <w:tc>
          <w:tcPr>
            <w:tcW w:w="7441" w:type="dxa"/>
            <w:noWrap w:val="0"/>
            <w:vAlign w:val="center"/>
          </w:tcPr>
          <w:p w14:paraId="09A1BEF9">
            <w:pPr>
              <w:rPr>
                <w:rFonts w:hint="eastAsia" w:ascii="宋体" w:hAnsi="宋体" w:eastAsia="宋体" w:cs="宋体"/>
                <w:color w:val="auto"/>
              </w:rPr>
            </w:pPr>
            <w:r>
              <w:rPr>
                <w:rFonts w:hint="eastAsia" w:ascii="宋体" w:hAnsi="宋体" w:eastAsia="宋体" w:cs="宋体"/>
                <w:color w:val="auto"/>
              </w:rPr>
              <w:t>名称：新疆金正建设工程管理有限公司</w:t>
            </w:r>
          </w:p>
          <w:p w14:paraId="7230CE5E">
            <w:pPr>
              <w:rPr>
                <w:rFonts w:hint="eastAsia" w:ascii="宋体" w:hAnsi="宋体" w:eastAsia="宋体" w:cs="宋体"/>
                <w:color w:val="auto"/>
                <w:lang w:eastAsia="zh-CN"/>
              </w:rPr>
            </w:pPr>
            <w:r>
              <w:rPr>
                <w:rFonts w:hint="eastAsia" w:ascii="宋体" w:hAnsi="宋体" w:eastAsia="宋体" w:cs="宋体"/>
                <w:color w:val="auto"/>
              </w:rPr>
              <w:t>地址：</w:t>
            </w:r>
            <w:r>
              <w:rPr>
                <w:rFonts w:hint="eastAsia" w:ascii="宋体" w:hAnsi="宋体" w:eastAsia="宋体" w:cs="宋体"/>
                <w:color w:val="auto"/>
                <w:lang w:eastAsia="zh-CN"/>
              </w:rPr>
              <w:t>乌鲁木齐市水磨沟区南湖南路66号水清木华A栋6层</w:t>
            </w:r>
          </w:p>
          <w:p w14:paraId="3C35CDA4">
            <w:pPr>
              <w:rPr>
                <w:rFonts w:hint="eastAsia" w:ascii="宋体" w:hAnsi="宋体" w:eastAsia="宋体" w:cs="宋体"/>
                <w:color w:val="auto"/>
              </w:rPr>
            </w:pPr>
            <w:r>
              <w:rPr>
                <w:rFonts w:hint="eastAsia" w:ascii="宋体" w:hAnsi="宋体" w:eastAsia="宋体" w:cs="宋体"/>
                <w:color w:val="auto"/>
              </w:rPr>
              <w:t>电话：0991-4508367、17699941693、15299055508</w:t>
            </w:r>
          </w:p>
          <w:p w14:paraId="6B84A635">
            <w:pPr>
              <w:rPr>
                <w:rFonts w:hint="eastAsia" w:ascii="宋体" w:hAnsi="宋体" w:eastAsia="宋体" w:cs="宋体"/>
                <w:color w:val="auto"/>
              </w:rPr>
            </w:pPr>
            <w:r>
              <w:rPr>
                <w:rFonts w:hint="eastAsia" w:ascii="宋体" w:hAnsi="宋体" w:eastAsia="宋体" w:cs="宋体"/>
                <w:color w:val="auto"/>
              </w:rPr>
              <w:t>联系人：牛晓娟、金枭宇</w:t>
            </w:r>
          </w:p>
        </w:tc>
      </w:tr>
      <w:tr w14:paraId="3A91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3" w:type="dxa"/>
            <w:noWrap w:val="0"/>
            <w:vAlign w:val="center"/>
          </w:tcPr>
          <w:p w14:paraId="648117F8">
            <w:pPr>
              <w:rPr>
                <w:rFonts w:hint="eastAsia" w:ascii="宋体" w:hAnsi="宋体" w:eastAsia="宋体" w:cs="宋体"/>
                <w:color w:val="auto"/>
              </w:rPr>
            </w:pPr>
            <w:r>
              <w:rPr>
                <w:rFonts w:hint="eastAsia" w:ascii="宋体" w:hAnsi="宋体" w:eastAsia="宋体" w:cs="宋体"/>
                <w:color w:val="auto"/>
              </w:rPr>
              <w:t>4</w:t>
            </w:r>
          </w:p>
        </w:tc>
        <w:tc>
          <w:tcPr>
            <w:tcW w:w="1519" w:type="dxa"/>
            <w:noWrap w:val="0"/>
            <w:vAlign w:val="center"/>
          </w:tcPr>
          <w:p w14:paraId="68ED7375">
            <w:pPr>
              <w:rPr>
                <w:rFonts w:hint="eastAsia" w:ascii="宋体" w:hAnsi="宋体" w:eastAsia="宋体" w:cs="宋体"/>
                <w:color w:val="auto"/>
              </w:rPr>
            </w:pPr>
            <w:r>
              <w:rPr>
                <w:rFonts w:hint="eastAsia" w:ascii="宋体" w:hAnsi="宋体" w:eastAsia="宋体" w:cs="宋体"/>
                <w:color w:val="auto"/>
              </w:rPr>
              <w:t>供应商资格条件</w:t>
            </w:r>
          </w:p>
        </w:tc>
        <w:tc>
          <w:tcPr>
            <w:tcW w:w="7441" w:type="dxa"/>
            <w:noWrap w:val="0"/>
            <w:vAlign w:val="center"/>
          </w:tcPr>
          <w:p w14:paraId="0A1F71F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B52E858">
            <w:pPr>
              <w:rPr>
                <w:rFonts w:hint="eastAsia" w:ascii="宋体" w:hAnsi="宋体" w:eastAsia="宋体" w:cs="宋体"/>
                <w:color w:val="auto"/>
                <w:lang w:eastAsia="zh-CN"/>
              </w:rPr>
            </w:pPr>
            <w:r>
              <w:rPr>
                <w:rFonts w:hint="eastAsia" w:ascii="宋体" w:hAnsi="宋体" w:eastAsia="宋体" w:cs="宋体"/>
                <w:color w:val="auto"/>
              </w:rPr>
              <w:t>2.落实政府采购政策需满足的资格要求：</w:t>
            </w:r>
            <w:r>
              <w:rPr>
                <w:rFonts w:hint="eastAsia" w:ascii="宋体" w:hAnsi="宋体" w:eastAsia="宋体" w:cs="宋体"/>
                <w:color w:val="auto"/>
                <w:lang w:eastAsia="zh-CN"/>
              </w:rPr>
              <w:t>本项目专门面向中小企业采购</w:t>
            </w:r>
          </w:p>
          <w:p w14:paraId="22E41C66">
            <w:pPr>
              <w:rPr>
                <w:rFonts w:hint="eastAsia" w:ascii="宋体" w:hAnsi="宋体" w:eastAsia="宋体" w:cs="宋体"/>
                <w:color w:val="auto"/>
              </w:rPr>
            </w:pPr>
            <w:r>
              <w:rPr>
                <w:rFonts w:hint="eastAsia" w:ascii="宋体" w:hAnsi="宋体" w:eastAsia="宋体" w:cs="宋体"/>
                <w:color w:val="auto"/>
              </w:rPr>
              <w:t>3.本项目的特定资格要求：</w:t>
            </w:r>
          </w:p>
          <w:p w14:paraId="29590A3F">
            <w:pPr>
              <w:rPr>
                <w:rFonts w:hint="eastAsia" w:ascii="宋体" w:hAnsi="宋体" w:eastAsia="宋体" w:cs="宋体"/>
                <w:color w:val="auto"/>
              </w:rPr>
            </w:pPr>
            <w:r>
              <w:rPr>
                <w:rFonts w:hint="eastAsia" w:ascii="宋体" w:hAnsi="宋体" w:eastAsia="宋体" w:cs="宋体"/>
                <w:color w:val="auto"/>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tc>
      </w:tr>
      <w:tr w14:paraId="76F5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noWrap w:val="0"/>
            <w:vAlign w:val="center"/>
          </w:tcPr>
          <w:p w14:paraId="01DD4465">
            <w:pPr>
              <w:rPr>
                <w:rFonts w:hint="eastAsia" w:ascii="宋体" w:hAnsi="宋体" w:eastAsia="宋体" w:cs="宋体"/>
                <w:color w:val="auto"/>
              </w:rPr>
            </w:pPr>
            <w:r>
              <w:rPr>
                <w:rFonts w:hint="eastAsia" w:ascii="宋体" w:hAnsi="宋体" w:eastAsia="宋体" w:cs="宋体"/>
                <w:color w:val="auto"/>
              </w:rPr>
              <w:t>5</w:t>
            </w:r>
          </w:p>
        </w:tc>
        <w:tc>
          <w:tcPr>
            <w:tcW w:w="1519" w:type="dxa"/>
            <w:noWrap w:val="0"/>
            <w:vAlign w:val="center"/>
          </w:tcPr>
          <w:p w14:paraId="01D7923F">
            <w:pPr>
              <w:rPr>
                <w:rFonts w:hint="eastAsia" w:ascii="宋体" w:hAnsi="宋体" w:eastAsia="宋体" w:cs="宋体"/>
                <w:color w:val="auto"/>
              </w:rPr>
            </w:pPr>
            <w:r>
              <w:rPr>
                <w:rFonts w:hint="eastAsia" w:ascii="宋体" w:hAnsi="宋体" w:eastAsia="宋体" w:cs="宋体"/>
                <w:color w:val="auto"/>
              </w:rPr>
              <w:t>项目现场勘察</w:t>
            </w:r>
          </w:p>
        </w:tc>
        <w:tc>
          <w:tcPr>
            <w:tcW w:w="7441" w:type="dxa"/>
            <w:noWrap w:val="0"/>
            <w:vAlign w:val="center"/>
          </w:tcPr>
          <w:p w14:paraId="61152AA8">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不组织</w:t>
            </w:r>
          </w:p>
          <w:p w14:paraId="6AA7B669">
            <w:pPr>
              <w:rPr>
                <w:rFonts w:hint="eastAsia" w:ascii="宋体" w:hAnsi="宋体" w:eastAsia="宋体" w:cs="宋体"/>
                <w:color w:val="auto"/>
              </w:rPr>
            </w:pPr>
            <w:r>
              <w:rPr>
                <w:rFonts w:hint="eastAsia" w:ascii="宋体" w:hAnsi="宋体" w:eastAsia="宋体" w:cs="宋体"/>
                <w:color w:val="auto"/>
              </w:rPr>
              <w:t>□组织</w:t>
            </w:r>
          </w:p>
        </w:tc>
      </w:tr>
      <w:tr w14:paraId="2D4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noWrap w:val="0"/>
            <w:vAlign w:val="center"/>
          </w:tcPr>
          <w:p w14:paraId="1EE4A8BB">
            <w:pPr>
              <w:rPr>
                <w:rFonts w:hint="eastAsia" w:ascii="宋体" w:hAnsi="宋体" w:eastAsia="宋体" w:cs="宋体"/>
                <w:color w:val="auto"/>
              </w:rPr>
            </w:pPr>
            <w:r>
              <w:rPr>
                <w:rFonts w:hint="eastAsia" w:ascii="宋体" w:hAnsi="宋体" w:eastAsia="宋体" w:cs="宋体"/>
                <w:color w:val="auto"/>
              </w:rPr>
              <w:t>6</w:t>
            </w:r>
          </w:p>
        </w:tc>
        <w:tc>
          <w:tcPr>
            <w:tcW w:w="1519" w:type="dxa"/>
            <w:noWrap w:val="0"/>
            <w:vAlign w:val="center"/>
          </w:tcPr>
          <w:p w14:paraId="47AB10E9">
            <w:pPr>
              <w:rPr>
                <w:rFonts w:hint="eastAsia" w:ascii="宋体" w:hAnsi="宋体" w:eastAsia="宋体" w:cs="宋体"/>
                <w:color w:val="auto"/>
              </w:rPr>
            </w:pPr>
            <w:r>
              <w:rPr>
                <w:rFonts w:hint="eastAsia" w:ascii="宋体" w:hAnsi="宋体" w:eastAsia="宋体" w:cs="宋体"/>
                <w:color w:val="auto"/>
              </w:rPr>
              <w:t>联合体投标</w:t>
            </w:r>
          </w:p>
        </w:tc>
        <w:tc>
          <w:tcPr>
            <w:tcW w:w="7441" w:type="dxa"/>
            <w:noWrap w:val="0"/>
            <w:vAlign w:val="center"/>
          </w:tcPr>
          <w:p w14:paraId="7F143ADF">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不接受</w:t>
            </w:r>
          </w:p>
          <w:p w14:paraId="27F652ED">
            <w:pPr>
              <w:rPr>
                <w:rFonts w:hint="eastAsia" w:ascii="宋体" w:hAnsi="宋体" w:eastAsia="宋体" w:cs="宋体"/>
                <w:color w:val="auto"/>
              </w:rPr>
            </w:pPr>
            <w:r>
              <w:rPr>
                <w:rFonts w:hint="eastAsia" w:ascii="宋体" w:hAnsi="宋体" w:eastAsia="宋体" w:cs="宋体"/>
                <w:color w:val="auto"/>
              </w:rPr>
              <w:t>□接受</w:t>
            </w:r>
          </w:p>
          <w:p w14:paraId="08F79008">
            <w:pPr>
              <w:rPr>
                <w:rFonts w:hint="eastAsia" w:ascii="宋体" w:hAnsi="宋体" w:eastAsia="宋体" w:cs="宋体"/>
                <w:color w:val="auto"/>
              </w:rPr>
            </w:pPr>
            <w:r>
              <w:rPr>
                <w:rFonts w:hint="eastAsia" w:ascii="宋体" w:hAnsi="宋体" w:eastAsia="宋体" w:cs="宋体"/>
                <w:color w:val="auto"/>
              </w:rPr>
              <w:t>注:本项目不得分包、不得转包</w:t>
            </w:r>
          </w:p>
        </w:tc>
      </w:tr>
      <w:tr w14:paraId="2D9E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noWrap w:val="0"/>
            <w:vAlign w:val="center"/>
          </w:tcPr>
          <w:p w14:paraId="530C0B6D">
            <w:pPr>
              <w:rPr>
                <w:rFonts w:hint="eastAsia" w:ascii="宋体" w:hAnsi="宋体" w:eastAsia="宋体" w:cs="宋体"/>
                <w:color w:val="auto"/>
              </w:rPr>
            </w:pPr>
            <w:r>
              <w:rPr>
                <w:rFonts w:hint="eastAsia" w:ascii="宋体" w:hAnsi="宋体" w:eastAsia="宋体" w:cs="宋体"/>
                <w:color w:val="auto"/>
              </w:rPr>
              <w:t>7</w:t>
            </w:r>
          </w:p>
        </w:tc>
        <w:tc>
          <w:tcPr>
            <w:tcW w:w="1519" w:type="dxa"/>
            <w:noWrap w:val="0"/>
            <w:vAlign w:val="center"/>
          </w:tcPr>
          <w:p w14:paraId="2391AF55">
            <w:pPr>
              <w:rPr>
                <w:rFonts w:hint="eastAsia" w:ascii="宋体" w:hAnsi="宋体" w:eastAsia="宋体" w:cs="宋体"/>
                <w:color w:val="auto"/>
              </w:rPr>
            </w:pPr>
            <w:r>
              <w:rPr>
                <w:rFonts w:hint="eastAsia" w:ascii="宋体" w:hAnsi="宋体" w:eastAsia="宋体" w:cs="宋体"/>
                <w:color w:val="auto"/>
              </w:rPr>
              <w:t>招标范围</w:t>
            </w:r>
          </w:p>
        </w:tc>
        <w:tc>
          <w:tcPr>
            <w:tcW w:w="7441" w:type="dxa"/>
            <w:noWrap w:val="0"/>
            <w:vAlign w:val="center"/>
          </w:tcPr>
          <w:p w14:paraId="1E8EA14A">
            <w:pPr>
              <w:rPr>
                <w:rFonts w:hint="eastAsia" w:ascii="宋体" w:hAnsi="宋体" w:eastAsia="宋体" w:cs="宋体"/>
                <w:color w:val="auto"/>
              </w:rPr>
            </w:pPr>
            <w:r>
              <w:rPr>
                <w:rFonts w:hint="eastAsia" w:ascii="宋体" w:hAnsi="宋体" w:eastAsia="宋体" w:cs="宋体"/>
                <w:color w:val="auto"/>
              </w:rPr>
              <w:t>招标文件及补充文件中所要求的全部要工作内容：包括供货、运输、安装、调试、验收、质保及售后等。</w:t>
            </w:r>
          </w:p>
        </w:tc>
      </w:tr>
      <w:tr w14:paraId="0EDC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noWrap w:val="0"/>
            <w:vAlign w:val="center"/>
          </w:tcPr>
          <w:p w14:paraId="5C714DB5">
            <w:pPr>
              <w:rPr>
                <w:rFonts w:hint="eastAsia" w:ascii="宋体" w:hAnsi="宋体" w:eastAsia="宋体" w:cs="宋体"/>
                <w:color w:val="auto"/>
              </w:rPr>
            </w:pPr>
            <w:r>
              <w:rPr>
                <w:rFonts w:hint="eastAsia" w:ascii="宋体" w:hAnsi="宋体" w:eastAsia="宋体" w:cs="宋体"/>
                <w:color w:val="auto"/>
              </w:rPr>
              <w:t>8</w:t>
            </w:r>
          </w:p>
        </w:tc>
        <w:tc>
          <w:tcPr>
            <w:tcW w:w="1519" w:type="dxa"/>
            <w:noWrap w:val="0"/>
            <w:vAlign w:val="center"/>
          </w:tcPr>
          <w:p w14:paraId="28F4B905">
            <w:pPr>
              <w:rPr>
                <w:rFonts w:hint="eastAsia" w:ascii="宋体" w:hAnsi="宋体" w:eastAsia="宋体" w:cs="宋体"/>
                <w:color w:val="auto"/>
              </w:rPr>
            </w:pPr>
            <w:r>
              <w:rPr>
                <w:rFonts w:hint="eastAsia" w:ascii="宋体" w:hAnsi="宋体" w:eastAsia="宋体" w:cs="宋体"/>
                <w:color w:val="auto"/>
              </w:rPr>
              <w:t>澄清或者修改时间</w:t>
            </w:r>
          </w:p>
        </w:tc>
        <w:tc>
          <w:tcPr>
            <w:tcW w:w="7441" w:type="dxa"/>
            <w:noWrap w:val="0"/>
            <w:vAlign w:val="center"/>
          </w:tcPr>
          <w:p w14:paraId="6F991456">
            <w:pPr>
              <w:rPr>
                <w:rFonts w:hint="eastAsia" w:ascii="宋体" w:hAnsi="宋体" w:eastAsia="宋体" w:cs="宋体"/>
                <w:color w:val="auto"/>
              </w:rPr>
            </w:pPr>
            <w:r>
              <w:rPr>
                <w:rFonts w:hint="eastAsia" w:ascii="宋体" w:hAnsi="宋体" w:eastAsia="宋体" w:cs="宋体"/>
                <w:color w:val="auto"/>
              </w:rPr>
              <w:t>投标截止时间15日前</w:t>
            </w:r>
          </w:p>
        </w:tc>
      </w:tr>
      <w:tr w14:paraId="2FA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177C7E2C">
            <w:pPr>
              <w:rPr>
                <w:rFonts w:hint="eastAsia" w:ascii="宋体" w:hAnsi="宋体" w:eastAsia="宋体" w:cs="宋体"/>
                <w:color w:val="auto"/>
              </w:rPr>
            </w:pPr>
            <w:r>
              <w:rPr>
                <w:rFonts w:hint="eastAsia" w:ascii="宋体" w:hAnsi="宋体" w:eastAsia="宋体" w:cs="宋体"/>
                <w:color w:val="auto"/>
              </w:rPr>
              <w:t>9</w:t>
            </w:r>
          </w:p>
        </w:tc>
        <w:tc>
          <w:tcPr>
            <w:tcW w:w="1519" w:type="dxa"/>
            <w:noWrap w:val="0"/>
            <w:vAlign w:val="center"/>
          </w:tcPr>
          <w:p w14:paraId="78E0B434">
            <w:pPr>
              <w:rPr>
                <w:rFonts w:hint="eastAsia" w:ascii="宋体" w:hAnsi="宋体" w:eastAsia="宋体" w:cs="宋体"/>
                <w:color w:val="auto"/>
              </w:rPr>
            </w:pPr>
            <w:r>
              <w:rPr>
                <w:rFonts w:hint="eastAsia" w:ascii="宋体" w:hAnsi="宋体" w:eastAsia="宋体" w:cs="宋体"/>
                <w:color w:val="auto"/>
              </w:rPr>
              <w:t>提交投标文件的截止时间、地点</w:t>
            </w:r>
          </w:p>
        </w:tc>
        <w:tc>
          <w:tcPr>
            <w:tcW w:w="7441" w:type="dxa"/>
            <w:noWrap w:val="0"/>
            <w:vAlign w:val="center"/>
          </w:tcPr>
          <w:p w14:paraId="1FAE22BF">
            <w:pPr>
              <w:rPr>
                <w:rFonts w:hint="eastAsia" w:ascii="宋体" w:hAnsi="宋体" w:eastAsia="宋体" w:cs="宋体"/>
                <w:color w:val="FF0000"/>
              </w:rPr>
            </w:pPr>
            <w:r>
              <w:rPr>
                <w:rFonts w:hint="eastAsia" w:ascii="宋体" w:hAnsi="宋体" w:eastAsia="宋体" w:cs="宋体"/>
                <w:color w:val="FF0000"/>
              </w:rPr>
              <w:t>时间：2025年</w:t>
            </w:r>
            <w:r>
              <w:rPr>
                <w:rFonts w:hint="eastAsia" w:cs="宋体"/>
                <w:color w:val="FF0000"/>
                <w:lang w:val="en-US" w:eastAsia="zh-CN"/>
              </w:rPr>
              <w:t>3</w:t>
            </w:r>
            <w:r>
              <w:rPr>
                <w:rFonts w:hint="eastAsia" w:ascii="宋体" w:hAnsi="宋体" w:eastAsia="宋体" w:cs="宋体"/>
                <w:color w:val="FF0000"/>
              </w:rPr>
              <w:t>月</w:t>
            </w:r>
            <w:r>
              <w:rPr>
                <w:rFonts w:hint="eastAsia" w:cs="宋体"/>
                <w:color w:val="FF0000"/>
                <w:lang w:val="en-US" w:eastAsia="zh-CN"/>
              </w:rPr>
              <w:t>11</w:t>
            </w:r>
            <w:r>
              <w:rPr>
                <w:rFonts w:hint="eastAsia" w:ascii="宋体" w:hAnsi="宋体" w:eastAsia="宋体" w:cs="宋体"/>
                <w:color w:val="FF0000"/>
              </w:rPr>
              <w:t>日11时00分</w:t>
            </w:r>
          </w:p>
          <w:p w14:paraId="204FC3E3">
            <w:pPr>
              <w:rPr>
                <w:rFonts w:hint="eastAsia" w:ascii="宋体" w:hAnsi="宋体" w:eastAsia="宋体" w:cs="宋体"/>
                <w:color w:val="auto"/>
              </w:rPr>
            </w:pPr>
            <w:r>
              <w:rPr>
                <w:rFonts w:hint="eastAsia" w:ascii="宋体" w:hAnsi="宋体" w:eastAsia="宋体" w:cs="宋体"/>
                <w:color w:val="auto"/>
              </w:rPr>
              <w:t>地点：新疆政府采购网政采云平台（http://www.ccgp-xinjiang.gov.cn/）</w:t>
            </w:r>
          </w:p>
        </w:tc>
      </w:tr>
      <w:tr w14:paraId="6BA7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66B10CAA">
            <w:pPr>
              <w:rPr>
                <w:rFonts w:hint="eastAsia" w:ascii="宋体" w:hAnsi="宋体" w:eastAsia="宋体" w:cs="宋体"/>
                <w:color w:val="auto"/>
              </w:rPr>
            </w:pPr>
            <w:r>
              <w:rPr>
                <w:rFonts w:hint="eastAsia" w:ascii="宋体" w:hAnsi="宋体" w:eastAsia="宋体" w:cs="宋体"/>
                <w:color w:val="auto"/>
              </w:rPr>
              <w:t>10</w:t>
            </w:r>
          </w:p>
        </w:tc>
        <w:tc>
          <w:tcPr>
            <w:tcW w:w="1519" w:type="dxa"/>
            <w:noWrap w:val="0"/>
            <w:vAlign w:val="center"/>
          </w:tcPr>
          <w:p w14:paraId="1C914944">
            <w:pPr>
              <w:rPr>
                <w:rFonts w:hint="eastAsia" w:ascii="宋体" w:hAnsi="宋体" w:eastAsia="宋体" w:cs="宋体"/>
                <w:color w:val="auto"/>
              </w:rPr>
            </w:pPr>
            <w:r>
              <w:rPr>
                <w:rFonts w:hint="eastAsia" w:ascii="宋体" w:hAnsi="宋体" w:eastAsia="宋体" w:cs="宋体"/>
                <w:color w:val="auto"/>
              </w:rPr>
              <w:t>开标时间、地点</w:t>
            </w:r>
          </w:p>
        </w:tc>
        <w:tc>
          <w:tcPr>
            <w:tcW w:w="7441" w:type="dxa"/>
            <w:noWrap w:val="0"/>
            <w:vAlign w:val="center"/>
          </w:tcPr>
          <w:p w14:paraId="3D74652A">
            <w:pPr>
              <w:rPr>
                <w:rFonts w:hint="eastAsia" w:ascii="宋体" w:hAnsi="宋体" w:eastAsia="宋体" w:cs="宋体"/>
                <w:color w:val="FF0000"/>
              </w:rPr>
            </w:pPr>
            <w:r>
              <w:rPr>
                <w:rFonts w:hint="eastAsia" w:ascii="宋体" w:hAnsi="宋体" w:eastAsia="宋体" w:cs="宋体"/>
                <w:color w:val="FF0000"/>
              </w:rPr>
              <w:t>时间：2025年</w:t>
            </w:r>
            <w:r>
              <w:rPr>
                <w:rFonts w:hint="eastAsia" w:cs="宋体"/>
                <w:color w:val="FF0000"/>
                <w:lang w:val="en-US" w:eastAsia="zh-CN"/>
              </w:rPr>
              <w:t>3</w:t>
            </w:r>
            <w:r>
              <w:rPr>
                <w:rFonts w:hint="eastAsia" w:ascii="宋体" w:hAnsi="宋体" w:eastAsia="宋体" w:cs="宋体"/>
                <w:color w:val="FF0000"/>
              </w:rPr>
              <w:t>月</w:t>
            </w:r>
            <w:r>
              <w:rPr>
                <w:rFonts w:hint="eastAsia" w:cs="宋体"/>
                <w:color w:val="FF0000"/>
                <w:lang w:val="en-US" w:eastAsia="zh-CN"/>
              </w:rPr>
              <w:t>11</w:t>
            </w:r>
            <w:r>
              <w:rPr>
                <w:rFonts w:hint="eastAsia" w:ascii="宋体" w:hAnsi="宋体" w:eastAsia="宋体" w:cs="宋体"/>
                <w:color w:val="FF0000"/>
              </w:rPr>
              <w:t>日11时00分</w:t>
            </w:r>
          </w:p>
          <w:p w14:paraId="40F711D1">
            <w:pPr>
              <w:rPr>
                <w:rFonts w:hint="eastAsia" w:ascii="宋体" w:hAnsi="宋体" w:eastAsia="宋体" w:cs="宋体"/>
                <w:color w:val="auto"/>
              </w:rPr>
            </w:pPr>
            <w:r>
              <w:rPr>
                <w:rFonts w:hint="eastAsia" w:ascii="宋体" w:hAnsi="宋体" w:eastAsia="宋体" w:cs="宋体"/>
                <w:color w:val="auto"/>
              </w:rPr>
              <w:t>地点：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5152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noWrap w:val="0"/>
            <w:vAlign w:val="center"/>
          </w:tcPr>
          <w:p w14:paraId="70C2F92F">
            <w:pPr>
              <w:rPr>
                <w:rFonts w:hint="eastAsia" w:ascii="宋体" w:hAnsi="宋体" w:eastAsia="宋体" w:cs="宋体"/>
                <w:color w:val="auto"/>
              </w:rPr>
            </w:pPr>
            <w:r>
              <w:rPr>
                <w:rFonts w:hint="eastAsia" w:ascii="宋体" w:hAnsi="宋体" w:eastAsia="宋体" w:cs="宋体"/>
                <w:color w:val="auto"/>
              </w:rPr>
              <w:t>11</w:t>
            </w:r>
          </w:p>
        </w:tc>
        <w:tc>
          <w:tcPr>
            <w:tcW w:w="1519" w:type="dxa"/>
            <w:noWrap w:val="0"/>
            <w:vAlign w:val="center"/>
          </w:tcPr>
          <w:p w14:paraId="61E4B182">
            <w:pPr>
              <w:rPr>
                <w:rFonts w:hint="eastAsia" w:ascii="宋体" w:hAnsi="宋体" w:eastAsia="宋体" w:cs="宋体"/>
                <w:color w:val="auto"/>
              </w:rPr>
            </w:pPr>
            <w:r>
              <w:rPr>
                <w:rFonts w:hint="eastAsia" w:ascii="宋体" w:hAnsi="宋体" w:eastAsia="宋体" w:cs="宋体"/>
                <w:color w:val="auto"/>
              </w:rPr>
              <w:t>其他唱标内容</w:t>
            </w:r>
          </w:p>
        </w:tc>
        <w:tc>
          <w:tcPr>
            <w:tcW w:w="7441" w:type="dxa"/>
            <w:noWrap w:val="0"/>
            <w:vAlign w:val="center"/>
          </w:tcPr>
          <w:p w14:paraId="0477D994">
            <w:pPr>
              <w:rPr>
                <w:rFonts w:hint="eastAsia" w:ascii="宋体" w:hAnsi="宋体" w:eastAsia="宋体" w:cs="宋体"/>
                <w:color w:val="auto"/>
              </w:rPr>
            </w:pPr>
            <w:r>
              <w:rPr>
                <w:rFonts w:hint="eastAsia" w:ascii="宋体" w:hAnsi="宋体" w:eastAsia="宋体" w:cs="宋体"/>
                <w:color w:val="auto"/>
              </w:rPr>
              <w:t>投标报价、交货时间、交货地点、质保期</w:t>
            </w:r>
          </w:p>
        </w:tc>
      </w:tr>
      <w:tr w14:paraId="101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noWrap w:val="0"/>
            <w:vAlign w:val="center"/>
          </w:tcPr>
          <w:p w14:paraId="5B21F3AD">
            <w:pPr>
              <w:rPr>
                <w:rFonts w:hint="eastAsia" w:ascii="宋体" w:hAnsi="宋体" w:eastAsia="宋体" w:cs="宋体"/>
                <w:color w:val="auto"/>
              </w:rPr>
            </w:pPr>
            <w:r>
              <w:rPr>
                <w:rFonts w:hint="eastAsia" w:ascii="宋体" w:hAnsi="宋体" w:eastAsia="宋体" w:cs="宋体"/>
                <w:color w:val="auto"/>
              </w:rPr>
              <w:t>12</w:t>
            </w:r>
          </w:p>
        </w:tc>
        <w:tc>
          <w:tcPr>
            <w:tcW w:w="1519" w:type="dxa"/>
            <w:noWrap w:val="0"/>
            <w:vAlign w:val="center"/>
          </w:tcPr>
          <w:p w14:paraId="607A511E">
            <w:pPr>
              <w:rPr>
                <w:rFonts w:hint="eastAsia" w:ascii="宋体" w:hAnsi="宋体" w:eastAsia="宋体" w:cs="宋体"/>
                <w:color w:val="auto"/>
              </w:rPr>
            </w:pPr>
            <w:r>
              <w:rPr>
                <w:rFonts w:hint="eastAsia" w:ascii="宋体" w:hAnsi="宋体" w:eastAsia="宋体" w:cs="宋体"/>
                <w:color w:val="auto"/>
              </w:rPr>
              <w:t>投标保证金</w:t>
            </w:r>
          </w:p>
        </w:tc>
        <w:tc>
          <w:tcPr>
            <w:tcW w:w="7441" w:type="dxa"/>
            <w:noWrap w:val="0"/>
            <w:vAlign w:val="center"/>
          </w:tcPr>
          <w:p w14:paraId="49CB8E0E">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要求提供。数额不得超过招标项目预算金额的</w:t>
            </w:r>
            <w:r>
              <w:rPr>
                <w:rFonts w:hint="eastAsia" w:ascii="宋体" w:hAnsi="宋体" w:eastAsia="宋体" w:cs="宋体"/>
                <w:color w:val="auto"/>
                <w:lang w:val="en-US" w:eastAsia="zh-CN"/>
              </w:rPr>
              <w:t>2</w:t>
            </w:r>
            <w:r>
              <w:rPr>
                <w:rFonts w:hint="eastAsia" w:ascii="宋体" w:hAnsi="宋体" w:eastAsia="宋体" w:cs="宋体"/>
                <w:color w:val="auto"/>
              </w:rPr>
              <w:t>%，本项目的投标保证金为人民币：</w:t>
            </w:r>
            <w:r>
              <w:rPr>
                <w:rFonts w:hint="eastAsia" w:eastAsia="宋体" w:cs="宋体"/>
                <w:color w:val="auto"/>
                <w:lang w:val="en-US" w:eastAsia="zh-CN"/>
              </w:rPr>
              <w:t>5970</w:t>
            </w:r>
            <w:r>
              <w:rPr>
                <w:rFonts w:hint="eastAsia" w:ascii="宋体" w:hAnsi="宋体" w:eastAsia="宋体" w:cs="宋体"/>
                <w:color w:val="auto"/>
              </w:rPr>
              <w:t>元（</w:t>
            </w:r>
            <w:r>
              <w:rPr>
                <w:rFonts w:hint="eastAsia" w:eastAsia="宋体" w:cs="宋体"/>
                <w:color w:val="auto"/>
                <w:lang w:val="en-US" w:eastAsia="zh-CN"/>
              </w:rPr>
              <w:t>伍仟玖佰柒拾元整</w:t>
            </w:r>
            <w:r>
              <w:rPr>
                <w:rFonts w:hint="eastAsia" w:ascii="宋体" w:hAnsi="宋体" w:eastAsia="宋体" w:cs="宋体"/>
                <w:color w:val="auto"/>
              </w:rPr>
              <w:t>）</w:t>
            </w:r>
          </w:p>
          <w:p w14:paraId="7ACA3C53">
            <w:pPr>
              <w:rPr>
                <w:rFonts w:hint="eastAsia" w:ascii="宋体" w:hAnsi="宋体" w:eastAsia="宋体" w:cs="宋体"/>
                <w:color w:val="auto"/>
              </w:rPr>
            </w:pPr>
            <w:r>
              <w:rPr>
                <w:rFonts w:hint="eastAsia" w:ascii="宋体" w:hAnsi="宋体" w:eastAsia="宋体" w:cs="宋体"/>
                <w:color w:val="auto"/>
              </w:rPr>
              <w:t>投标保证金到账截止时间：同招标截止时间</w:t>
            </w:r>
          </w:p>
          <w:p w14:paraId="22C9EA4D">
            <w:pPr>
              <w:rPr>
                <w:rFonts w:hint="eastAsia" w:ascii="宋体" w:hAnsi="宋体" w:eastAsia="宋体" w:cs="宋体"/>
                <w:color w:val="auto"/>
              </w:rPr>
            </w:pPr>
            <w:r>
              <w:rPr>
                <w:rFonts w:hint="eastAsia" w:ascii="宋体" w:hAnsi="宋体" w:eastAsia="宋体" w:cs="宋体"/>
                <w:color w:val="auto"/>
              </w:rPr>
              <w:t>提交方式：从供应商基本账户以支票、汇票、本票、或者金融机构、担保机构出具的保函等非现金提交。</w:t>
            </w:r>
          </w:p>
          <w:p w14:paraId="529DB289">
            <w:pPr>
              <w:rPr>
                <w:rFonts w:hint="eastAsia" w:ascii="宋体" w:hAnsi="宋体" w:eastAsia="宋体" w:cs="宋体"/>
                <w:color w:val="auto"/>
              </w:rPr>
            </w:pPr>
            <w:r>
              <w:rPr>
                <w:rFonts w:hint="eastAsia" w:ascii="宋体" w:hAnsi="宋体" w:eastAsia="宋体" w:cs="宋体"/>
                <w:color w:val="auto"/>
              </w:rPr>
              <w:t>账户信息：</w:t>
            </w:r>
          </w:p>
          <w:p w14:paraId="0AA614C0">
            <w:pPr>
              <w:rPr>
                <w:rFonts w:hint="eastAsia" w:ascii="宋体" w:hAnsi="宋体" w:eastAsia="宋体" w:cs="宋体"/>
                <w:color w:val="auto"/>
              </w:rPr>
            </w:pPr>
            <w:r>
              <w:rPr>
                <w:rFonts w:hint="eastAsia" w:ascii="宋体" w:hAnsi="宋体" w:eastAsia="宋体" w:cs="宋体"/>
                <w:color w:val="auto"/>
              </w:rPr>
              <w:t>开户单位名称：新疆金正建设工程管理有限公司</w:t>
            </w:r>
          </w:p>
          <w:p w14:paraId="4B3AEA5A">
            <w:pPr>
              <w:rPr>
                <w:rFonts w:hint="eastAsia" w:ascii="宋体" w:hAnsi="宋体" w:eastAsia="宋体" w:cs="宋体"/>
                <w:color w:val="auto"/>
              </w:rPr>
            </w:pPr>
            <w:r>
              <w:rPr>
                <w:rFonts w:hint="eastAsia" w:ascii="宋体" w:hAnsi="宋体" w:eastAsia="宋体" w:cs="宋体"/>
                <w:color w:val="auto"/>
              </w:rPr>
              <w:t>开户行：中国银行股份有限公司乌鲁木齐市友好南路支行</w:t>
            </w:r>
          </w:p>
          <w:p w14:paraId="0591E7CE">
            <w:pPr>
              <w:rPr>
                <w:rFonts w:hint="eastAsia" w:ascii="宋体" w:hAnsi="宋体" w:eastAsia="宋体" w:cs="宋体"/>
                <w:color w:val="auto"/>
              </w:rPr>
            </w:pPr>
            <w:r>
              <w:rPr>
                <w:rFonts w:hint="eastAsia" w:ascii="宋体" w:hAnsi="宋体" w:eastAsia="宋体" w:cs="宋体"/>
                <w:color w:val="auto"/>
              </w:rPr>
              <w:t>行号：104881005062</w:t>
            </w:r>
          </w:p>
          <w:p w14:paraId="36D5986A">
            <w:pPr>
              <w:rPr>
                <w:rFonts w:hint="eastAsia" w:ascii="宋体" w:hAnsi="宋体" w:eastAsia="宋体" w:cs="宋体"/>
                <w:color w:val="auto"/>
              </w:rPr>
            </w:pPr>
            <w:r>
              <w:rPr>
                <w:rFonts w:hint="eastAsia" w:ascii="宋体" w:hAnsi="宋体" w:eastAsia="宋体" w:cs="宋体"/>
                <w:color w:val="auto"/>
              </w:rPr>
              <w:t>银行帐号：107601654453</w:t>
            </w:r>
          </w:p>
          <w:p w14:paraId="54C27184">
            <w:pPr>
              <w:rPr>
                <w:rFonts w:hint="eastAsia" w:ascii="宋体" w:hAnsi="宋体" w:eastAsia="宋体" w:cs="宋体"/>
                <w:color w:val="auto"/>
              </w:rPr>
            </w:pPr>
            <w:r>
              <w:rPr>
                <w:rFonts w:hint="eastAsia" w:ascii="宋体" w:hAnsi="宋体" w:eastAsia="宋体" w:cs="宋体"/>
                <w:color w:val="auto"/>
              </w:rPr>
              <w:t>联系电话：0991-4508736</w:t>
            </w:r>
          </w:p>
          <w:p w14:paraId="0A6261F9">
            <w:pPr>
              <w:rPr>
                <w:rFonts w:hint="eastAsia" w:ascii="宋体" w:hAnsi="宋体" w:eastAsia="宋体" w:cs="宋体"/>
                <w:color w:val="auto"/>
              </w:rPr>
            </w:pPr>
            <w:r>
              <w:rPr>
                <w:rFonts w:hint="eastAsia" w:ascii="宋体" w:hAnsi="宋体" w:eastAsia="宋体" w:cs="宋体"/>
                <w:color w:val="auto"/>
              </w:rPr>
              <w:t>联系人：杜香</w:t>
            </w:r>
          </w:p>
          <w:p w14:paraId="46A69E3A">
            <w:pPr>
              <w:rPr>
                <w:rFonts w:hint="eastAsia" w:ascii="宋体" w:hAnsi="宋体" w:eastAsia="宋体" w:cs="宋体"/>
                <w:color w:val="auto"/>
              </w:rPr>
            </w:pPr>
            <w:r>
              <w:rPr>
                <w:rFonts w:hint="eastAsia" w:ascii="宋体" w:hAnsi="宋体" w:eastAsia="宋体" w:cs="宋体"/>
                <w:color w:val="auto"/>
              </w:rPr>
              <w:t>投标保证金以到账信息为准，制造商应充分考虑在途时间，制造商未按照招标文件要求提交投标保证金的，投标无效。</w:t>
            </w:r>
          </w:p>
          <w:p w14:paraId="5C9119D2">
            <w:pPr>
              <w:rPr>
                <w:rFonts w:hint="eastAsia" w:ascii="宋体" w:hAnsi="宋体" w:eastAsia="宋体" w:cs="宋体"/>
                <w:color w:val="auto"/>
              </w:rPr>
            </w:pPr>
            <w:r>
              <w:rPr>
                <w:rFonts w:hint="eastAsia" w:ascii="宋体" w:hAnsi="宋体" w:eastAsia="宋体" w:cs="宋体"/>
                <w:color w:val="auto"/>
              </w:rPr>
              <w:t>注：以电汇方式递交投标保证金须在电汇凭据附言栏中写明招标编号、包号及用途(投标保证金)。</w:t>
            </w:r>
          </w:p>
        </w:tc>
      </w:tr>
      <w:tr w14:paraId="5CE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noWrap w:val="0"/>
            <w:vAlign w:val="center"/>
          </w:tcPr>
          <w:p w14:paraId="14970834">
            <w:pPr>
              <w:rPr>
                <w:rFonts w:hint="eastAsia" w:ascii="宋体" w:hAnsi="宋体" w:eastAsia="宋体" w:cs="宋体"/>
                <w:color w:val="auto"/>
              </w:rPr>
            </w:pPr>
            <w:r>
              <w:rPr>
                <w:rFonts w:hint="eastAsia" w:ascii="宋体" w:hAnsi="宋体" w:eastAsia="宋体" w:cs="宋体"/>
                <w:color w:val="auto"/>
              </w:rPr>
              <w:t>13</w:t>
            </w:r>
          </w:p>
        </w:tc>
        <w:tc>
          <w:tcPr>
            <w:tcW w:w="1519" w:type="dxa"/>
            <w:noWrap w:val="0"/>
            <w:vAlign w:val="center"/>
          </w:tcPr>
          <w:p w14:paraId="5CAD4024">
            <w:pPr>
              <w:rPr>
                <w:rFonts w:hint="eastAsia" w:ascii="宋体" w:hAnsi="宋体" w:eastAsia="宋体" w:cs="宋体"/>
                <w:color w:val="auto"/>
              </w:rPr>
            </w:pPr>
            <w:r>
              <w:rPr>
                <w:rFonts w:hint="eastAsia" w:ascii="宋体" w:hAnsi="宋体" w:eastAsia="宋体" w:cs="宋体"/>
                <w:color w:val="auto"/>
              </w:rPr>
              <w:t>投标有效期</w:t>
            </w:r>
          </w:p>
        </w:tc>
        <w:tc>
          <w:tcPr>
            <w:tcW w:w="7441" w:type="dxa"/>
            <w:noWrap w:val="0"/>
            <w:vAlign w:val="center"/>
          </w:tcPr>
          <w:p w14:paraId="38777851">
            <w:pPr>
              <w:rPr>
                <w:rFonts w:hint="eastAsia" w:ascii="宋体" w:hAnsi="宋体" w:eastAsia="宋体" w:cs="宋体"/>
                <w:color w:val="auto"/>
              </w:rPr>
            </w:pPr>
            <w:r>
              <w:rPr>
                <w:rFonts w:hint="eastAsia" w:ascii="宋体" w:hAnsi="宋体" w:eastAsia="宋体" w:cs="宋体"/>
                <w:color w:val="auto"/>
              </w:rPr>
              <w:t>自投标文件截止时间起90日(日历日)</w:t>
            </w:r>
          </w:p>
        </w:tc>
      </w:tr>
      <w:tr w14:paraId="753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3" w:type="dxa"/>
            <w:noWrap w:val="0"/>
            <w:vAlign w:val="center"/>
          </w:tcPr>
          <w:p w14:paraId="3092C19F">
            <w:pPr>
              <w:rPr>
                <w:rFonts w:hint="eastAsia" w:ascii="宋体" w:hAnsi="宋体" w:eastAsia="宋体" w:cs="宋体"/>
                <w:color w:val="auto"/>
              </w:rPr>
            </w:pPr>
            <w:r>
              <w:rPr>
                <w:rFonts w:hint="eastAsia" w:ascii="宋体" w:hAnsi="宋体" w:eastAsia="宋体" w:cs="宋体"/>
                <w:color w:val="auto"/>
              </w:rPr>
              <w:t>14</w:t>
            </w:r>
          </w:p>
        </w:tc>
        <w:tc>
          <w:tcPr>
            <w:tcW w:w="1519" w:type="dxa"/>
            <w:noWrap w:val="0"/>
            <w:vAlign w:val="center"/>
          </w:tcPr>
          <w:p w14:paraId="28A0DECC">
            <w:pPr>
              <w:rPr>
                <w:rFonts w:hint="eastAsia" w:ascii="宋体" w:hAnsi="宋体" w:eastAsia="宋体" w:cs="宋体"/>
                <w:color w:val="auto"/>
              </w:rPr>
            </w:pPr>
            <w:r>
              <w:rPr>
                <w:rFonts w:hint="eastAsia" w:ascii="宋体" w:hAnsi="宋体" w:eastAsia="宋体" w:cs="宋体"/>
                <w:color w:val="auto"/>
              </w:rPr>
              <w:t>投标文件份数</w:t>
            </w:r>
          </w:p>
        </w:tc>
        <w:tc>
          <w:tcPr>
            <w:tcW w:w="7441" w:type="dxa"/>
            <w:noWrap w:val="0"/>
            <w:vAlign w:val="center"/>
          </w:tcPr>
          <w:p w14:paraId="17045722">
            <w:pPr>
              <w:rPr>
                <w:rFonts w:hint="eastAsia" w:ascii="宋体" w:hAnsi="宋体" w:eastAsia="宋体" w:cs="宋体"/>
                <w:color w:val="auto"/>
              </w:rPr>
            </w:pPr>
            <w:r>
              <w:rPr>
                <w:rFonts w:hint="eastAsia" w:ascii="宋体" w:hAnsi="宋体" w:eastAsia="宋体" w:cs="宋体"/>
                <w:color w:val="auto"/>
              </w:rPr>
              <w:sym w:font="Wingdings 2" w:char="00A3"/>
            </w:r>
            <w:r>
              <w:rPr>
                <w:rFonts w:hint="eastAsia" w:ascii="宋体" w:hAnsi="宋体" w:eastAsia="宋体" w:cs="宋体"/>
                <w:color w:val="auto"/>
              </w:rPr>
              <w:t>采用见面开标</w:t>
            </w:r>
          </w:p>
          <w:p w14:paraId="40B1F521">
            <w:pPr>
              <w:rPr>
                <w:rFonts w:hint="eastAsia" w:ascii="宋体" w:hAnsi="宋体" w:eastAsia="宋体" w:cs="宋体"/>
                <w:color w:val="auto"/>
              </w:rPr>
            </w:pPr>
            <w:r>
              <w:rPr>
                <w:rFonts w:hint="eastAsia" w:ascii="宋体" w:hAnsi="宋体" w:eastAsia="宋体" w:cs="宋体"/>
                <w:color w:val="auto"/>
              </w:rPr>
              <w:t>投标文件包括：</w:t>
            </w:r>
          </w:p>
          <w:p w14:paraId="0A127BDF">
            <w:pPr>
              <w:rPr>
                <w:rFonts w:hint="eastAsia" w:ascii="宋体" w:hAnsi="宋体" w:eastAsia="宋体" w:cs="宋体"/>
                <w:color w:val="auto"/>
              </w:rPr>
            </w:pPr>
            <w:r>
              <w:rPr>
                <w:rFonts w:hint="eastAsia" w:ascii="宋体" w:hAnsi="宋体" w:eastAsia="宋体" w:cs="宋体"/>
                <w:color w:val="auto"/>
              </w:rPr>
              <w:t>☑ 本项目采用不见面开标：</w:t>
            </w:r>
          </w:p>
          <w:p w14:paraId="17130C3E">
            <w:pPr>
              <w:rPr>
                <w:rFonts w:hint="eastAsia" w:ascii="宋体" w:hAnsi="宋体" w:eastAsia="宋体" w:cs="宋体"/>
                <w:color w:val="auto"/>
              </w:rPr>
            </w:pPr>
            <w:r>
              <w:rPr>
                <w:rFonts w:hint="eastAsia" w:ascii="宋体" w:hAnsi="宋体" w:eastAsia="宋体" w:cs="宋体"/>
                <w:color w:val="auto"/>
              </w:rPr>
              <w:t>1．本项目采用不见面开标、供应商需要递交电子投标文件，加密的电子投标文件，在投标截止时间前通过政采云平台上传到指定位置。无需递交纸质文件。</w:t>
            </w:r>
          </w:p>
          <w:p w14:paraId="7D67EC27">
            <w:pPr>
              <w:rPr>
                <w:rFonts w:hint="eastAsia" w:ascii="宋体" w:hAnsi="宋体" w:eastAsia="宋体" w:cs="宋体"/>
                <w:color w:val="auto"/>
              </w:rPr>
            </w:pPr>
            <w:r>
              <w:rPr>
                <w:rFonts w:hint="eastAsia" w:ascii="宋体" w:hAnsi="宋体" w:eastAsia="宋体" w:cs="宋体"/>
                <w:color w:val="auto"/>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C9B1707">
            <w:pPr>
              <w:rPr>
                <w:rFonts w:hint="eastAsia" w:ascii="宋体" w:hAnsi="宋体" w:eastAsia="宋体" w:cs="宋体"/>
                <w:color w:val="auto"/>
              </w:rPr>
            </w:pPr>
            <w:r>
              <w:rPr>
                <w:rFonts w:hint="eastAsia" w:ascii="宋体" w:hAnsi="宋体" w:eastAsia="宋体" w:cs="宋体"/>
                <w:color w:val="auto"/>
              </w:rPr>
              <w:t>解密时长：30分钟。</w:t>
            </w:r>
          </w:p>
          <w:p w14:paraId="18F7829B">
            <w:pPr>
              <w:rPr>
                <w:rFonts w:hint="eastAsia" w:ascii="宋体" w:hAnsi="宋体" w:eastAsia="宋体" w:cs="宋体"/>
                <w:color w:val="auto"/>
              </w:rPr>
            </w:pPr>
            <w:r>
              <w:rPr>
                <w:rFonts w:hint="eastAsia" w:ascii="宋体" w:hAnsi="宋体" w:eastAsia="宋体" w:cs="宋体"/>
                <w:color w:val="auto"/>
              </w:rPr>
              <w:t>2. 参与“不见面”开标的采购人或其委托代理机构、供应商等各交易主体，应当按照规定使用CA数字证书及电子签章。各方主体在系统中所有操作均具有法律效力，并承担法律责任。</w:t>
            </w:r>
          </w:p>
          <w:p w14:paraId="44BE6A30">
            <w:pPr>
              <w:rPr>
                <w:rFonts w:hint="eastAsia" w:ascii="宋体" w:hAnsi="宋体" w:eastAsia="宋体" w:cs="宋体"/>
                <w:color w:val="auto"/>
              </w:rPr>
            </w:pPr>
            <w:r>
              <w:rPr>
                <w:rFonts w:hint="eastAsia" w:ascii="宋体" w:hAnsi="宋体" w:eastAsia="宋体" w:cs="宋体"/>
                <w:color w:val="auto"/>
              </w:rPr>
              <w:t>3.供应商由于数字证书遗失、损坏、更换、续期等情况导致投标文件无法解密，由供应商自行承担责任。</w:t>
            </w:r>
          </w:p>
          <w:p w14:paraId="5BB7DE1F">
            <w:pPr>
              <w:rPr>
                <w:rFonts w:hint="eastAsia" w:ascii="宋体" w:hAnsi="宋体" w:eastAsia="宋体" w:cs="宋体"/>
                <w:color w:val="auto"/>
              </w:rPr>
            </w:pPr>
            <w:r>
              <w:rPr>
                <w:rFonts w:hint="eastAsia" w:ascii="宋体" w:hAnsi="宋体" w:eastAsia="宋体" w:cs="宋体"/>
                <w:color w:val="auto"/>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46E8F6F">
            <w:pPr>
              <w:rPr>
                <w:rFonts w:hint="eastAsia" w:ascii="宋体" w:hAnsi="宋体" w:eastAsia="宋体" w:cs="宋体"/>
                <w:color w:val="auto"/>
              </w:rPr>
            </w:pPr>
            <w:r>
              <w:rPr>
                <w:rFonts w:hint="eastAsia" w:ascii="宋体" w:hAnsi="宋体" w:eastAsia="宋体" w:cs="宋体"/>
                <w:color w:val="auto"/>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6272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noWrap w:val="0"/>
            <w:vAlign w:val="center"/>
          </w:tcPr>
          <w:p w14:paraId="5CB564E9">
            <w:pPr>
              <w:rPr>
                <w:rFonts w:hint="eastAsia" w:ascii="宋体" w:hAnsi="宋体" w:eastAsia="宋体" w:cs="宋体"/>
                <w:color w:val="auto"/>
              </w:rPr>
            </w:pPr>
            <w:r>
              <w:rPr>
                <w:rFonts w:hint="eastAsia" w:ascii="宋体" w:hAnsi="宋体" w:eastAsia="宋体" w:cs="宋体"/>
                <w:color w:val="auto"/>
              </w:rPr>
              <w:t>15</w:t>
            </w:r>
          </w:p>
        </w:tc>
        <w:tc>
          <w:tcPr>
            <w:tcW w:w="1519" w:type="dxa"/>
            <w:noWrap w:val="0"/>
            <w:vAlign w:val="center"/>
          </w:tcPr>
          <w:p w14:paraId="138E400D">
            <w:pPr>
              <w:rPr>
                <w:rFonts w:hint="eastAsia" w:ascii="宋体" w:hAnsi="宋体" w:eastAsia="宋体" w:cs="宋体"/>
                <w:color w:val="auto"/>
              </w:rPr>
            </w:pPr>
            <w:r>
              <w:rPr>
                <w:rFonts w:hint="eastAsia" w:ascii="宋体" w:hAnsi="宋体" w:eastAsia="宋体" w:cs="宋体"/>
                <w:color w:val="auto"/>
              </w:rPr>
              <w:t>信用查询</w:t>
            </w:r>
          </w:p>
        </w:tc>
        <w:tc>
          <w:tcPr>
            <w:tcW w:w="7441" w:type="dxa"/>
            <w:noWrap w:val="0"/>
            <w:vAlign w:val="center"/>
          </w:tcPr>
          <w:p w14:paraId="13257CF6">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采购人或采购代理机构将通过“信用中国”网站(www. creditchina. gov.cn)、“中国政府采购网”(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rPr>
              <w:t>www.ccgp.gov.cn</w:t>
            </w:r>
            <w:r>
              <w:rPr>
                <w:rFonts w:hint="eastAsia" w:ascii="宋体" w:hAnsi="宋体" w:eastAsia="宋体" w:cs="宋体"/>
                <w:color w:val="auto"/>
              </w:rPr>
              <w:fldChar w:fldCharType="end"/>
            </w:r>
            <w:r>
              <w:rPr>
                <w:rFonts w:hint="eastAsia" w:ascii="宋体" w:hAnsi="宋体" w:eastAsia="宋体" w:cs="宋体"/>
                <w:color w:val="auto"/>
              </w:rPr>
              <w:t>)、“中国执行信息公开网”（http://zxgk.court.gov.cn/）”查询相关主体信用记录。本项目信用记录查询截止时点为开标截止时间</w:t>
            </w:r>
          </w:p>
          <w:p w14:paraId="045F6BB3">
            <w:pPr>
              <w:rPr>
                <w:rFonts w:hint="eastAsia" w:ascii="宋体" w:hAnsi="宋体" w:eastAsia="宋体" w:cs="宋体"/>
                <w:color w:val="auto"/>
              </w:rPr>
            </w:pPr>
            <w:r>
              <w:rPr>
                <w:rFonts w:hint="eastAsia" w:ascii="宋体" w:hAnsi="宋体" w:eastAsia="宋体" w:cs="宋体"/>
                <w:color w:val="auto"/>
              </w:rPr>
              <w:t>□供应商自行查询上述记录，如实提供无不良信用记录承诺并加盖供应商公章。本项目信用记录查询截止时点为/</w:t>
            </w:r>
          </w:p>
        </w:tc>
      </w:tr>
      <w:tr w14:paraId="2900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noWrap w:val="0"/>
            <w:vAlign w:val="center"/>
          </w:tcPr>
          <w:p w14:paraId="7373156D">
            <w:pPr>
              <w:rPr>
                <w:rFonts w:hint="eastAsia" w:ascii="宋体" w:hAnsi="宋体" w:eastAsia="宋体" w:cs="宋体"/>
                <w:color w:val="auto"/>
              </w:rPr>
            </w:pPr>
            <w:r>
              <w:rPr>
                <w:rFonts w:hint="eastAsia" w:ascii="宋体" w:hAnsi="宋体" w:eastAsia="宋体" w:cs="宋体"/>
                <w:color w:val="auto"/>
              </w:rPr>
              <w:t>16</w:t>
            </w:r>
          </w:p>
        </w:tc>
        <w:tc>
          <w:tcPr>
            <w:tcW w:w="1519" w:type="dxa"/>
            <w:noWrap w:val="0"/>
            <w:vAlign w:val="center"/>
          </w:tcPr>
          <w:p w14:paraId="2B417A95">
            <w:pPr>
              <w:rPr>
                <w:rFonts w:hint="eastAsia" w:ascii="宋体" w:hAnsi="宋体" w:eastAsia="宋体" w:cs="宋体"/>
                <w:color w:val="auto"/>
              </w:rPr>
            </w:pPr>
            <w:r>
              <w:rPr>
                <w:rFonts w:hint="eastAsia" w:ascii="宋体" w:hAnsi="宋体" w:eastAsia="宋体" w:cs="宋体"/>
                <w:color w:val="auto"/>
              </w:rPr>
              <w:t>定标原则</w:t>
            </w:r>
          </w:p>
        </w:tc>
        <w:tc>
          <w:tcPr>
            <w:tcW w:w="7441" w:type="dxa"/>
            <w:noWrap w:val="0"/>
            <w:vAlign w:val="center"/>
          </w:tcPr>
          <w:p w14:paraId="53A66865">
            <w:pPr>
              <w:rPr>
                <w:rFonts w:hint="eastAsia" w:ascii="宋体" w:hAnsi="宋体" w:eastAsia="宋体" w:cs="宋体"/>
                <w:color w:val="auto"/>
              </w:rPr>
            </w:pPr>
            <w:r>
              <w:rPr>
                <w:rFonts w:hint="eastAsia" w:ascii="宋体" w:hAnsi="宋体" w:eastAsia="宋体" w:cs="宋体"/>
                <w:color w:val="auto"/>
              </w:rPr>
              <w:t>采购人在评标报告确定的中标候选人名单中按顺序确定中标人。</w:t>
            </w:r>
          </w:p>
        </w:tc>
      </w:tr>
      <w:tr w14:paraId="13C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noWrap w:val="0"/>
            <w:vAlign w:val="center"/>
          </w:tcPr>
          <w:p w14:paraId="34A4A7E2">
            <w:pPr>
              <w:rPr>
                <w:rFonts w:hint="eastAsia" w:ascii="宋体" w:hAnsi="宋体" w:eastAsia="宋体" w:cs="宋体"/>
                <w:color w:val="auto"/>
              </w:rPr>
            </w:pPr>
            <w:r>
              <w:rPr>
                <w:rFonts w:hint="eastAsia" w:ascii="宋体" w:hAnsi="宋体" w:eastAsia="宋体" w:cs="宋体"/>
                <w:color w:val="auto"/>
              </w:rPr>
              <w:t>17</w:t>
            </w:r>
          </w:p>
        </w:tc>
        <w:tc>
          <w:tcPr>
            <w:tcW w:w="1519" w:type="dxa"/>
            <w:noWrap w:val="0"/>
            <w:vAlign w:val="center"/>
          </w:tcPr>
          <w:p w14:paraId="7BC37967">
            <w:pPr>
              <w:rPr>
                <w:rFonts w:hint="eastAsia" w:ascii="宋体" w:hAnsi="宋体" w:eastAsia="宋体" w:cs="宋体"/>
                <w:color w:val="auto"/>
                <w:highlight w:val="none"/>
              </w:rPr>
            </w:pPr>
            <w:r>
              <w:rPr>
                <w:rFonts w:hint="eastAsia" w:ascii="宋体" w:hAnsi="宋体" w:eastAsia="宋体" w:cs="宋体"/>
                <w:color w:val="auto"/>
                <w:highlight w:val="none"/>
              </w:rPr>
              <w:t>交货时间及交货地点</w:t>
            </w:r>
          </w:p>
        </w:tc>
        <w:tc>
          <w:tcPr>
            <w:tcW w:w="7441" w:type="dxa"/>
            <w:noWrap w:val="0"/>
            <w:vAlign w:val="center"/>
          </w:tcPr>
          <w:p w14:paraId="7636A30C">
            <w:pPr>
              <w:rPr>
                <w:rFonts w:hint="eastAsia" w:ascii="宋体" w:hAnsi="宋体" w:eastAsia="宋体" w:cs="宋体"/>
                <w:color w:val="auto"/>
                <w:highlight w:val="none"/>
              </w:rPr>
            </w:pPr>
            <w:r>
              <w:rPr>
                <w:rFonts w:hint="eastAsia" w:ascii="宋体" w:hAnsi="宋体" w:eastAsia="宋体" w:cs="宋体"/>
                <w:color w:val="auto"/>
                <w:highlight w:val="none"/>
              </w:rPr>
              <w:t>交货时间：中标单位自签订中标合同之日起40天内完成全部仪器设备的采购、供货、安装、调试及培训，并通知校方验收交付使用。</w:t>
            </w:r>
          </w:p>
          <w:p w14:paraId="2D56F64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交货地点：</w:t>
            </w:r>
            <w:r>
              <w:rPr>
                <w:rFonts w:hint="eastAsia" w:ascii="宋体" w:hAnsi="宋体" w:eastAsia="宋体" w:cs="宋体"/>
                <w:color w:val="auto"/>
                <w:highlight w:val="none"/>
                <w:lang w:val="en-US" w:eastAsia="zh-CN"/>
              </w:rPr>
              <w:t>新疆农业大学指定地点</w:t>
            </w:r>
          </w:p>
        </w:tc>
      </w:tr>
      <w:tr w14:paraId="45BD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noWrap w:val="0"/>
            <w:vAlign w:val="center"/>
          </w:tcPr>
          <w:p w14:paraId="22946ACD">
            <w:pPr>
              <w:rPr>
                <w:rFonts w:hint="default" w:ascii="宋体" w:hAnsi="宋体" w:eastAsia="宋体" w:cs="宋体"/>
                <w:color w:val="auto"/>
                <w:lang w:val="en-US" w:eastAsia="zh-CN"/>
              </w:rPr>
            </w:pPr>
            <w:r>
              <w:rPr>
                <w:rFonts w:hint="eastAsia" w:cs="宋体"/>
                <w:color w:val="auto"/>
                <w:lang w:val="en-US" w:eastAsia="zh-CN"/>
              </w:rPr>
              <w:t>18</w:t>
            </w:r>
          </w:p>
        </w:tc>
        <w:tc>
          <w:tcPr>
            <w:tcW w:w="1519" w:type="dxa"/>
            <w:noWrap w:val="0"/>
            <w:vAlign w:val="center"/>
          </w:tcPr>
          <w:p w14:paraId="68979BD8">
            <w:pPr>
              <w:rPr>
                <w:rFonts w:hint="eastAsia" w:ascii="宋体" w:hAnsi="宋体" w:eastAsia="宋体" w:cs="宋体"/>
                <w:color w:val="auto"/>
                <w:highlight w:val="none"/>
                <w:lang w:val="en-US" w:eastAsia="zh-CN"/>
              </w:rPr>
            </w:pPr>
            <w:r>
              <w:rPr>
                <w:rFonts w:hint="eastAsia" w:cs="宋体"/>
                <w:color w:val="auto"/>
                <w:highlight w:val="none"/>
                <w:lang w:val="en-US" w:eastAsia="zh-CN"/>
              </w:rPr>
              <w:t>质保期</w:t>
            </w:r>
          </w:p>
        </w:tc>
        <w:tc>
          <w:tcPr>
            <w:tcW w:w="7441" w:type="dxa"/>
            <w:noWrap w:val="0"/>
            <w:vAlign w:val="center"/>
          </w:tcPr>
          <w:p w14:paraId="5987B704">
            <w:pPr>
              <w:rPr>
                <w:rFonts w:hint="eastAsia" w:ascii="宋体" w:hAnsi="宋体" w:eastAsia="宋体" w:cs="宋体"/>
                <w:color w:val="auto"/>
                <w:highlight w:val="none"/>
                <w:lang w:val="en-US" w:eastAsia="zh-CN"/>
              </w:rPr>
            </w:pPr>
            <w:r>
              <w:rPr>
                <w:rFonts w:hint="eastAsia" w:cs="宋体"/>
                <w:color w:val="auto"/>
                <w:highlight w:val="none"/>
                <w:lang w:val="en-US" w:eastAsia="zh-CN"/>
              </w:rPr>
              <w:t>满足“第六章 项目采购需求”</w:t>
            </w:r>
          </w:p>
        </w:tc>
      </w:tr>
      <w:tr w14:paraId="2ADD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3" w:type="dxa"/>
            <w:noWrap w:val="0"/>
            <w:vAlign w:val="center"/>
          </w:tcPr>
          <w:p w14:paraId="28B0AC87">
            <w:pPr>
              <w:rPr>
                <w:rFonts w:hint="default" w:ascii="宋体" w:hAnsi="宋体" w:eastAsia="宋体" w:cs="宋体"/>
                <w:color w:val="auto"/>
                <w:lang w:val="en-US" w:eastAsia="zh-CN"/>
              </w:rPr>
            </w:pPr>
            <w:r>
              <w:rPr>
                <w:rFonts w:hint="eastAsia" w:eastAsia="宋体" w:cs="宋体"/>
                <w:color w:val="auto"/>
                <w:lang w:val="en-US" w:eastAsia="zh-CN"/>
              </w:rPr>
              <w:t>1</w:t>
            </w:r>
            <w:r>
              <w:rPr>
                <w:rFonts w:hint="eastAsia" w:cs="宋体"/>
                <w:color w:val="auto"/>
                <w:lang w:val="en-US" w:eastAsia="zh-CN"/>
              </w:rPr>
              <w:t>9</w:t>
            </w:r>
          </w:p>
        </w:tc>
        <w:tc>
          <w:tcPr>
            <w:tcW w:w="1519" w:type="dxa"/>
            <w:noWrap w:val="0"/>
            <w:vAlign w:val="center"/>
          </w:tcPr>
          <w:p w14:paraId="731A8C11">
            <w:pPr>
              <w:rPr>
                <w:rFonts w:hint="eastAsia" w:ascii="宋体" w:hAnsi="宋体" w:eastAsia="宋体" w:cs="宋体"/>
                <w:color w:val="auto"/>
                <w:highlight w:val="none"/>
              </w:rPr>
            </w:pPr>
            <w:r>
              <w:rPr>
                <w:rFonts w:hint="eastAsia" w:ascii="宋体" w:hAnsi="宋体" w:eastAsia="宋体" w:cs="宋体"/>
                <w:color w:val="auto"/>
                <w:highlight w:val="none"/>
              </w:rPr>
              <w:t>采购资金的支付方式及时间</w:t>
            </w:r>
          </w:p>
        </w:tc>
        <w:tc>
          <w:tcPr>
            <w:tcW w:w="7441" w:type="dxa"/>
            <w:noWrap w:val="0"/>
            <w:vAlign w:val="center"/>
          </w:tcPr>
          <w:p w14:paraId="36F0A838">
            <w:pPr>
              <w:rPr>
                <w:rFonts w:hint="default" w:ascii="宋体" w:hAnsi="宋体" w:eastAsia="宋体" w:cs="宋体"/>
                <w:color w:val="auto"/>
                <w:highlight w:val="none"/>
                <w:lang w:val="en-US" w:eastAsia="zh-CN"/>
              </w:rPr>
            </w:pPr>
            <w:r>
              <w:rPr>
                <w:rFonts w:hint="eastAsia" w:eastAsia="宋体" w:cs="宋体"/>
                <w:color w:val="auto"/>
                <w:highlight w:val="none"/>
                <w:lang w:val="en-US" w:eastAsia="zh-CN"/>
              </w:rPr>
              <w:t>交付使用验收合格后一次性支付全部费用。</w:t>
            </w:r>
          </w:p>
        </w:tc>
      </w:tr>
      <w:tr w14:paraId="4D70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7B41829D">
            <w:pPr>
              <w:rPr>
                <w:rFonts w:hint="default" w:ascii="宋体" w:hAnsi="宋体" w:eastAsia="宋体" w:cs="宋体"/>
                <w:color w:val="auto"/>
                <w:lang w:val="en-US" w:eastAsia="zh-CN"/>
              </w:rPr>
            </w:pPr>
            <w:r>
              <w:rPr>
                <w:rFonts w:hint="eastAsia" w:cs="宋体"/>
                <w:color w:val="auto"/>
                <w:lang w:val="en-US" w:eastAsia="zh-CN"/>
              </w:rPr>
              <w:t>20</w:t>
            </w:r>
          </w:p>
        </w:tc>
        <w:tc>
          <w:tcPr>
            <w:tcW w:w="1519" w:type="dxa"/>
            <w:noWrap w:val="0"/>
            <w:vAlign w:val="center"/>
          </w:tcPr>
          <w:p w14:paraId="3E0077C3">
            <w:pP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7441" w:type="dxa"/>
            <w:noWrap w:val="0"/>
            <w:vAlign w:val="center"/>
          </w:tcPr>
          <w:p w14:paraId="3D811DDF">
            <w:pPr>
              <w:rPr>
                <w:rFonts w:hint="eastAsia" w:ascii="宋体" w:hAnsi="宋体" w:eastAsia="宋体" w:cs="宋体"/>
                <w:color w:val="auto"/>
                <w:highlight w:val="none"/>
              </w:rPr>
            </w:pPr>
            <w:r>
              <w:rPr>
                <w:rFonts w:hint="eastAsia" w:eastAsia="宋体" w:cs="宋体"/>
                <w:color w:val="auto"/>
                <w:highlight w:val="none"/>
                <w:lang w:eastAsia="zh-CN"/>
              </w:rPr>
              <w:t>☑</w:t>
            </w:r>
            <w:r>
              <w:rPr>
                <w:rFonts w:hint="eastAsia" w:ascii="宋体" w:hAnsi="宋体" w:eastAsia="宋体" w:cs="宋体"/>
                <w:color w:val="auto"/>
                <w:highlight w:val="none"/>
              </w:rPr>
              <w:t>不要求提供</w:t>
            </w:r>
          </w:p>
          <w:p w14:paraId="31155970">
            <w:pP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要求提供</w:t>
            </w:r>
          </w:p>
        </w:tc>
      </w:tr>
      <w:tr w14:paraId="39F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0BC2D274">
            <w:pPr>
              <w:rPr>
                <w:rFonts w:hint="default" w:ascii="宋体" w:hAnsi="宋体" w:eastAsia="宋体" w:cs="宋体"/>
                <w:color w:val="auto"/>
                <w:lang w:val="en-US" w:eastAsia="zh-CN"/>
              </w:rPr>
            </w:pPr>
            <w:r>
              <w:rPr>
                <w:rFonts w:hint="eastAsia" w:eastAsia="宋体" w:cs="宋体"/>
                <w:color w:val="auto"/>
                <w:lang w:val="en-US" w:eastAsia="zh-CN"/>
              </w:rPr>
              <w:t>2</w:t>
            </w:r>
            <w:r>
              <w:rPr>
                <w:rFonts w:hint="eastAsia" w:cs="宋体"/>
                <w:color w:val="auto"/>
                <w:lang w:val="en-US" w:eastAsia="zh-CN"/>
              </w:rPr>
              <w:t>1</w:t>
            </w:r>
          </w:p>
        </w:tc>
        <w:tc>
          <w:tcPr>
            <w:tcW w:w="1519" w:type="dxa"/>
            <w:noWrap w:val="0"/>
            <w:vAlign w:val="center"/>
          </w:tcPr>
          <w:p w14:paraId="47EA3F6F">
            <w:pPr>
              <w:rPr>
                <w:rFonts w:hint="eastAsia" w:ascii="宋体" w:hAnsi="宋体" w:eastAsia="宋体" w:cs="宋体"/>
                <w:color w:val="auto"/>
              </w:rPr>
            </w:pPr>
            <w:r>
              <w:rPr>
                <w:rFonts w:hint="eastAsia" w:ascii="宋体" w:hAnsi="宋体" w:eastAsia="宋体" w:cs="宋体"/>
                <w:color w:val="auto"/>
              </w:rPr>
              <w:t>招标文件的澄清或修改</w:t>
            </w:r>
          </w:p>
        </w:tc>
        <w:tc>
          <w:tcPr>
            <w:tcW w:w="7441" w:type="dxa"/>
            <w:noWrap w:val="0"/>
            <w:vAlign w:val="center"/>
          </w:tcPr>
          <w:p w14:paraId="76EAF347">
            <w:pPr>
              <w:rPr>
                <w:rFonts w:hint="eastAsia" w:ascii="宋体" w:hAnsi="宋体" w:eastAsia="宋体" w:cs="宋体"/>
                <w:color w:val="auto"/>
              </w:rPr>
            </w:pPr>
            <w:r>
              <w:rPr>
                <w:rFonts w:hint="eastAsia" w:ascii="宋体" w:hAnsi="宋体" w:eastAsia="宋体" w:cs="宋体"/>
                <w:color w:val="auto"/>
              </w:rPr>
              <w:t>投标截止时间15日前，供应商应留意政采云平台采购项目通知。</w:t>
            </w:r>
          </w:p>
          <w:p w14:paraId="5542ED9B">
            <w:pPr>
              <w:rPr>
                <w:rFonts w:hint="eastAsia" w:ascii="宋体" w:hAnsi="宋体" w:eastAsia="宋体" w:cs="宋体"/>
                <w:color w:val="auto"/>
              </w:rPr>
            </w:pPr>
            <w:r>
              <w:rPr>
                <w:rFonts w:hint="eastAsia" w:ascii="宋体" w:hAnsi="宋体" w:eastAsia="宋体" w:cs="宋体"/>
                <w:color w:val="auto"/>
              </w:rPr>
              <w:t>在投标文件递交截止期前的任何时候，无论出于何种原因，采购人均可主动地或在解答供应商提出的澄清问题时对招标进行修改。</w:t>
            </w:r>
          </w:p>
        </w:tc>
      </w:tr>
      <w:tr w14:paraId="1374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3" w:type="dxa"/>
            <w:noWrap w:val="0"/>
            <w:vAlign w:val="center"/>
          </w:tcPr>
          <w:p w14:paraId="590AAEBE">
            <w:pPr>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cs="宋体"/>
                <w:color w:val="auto"/>
                <w:highlight w:val="none"/>
                <w:lang w:val="en-US" w:eastAsia="zh-CN"/>
              </w:rPr>
              <w:t>2</w:t>
            </w:r>
          </w:p>
        </w:tc>
        <w:tc>
          <w:tcPr>
            <w:tcW w:w="1519" w:type="dxa"/>
            <w:noWrap w:val="0"/>
            <w:vAlign w:val="center"/>
          </w:tcPr>
          <w:p w14:paraId="6C6C711A">
            <w:pPr>
              <w:rPr>
                <w:rFonts w:hint="eastAsia" w:ascii="宋体" w:hAnsi="宋体" w:eastAsia="宋体" w:cs="宋体"/>
                <w:b/>
                <w:bCs/>
                <w:color w:val="auto"/>
                <w:highlight w:val="none"/>
              </w:rPr>
            </w:pPr>
            <w:r>
              <w:rPr>
                <w:rFonts w:hint="eastAsia" w:ascii="宋体" w:hAnsi="宋体" w:eastAsia="宋体" w:cs="宋体"/>
                <w:b/>
                <w:bCs/>
                <w:color w:val="auto"/>
                <w:highlight w:val="none"/>
              </w:rPr>
              <w:t>核心产品</w:t>
            </w:r>
          </w:p>
        </w:tc>
        <w:tc>
          <w:tcPr>
            <w:tcW w:w="7441" w:type="dxa"/>
            <w:noWrap w:val="0"/>
            <w:vAlign w:val="center"/>
          </w:tcPr>
          <w:p w14:paraId="47F2157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无人机</w:t>
            </w:r>
          </w:p>
        </w:tc>
      </w:tr>
      <w:tr w14:paraId="660E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1077FAE9">
            <w:pPr>
              <w:rPr>
                <w:rFonts w:hint="default" w:ascii="宋体" w:hAnsi="宋体" w:eastAsia="宋体" w:cs="宋体"/>
                <w:color w:val="auto"/>
                <w:lang w:val="en-US" w:eastAsia="zh-CN"/>
              </w:rPr>
            </w:pPr>
            <w:r>
              <w:rPr>
                <w:rFonts w:hint="eastAsia" w:eastAsia="宋体" w:cs="宋体"/>
                <w:color w:val="auto"/>
                <w:lang w:val="en-US" w:eastAsia="zh-CN"/>
              </w:rPr>
              <w:t>2</w:t>
            </w:r>
            <w:r>
              <w:rPr>
                <w:rFonts w:hint="eastAsia" w:cs="宋体"/>
                <w:color w:val="auto"/>
                <w:lang w:val="en-US" w:eastAsia="zh-CN"/>
              </w:rPr>
              <w:t>3</w:t>
            </w:r>
          </w:p>
        </w:tc>
        <w:tc>
          <w:tcPr>
            <w:tcW w:w="1519" w:type="dxa"/>
            <w:noWrap w:val="0"/>
            <w:vAlign w:val="center"/>
          </w:tcPr>
          <w:p w14:paraId="6ACE1421">
            <w:pPr>
              <w:rPr>
                <w:rFonts w:hint="eastAsia" w:ascii="宋体" w:hAnsi="宋体" w:eastAsia="宋体" w:cs="宋体"/>
                <w:color w:val="auto"/>
              </w:rPr>
            </w:pPr>
            <w:r>
              <w:rPr>
                <w:rFonts w:hint="eastAsia" w:ascii="宋体" w:hAnsi="宋体" w:eastAsia="宋体" w:cs="宋体"/>
                <w:color w:val="auto"/>
              </w:rPr>
              <w:t>招标代理服务费</w:t>
            </w:r>
          </w:p>
        </w:tc>
        <w:tc>
          <w:tcPr>
            <w:tcW w:w="7441" w:type="dxa"/>
            <w:noWrap w:val="0"/>
            <w:vAlign w:val="center"/>
          </w:tcPr>
          <w:p w14:paraId="0A9E57B8">
            <w:pPr>
              <w:rPr>
                <w:rFonts w:hint="eastAsia" w:ascii="宋体" w:hAnsi="宋体" w:eastAsia="宋体" w:cs="宋体"/>
                <w:color w:val="auto"/>
              </w:rPr>
            </w:pPr>
            <w:r>
              <w:rPr>
                <w:rFonts w:hint="eastAsia" w:ascii="宋体" w:hAnsi="宋体" w:eastAsia="宋体" w:cs="宋体"/>
                <w:color w:val="auto"/>
              </w:rPr>
              <w:t>1、代理报酬支付方式：由中标人支付。</w:t>
            </w:r>
          </w:p>
          <w:p w14:paraId="6BBAEB4E">
            <w:pPr>
              <w:rPr>
                <w:rFonts w:hint="eastAsia" w:ascii="宋体" w:hAnsi="宋体" w:eastAsia="宋体" w:cs="宋体"/>
                <w:color w:val="auto"/>
              </w:rPr>
            </w:pPr>
            <w:r>
              <w:rPr>
                <w:rFonts w:hint="eastAsia" w:ascii="宋体" w:hAnsi="宋体" w:eastAsia="宋体" w:cs="宋体"/>
                <w:color w:val="auto"/>
              </w:rPr>
              <w:t>2、代理报酬的支付时间：由中标人领取中标通知书前支付。</w:t>
            </w:r>
          </w:p>
          <w:p w14:paraId="33417BAB">
            <w:pPr>
              <w:rPr>
                <w:rFonts w:hint="eastAsia" w:ascii="宋体" w:hAnsi="宋体" w:eastAsia="宋体" w:cs="宋体"/>
                <w:color w:val="auto"/>
                <w:lang w:val="en-US" w:eastAsia="zh-CN"/>
              </w:rPr>
            </w:pPr>
            <w:r>
              <w:rPr>
                <w:rFonts w:hint="eastAsia" w:ascii="宋体" w:hAnsi="宋体" w:eastAsia="宋体" w:cs="宋体"/>
                <w:color w:val="auto"/>
              </w:rPr>
              <w:t>3、代理服务费收费标准：</w:t>
            </w:r>
            <w:r>
              <w:rPr>
                <w:rFonts w:hint="eastAsia" w:ascii="宋体" w:hAnsi="宋体" w:eastAsia="宋体" w:cs="宋体"/>
                <w:color w:val="auto"/>
                <w:lang w:val="en-US" w:eastAsia="zh-CN"/>
              </w:rPr>
              <w:t>3000元</w:t>
            </w:r>
          </w:p>
        </w:tc>
      </w:tr>
      <w:tr w14:paraId="524D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07190A21">
            <w:pPr>
              <w:rPr>
                <w:rFonts w:hint="eastAsia" w:ascii="宋体" w:hAnsi="宋体" w:eastAsia="宋体" w:cs="宋体"/>
                <w:color w:val="auto"/>
                <w:lang w:eastAsia="zh-CN"/>
              </w:rPr>
            </w:pPr>
            <w:r>
              <w:rPr>
                <w:rFonts w:hint="eastAsia" w:ascii="宋体" w:hAnsi="宋体" w:eastAsia="宋体" w:cs="宋体"/>
                <w:color w:val="auto"/>
              </w:rPr>
              <w:t>2</w:t>
            </w:r>
            <w:r>
              <w:rPr>
                <w:rFonts w:hint="eastAsia" w:cs="宋体"/>
                <w:color w:val="auto"/>
                <w:lang w:val="en-US" w:eastAsia="zh-CN"/>
              </w:rPr>
              <w:t>4</w:t>
            </w:r>
          </w:p>
        </w:tc>
        <w:tc>
          <w:tcPr>
            <w:tcW w:w="1519" w:type="dxa"/>
            <w:noWrap w:val="0"/>
            <w:vAlign w:val="center"/>
          </w:tcPr>
          <w:p w14:paraId="3EBF040C">
            <w:pPr>
              <w:rPr>
                <w:rFonts w:hint="eastAsia" w:ascii="宋体" w:hAnsi="宋体" w:eastAsia="宋体" w:cs="宋体"/>
                <w:color w:val="auto"/>
              </w:rPr>
            </w:pPr>
            <w:r>
              <w:rPr>
                <w:rFonts w:hint="eastAsia" w:ascii="宋体" w:hAnsi="宋体" w:eastAsia="宋体" w:cs="宋体"/>
                <w:color w:val="auto"/>
              </w:rPr>
              <w:t>政府采购支持政策</w:t>
            </w:r>
          </w:p>
        </w:tc>
        <w:tc>
          <w:tcPr>
            <w:tcW w:w="7441" w:type="dxa"/>
            <w:noWrap w:val="0"/>
            <w:vAlign w:val="center"/>
          </w:tcPr>
          <w:p w14:paraId="29EF9CD6">
            <w:pPr>
              <w:rPr>
                <w:rFonts w:hint="eastAsia" w:ascii="宋体" w:hAnsi="宋体" w:eastAsia="宋体" w:cs="宋体"/>
                <w:color w:val="auto"/>
                <w:lang w:eastAsia="zh-CN"/>
              </w:rPr>
            </w:pPr>
            <w:r>
              <w:rPr>
                <w:rFonts w:hint="eastAsia" w:ascii="宋体" w:hAnsi="宋体" w:eastAsia="宋体" w:cs="宋体"/>
                <w:color w:val="auto"/>
              </w:rPr>
              <w:t>本项目为专门面向中小企业（含中型、小型、微型企业）采购项目，根据《政府采购促进中小企业发展管理办法》（财库[2020]46 号）、《关于进一步加大政府采购支持中小企业力度的通知》（财库[2022]19 号）及《关于落实好政府采购支持中小企业发展的通知》（新财购[2022]22 号）的规定，</w:t>
            </w:r>
            <w:r>
              <w:rPr>
                <w:rFonts w:hint="eastAsia" w:eastAsia="宋体" w:cs="宋体"/>
                <w:color w:val="auto"/>
                <w:lang w:eastAsia="zh-CN"/>
              </w:rPr>
              <w:t>评标时</w:t>
            </w:r>
            <w:r>
              <w:rPr>
                <w:rFonts w:hint="eastAsia" w:ascii="宋体" w:hAnsi="宋体" w:eastAsia="宋体" w:cs="宋体"/>
                <w:color w:val="auto"/>
                <w:lang w:eastAsia="zh-CN"/>
              </w:rPr>
              <w:t>不再执行价格评审优惠的扶持政策；监狱企业、残疾人福利性单位视同为小微企业。</w:t>
            </w:r>
          </w:p>
          <w:p w14:paraId="5360D9F3">
            <w:pPr>
              <w:rPr>
                <w:rFonts w:hint="eastAsia" w:ascii="宋体" w:hAnsi="宋体" w:eastAsia="宋体" w:cs="宋体"/>
                <w:color w:val="auto"/>
              </w:rPr>
            </w:pPr>
            <w:r>
              <w:rPr>
                <w:rFonts w:hint="eastAsia" w:ascii="宋体" w:hAnsi="宋体" w:eastAsia="宋体" w:cs="宋体"/>
                <w:color w:val="auto"/>
              </w:rPr>
              <w:t>本项目采购标的对应的中小企业划分标准所属行业为</w:t>
            </w:r>
            <w:r>
              <w:rPr>
                <w:rFonts w:hint="eastAsia" w:ascii="宋体" w:hAnsi="宋体" w:eastAsia="宋体" w:cs="宋体"/>
                <w:b/>
                <w:bCs/>
                <w:color w:val="auto"/>
                <w:u w:val="single"/>
              </w:rPr>
              <w:t>工业</w:t>
            </w:r>
            <w:r>
              <w:rPr>
                <w:rFonts w:hint="eastAsia" w:ascii="宋体" w:hAnsi="宋体" w:eastAsia="宋体" w:cs="宋体"/>
                <w:color w:val="auto"/>
              </w:rPr>
              <w:t>（行业划分）</w:t>
            </w:r>
          </w:p>
        </w:tc>
      </w:tr>
    </w:tbl>
    <w:p w14:paraId="02C7ED7E">
      <w:pPr>
        <w:pStyle w:val="4"/>
        <w:rPr>
          <w:rStyle w:val="44"/>
          <w:rFonts w:hint="eastAsia" w:ascii="宋体" w:hAnsi="宋体" w:eastAsia="宋体" w:cs="宋体"/>
          <w:b/>
          <w:color w:val="auto"/>
        </w:rPr>
      </w:pPr>
      <w:r>
        <w:rPr>
          <w:rFonts w:hint="eastAsia" w:ascii="宋体" w:hAnsi="宋体" w:eastAsia="宋体" w:cs="宋体"/>
          <w:color w:val="auto"/>
          <w:sz w:val="20"/>
          <w:szCs w:val="21"/>
        </w:rPr>
        <w:br w:type="page"/>
      </w:r>
      <w:bookmarkStart w:id="8" w:name="_Toc7758"/>
      <w:r>
        <w:rPr>
          <w:rFonts w:hint="eastAsia" w:ascii="宋体" w:hAnsi="宋体" w:eastAsia="宋体" w:cs="宋体"/>
          <w:color w:val="auto"/>
          <w:szCs w:val="24"/>
        </w:rPr>
        <w:t>（二）</w:t>
      </w:r>
      <w:r>
        <w:rPr>
          <w:rStyle w:val="44"/>
          <w:rFonts w:hint="eastAsia" w:ascii="宋体" w:hAnsi="宋体" w:eastAsia="宋体" w:cs="宋体"/>
          <w:b/>
          <w:color w:val="auto"/>
        </w:rPr>
        <w:t>供应商须知正文</w:t>
      </w:r>
      <w:bookmarkEnd w:id="8"/>
    </w:p>
    <w:p w14:paraId="3DF5B8A8">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一、总则</w:t>
      </w:r>
    </w:p>
    <w:p w14:paraId="45910EC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1.定义</w:t>
      </w:r>
    </w:p>
    <w:p w14:paraId="70A8DB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　“采购人”是指依法进行政府采购的国家机关、事业单位、团体组织。本次政府采购的采购人名称、地址、电话、联系人见供应商须知前附表。</w:t>
      </w:r>
    </w:p>
    <w:p w14:paraId="5E79442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“采购代理机构”是指集中采购机构和集中采购机构以外的采购代理机构。本次政府采购的采购代理机构名称、地址、电话、联系人见供应商须知前附表。</w:t>
      </w:r>
    </w:p>
    <w:p w14:paraId="584769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　“供应商”是响应招标文件并且符合招标文件规定资格条件和参加投标竞争的法人、其他组织或者自然人。</w:t>
      </w:r>
    </w:p>
    <w:p w14:paraId="3C66628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　“评标委员会”是依据《政府采购货物和服务招标投标管理办法》有关规定组建，依法履行评审采购活动职责的评审成员。</w:t>
      </w:r>
    </w:p>
    <w:p w14:paraId="2E2C40B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　“货物”是指各种形态和种类的物品，包括原材料、燃料、设备、产品等。</w:t>
      </w:r>
    </w:p>
    <w:p w14:paraId="5E2CB61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2.采购项目预算</w:t>
      </w:r>
    </w:p>
    <w:p w14:paraId="52EC6B5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　预算金额见供应商须知前附表。</w:t>
      </w:r>
    </w:p>
    <w:p w14:paraId="0A84AFC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★3.供应商的资格要求</w:t>
      </w:r>
    </w:p>
    <w:p w14:paraId="70AF3B0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3.1满足《中华人民共和国政府采购法》第二十二条规定；</w:t>
      </w:r>
    </w:p>
    <w:p w14:paraId="040A57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p w14:paraId="0C3190B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p w14:paraId="43F7380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w:t>
      </w:r>
    </w:p>
    <w:p w14:paraId="5B450EA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w:t>
      </w:r>
    </w:p>
    <w:p w14:paraId="26DB1F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(5)参加政府采购活动前三年内，在经营活动中没有重大违法记录；</w:t>
      </w:r>
    </w:p>
    <w:p w14:paraId="67F34B9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(6)中华人民共和国政府采购法律法规相关规定的其他条件。</w:t>
      </w:r>
    </w:p>
    <w:p w14:paraId="6A94B5C6">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3.2  采购项目需要落实的政府采购政策:</w:t>
      </w:r>
      <w:r>
        <w:rPr>
          <w:rFonts w:hint="eastAsia" w:ascii="宋体" w:hAnsi="宋体" w:eastAsia="宋体" w:cs="宋体"/>
          <w:color w:val="auto"/>
          <w:kern w:val="0"/>
          <w:sz w:val="24"/>
          <w:szCs w:val="24"/>
          <w:lang w:eastAsia="zh-CN"/>
        </w:rPr>
        <w:t>本项目专门面向中小企业采购</w:t>
      </w:r>
    </w:p>
    <w:p w14:paraId="75BDC74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  本项目的特定资格要求：</w:t>
      </w:r>
    </w:p>
    <w:p w14:paraId="37AB3B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098226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  投标人 存在下列情形之一的不得参加投标：</w:t>
      </w:r>
    </w:p>
    <w:p w14:paraId="5ADD1B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75CFFB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　供应商应自行承担所有参与投标的相关费用，不论投标的结果如何，采购人或者采购代理机构均无义务和责任承担这些费用。</w:t>
      </w:r>
    </w:p>
    <w:p w14:paraId="7787D42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★5.授权委托</w:t>
      </w:r>
    </w:p>
    <w:p w14:paraId="0937E6C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供应商代表不是供应商的法定代表人的，应当持有法定代表人的授权委托书，同时提供供应商代表身份证明。</w:t>
      </w:r>
    </w:p>
    <w:p w14:paraId="52913A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6.联合体投标</w:t>
      </w:r>
    </w:p>
    <w:p w14:paraId="3469C4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　本项目是否接受联合体形式参与详见供应商须知前附表。</w:t>
      </w:r>
    </w:p>
    <w:p w14:paraId="18D7748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7.项目现场考察</w:t>
      </w:r>
    </w:p>
    <w:p w14:paraId="3A2E47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　本项目是否组织现场考察详见供应商须知前附表。</w:t>
      </w:r>
    </w:p>
    <w:p w14:paraId="1AC87F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供应商应按供应商须知前附表中规定的时间及地点，对采购项目现场和周围环境进行考察。供应商未在指定时间进行考察的，采购人不再另行组织。</w:t>
      </w:r>
    </w:p>
    <w:p w14:paraId="3BD3EC7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　考察现场的费用由供应商自己承担，考察期间所发生的人身伤害及财产损失由供应商自己负责。</w:t>
      </w:r>
    </w:p>
    <w:p w14:paraId="152514D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　采购人不对供应商据此而做出的推论、理解和结论负责。一旦中标，供应商不得以任何借口，提出额外补偿，或延长合同期限的要求。</w:t>
      </w:r>
    </w:p>
    <w:p w14:paraId="3D2D5483">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二、招标文件</w:t>
      </w:r>
    </w:p>
    <w:p w14:paraId="6B1365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9.招标文件的构成</w:t>
      </w:r>
    </w:p>
    <w:p w14:paraId="6CF8784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　招标文件各章节的内容如下：</w:t>
      </w:r>
    </w:p>
    <w:p w14:paraId="2ED50CE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商务部分</w:t>
      </w:r>
    </w:p>
    <w:p w14:paraId="3422D32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第一章　投标邀请</w:t>
      </w:r>
    </w:p>
    <w:p w14:paraId="666AFF3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第二章　供应商须知</w:t>
      </w:r>
    </w:p>
    <w:p w14:paraId="7CA877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第三章　评标方法及标准</w:t>
      </w:r>
    </w:p>
    <w:p w14:paraId="1E05927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第四章　拟签订的合同文本</w:t>
      </w:r>
    </w:p>
    <w:p w14:paraId="0C2698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第五章　投标文件格式</w:t>
      </w:r>
    </w:p>
    <w:p w14:paraId="710B89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第二部分　技术部分</w:t>
      </w:r>
    </w:p>
    <w:p w14:paraId="5B57064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第六章　项目需求</w:t>
      </w:r>
    </w:p>
    <w:p w14:paraId="3B930E8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9.2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5C6F8A0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10.招标文件的澄清与修改</w:t>
      </w:r>
    </w:p>
    <w:p w14:paraId="634FA69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BE69BC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供应商在规定的时间内未对招标文件提出疑问或要求澄清的，采购代理机构将视其为同意，对在“答疑接受时间”后就招标文件内容提出的疑问及澄清要求将不予受理。</w:t>
      </w:r>
    </w:p>
    <w:p w14:paraId="76AC701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　如果澄清或者修改时间距本章供应商须知前附表规定的投标截止时间不足15日，将相应顺延提交投标文件的截止时间，澄清或者修改时间具体见供应商须知前附表。</w:t>
      </w:r>
    </w:p>
    <w:p w14:paraId="2820ED9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10.3　澄清或者修改内容为招标文件的组成部分，对所有领取了招标文件的潜在供应商均具有约束力。</w:t>
      </w:r>
    </w:p>
    <w:p w14:paraId="338D7BB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  供应商应注意及时政采云发布的澄清或修改通知并下载，因供应商原因未及时获知澄清、修改或补充内容而导致的任何后果将由供应商自行承担。</w:t>
      </w:r>
    </w:p>
    <w:p w14:paraId="5944530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11.偏离</w:t>
      </w:r>
    </w:p>
    <w:p w14:paraId="1B2ED0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　本条所称偏离为投标文件对招标文件的偏离，即不满足或不响应招标文件的要求。</w:t>
      </w:r>
    </w:p>
    <w:p w14:paraId="44F38B9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　除法律、法规和规章规定外，招标文件中用“拒绝”“不接受”“无效”“不得”“必须”“应当”等文字规定或标注“★”符号的条款为实质性要求条款(即重要条款)，对其中任何一条的偏离，在评标时将其视为无效投标。</w:t>
      </w:r>
    </w:p>
    <w:p w14:paraId="029E2F25">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三、投标文件</w:t>
      </w:r>
    </w:p>
    <w:p w14:paraId="50A5B67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一般要求</w:t>
      </w:r>
    </w:p>
    <w:p w14:paraId="76A249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　供应商应仔细阅读招标文件的所有内容，按招标文件的要求编制投标文件，并保证所提供的全部资料的真实性，以使其投标文件对招标文件做出实质性的投标。</w:t>
      </w:r>
    </w:p>
    <w:p w14:paraId="5D9E2E7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　供应商提交的投标文件及供应商与采购人或采购代理机构、评标委员会就有关投标的所有来往函电必须使用中文。供应商可以提交其他语言的资料，但应附有中文注释，有差异时以中文为准。</w:t>
      </w:r>
    </w:p>
    <w:p w14:paraId="3F6658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　除技术要求另有规定外，本文件所要求使用的计量单位均采用国家法定的度、量、衡标准单位计量。未列明时亦默认为我国法定计量单位。</w:t>
      </w:r>
    </w:p>
    <w:p w14:paraId="01C3C2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　供应商应按招标文件中提供的投标文件格式填写。</w:t>
      </w:r>
    </w:p>
    <w:p w14:paraId="459258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12.5　投标文件应采用电子形式。</w:t>
      </w:r>
    </w:p>
    <w:p w14:paraId="5CAC0C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12.6</w:t>
      </w:r>
      <w:r>
        <w:rPr>
          <w:rFonts w:hint="eastAsia" w:ascii="宋体" w:hAnsi="宋体" w:eastAsia="宋体" w:cs="宋体"/>
          <w:color w:val="auto"/>
          <w:kern w:val="0"/>
          <w:sz w:val="24"/>
          <w:szCs w:val="24"/>
        </w:rPr>
        <w:t>电子投标文件制作时，应按照统一的“投标文件制作工具”和招标文件中明确的投标文件目录和投标技术规格、参数及相关要求格式进行编制，保证目录清晰、内容完整。</w:t>
      </w:r>
    </w:p>
    <w:p w14:paraId="103CD69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12.7供应商应按照供应商须知前附表要求的份数编制投标文件。</w:t>
      </w:r>
    </w:p>
    <w:p w14:paraId="2E3CBD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12.8供应商因自身原因导致电子投标文件无法导入电子评标系统的，该投标文件视为无效文件。</w:t>
      </w:r>
    </w:p>
    <w:p w14:paraId="7D2719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12.9电子投标文件具有法律效力,与其他形式的投标文件在内容和格式上等同，若投标文件与招标文件要求不一致，其内容影响成交结果时，责任由供应商自行承担。</w:t>
      </w:r>
    </w:p>
    <w:p w14:paraId="6479CE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12.10为了保证电子标书的合法性、安全性和完整性，电子投标文件应在规定区域加盖单位和法定代表人CA印章。电子投标文件若无 CA电子签章，则视为无效文件。</w:t>
      </w:r>
    </w:p>
    <w:p w14:paraId="2280C1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12.11供应商应完整地</w:t>
      </w:r>
      <w:r>
        <w:rPr>
          <w:rFonts w:hint="eastAsia" w:ascii="宋体" w:hAnsi="宋体" w:eastAsia="宋体" w:cs="宋体"/>
          <w:color w:val="auto"/>
          <w:spacing w:val="-6"/>
          <w:sz w:val="24"/>
          <w:szCs w:val="24"/>
        </w:rPr>
        <w:t>填写</w:t>
      </w:r>
      <w:r>
        <w:rPr>
          <w:rFonts w:hint="eastAsia" w:ascii="宋体" w:hAnsi="宋体" w:eastAsia="宋体" w:cs="宋体"/>
          <w:color w:val="auto"/>
          <w:kern w:val="0"/>
          <w:sz w:val="24"/>
          <w:szCs w:val="24"/>
        </w:rPr>
        <w:t>招标文件中提供的《</w:t>
      </w:r>
      <w:r>
        <w:rPr>
          <w:rFonts w:hint="eastAsia" w:ascii="宋体" w:hAnsi="宋体" w:eastAsia="宋体" w:cs="宋体"/>
          <w:color w:val="auto"/>
          <w:sz w:val="24"/>
          <w:szCs w:val="24"/>
        </w:rPr>
        <w:t>投标函</w:t>
      </w:r>
      <w:r>
        <w:rPr>
          <w:rFonts w:hint="eastAsia" w:ascii="宋体" w:hAnsi="宋体" w:eastAsia="宋体" w:cs="宋体"/>
          <w:color w:val="auto"/>
          <w:kern w:val="0"/>
          <w:sz w:val="24"/>
          <w:szCs w:val="24"/>
        </w:rPr>
        <w:t xml:space="preserve">》、《开标一览表》、《明细报价表》等招标文件中规定的所有内容。 </w:t>
      </w:r>
    </w:p>
    <w:p w14:paraId="52BA0DB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12.12供应商必须保证供应商文件所提供的全部资料真实可靠，并接受采购单位对其中任何资料进一步核实的要求。 </w:t>
      </w:r>
    </w:p>
    <w:p w14:paraId="1F8BB5B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13.投标文件的组成</w:t>
      </w:r>
    </w:p>
    <w:p w14:paraId="333363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　投标文件包括但不限于下列内容</w:t>
      </w:r>
    </w:p>
    <w:p w14:paraId="4910A5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13.1.1　价格及商务部分：</w:t>
      </w:r>
    </w:p>
    <w:p w14:paraId="08A6718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★(1)投标函(含法定代表人身份证明或授权委托书)</w:t>
      </w:r>
    </w:p>
    <w:p w14:paraId="2797EB2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★(2)开标一览表</w:t>
      </w:r>
    </w:p>
    <w:p w14:paraId="1252151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★(3)明细报价表</w:t>
      </w:r>
    </w:p>
    <w:p w14:paraId="3BE8E6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(4)商务条款偏离表</w:t>
      </w:r>
    </w:p>
    <w:p w14:paraId="2F56F3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(5)投标保证金</w:t>
      </w:r>
    </w:p>
    <w:p w14:paraId="5CAF75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★(6)投标人符合投标人资格条件的证明文件</w:t>
      </w:r>
    </w:p>
    <w:p w14:paraId="31905042">
      <w:pPr>
        <w:numPr>
          <w:ilvl w:val="0"/>
          <w:numId w:val="2"/>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供应商近三年（202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年1月1日-至今）类似项目业绩</w:t>
      </w:r>
    </w:p>
    <w:p w14:paraId="032CCBD9">
      <w:pPr>
        <w:numPr>
          <w:ilvl w:val="0"/>
          <w:numId w:val="2"/>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供应商认为需提供的其他资料</w:t>
      </w:r>
    </w:p>
    <w:p w14:paraId="2C679EB8">
      <w:pPr>
        <w:numPr>
          <w:ilvl w:val="0"/>
          <w:numId w:val="2"/>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投标人企业类型声明函</w:t>
      </w:r>
    </w:p>
    <w:p w14:paraId="0C3715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★(10)中小企业声明函</w:t>
      </w:r>
    </w:p>
    <w:p w14:paraId="6F872B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(11)中小企业生产或销售的产品优惠明细表</w:t>
      </w:r>
    </w:p>
    <w:p w14:paraId="4C217D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(12)监狱企业声明函</w:t>
      </w:r>
    </w:p>
    <w:p w14:paraId="31F5720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(13)残疾人福利性单位声明函</w:t>
      </w:r>
    </w:p>
    <w:p w14:paraId="6AF0DD8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13.1.2　技术部分</w:t>
      </w:r>
    </w:p>
    <w:p w14:paraId="4B6C213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(1)技术方案</w:t>
      </w:r>
    </w:p>
    <w:p w14:paraId="6CDF5EA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(2)技术条款偏离表</w:t>
      </w:r>
    </w:p>
    <w:p w14:paraId="3E00352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(3)投标人售后服务承诺</w:t>
      </w:r>
    </w:p>
    <w:p w14:paraId="212D473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(4)投标标的物符合招标文件规定的其他证明材料</w:t>
      </w:r>
    </w:p>
    <w:p w14:paraId="10EDB18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(5)其他资料</w:t>
      </w:r>
    </w:p>
    <w:p w14:paraId="49ACE2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　在投标过程中，供应商根据评标委员会电子形式要求提供的澄清文件是投标文件的有效组成部分。</w:t>
      </w:r>
    </w:p>
    <w:p w14:paraId="005E4B5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14.投标报价</w:t>
      </w:r>
    </w:p>
    <w:p w14:paraId="57867A3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257C3E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14:paraId="2F318C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　供应商对每种货物及服务只允许有一个报价，不接受可变动性报价、赠送及“零”报价，否则，在评标时将其视为无效投标。</w:t>
      </w:r>
    </w:p>
    <w:p w14:paraId="450E59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　项目有特殊要求的见供应商须知前附表。</w:t>
      </w:r>
    </w:p>
    <w:p w14:paraId="5D272DE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15.投标保证金</w:t>
      </w:r>
    </w:p>
    <w:p w14:paraId="4D70195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　本项目是否交纳投标保证金见供应商须知前附表。</w:t>
      </w:r>
    </w:p>
    <w:p w14:paraId="60B4412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71AC7EE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15.3　未中标的供应商的投标保证金，将在中标通知书发出后5个工作日内退还，但因供应商自身原因导致无法及时退还的除外。</w:t>
      </w:r>
    </w:p>
    <w:p w14:paraId="392A91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　中标的供应商的投标保证金，将在政府采购合同签订后5个工作日内退还或者转为中标人的履约保证金。</w:t>
      </w:r>
    </w:p>
    <w:p w14:paraId="788941A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15.5　供应商有以下情形之一的，投标保证金可以不予退还：</w:t>
      </w:r>
    </w:p>
    <w:p w14:paraId="08CDFF4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(1)在供应商须知前附表规定的投标有效期内撤销投标文件。</w:t>
      </w:r>
    </w:p>
    <w:p w14:paraId="09AB044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(2)中标后无正当理由不与采购人签订合同的。</w:t>
      </w:r>
    </w:p>
    <w:p w14:paraId="432DC9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16.投标有效期</w:t>
      </w:r>
    </w:p>
    <w:p w14:paraId="507F7F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7B6A82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8881FD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17.投标文件的签署和规定</w:t>
      </w:r>
    </w:p>
    <w:p w14:paraId="15EB98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　供应商应根据供应商须知前附表规定提交投标文件</w:t>
      </w:r>
    </w:p>
    <w:p w14:paraId="58EA3F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供应商应根据供应商须知前附表规定提交投标文件。为了保证电子标书的合法性、安全性和完整性，电子投标文件应在规定区域加盖单位和法定代表人CA印章。电子投标文件若无 CA电子签章，则视为无效文件。</w:t>
      </w:r>
    </w:p>
    <w:p w14:paraId="05BA2ED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18.投标文件的密封和标记</w:t>
      </w:r>
    </w:p>
    <w:p w14:paraId="0D48F4B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　电子投标文件的内容通过数字证书进行加密并签章。未按要求加密和数字证书认证的投标文件，电子评标系统将无法接受,采购单位不予受理。</w:t>
      </w:r>
    </w:p>
    <w:p w14:paraId="211512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19.投标文件的递交</w:t>
      </w:r>
    </w:p>
    <w:p w14:paraId="4ADF6C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本项目采用不见面开标、供应商需要递交电子投标文件，加密的电子投标文件，在投标截止时间前通过政采云平台上传到指定位置。无需递交纸质文件。</w:t>
      </w:r>
    </w:p>
    <w:p w14:paraId="226645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20.投标文件的修改和撤回</w:t>
      </w:r>
    </w:p>
    <w:p w14:paraId="6093B4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　在供应商须知前附表规定的投标截止时间前，供应商可以自行在政采云平台上修改、补充或撤回已递交的投标文件。</w:t>
      </w:r>
    </w:p>
    <w:p w14:paraId="5842A1F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　修改、补充的内容为投标文件的组成部分。</w:t>
      </w:r>
    </w:p>
    <w:p w14:paraId="131FC2B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　供应商在投标有效期内不得修改、撤销其投标文件。</w:t>
      </w:r>
    </w:p>
    <w:p w14:paraId="3225717D">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四、开标和评标</w:t>
      </w:r>
    </w:p>
    <w:p w14:paraId="389421A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21.开标</w:t>
      </w:r>
    </w:p>
    <w:p w14:paraId="13DB25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　采购人或采购代理机构在供应商须知前附表规定的开标时间和开标地点组织公开开标，邀请供应商参加。评标委员会成员不得参加开标活动。供应商不足3家的，不得开标。</w:t>
      </w:r>
    </w:p>
    <w:p w14:paraId="7FB493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★22.资格审查</w:t>
      </w:r>
    </w:p>
    <w:p w14:paraId="16D403C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　公开招标采购项目开标结束后，采购人或者采购代理机构应当依法对供应商的资格进行审查。合格供应商不足3家的，不得评标。</w:t>
      </w:r>
    </w:p>
    <w:p w14:paraId="0E1D990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806EB0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A7C4AA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59003C6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A82609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A26BC6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761F099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6)中华人民共和国政府采购法律法规相关规定的其他条件。</w:t>
      </w:r>
    </w:p>
    <w:p w14:paraId="1DEE92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5680364B">
      <w:pPr>
        <w:ind w:firstLine="480" w:firstLineChars="200"/>
        <w:rPr>
          <w:rFonts w:hint="eastAsia" w:ascii="宋体" w:hAnsi="宋体" w:eastAsia="宋体" w:cs="宋体"/>
          <w:color w:val="auto"/>
          <w:kern w:val="0"/>
          <w:sz w:val="24"/>
          <w:szCs w:val="24"/>
          <w:lang w:eastAsia="zh-CN"/>
        </w:rPr>
      </w:pPr>
      <w:r>
        <w:rPr>
          <w:rFonts w:hint="eastAsia" w:cs="宋体"/>
          <w:color w:val="auto"/>
          <w:kern w:val="0"/>
          <w:sz w:val="24"/>
          <w:szCs w:val="24"/>
          <w:lang w:eastAsia="zh-CN"/>
        </w:rPr>
        <w:t>（</w:t>
      </w:r>
      <w:r>
        <w:rPr>
          <w:rFonts w:hint="eastAsia" w:cs="宋体"/>
          <w:color w:val="auto"/>
          <w:kern w:val="0"/>
          <w:sz w:val="24"/>
          <w:szCs w:val="24"/>
          <w:lang w:val="en-US" w:eastAsia="zh-CN"/>
        </w:rPr>
        <w:t>3</w:t>
      </w:r>
      <w:r>
        <w:rPr>
          <w:rFonts w:hint="eastAsia" w:cs="宋体"/>
          <w:color w:val="auto"/>
          <w:kern w:val="0"/>
          <w:sz w:val="24"/>
          <w:szCs w:val="24"/>
          <w:lang w:eastAsia="zh-CN"/>
        </w:rPr>
        <w:t>）</w:t>
      </w:r>
      <w:r>
        <w:rPr>
          <w:rFonts w:hint="eastAsia" w:ascii="宋体" w:hAnsi="宋体" w:eastAsia="宋体" w:cs="宋体"/>
          <w:color w:val="auto"/>
          <w:kern w:val="0"/>
          <w:sz w:val="24"/>
          <w:szCs w:val="24"/>
          <w:lang w:eastAsia="zh-CN"/>
        </w:rPr>
        <w:t>本项目专门面向中小企业采购</w:t>
      </w:r>
      <w:r>
        <w:rPr>
          <w:rFonts w:hint="eastAsia" w:cs="宋体"/>
          <w:color w:val="auto"/>
          <w:kern w:val="0"/>
          <w:sz w:val="24"/>
          <w:szCs w:val="24"/>
          <w:lang w:eastAsia="zh-CN"/>
        </w:rPr>
        <w:t>；</w:t>
      </w:r>
    </w:p>
    <w:p w14:paraId="6227D0D2">
      <w:pPr>
        <w:ind w:firstLine="480" w:firstLineChars="200"/>
        <w:rPr>
          <w:rFonts w:hint="eastAsia" w:ascii="宋体" w:hAnsi="宋体" w:eastAsia="宋体" w:cs="宋体"/>
          <w:color w:val="auto"/>
          <w:kern w:val="0"/>
          <w:sz w:val="24"/>
          <w:szCs w:val="24"/>
          <w:lang w:eastAsia="zh-CN"/>
        </w:rPr>
      </w:pPr>
      <w:r>
        <w:rPr>
          <w:rFonts w:hint="eastAsia" w:cs="宋体"/>
          <w:color w:val="auto"/>
          <w:kern w:val="0"/>
          <w:sz w:val="24"/>
          <w:szCs w:val="24"/>
          <w:lang w:eastAsia="zh-CN"/>
        </w:rPr>
        <w:t>（</w:t>
      </w:r>
      <w:r>
        <w:rPr>
          <w:rFonts w:hint="eastAsia" w:cs="宋体"/>
          <w:color w:val="auto"/>
          <w:kern w:val="0"/>
          <w:sz w:val="24"/>
          <w:szCs w:val="24"/>
          <w:lang w:val="en-US" w:eastAsia="zh-CN"/>
        </w:rPr>
        <w:t>4</w:t>
      </w:r>
      <w:r>
        <w:rPr>
          <w:rFonts w:hint="eastAsia" w:cs="宋体"/>
          <w:color w:val="auto"/>
          <w:kern w:val="0"/>
          <w:sz w:val="24"/>
          <w:szCs w:val="24"/>
          <w:lang w:eastAsia="zh-CN"/>
        </w:rPr>
        <w:t>）</w:t>
      </w:r>
      <w:r>
        <w:rPr>
          <w:rFonts w:hint="eastAsia" w:ascii="宋体" w:hAnsi="宋体" w:eastAsia="宋体" w:cs="宋体"/>
          <w:color w:val="auto"/>
          <w:sz w:val="24"/>
          <w:szCs w:val="24"/>
          <w:highlight w:val="none"/>
        </w:rPr>
        <w:t>供应商</w:t>
      </w:r>
      <w:r>
        <w:rPr>
          <w:rFonts w:hint="eastAsia" w:cs="宋体"/>
          <w:color w:val="auto"/>
          <w:sz w:val="24"/>
          <w:szCs w:val="24"/>
          <w:highlight w:val="none"/>
          <w:lang w:val="en-US" w:eastAsia="zh-CN"/>
        </w:rPr>
        <w:t>按照</w:t>
      </w:r>
      <w:r>
        <w:rPr>
          <w:rFonts w:hint="eastAsia" w:ascii="宋体" w:hAnsi="宋体" w:eastAsia="宋体" w:cs="宋体"/>
          <w:color w:val="auto"/>
          <w:sz w:val="24"/>
          <w:szCs w:val="24"/>
          <w:highlight w:val="none"/>
        </w:rPr>
        <w:t>招标文件规定提交投标保证金的</w:t>
      </w:r>
      <w:r>
        <w:rPr>
          <w:rFonts w:hint="eastAsia" w:ascii="宋体" w:hAnsi="宋体" w:eastAsia="宋体" w:cs="宋体"/>
          <w:color w:val="auto"/>
          <w:sz w:val="24"/>
          <w:szCs w:val="24"/>
          <w:highlight w:val="none"/>
          <w:lang w:eastAsia="zh-CN"/>
        </w:rPr>
        <w:t>。</w:t>
      </w:r>
    </w:p>
    <w:p w14:paraId="3C23AA8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23.评标委员会</w:t>
      </w:r>
    </w:p>
    <w:p w14:paraId="4D30B6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23.1评审由依法组建的评审小组负责，评审小组由采购人代表和评审专家组成。政府采购评审专家是在</w:t>
      </w:r>
      <w:r>
        <w:rPr>
          <w:rFonts w:hint="eastAsia" w:ascii="宋体" w:hAnsi="宋体" w:eastAsia="宋体" w:cs="宋体"/>
          <w:color w:val="auto"/>
          <w:kern w:val="0"/>
          <w:sz w:val="24"/>
          <w:szCs w:val="24"/>
          <w:u w:val="single"/>
        </w:rPr>
        <w:t>政采云</w:t>
      </w:r>
      <w:r>
        <w:rPr>
          <w:rFonts w:hint="eastAsia" w:ascii="宋体" w:hAnsi="宋体" w:eastAsia="宋体" w:cs="宋体"/>
          <w:color w:val="auto"/>
          <w:kern w:val="0"/>
          <w:sz w:val="24"/>
          <w:szCs w:val="24"/>
        </w:rPr>
        <w:t>专家库中随机抽取产生。</w:t>
      </w:r>
    </w:p>
    <w:p w14:paraId="7255472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24.评标方法和标准</w:t>
      </w:r>
    </w:p>
    <w:p w14:paraId="6019BF6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本项目评标方法和标准见招标文件第三章。</w:t>
      </w:r>
    </w:p>
    <w:p w14:paraId="5036D6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25.评标程序</w:t>
      </w:r>
    </w:p>
    <w:p w14:paraId="59583A3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　投标文件的符合性审查。</w:t>
      </w:r>
    </w:p>
    <w:p w14:paraId="0FF4058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25.1.1评标委员会应当对符合资格的供应商的投标文件进行符合性审查，以确定其是否满足招标文件的实质性要求。</w:t>
      </w:r>
    </w:p>
    <w:p w14:paraId="03F582E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25.1.2　有下列情形之一的，应在符合性审查时按照无效投标处理：</w:t>
      </w:r>
    </w:p>
    <w:p w14:paraId="3EEA2F7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bCs/>
          <w:color w:val="auto"/>
          <w:kern w:val="0"/>
          <w:sz w:val="24"/>
          <w:szCs w:val="24"/>
        </w:rPr>
        <w:t>投标文件未按照招标文件规定要求签署及盖章的；</w:t>
      </w:r>
    </w:p>
    <w:p w14:paraId="06D70C2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（2）技术参数、技术性能不满足招标文件要求的；（采购需求中标“★”）；</w:t>
      </w:r>
    </w:p>
    <w:p w14:paraId="4251410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（3）投标有效期不足的；</w:t>
      </w:r>
    </w:p>
    <w:p w14:paraId="1F1DF16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rPr>
        <w:t>）投标文件是否满足招标文件中“★”实质性条款的要求和明确的商务要求（如，付款方式、质保、供货期）；</w:t>
      </w:r>
    </w:p>
    <w:p w14:paraId="044B3E8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5</w:t>
      </w:r>
      <w:r>
        <w:rPr>
          <w:rFonts w:hint="eastAsia" w:ascii="宋体" w:hAnsi="宋体" w:eastAsia="宋体" w:cs="宋体"/>
          <w:color w:val="auto"/>
          <w:kern w:val="0"/>
          <w:sz w:val="24"/>
          <w:szCs w:val="24"/>
        </w:rPr>
        <w:t>）售后服务承诺未提供的；</w:t>
      </w:r>
    </w:p>
    <w:p w14:paraId="07D793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6</w:t>
      </w:r>
      <w:r>
        <w:rPr>
          <w:rFonts w:hint="eastAsia" w:ascii="宋体" w:hAnsi="宋体" w:eastAsia="宋体" w:cs="宋体"/>
          <w:color w:val="auto"/>
          <w:kern w:val="0"/>
          <w:sz w:val="24"/>
          <w:szCs w:val="24"/>
        </w:rPr>
        <w:t>）投标报价是否在采购预算或最高限价以内；</w:t>
      </w:r>
    </w:p>
    <w:p w14:paraId="7551AF5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7</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投标文件所供产品或服务是否满足招标文件中明确的采购量（设备或软件等的台套件数）；</w:t>
      </w:r>
    </w:p>
    <w:p w14:paraId="63BD0C1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8</w:t>
      </w:r>
      <w:r>
        <w:rPr>
          <w:rFonts w:hint="eastAsia" w:ascii="宋体" w:hAnsi="宋体" w:eastAsia="宋体" w:cs="宋体"/>
          <w:color w:val="auto"/>
          <w:kern w:val="0"/>
          <w:sz w:val="24"/>
          <w:szCs w:val="24"/>
        </w:rPr>
        <w:t>）所供产品是否具有明确的 品牌、型号、数量、单价、产地；</w:t>
      </w:r>
    </w:p>
    <w:p w14:paraId="6D39F3A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9</w:t>
      </w:r>
      <w:r>
        <w:rPr>
          <w:rFonts w:hint="eastAsia" w:ascii="宋体" w:hAnsi="宋体" w:eastAsia="宋体" w:cs="宋体"/>
          <w:color w:val="auto"/>
          <w:kern w:val="0"/>
          <w:sz w:val="24"/>
          <w:szCs w:val="24"/>
        </w:rPr>
        <w:t>）投标文件不符合招标文件实质性要求的；</w:t>
      </w:r>
    </w:p>
    <w:p w14:paraId="2B22AD4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10</w:t>
      </w:r>
      <w:r>
        <w:rPr>
          <w:rFonts w:hint="eastAsia" w:ascii="宋体" w:hAnsi="宋体" w:eastAsia="宋体" w:cs="宋体"/>
          <w:color w:val="auto"/>
          <w:kern w:val="0"/>
          <w:sz w:val="24"/>
          <w:szCs w:val="24"/>
        </w:rPr>
        <w:t>）投标文件含有采购人不能接受的附加条件或要求；</w:t>
      </w:r>
    </w:p>
    <w:p w14:paraId="0CEA109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cs="宋体"/>
          <w:color w:val="auto"/>
          <w:kern w:val="0"/>
          <w:sz w:val="24"/>
          <w:szCs w:val="24"/>
          <w:lang w:val="en-US" w:eastAsia="zh-CN"/>
        </w:rPr>
        <w:t>11</w:t>
      </w:r>
      <w:r>
        <w:rPr>
          <w:rFonts w:hint="eastAsia" w:ascii="宋体" w:hAnsi="宋体" w:eastAsia="宋体" w:cs="宋体"/>
          <w:color w:val="auto"/>
          <w:kern w:val="0"/>
          <w:sz w:val="24"/>
          <w:szCs w:val="24"/>
        </w:rPr>
        <w:t>）不符合法律、法规和招标文件规定的其他无效情形的。</w:t>
      </w:r>
    </w:p>
    <w:p w14:paraId="4E382BE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25.2　核价原则</w:t>
      </w:r>
    </w:p>
    <w:p w14:paraId="34392F4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投标文件报价出现前后不一致的，除招标文件另有规定外，按照下列规定修正：</w:t>
      </w:r>
    </w:p>
    <w:p w14:paraId="0B9BD50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(1)投标文件中开标一览表(报价表)内容与投标文件中相应内容不一致的，以开标一览表(报价表)为准；</w:t>
      </w:r>
    </w:p>
    <w:p w14:paraId="6A9032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(2)大写金额和小写金额不一致的，以大写金额为准；</w:t>
      </w:r>
    </w:p>
    <w:p w14:paraId="4122C05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(3)单价金额小数点或者百分比有明显错位的，以开标一览表的总价为准，并修改单价；</w:t>
      </w:r>
    </w:p>
    <w:p w14:paraId="794428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(4)总价金额与按单价汇总金额不一致的，以单价金额计算结果为准。</w:t>
      </w:r>
    </w:p>
    <w:p w14:paraId="32CE78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★同时出现两种以上不一致的，按照前款规定的顺序修正。修正后的报价按照上述规定经供应商确认后产生约束力，供应商不确认的，其投标无效。</w:t>
      </w:r>
    </w:p>
    <w:p w14:paraId="33FFD3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25.3　投标文件澄清</w:t>
      </w:r>
    </w:p>
    <w:p w14:paraId="3598F1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25.3.1　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D3B3C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25.4　同品牌多家供应商处理原则</w:t>
      </w:r>
    </w:p>
    <w:p w14:paraId="4215D9C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25.4.1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972804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24.4.2  </w:t>
      </w:r>
      <w:r>
        <w:rPr>
          <w:rFonts w:hint="eastAsia" w:ascii="宋体" w:hAnsi="宋体" w:eastAsia="宋体" w:cs="宋体"/>
          <w:color w:val="auto"/>
          <w:spacing w:val="-2"/>
          <w:kern w:val="0"/>
          <w:sz w:val="24"/>
          <w:szCs w:val="24"/>
        </w:rPr>
        <w:t>非单一产品采购项目，采购人应当根据采购项目技术构成、产品价格比重等合理确定核心产品，并在招标文件中载明。多家供应商提供的核心产品品牌型号相同的，按前款规定处理。</w:t>
      </w:r>
    </w:p>
    <w:p w14:paraId="6CC2C8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　比较与评价</w:t>
      </w:r>
    </w:p>
    <w:p w14:paraId="7BCF721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25.5.1　评标委员会应当按照招标文件中规定的评标方法和标准，对符合性审查合格的投标文件进行商务和技术评估，综合比较与评价。</w:t>
      </w:r>
    </w:p>
    <w:p w14:paraId="32258A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★25.5.2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4E5D21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　推荐中标候选人名单</w:t>
      </w:r>
    </w:p>
    <w:p w14:paraId="75BAB2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412A7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26.确定中标供应商</w:t>
      </w:r>
    </w:p>
    <w:p w14:paraId="52DAC90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26.1　采购代理机构应当在评标结束之日起2个工作日内将评标报告送采购人。</w:t>
      </w:r>
    </w:p>
    <w:p w14:paraId="09BB482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26.2　采购人应当在收到评标报告之日起5个工作日内，在评标报告确定的中标候选人名单中按顺序确定中标人。</w:t>
      </w:r>
    </w:p>
    <w:p w14:paraId="6BFAD24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26.3　采购人自行组织招标的，应当在评标结束后5个工作日内确定中标人。中标候选人并列的，由采购人或者采购人委托评标委员会按照供应商须知前附表规定的方式确定中标人。</w:t>
      </w:r>
    </w:p>
    <w:p w14:paraId="78F474F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27.废标</w:t>
      </w:r>
    </w:p>
    <w:p w14:paraId="4018E1E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有下列情形之一时，招标采购单位应予废标，并将废标理由通知所有供应商：</w:t>
      </w:r>
    </w:p>
    <w:p w14:paraId="3C7F836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(1)符合专业条件的供应商或者对招标文件作实质性投标的供应商不足三家的；</w:t>
      </w:r>
    </w:p>
    <w:p w14:paraId="2E6C107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(2)出现影响采购公正的违法、违规行为的；</w:t>
      </w:r>
    </w:p>
    <w:p w14:paraId="5445392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(3)供应商的报价均超过了采购预算，采购人不能支付的；</w:t>
      </w:r>
    </w:p>
    <w:p w14:paraId="40B73E9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(4)因重大变故，采购任务取消的。</w:t>
      </w:r>
    </w:p>
    <w:p w14:paraId="460EA68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28.保密</w:t>
      </w:r>
    </w:p>
    <w:p w14:paraId="4AE431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评标委员会成员以及与评标工作有关的人员不得泄露评标情况以及评标过程中获悉的国家秘密、商业秘密。</w:t>
      </w:r>
    </w:p>
    <w:p w14:paraId="4F04C1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★29.禁止行为</w:t>
      </w:r>
    </w:p>
    <w:p w14:paraId="4A84017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3AB828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29.2　供应商应当遵循公平竞争的原则，不得恶意串通，不得妨碍其他供应商的竞争行为，不得损害采购人或者其他供应商的合法权益。</w:t>
      </w:r>
    </w:p>
    <w:p w14:paraId="797864E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有下列情形之一的，视为供应商串通投标，其投标无效：</w:t>
      </w:r>
    </w:p>
    <w:p w14:paraId="2BFBBEB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(1)不同供应商的投标文件由同一单位或者个人编制；</w:t>
      </w:r>
    </w:p>
    <w:p w14:paraId="614C257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(2)不同供应商委托同一单位或者个人办理投标事宜；</w:t>
      </w:r>
    </w:p>
    <w:p w14:paraId="5E6FC7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(3)不同供应商的投标文件载明的项目管理成员或者联系人员为同一人；</w:t>
      </w:r>
    </w:p>
    <w:p w14:paraId="1E06BF9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(4)不同供应商的投标文件异常一致或者投标报价呈规律性差异；</w:t>
      </w:r>
    </w:p>
    <w:p w14:paraId="3CB4985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(5)不同供应商的投标文件相互混装；</w:t>
      </w:r>
    </w:p>
    <w:p w14:paraId="700692A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(6)不同供应商的投标保证金从同一单位或者个人的账户转出。</w:t>
      </w:r>
    </w:p>
    <w:p w14:paraId="7B6F8677">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五、中标信息公告与签订合同</w:t>
      </w:r>
    </w:p>
    <w:p w14:paraId="6D3BD25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30.中标信息公告</w:t>
      </w:r>
    </w:p>
    <w:p w14:paraId="152EE9C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30.1　中标人确定之日起2个工作日内，采购人或者采购代理机构应将中标结果在供应商须知前附表中规定的公告媒体上公布。</w:t>
      </w:r>
    </w:p>
    <w:p w14:paraId="420F772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30.2　招标文件随中标结果同时公告。但中标结果公告前招标文件已公告的，不再重复公告。</w:t>
      </w:r>
    </w:p>
    <w:p w14:paraId="65D6D89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31.中标通知</w:t>
      </w:r>
    </w:p>
    <w:p w14:paraId="60B536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采购人或者采购代理机构应当自发布中标公告的同时，发出中标通知书，中标通知书对采购人和中标人具有同等法律效力。</w:t>
      </w:r>
    </w:p>
    <w:p w14:paraId="3A91439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中标通知书发出后，中标人无正当理由不得放弃中标。</w:t>
      </w:r>
    </w:p>
    <w:p w14:paraId="5C18C0F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32.履约保证金</w:t>
      </w:r>
    </w:p>
    <w:p w14:paraId="2CF1908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32.1　本项目是否缴纳履约保证金见供应商须知前附表。</w:t>
      </w:r>
    </w:p>
    <w:p w14:paraId="0266FF5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32.2供应商须知前附表规定交纳履约保证金的，中标人在签订采购合同前，向采购人提交履约保证金。联合体成交的，履约保证金以联合体各方或联合体中牵头人的名义提交。</w:t>
      </w:r>
    </w:p>
    <w:p w14:paraId="1E21707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32.3　中标人没有按照供应商须知前附表的规定提交履约保证金的，视为放弃中标，其投标保证金不予退还。</w:t>
      </w:r>
    </w:p>
    <w:p w14:paraId="6EC04EE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33.签订合同</w:t>
      </w:r>
    </w:p>
    <w:p w14:paraId="5A75FDC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33.1　招标文件和中标供应商的投标文件均为签订政府采购合同的依据。</w:t>
      </w:r>
    </w:p>
    <w:p w14:paraId="263917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33.2　中标供应商应当在中标通知书发出之日起30日内，与采购人签订政府采购合同。</w:t>
      </w:r>
    </w:p>
    <w:p w14:paraId="107C8D7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209E7B5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33.4　自政府采购合同签订之日起2个工作日内，本项目政府采购合同在供应商须知前附表规定的媒体上公告，但政府采购合同中涉及国家秘密、商业秘密的内容除外。</w:t>
      </w:r>
    </w:p>
    <w:p w14:paraId="7BB0B303">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六、其他规定</w:t>
      </w:r>
    </w:p>
    <w:p w14:paraId="2F537F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34.招标代理服务费。</w:t>
      </w:r>
    </w:p>
    <w:p w14:paraId="5BE0402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　中标人是否交纳投招标代理服务费及相关要求见供应商须知前附表。</w:t>
      </w:r>
    </w:p>
    <w:p w14:paraId="60F81C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35.询问、质疑、投诉</w:t>
      </w:r>
    </w:p>
    <w:p w14:paraId="20991C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35.1　供应商对政府采购活动事项有疑问的，可以向采购人或采购代理机构提出询问</w:t>
      </w:r>
    </w:p>
    <w:p w14:paraId="53DBEE0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35.2　供应商认为招标文件、招标过程和中标结果使自己的权益受到损害的，可以在知道或者应知其权益受到损害之日起7个工作日内，以书面形式向采购人或采购代理机构提出质疑。</w:t>
      </w:r>
    </w:p>
    <w:p w14:paraId="238BA9B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35.3　供应商提出质疑的，应提供质疑书原件。</w:t>
      </w:r>
    </w:p>
    <w:p w14:paraId="442366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35.4　质疑书应当由供应商法定代表人或其授权的投标代表签字并加盖供应商单位章，质疑书由授权的投标代表签字的应附供应商法定代表人委托授权书。</w:t>
      </w:r>
    </w:p>
    <w:p w14:paraId="05FF25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3CA0C8B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36.发生下列情况之一，供应商将被列入不良记录名单，在1～3年内禁止参加政府采购活动，并予以公告：</w:t>
      </w:r>
    </w:p>
    <w:p w14:paraId="501E0C9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(1)开标后在投标有效期内，供应商撤回其投标；</w:t>
      </w:r>
    </w:p>
    <w:p w14:paraId="240EF0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(2)中标后无正当理由不与采购人签订政府采购合同；</w:t>
      </w:r>
    </w:p>
    <w:p w14:paraId="5566EB4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(3)中标后未按照招标文件和中标供应商的投标文件订立政府采购合同，或者与采购人另行订立背离合同实质性内容的协议的；</w:t>
      </w:r>
    </w:p>
    <w:p w14:paraId="6D6D8A3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(4)将中标项目转让给他人，或者在投标文件中未说明，且未经采购招标机构同意，将中标项目分包给他人；</w:t>
      </w:r>
    </w:p>
    <w:p w14:paraId="4DDDF78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(5)拒绝履行合同义务的；</w:t>
      </w:r>
    </w:p>
    <w:p w14:paraId="3E9785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(6)《中华人民共和国政府采购法》第七十七条和《中华人民共和国政府采购法实施条例》第七十二条规定的其他情形；</w:t>
      </w:r>
    </w:p>
    <w:p w14:paraId="2630F0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(7)其他违反法律法规相关规定的情形。</w:t>
      </w:r>
    </w:p>
    <w:p w14:paraId="5B8184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37.其他规定。</w:t>
      </w:r>
    </w:p>
    <w:p w14:paraId="3FF8461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37.1　投标文件的其他规定见供应商须知前附表。</w:t>
      </w:r>
    </w:p>
    <w:p w14:paraId="6AF8A3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38.未尽事宜</w:t>
      </w:r>
    </w:p>
    <w:p w14:paraId="67399F3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38.1　其他未尽事宜按中华人民共和国政府采购法律法规的规定执行。</w:t>
      </w:r>
    </w:p>
    <w:p w14:paraId="72DDA4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39.文件解释权</w:t>
      </w:r>
    </w:p>
    <w:p w14:paraId="12977E7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39.1　本招标文件的解释权归采购人(或采购代理机构)所有。</w:t>
      </w:r>
    </w:p>
    <w:p w14:paraId="3B2F7B13">
      <w:pPr>
        <w:ind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七、质疑处理</w:t>
      </w:r>
    </w:p>
    <w:p w14:paraId="0E6313D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40.1 提出质疑的供应商应当是参与所质疑项目采购活动的供应商。潜在供应商依法获取其可质疑的采购文件的，可以对采购文件提出质疑。</w:t>
      </w:r>
    </w:p>
    <w:p w14:paraId="0D31C6A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0FF106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40.2.1</w:t>
      </w:r>
      <w:r>
        <w:rPr>
          <w:rFonts w:hint="eastAsia" w:ascii="宋体" w:hAnsi="宋体" w:eastAsia="宋体" w:cs="宋体"/>
          <w:color w:val="auto"/>
          <w:kern w:val="0"/>
          <w:sz w:val="24"/>
          <w:szCs w:val="24"/>
        </w:rPr>
        <w:t>对可以质疑的采购文件提出质疑的，为收到采购文件之日或者采购文件公告期限届满之日；</w:t>
      </w:r>
    </w:p>
    <w:p w14:paraId="04FCDF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40.2.2</w:t>
      </w:r>
      <w:r>
        <w:rPr>
          <w:rFonts w:hint="eastAsia" w:ascii="宋体" w:hAnsi="宋体" w:eastAsia="宋体" w:cs="宋体"/>
          <w:color w:val="auto"/>
          <w:kern w:val="0"/>
          <w:sz w:val="24"/>
          <w:szCs w:val="24"/>
        </w:rPr>
        <w:t>对采购过程提出质疑的，为各采购程序环节结束之日；</w:t>
      </w:r>
    </w:p>
    <w:p w14:paraId="5860DC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40.2.3</w:t>
      </w:r>
      <w:r>
        <w:rPr>
          <w:rFonts w:hint="eastAsia" w:ascii="宋体" w:hAnsi="宋体" w:eastAsia="宋体" w:cs="宋体"/>
          <w:color w:val="auto"/>
          <w:kern w:val="0"/>
          <w:sz w:val="24"/>
          <w:szCs w:val="24"/>
        </w:rPr>
        <w:t>对中标或者成交结果提出质疑的，为中标或者成交结果公告期限届满之日。</w:t>
      </w:r>
    </w:p>
    <w:p w14:paraId="7083862E">
      <w:pPr>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供应商应当在法定质疑期内一次性提出针对同一采购程序环节的质疑。供应商如在法定期限内对同一采购程序环节提出多次质疑的，</w:t>
      </w:r>
      <w:r>
        <w:rPr>
          <w:rFonts w:hint="eastAsia" w:ascii="宋体" w:hAnsi="宋体" w:eastAsia="宋体" w:cs="宋体"/>
          <w:b/>
          <w:color w:val="auto"/>
          <w:kern w:val="0"/>
          <w:sz w:val="24"/>
          <w:szCs w:val="24"/>
        </w:rPr>
        <w:t>代理机构、采购人将只对供应商第一次质疑作出答复。</w:t>
      </w:r>
    </w:p>
    <w:p w14:paraId="225E106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40.3质疑函必须按照本《政府采购质疑和投诉办法》要求的格式和内容进行填写。供应商如组成联合体参加投标，则质疑函中要求签字、盖章、加盖公章之处，联合体各方均须按要求签字、盖章、加盖公章。</w:t>
      </w:r>
    </w:p>
    <w:p w14:paraId="3D72A99A">
      <w:pPr>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40.4 代理机构及采购人只接收以纸质原件形式送达的质疑。</w:t>
      </w:r>
      <w:r>
        <w:rPr>
          <w:rFonts w:hint="eastAsia" w:ascii="宋体" w:hAnsi="宋体" w:eastAsia="宋体" w:cs="宋体"/>
          <w:b/>
          <w:color w:val="auto"/>
          <w:sz w:val="24"/>
          <w:szCs w:val="24"/>
        </w:rPr>
        <w:t>代理机构质疑接收人为：</w:t>
      </w:r>
      <w:r>
        <w:rPr>
          <w:rFonts w:hint="eastAsia" w:ascii="宋体" w:hAnsi="宋体" w:eastAsia="宋体" w:cs="宋体"/>
          <w:b/>
          <w:color w:val="auto"/>
          <w:sz w:val="24"/>
          <w:szCs w:val="24"/>
          <w:u w:val="single"/>
        </w:rPr>
        <w:t>牛晓娟、金枭宇</w:t>
      </w:r>
      <w:r>
        <w:rPr>
          <w:rFonts w:hint="eastAsia" w:ascii="宋体" w:hAnsi="宋体" w:eastAsia="宋体" w:cs="宋体"/>
          <w:b/>
          <w:color w:val="auto"/>
          <w:sz w:val="24"/>
          <w:szCs w:val="24"/>
        </w:rPr>
        <w:t>，联系地址：</w:t>
      </w:r>
      <w:r>
        <w:rPr>
          <w:rFonts w:hint="eastAsia" w:ascii="宋体" w:hAnsi="宋体" w:eastAsia="宋体" w:cs="宋体"/>
          <w:b/>
          <w:color w:val="auto"/>
          <w:sz w:val="24"/>
          <w:szCs w:val="24"/>
          <w:u w:val="single"/>
        </w:rPr>
        <w:t>乌鲁木齐市水磨沟区南湖南路66号水清木华A栋6层，</w:t>
      </w:r>
      <w:r>
        <w:rPr>
          <w:rFonts w:hint="eastAsia" w:ascii="宋体" w:hAnsi="宋体" w:eastAsia="宋体" w:cs="宋体"/>
          <w:b/>
          <w:color w:val="auto"/>
          <w:sz w:val="24"/>
          <w:szCs w:val="24"/>
        </w:rPr>
        <w:t>电话：</w:t>
      </w:r>
      <w:r>
        <w:rPr>
          <w:rFonts w:hint="eastAsia" w:ascii="宋体" w:hAnsi="宋体" w:eastAsia="宋体" w:cs="宋体"/>
          <w:b/>
          <w:color w:val="auto"/>
          <w:sz w:val="24"/>
          <w:szCs w:val="24"/>
          <w:u w:val="single"/>
        </w:rPr>
        <w:t>17699941693、15299055508</w:t>
      </w:r>
      <w:r>
        <w:rPr>
          <w:rFonts w:hint="eastAsia" w:ascii="宋体" w:hAnsi="宋体" w:eastAsia="宋体" w:cs="宋体"/>
          <w:b/>
          <w:color w:val="auto"/>
          <w:sz w:val="24"/>
          <w:szCs w:val="24"/>
        </w:rPr>
        <w:t>。</w:t>
      </w:r>
    </w:p>
    <w:p w14:paraId="68B6DA3B">
      <w:pPr>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采购人质疑接收人</w:t>
      </w:r>
      <w:r>
        <w:rPr>
          <w:rFonts w:hint="eastAsia" w:ascii="宋体" w:hAnsi="宋体" w:eastAsia="宋体" w:cs="宋体"/>
          <w:b/>
          <w:color w:val="auto"/>
          <w:sz w:val="24"/>
          <w:szCs w:val="24"/>
          <w:u w:val="single"/>
        </w:rPr>
        <w:t>：</w:t>
      </w:r>
      <w:r>
        <w:rPr>
          <w:rFonts w:hint="eastAsia" w:eastAsia="宋体" w:cs="宋体"/>
          <w:b/>
          <w:color w:val="auto"/>
          <w:sz w:val="24"/>
          <w:szCs w:val="24"/>
          <w:u w:val="single"/>
          <w:lang w:eastAsia="zh-CN"/>
        </w:rPr>
        <w:t>耿老师</w:t>
      </w:r>
      <w:r>
        <w:rPr>
          <w:rFonts w:hint="eastAsia" w:ascii="宋体" w:hAnsi="宋体" w:eastAsia="宋体" w:cs="宋体"/>
          <w:b/>
          <w:color w:val="auto"/>
          <w:sz w:val="24"/>
          <w:szCs w:val="24"/>
        </w:rPr>
        <w:t>，联系地址：</w:t>
      </w:r>
      <w:r>
        <w:rPr>
          <w:rFonts w:hint="eastAsia" w:ascii="宋体" w:hAnsi="宋体" w:eastAsia="宋体" w:cs="宋体"/>
          <w:b/>
          <w:color w:val="auto"/>
          <w:sz w:val="24"/>
          <w:szCs w:val="24"/>
          <w:u w:val="single"/>
        </w:rPr>
        <w:t>新疆乌鲁木齐市沙依巴克区农大东路311号，</w:t>
      </w:r>
      <w:r>
        <w:rPr>
          <w:rFonts w:hint="eastAsia" w:ascii="宋体" w:hAnsi="宋体" w:eastAsia="宋体" w:cs="宋体"/>
          <w:b/>
          <w:color w:val="auto"/>
          <w:sz w:val="24"/>
          <w:szCs w:val="24"/>
        </w:rPr>
        <w:t>联系电话</w:t>
      </w:r>
      <w:r>
        <w:rPr>
          <w:rFonts w:hint="eastAsia" w:ascii="宋体" w:hAnsi="宋体" w:eastAsia="宋体" w:cs="宋体"/>
          <w:b/>
          <w:color w:val="auto"/>
          <w:sz w:val="24"/>
          <w:szCs w:val="24"/>
          <w:u w:val="single"/>
        </w:rPr>
        <w:t>：</w:t>
      </w:r>
      <w:r>
        <w:rPr>
          <w:rFonts w:hint="eastAsia" w:eastAsia="宋体" w:cs="宋体"/>
          <w:b/>
          <w:color w:val="auto"/>
          <w:sz w:val="24"/>
          <w:szCs w:val="24"/>
          <w:u w:val="single"/>
          <w:lang w:eastAsia="zh-CN"/>
        </w:rPr>
        <w:t>13609938157</w:t>
      </w:r>
      <w:r>
        <w:rPr>
          <w:rFonts w:hint="eastAsia" w:ascii="宋体" w:hAnsi="宋体" w:eastAsia="宋体" w:cs="宋体"/>
          <w:b/>
          <w:color w:val="auto"/>
          <w:sz w:val="24"/>
          <w:szCs w:val="24"/>
        </w:rPr>
        <w:t>。</w:t>
      </w:r>
    </w:p>
    <w:p w14:paraId="0464B4B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 以下情形的质疑不予受理</w:t>
      </w:r>
    </w:p>
    <w:p w14:paraId="3551434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40.5.1 内容不符合《政府采购质疑和投诉办法》第十二条规定的质疑。</w:t>
      </w:r>
    </w:p>
    <w:p w14:paraId="4B1301B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40.5.2 超出政府采购法定期限的质疑。</w:t>
      </w:r>
    </w:p>
    <w:p w14:paraId="1C51BC5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40.5.3 以传真、电子邮件等方式递交的非原件形式的质疑。</w:t>
      </w:r>
    </w:p>
    <w:p w14:paraId="602ACDA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40.5.4 未参加投标活动的供应商或在投标活动中自身权益未受到损害的供应商所提出的质疑。</w:t>
      </w:r>
    </w:p>
    <w:p w14:paraId="2049569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40.5.5供应商组成联合体参加投标，联合体中任何一方或多方未按要求签字、盖章、加盖公章的质疑。</w:t>
      </w:r>
    </w:p>
    <w:p w14:paraId="4B7A435B">
      <w:pPr>
        <w:adjustRightInd w:val="0"/>
        <w:snapToGrid w:val="0"/>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40.6</w:t>
      </w:r>
      <w:r>
        <w:rPr>
          <w:rFonts w:hint="eastAsia" w:ascii="宋体" w:hAnsi="宋体" w:eastAsia="宋体" w:cs="宋体"/>
          <w:b/>
          <w:color w:val="auto"/>
          <w:kern w:val="0"/>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CF13E59">
      <w:pPr>
        <w:pStyle w:val="3"/>
        <w:rPr>
          <w:rFonts w:hint="eastAsia" w:ascii="宋体" w:hAnsi="宋体" w:eastAsia="宋体" w:cs="宋体"/>
          <w:bCs/>
          <w:color w:val="auto"/>
        </w:rPr>
      </w:pPr>
      <w:r>
        <w:rPr>
          <w:rFonts w:hint="eastAsia" w:ascii="宋体" w:hAnsi="宋体" w:eastAsia="宋体" w:cs="宋体"/>
          <w:bCs/>
          <w:color w:val="auto"/>
        </w:rPr>
        <w:br w:type="page"/>
      </w:r>
      <w:bookmarkStart w:id="9" w:name="_Toc14822"/>
      <w:r>
        <w:rPr>
          <w:rFonts w:hint="eastAsia" w:ascii="宋体" w:hAnsi="宋体" w:eastAsia="宋体" w:cs="宋体"/>
          <w:bCs/>
          <w:color w:val="auto"/>
        </w:rPr>
        <w:t>第三章　评标办法及标准</w:t>
      </w:r>
      <w:bookmarkEnd w:id="9"/>
    </w:p>
    <w:p w14:paraId="1A95155C">
      <w:pPr>
        <w:ind w:left="-420" w:leftChars="-200" w:right="-420" w:rightChars="-20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1.评审方法</w:t>
      </w:r>
    </w:p>
    <w:p w14:paraId="200B27F0">
      <w:pPr>
        <w:ind w:left="-420" w:leftChars="-200" w:right="-420" w:rightChars="-20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　评审方法：综合评分法，是指投标文件满足招标文件全部实质性要求，且按评审因素的量化指标评审得分最高的供应商为中标候选人的评审方法。</w:t>
      </w:r>
    </w:p>
    <w:p w14:paraId="61E56398">
      <w:pPr>
        <w:ind w:left="-420" w:leftChars="-200" w:right="-420" w:righ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2.资格审查</w:t>
      </w:r>
    </w:p>
    <w:tbl>
      <w:tblPr>
        <w:tblStyle w:val="34"/>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3554"/>
        <w:gridCol w:w="5635"/>
      </w:tblGrid>
      <w:tr w14:paraId="4EF31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546A603C">
            <w:pPr>
              <w:jc w:val="center"/>
              <w:rPr>
                <w:rFonts w:hint="eastAsia" w:ascii="宋体" w:hAnsi="宋体" w:eastAsia="宋体" w:cs="宋体"/>
                <w:color w:val="auto"/>
              </w:rPr>
            </w:pPr>
            <w:r>
              <w:rPr>
                <w:rFonts w:hint="eastAsia" w:ascii="宋体" w:hAnsi="宋体" w:eastAsia="宋体" w:cs="宋体"/>
                <w:color w:val="auto"/>
              </w:rPr>
              <w:t>序号</w:t>
            </w:r>
          </w:p>
        </w:tc>
        <w:tc>
          <w:tcPr>
            <w:tcW w:w="3554" w:type="dxa"/>
            <w:tcBorders>
              <w:top w:val="single" w:color="auto" w:sz="4" w:space="0"/>
              <w:left w:val="single" w:color="auto" w:sz="4" w:space="0"/>
              <w:bottom w:val="single" w:color="auto" w:sz="4" w:space="0"/>
              <w:right w:val="single" w:color="auto" w:sz="4" w:space="0"/>
            </w:tcBorders>
            <w:noWrap w:val="0"/>
            <w:vAlign w:val="center"/>
          </w:tcPr>
          <w:p w14:paraId="69E075EA">
            <w:pPr>
              <w:jc w:val="center"/>
              <w:rPr>
                <w:rFonts w:hint="eastAsia" w:ascii="宋体" w:hAnsi="宋体" w:eastAsia="宋体" w:cs="宋体"/>
                <w:color w:val="auto"/>
              </w:rPr>
            </w:pPr>
            <w:r>
              <w:rPr>
                <w:rFonts w:hint="eastAsia" w:ascii="宋体" w:hAnsi="宋体" w:eastAsia="宋体" w:cs="宋体"/>
                <w:color w:val="auto"/>
              </w:rPr>
              <w:t>审查内容</w:t>
            </w:r>
          </w:p>
        </w:tc>
        <w:tc>
          <w:tcPr>
            <w:tcW w:w="5635" w:type="dxa"/>
            <w:tcBorders>
              <w:top w:val="single" w:color="auto" w:sz="4" w:space="0"/>
              <w:left w:val="single" w:color="auto" w:sz="4" w:space="0"/>
              <w:right w:val="single" w:color="auto" w:sz="4" w:space="0"/>
            </w:tcBorders>
            <w:noWrap w:val="0"/>
            <w:vAlign w:val="center"/>
          </w:tcPr>
          <w:p w14:paraId="062557A9">
            <w:pPr>
              <w:jc w:val="center"/>
              <w:rPr>
                <w:rFonts w:hint="eastAsia" w:ascii="宋体" w:hAnsi="宋体" w:eastAsia="宋体" w:cs="宋体"/>
                <w:color w:val="auto"/>
              </w:rPr>
            </w:pPr>
            <w:r>
              <w:rPr>
                <w:rFonts w:hint="eastAsia" w:ascii="宋体" w:hAnsi="宋体" w:eastAsia="宋体" w:cs="宋体"/>
                <w:color w:val="auto"/>
              </w:rPr>
              <w:t>审查标准</w:t>
            </w:r>
          </w:p>
        </w:tc>
      </w:tr>
      <w:tr w14:paraId="1FAB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3C4999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54" w:type="dxa"/>
            <w:tcBorders>
              <w:top w:val="single" w:color="auto" w:sz="4" w:space="0"/>
              <w:left w:val="single" w:color="auto" w:sz="4" w:space="0"/>
              <w:bottom w:val="single" w:color="auto" w:sz="4" w:space="0"/>
              <w:right w:val="single" w:color="auto" w:sz="4" w:space="0"/>
            </w:tcBorders>
            <w:noWrap w:val="0"/>
            <w:vAlign w:val="center"/>
          </w:tcPr>
          <w:p w14:paraId="6A3D2C79">
            <w:pPr>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满足《中华人民共和国中华人民共和国政府采购法》第二十二条规定；</w:t>
            </w:r>
          </w:p>
          <w:p w14:paraId="5EE5C94B">
            <w:pPr>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4E9F082">
            <w:pPr>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49A64D1D">
            <w:pPr>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7A4DBBF">
            <w:pPr>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56B32C95">
            <w:pPr>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CD0DFE0">
            <w:pPr>
              <w:widowControl/>
              <w:jc w:val="left"/>
              <w:rPr>
                <w:rFonts w:hint="eastAsia" w:ascii="宋体" w:hAnsi="宋体" w:eastAsia="宋体" w:cs="宋体"/>
                <w:color w:val="auto"/>
              </w:rPr>
            </w:pPr>
            <w:r>
              <w:rPr>
                <w:rFonts w:hint="eastAsia" w:ascii="宋体" w:hAnsi="宋体" w:eastAsia="宋体" w:cs="宋体"/>
                <w:color w:val="auto"/>
                <w:sz w:val="24"/>
                <w:szCs w:val="24"/>
              </w:rPr>
              <w:t>(6)中华人民共和国政府采购法律法规相关规定的其他条件。</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75189F3D">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（1）须提供法人或其他组织或自然人的营业执照副本或事业法人登记证或执业许可证或身份证等相关证明复印件（除身份证外其余证件须加盖公章）</w:t>
            </w:r>
          </w:p>
          <w:p w14:paraId="3E6823F8">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1CF5239D">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（3）须提供具备履行合同所必需的设备和专业技术能力的书面声明原件或证明文件。</w:t>
            </w:r>
          </w:p>
          <w:p w14:paraId="27D93CF8">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（4）1.须提供投标文件递交截止日期之前六个月内任何一期的纳税记录或证明文件原件或复印件加盖公章（依法免税的应提供相应文件说明），如供应商注册成立不足三个月的则提供承诺书（自拟）原件。</w:t>
            </w:r>
          </w:p>
          <w:p w14:paraId="4475204A">
            <w:pPr>
              <w:pStyle w:val="14"/>
              <w:numPr>
                <w:ilvl w:val="0"/>
                <w:numId w:val="3"/>
              </w:numPr>
              <w:spacing w:after="0"/>
              <w:rPr>
                <w:rFonts w:hint="eastAsia" w:ascii="宋体" w:hAnsi="宋体" w:eastAsia="宋体" w:cs="宋体"/>
                <w:color w:val="auto"/>
                <w:sz w:val="24"/>
              </w:rPr>
            </w:pPr>
            <w:r>
              <w:rPr>
                <w:rFonts w:hint="eastAsia" w:ascii="宋体" w:hAnsi="宋体" w:eastAsia="宋体" w:cs="宋体"/>
                <w:color w:val="auto"/>
                <w:sz w:val="24"/>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E0DA4E8">
            <w:pPr>
              <w:pStyle w:val="14"/>
              <w:spacing w:after="0"/>
              <w:rPr>
                <w:rFonts w:hint="eastAsia" w:ascii="宋体" w:hAnsi="宋体" w:eastAsia="宋体" w:cs="宋体"/>
                <w:color w:val="auto"/>
                <w:sz w:val="24"/>
              </w:rPr>
            </w:pPr>
            <w:r>
              <w:rPr>
                <w:rFonts w:hint="eastAsia" w:ascii="宋体" w:hAnsi="宋体" w:eastAsia="宋体" w:cs="宋体"/>
                <w:color w:val="auto"/>
                <w:sz w:val="24"/>
              </w:rPr>
              <w:t>（5）须提供声明函原件。</w:t>
            </w:r>
          </w:p>
        </w:tc>
      </w:tr>
      <w:tr w14:paraId="223E4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400ABDE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3554" w:type="dxa"/>
            <w:tcBorders>
              <w:top w:val="single" w:color="auto" w:sz="4" w:space="0"/>
              <w:left w:val="single" w:color="auto" w:sz="4" w:space="0"/>
              <w:bottom w:val="single" w:color="auto" w:sz="4" w:space="0"/>
              <w:right w:val="single" w:color="auto" w:sz="4" w:space="0"/>
            </w:tcBorders>
            <w:noWrap w:val="0"/>
            <w:vAlign w:val="center"/>
          </w:tcPr>
          <w:p w14:paraId="269B1AB2">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本项目专门面向中小企业采购</w:t>
            </w:r>
            <w:r>
              <w:rPr>
                <w:rFonts w:hint="eastAsia" w:ascii="宋体" w:hAnsi="宋体" w:eastAsia="宋体" w:cs="宋体"/>
                <w:color w:val="auto"/>
                <w:sz w:val="24"/>
                <w:szCs w:val="24"/>
              </w:rPr>
              <w:t>；</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16F0C67C">
            <w:pPr>
              <w:rPr>
                <w:rFonts w:hint="eastAsia" w:ascii="宋体" w:hAnsi="宋体" w:eastAsia="宋体" w:cs="宋体"/>
                <w:color w:val="auto"/>
                <w:sz w:val="24"/>
                <w:szCs w:val="24"/>
              </w:rPr>
            </w:pPr>
            <w:r>
              <w:rPr>
                <w:rFonts w:hint="eastAsia" w:ascii="宋体" w:hAnsi="宋体" w:eastAsia="宋体" w:cs="宋体"/>
                <w:color w:val="auto"/>
                <w:sz w:val="24"/>
                <w:szCs w:val="24"/>
              </w:rPr>
              <w:t>请根据要求提供《中小企业声明函》。“提供中小企业声明函》与《政府采购促进中小企业发展管理办法》一致，否则不得享受相关中小企业扶持政策。”</w:t>
            </w:r>
          </w:p>
          <w:p w14:paraId="678D3B97">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本项目为专门面向，不提供会被否决。</w:t>
            </w:r>
          </w:p>
        </w:tc>
      </w:tr>
      <w:tr w14:paraId="0244E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3BCA702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554" w:type="dxa"/>
            <w:tcBorders>
              <w:top w:val="single" w:color="auto" w:sz="4" w:space="0"/>
              <w:left w:val="single" w:color="auto" w:sz="4" w:space="0"/>
              <w:bottom w:val="single" w:color="auto" w:sz="4" w:space="0"/>
              <w:right w:val="single" w:color="auto" w:sz="4" w:space="0"/>
            </w:tcBorders>
            <w:noWrap w:val="0"/>
            <w:vAlign w:val="center"/>
          </w:tcPr>
          <w:p w14:paraId="595016F4">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79AE43AC">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查询渠道：信用中国网站、中国政府采购网和新疆税务局官网；</w:t>
            </w:r>
          </w:p>
          <w:p w14:paraId="034D6BE8">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查询时间：投标截止时间后至资格审查阶段完成；</w:t>
            </w:r>
          </w:p>
          <w:p w14:paraId="55BE593A">
            <w:pPr>
              <w:autoSpaceDE w:val="0"/>
              <w:autoSpaceDN w:val="0"/>
              <w:adjustRightInd w:val="0"/>
              <w:snapToGrid w:val="0"/>
              <w:rPr>
                <w:rFonts w:hint="eastAsia" w:ascii="宋体" w:hAnsi="宋体" w:eastAsia="宋体" w:cs="宋体"/>
                <w:color w:val="auto"/>
              </w:rPr>
            </w:pPr>
            <w:r>
              <w:rPr>
                <w:rFonts w:hint="eastAsia" w:ascii="宋体" w:hAnsi="宋体" w:eastAsia="宋体" w:cs="宋体"/>
                <w:color w:val="auto"/>
                <w:sz w:val="24"/>
                <w:szCs w:val="24"/>
              </w:rPr>
              <w:t>信用信息查询记录和证据留存具体方式：查询结果网页打印页作为查询记录和证据，与其他采购文件一并保存；信用信息的使用原则：经认定的“</w:t>
            </w:r>
            <w:r>
              <w:rPr>
                <w:rFonts w:hint="eastAsia" w:ascii="宋体" w:hAnsi="宋体" w:eastAsia="宋体" w:cs="宋体"/>
                <w:color w:val="auto"/>
                <w:kern w:val="0"/>
                <w:sz w:val="24"/>
                <w:szCs w:val="24"/>
              </w:rPr>
              <w:t>中国执行信息公开网</w:t>
            </w:r>
            <w:r>
              <w:rPr>
                <w:rFonts w:hint="eastAsia" w:ascii="宋体" w:hAnsi="宋体" w:eastAsia="宋体" w:cs="宋体"/>
                <w:color w:val="auto"/>
                <w:sz w:val="24"/>
                <w:szCs w:val="24"/>
              </w:rPr>
              <w:t>”被列入失信被执行人、“信用中国”网站重大税收违法失信主体、政府采购严重违法失信名单的（尚在处罚期内的）、中国政府采购网被列入政府采购严重违法失信行为记录名单（尚在处罚期内的），其投标无效。</w:t>
            </w:r>
          </w:p>
        </w:tc>
      </w:tr>
      <w:tr w14:paraId="52B6D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28181508">
            <w:pPr>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554" w:type="dxa"/>
            <w:tcBorders>
              <w:top w:val="single" w:color="auto" w:sz="4" w:space="0"/>
              <w:left w:val="single" w:color="auto" w:sz="4" w:space="0"/>
              <w:bottom w:val="single" w:color="auto" w:sz="4" w:space="0"/>
              <w:right w:val="single" w:color="auto" w:sz="4" w:space="0"/>
            </w:tcBorders>
            <w:noWrap w:val="0"/>
            <w:vAlign w:val="center"/>
          </w:tcPr>
          <w:p w14:paraId="47295F30">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供应商</w:t>
            </w:r>
            <w:r>
              <w:rPr>
                <w:rFonts w:hint="eastAsia" w:cs="宋体"/>
                <w:color w:val="auto"/>
                <w:sz w:val="24"/>
                <w:szCs w:val="24"/>
                <w:highlight w:val="none"/>
                <w:lang w:val="en-US" w:eastAsia="zh-CN"/>
              </w:rPr>
              <w:t>按照</w:t>
            </w:r>
            <w:r>
              <w:rPr>
                <w:rFonts w:hint="eastAsia" w:ascii="宋体" w:hAnsi="宋体" w:eastAsia="宋体" w:cs="宋体"/>
                <w:color w:val="auto"/>
                <w:sz w:val="24"/>
                <w:szCs w:val="24"/>
                <w:highlight w:val="none"/>
              </w:rPr>
              <w:t>招标文件规定提交投标保证金的；</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44DC389A">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按照招标文件规定提供保证金缴纳凭证或保函</w:t>
            </w:r>
          </w:p>
        </w:tc>
      </w:tr>
      <w:tr w14:paraId="7EC0E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noWrap w:val="0"/>
            <w:vAlign w:val="center"/>
          </w:tcPr>
          <w:p w14:paraId="694D24F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405930A4">
      <w:pPr>
        <w:ind w:left="-420" w:leftChars="-200" w:right="-420" w:righ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3.投标文件的符合性审查</w:t>
      </w:r>
    </w:p>
    <w:tbl>
      <w:tblPr>
        <w:tblStyle w:val="34"/>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6"/>
        <w:gridCol w:w="7899"/>
      </w:tblGrid>
      <w:tr w14:paraId="1EE5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367" w:type="pct"/>
            <w:vMerge w:val="restart"/>
            <w:tcBorders>
              <w:top w:val="single" w:color="auto" w:sz="4" w:space="0"/>
              <w:left w:val="single" w:color="auto" w:sz="4" w:space="0"/>
              <w:bottom w:val="single" w:color="auto" w:sz="4" w:space="0"/>
              <w:right w:val="single" w:color="auto" w:sz="4" w:space="0"/>
            </w:tcBorders>
            <w:noWrap w:val="0"/>
            <w:vAlign w:val="center"/>
          </w:tcPr>
          <w:p w14:paraId="0E3A06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32" w:type="pct"/>
            <w:vMerge w:val="restart"/>
            <w:tcBorders>
              <w:top w:val="single" w:color="auto" w:sz="4" w:space="0"/>
              <w:left w:val="single" w:color="auto" w:sz="4" w:space="0"/>
              <w:bottom w:val="single" w:color="auto" w:sz="4" w:space="0"/>
              <w:right w:val="single" w:color="auto" w:sz="4" w:space="0"/>
            </w:tcBorders>
            <w:noWrap w:val="0"/>
            <w:vAlign w:val="center"/>
          </w:tcPr>
          <w:p w14:paraId="57D819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r>
      <w:tr w14:paraId="4C120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367" w:type="pct"/>
            <w:vMerge w:val="continue"/>
            <w:tcBorders>
              <w:top w:val="single" w:color="auto" w:sz="4" w:space="0"/>
              <w:left w:val="single" w:color="auto" w:sz="4" w:space="0"/>
              <w:bottom w:val="single" w:color="auto" w:sz="4" w:space="0"/>
              <w:right w:val="single" w:color="auto" w:sz="4" w:space="0"/>
            </w:tcBorders>
            <w:noWrap w:val="0"/>
            <w:vAlign w:val="center"/>
          </w:tcPr>
          <w:p w14:paraId="07C6C3D3">
            <w:pPr>
              <w:rPr>
                <w:rFonts w:hint="eastAsia" w:ascii="宋体" w:hAnsi="宋体" w:eastAsia="宋体" w:cs="宋体"/>
                <w:color w:val="auto"/>
                <w:sz w:val="24"/>
                <w:szCs w:val="24"/>
                <w:highlight w:val="none"/>
              </w:rPr>
            </w:pPr>
          </w:p>
        </w:tc>
        <w:tc>
          <w:tcPr>
            <w:tcW w:w="4632" w:type="pct"/>
            <w:vMerge w:val="continue"/>
            <w:tcBorders>
              <w:top w:val="single" w:color="auto" w:sz="4" w:space="0"/>
              <w:left w:val="single" w:color="auto" w:sz="4" w:space="0"/>
              <w:bottom w:val="single" w:color="auto" w:sz="4" w:space="0"/>
              <w:right w:val="single" w:color="auto" w:sz="4" w:space="0"/>
            </w:tcBorders>
            <w:noWrap w:val="0"/>
            <w:vAlign w:val="center"/>
          </w:tcPr>
          <w:p w14:paraId="5C14DB5C">
            <w:pPr>
              <w:rPr>
                <w:rFonts w:hint="eastAsia" w:ascii="宋体" w:hAnsi="宋体" w:eastAsia="宋体" w:cs="宋体"/>
                <w:color w:val="auto"/>
                <w:sz w:val="24"/>
                <w:szCs w:val="24"/>
                <w:highlight w:val="none"/>
              </w:rPr>
            </w:pPr>
          </w:p>
        </w:tc>
      </w:tr>
      <w:tr w14:paraId="36AA5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367" w:type="pct"/>
            <w:tcBorders>
              <w:top w:val="single" w:color="auto" w:sz="4" w:space="0"/>
              <w:left w:val="single" w:color="auto" w:sz="4" w:space="0"/>
              <w:bottom w:val="nil"/>
              <w:right w:val="single" w:color="auto" w:sz="4" w:space="0"/>
            </w:tcBorders>
            <w:noWrap w:val="0"/>
            <w:vAlign w:val="center"/>
          </w:tcPr>
          <w:p w14:paraId="1FF1B2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32" w:type="pct"/>
            <w:tcBorders>
              <w:top w:val="single" w:color="auto" w:sz="4" w:space="0"/>
              <w:left w:val="single" w:color="auto" w:sz="4" w:space="0"/>
              <w:bottom w:val="nil"/>
              <w:right w:val="single" w:color="auto" w:sz="4" w:space="0"/>
            </w:tcBorders>
            <w:noWrap w:val="0"/>
            <w:vAlign w:val="center"/>
          </w:tcPr>
          <w:p w14:paraId="6EDBA8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投标文件未按照招标文件规定要求签署及盖章的；</w:t>
            </w:r>
          </w:p>
        </w:tc>
      </w:tr>
      <w:tr w14:paraId="2A1EF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367" w:type="pct"/>
            <w:tcBorders>
              <w:top w:val="single" w:color="auto" w:sz="4" w:space="0"/>
              <w:left w:val="single" w:color="auto" w:sz="4" w:space="0"/>
              <w:bottom w:val="nil"/>
              <w:right w:val="single" w:color="auto" w:sz="4" w:space="0"/>
            </w:tcBorders>
            <w:noWrap w:val="0"/>
            <w:vAlign w:val="center"/>
          </w:tcPr>
          <w:p w14:paraId="49E2FC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32" w:type="pct"/>
            <w:tcBorders>
              <w:top w:val="single" w:color="auto" w:sz="4" w:space="0"/>
              <w:left w:val="single" w:color="auto" w:sz="4" w:space="0"/>
              <w:bottom w:val="nil"/>
              <w:right w:val="single" w:color="auto" w:sz="4" w:space="0"/>
            </w:tcBorders>
            <w:noWrap w:val="0"/>
            <w:vAlign w:val="center"/>
          </w:tcPr>
          <w:p w14:paraId="49FDEB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技术参数、技术性能</w:t>
            </w:r>
            <w:r>
              <w:rPr>
                <w:rFonts w:hint="eastAsia" w:ascii="宋体" w:hAnsi="宋体" w:eastAsia="宋体" w:cs="宋体"/>
                <w:color w:val="auto"/>
                <w:sz w:val="24"/>
                <w:szCs w:val="24"/>
                <w:highlight w:val="none"/>
              </w:rPr>
              <w:t>不满足招标文件要求的；</w:t>
            </w:r>
            <w:r>
              <w:rPr>
                <w:rFonts w:hint="eastAsia" w:ascii="宋体" w:hAnsi="宋体" w:eastAsia="宋体" w:cs="宋体"/>
                <w:color w:val="auto"/>
                <w:kern w:val="0"/>
                <w:sz w:val="24"/>
                <w:szCs w:val="24"/>
                <w:highlight w:val="none"/>
              </w:rPr>
              <w:t>（采购需求中标“</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w:t>
            </w:r>
          </w:p>
        </w:tc>
      </w:tr>
      <w:tr w14:paraId="30EDA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1865E3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437181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投标有效期不足的；</w:t>
            </w:r>
          </w:p>
        </w:tc>
      </w:tr>
      <w:tr w14:paraId="69AD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7F2D4218">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278B24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投标文件是否满足招标文件中“★”实质性条款的要求和明确的商务要求（如，付款方式、质保、供货期）；</w:t>
            </w:r>
          </w:p>
        </w:tc>
      </w:tr>
      <w:tr w14:paraId="2E6A9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24410E45">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601B89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售后服务承诺未提供的；</w:t>
            </w:r>
          </w:p>
        </w:tc>
      </w:tr>
      <w:tr w14:paraId="566D2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66E22182">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7E7CF9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投标报价是否在采购预算或最高限价以内；</w:t>
            </w:r>
          </w:p>
        </w:tc>
      </w:tr>
      <w:tr w14:paraId="6E4F9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01DB8D1F">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4AF06C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投标文件所供产品或服务是否满足招标文件中明确的采购量（设备或软件等的台套件数）；</w:t>
            </w:r>
          </w:p>
        </w:tc>
      </w:tr>
      <w:tr w14:paraId="3160D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70E48C4A">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2A9538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所供产品是否具有明确的品牌、型号、数量、单价、产地；</w:t>
            </w:r>
          </w:p>
        </w:tc>
      </w:tr>
      <w:tr w14:paraId="7655C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noWrap w:val="0"/>
            <w:vAlign w:val="center"/>
          </w:tcPr>
          <w:p w14:paraId="7B55135E">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w:t>
            </w:r>
          </w:p>
        </w:tc>
        <w:tc>
          <w:tcPr>
            <w:tcW w:w="4632" w:type="pct"/>
            <w:tcBorders>
              <w:top w:val="single" w:color="auto" w:sz="4" w:space="0"/>
              <w:left w:val="single" w:color="auto" w:sz="4" w:space="0"/>
              <w:bottom w:val="single" w:color="auto" w:sz="4" w:space="0"/>
              <w:right w:val="single" w:color="auto" w:sz="4" w:space="0"/>
            </w:tcBorders>
            <w:noWrap w:val="0"/>
            <w:vAlign w:val="center"/>
          </w:tcPr>
          <w:p w14:paraId="4078ACC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投标文件不符合招标文件实质性要求的；</w:t>
            </w:r>
          </w:p>
        </w:tc>
      </w:tr>
      <w:tr w14:paraId="75D12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367" w:type="pct"/>
            <w:tcBorders>
              <w:top w:val="single" w:color="auto" w:sz="4" w:space="0"/>
              <w:left w:val="single" w:color="auto" w:sz="4" w:space="0"/>
              <w:bottom w:val="nil"/>
              <w:right w:val="single" w:color="auto" w:sz="4" w:space="0"/>
            </w:tcBorders>
            <w:noWrap w:val="0"/>
            <w:vAlign w:val="center"/>
          </w:tcPr>
          <w:p w14:paraId="76D06C29">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4632" w:type="pct"/>
            <w:tcBorders>
              <w:top w:val="single" w:color="auto" w:sz="4" w:space="0"/>
              <w:left w:val="single" w:color="auto" w:sz="4" w:space="0"/>
              <w:bottom w:val="nil"/>
              <w:right w:val="single" w:color="auto" w:sz="4" w:space="0"/>
            </w:tcBorders>
            <w:noWrap w:val="0"/>
            <w:vAlign w:val="center"/>
          </w:tcPr>
          <w:p w14:paraId="2B541F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投标文件含有采购人不能接受的附加条件或要求；</w:t>
            </w:r>
          </w:p>
        </w:tc>
      </w:tr>
      <w:tr w14:paraId="5801C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367" w:type="pct"/>
            <w:tcBorders>
              <w:top w:val="single" w:color="auto" w:sz="4" w:space="0"/>
              <w:left w:val="single" w:color="auto" w:sz="4" w:space="0"/>
              <w:bottom w:val="nil"/>
              <w:right w:val="single" w:color="auto" w:sz="4" w:space="0"/>
            </w:tcBorders>
            <w:noWrap w:val="0"/>
            <w:vAlign w:val="center"/>
          </w:tcPr>
          <w:p w14:paraId="7BB4127F">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4632" w:type="pct"/>
            <w:tcBorders>
              <w:top w:val="single" w:color="auto" w:sz="4" w:space="0"/>
              <w:left w:val="single" w:color="auto" w:sz="4" w:space="0"/>
              <w:bottom w:val="nil"/>
              <w:right w:val="single" w:color="auto" w:sz="4" w:space="0"/>
            </w:tcBorders>
            <w:noWrap w:val="0"/>
            <w:vAlign w:val="center"/>
          </w:tcPr>
          <w:p w14:paraId="3D5453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不符合法律、法规和招标文件规定的其他无效情形的。</w:t>
            </w:r>
          </w:p>
        </w:tc>
      </w:tr>
      <w:tr w14:paraId="30BF0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74585F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最终结论（通过/不通过）</w:t>
            </w:r>
          </w:p>
        </w:tc>
      </w:tr>
      <w:tr w14:paraId="204CC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E5FA7E2">
            <w:pP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备注：供应商</w:t>
            </w:r>
            <w:r>
              <w:rPr>
                <w:rFonts w:hint="eastAsia" w:ascii="宋体" w:hAnsi="宋体" w:eastAsia="宋体" w:cs="宋体"/>
                <w:b/>
                <w:bCs/>
                <w:color w:val="auto"/>
                <w:sz w:val="24"/>
                <w:szCs w:val="24"/>
                <w:highlight w:val="none"/>
              </w:rPr>
              <w:t>提交的投标文件有上述情况之一，评标委员会将认定其响应文件无效</w:t>
            </w:r>
          </w:p>
        </w:tc>
      </w:tr>
    </w:tbl>
    <w:p w14:paraId="16C70DD3">
      <w:pPr>
        <w:pStyle w:val="33"/>
        <w:ind w:firstLine="440"/>
        <w:rPr>
          <w:rFonts w:hint="eastAsia" w:ascii="宋体" w:hAnsi="宋体" w:eastAsia="宋体" w:cs="宋体"/>
          <w:color w:val="auto"/>
        </w:rPr>
      </w:pPr>
    </w:p>
    <w:p w14:paraId="0594BF37">
      <w:pPr>
        <w:spacing w:line="300" w:lineRule="exact"/>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4.评分标准</w:t>
      </w:r>
    </w:p>
    <w:tbl>
      <w:tblPr>
        <w:tblStyle w:val="34"/>
        <w:tblW w:w="5079"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19"/>
        <w:gridCol w:w="1515"/>
        <w:gridCol w:w="5889"/>
        <w:gridCol w:w="740"/>
      </w:tblGrid>
      <w:tr w14:paraId="6AD9E3A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66F9B15B">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4" w:type="pct"/>
            <w:noWrap w:val="0"/>
            <w:vAlign w:val="center"/>
          </w:tcPr>
          <w:p w14:paraId="0C1D810F">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825" w:type="pct"/>
            <w:gridSpan w:val="2"/>
            <w:noWrap w:val="0"/>
            <w:vAlign w:val="center"/>
          </w:tcPr>
          <w:p w14:paraId="5BCA46E6">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评标内容</w:t>
            </w:r>
          </w:p>
        </w:tc>
      </w:tr>
      <w:tr w14:paraId="607711E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2C4F6932">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4" w:type="pct"/>
            <w:noWrap w:val="0"/>
            <w:vAlign w:val="center"/>
          </w:tcPr>
          <w:p w14:paraId="44FD47D9">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价格</w:t>
            </w:r>
          </w:p>
        </w:tc>
        <w:tc>
          <w:tcPr>
            <w:tcW w:w="3398" w:type="pct"/>
            <w:noWrap w:val="0"/>
            <w:vAlign w:val="center"/>
          </w:tcPr>
          <w:p w14:paraId="43BCD868">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投标报价得分=（评标基准价／修正后投标报价）×</w:t>
            </w:r>
            <w:r>
              <w:rPr>
                <w:rFonts w:hint="eastAsia" w:eastAsia="宋体" w:cs="宋体"/>
                <w:color w:val="auto"/>
                <w:sz w:val="24"/>
                <w:szCs w:val="24"/>
                <w:lang w:val="en-US" w:eastAsia="zh-CN"/>
              </w:rPr>
              <w:t>30</w:t>
            </w:r>
            <w:r>
              <w:rPr>
                <w:rFonts w:hint="eastAsia" w:ascii="宋体" w:hAnsi="宋体" w:eastAsia="宋体" w:cs="宋体"/>
                <w:color w:val="auto"/>
                <w:sz w:val="24"/>
                <w:szCs w:val="24"/>
              </w:rPr>
              <w:t>%×100</w:t>
            </w:r>
          </w:p>
          <w:p w14:paraId="1CF8C97A">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27D06C96">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1.投标价格评分采用低价优先法计算；</w:t>
            </w:r>
          </w:p>
          <w:p w14:paraId="64DCABF9">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sz w:val="24"/>
                <w:szCs w:val="24"/>
              </w:rPr>
              <w:t>2.评标基准价：满足招标文件要求且经修正，依据政府采购政策进行价格扣除后的最低报价为评标基准价；</w:t>
            </w:r>
          </w:p>
          <w:p w14:paraId="56C26527">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sz w:val="24"/>
                <w:szCs w:val="24"/>
              </w:rPr>
              <w:t>3.修正后投标报价：评标委员会以开标一览表中投标报价为基础，对其进行修正，依据政府采购政策进行价格扣除后，作为投标报价计算的依据。</w:t>
            </w:r>
          </w:p>
          <w:p w14:paraId="26043047">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根据财库〔2020〕46号及自治区相关的规定，本项目为专门面向中小企业采购项目，不再执行价格评审优惠的扶持政策。</w:t>
            </w:r>
          </w:p>
        </w:tc>
        <w:tc>
          <w:tcPr>
            <w:tcW w:w="426" w:type="pct"/>
            <w:noWrap w:val="0"/>
            <w:vAlign w:val="center"/>
          </w:tcPr>
          <w:p w14:paraId="7FF9C518">
            <w:pPr>
              <w:widowControl/>
              <w:adjustRightInd w:val="0"/>
              <w:jc w:val="left"/>
              <w:textAlignment w:val="baseline"/>
              <w:rPr>
                <w:rFonts w:hint="eastAsia" w:ascii="宋体" w:hAnsi="宋体" w:eastAsia="宋体" w:cs="宋体"/>
                <w:color w:val="auto"/>
                <w:sz w:val="24"/>
                <w:szCs w:val="24"/>
              </w:rPr>
            </w:pPr>
            <w:r>
              <w:rPr>
                <w:rFonts w:hint="eastAsia" w:eastAsia="宋体" w:cs="宋体"/>
                <w:color w:val="auto"/>
                <w:sz w:val="24"/>
                <w:szCs w:val="24"/>
                <w:lang w:val="en-US" w:eastAsia="zh-CN"/>
              </w:rPr>
              <w:t>30</w:t>
            </w:r>
            <w:r>
              <w:rPr>
                <w:rFonts w:hint="eastAsia" w:ascii="宋体" w:hAnsi="宋体" w:eastAsia="宋体" w:cs="宋体"/>
                <w:color w:val="auto"/>
                <w:sz w:val="24"/>
                <w:szCs w:val="24"/>
              </w:rPr>
              <w:t>分</w:t>
            </w:r>
          </w:p>
        </w:tc>
      </w:tr>
      <w:tr w14:paraId="46C3741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07215924">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74" w:type="pct"/>
            <w:noWrap w:val="0"/>
            <w:vAlign w:val="center"/>
          </w:tcPr>
          <w:p w14:paraId="781993E5">
            <w:pPr>
              <w:widowControl/>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类似业绩</w:t>
            </w:r>
          </w:p>
        </w:tc>
        <w:tc>
          <w:tcPr>
            <w:tcW w:w="3398" w:type="pct"/>
            <w:noWrap w:val="0"/>
            <w:vAlign w:val="center"/>
          </w:tcPr>
          <w:p w14:paraId="72CD4C27">
            <w:p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投标人提供近三年以来（202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项目业绩（时间以合同签订时间为准），每提供一项得</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3B3413D">
            <w:pPr>
              <w:autoSpaceDE w:val="0"/>
              <w:autoSpaceDN w:val="0"/>
              <w:adjustRightIn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注：须提供合同或中标通知书</w:t>
            </w:r>
          </w:p>
        </w:tc>
        <w:tc>
          <w:tcPr>
            <w:tcW w:w="426" w:type="pct"/>
            <w:noWrap w:val="0"/>
            <w:vAlign w:val="center"/>
          </w:tcPr>
          <w:p w14:paraId="58EA182B">
            <w:pPr>
              <w:widowControl/>
              <w:adjustRightInd w:val="0"/>
              <w:jc w:val="left"/>
              <w:textAlignment w:val="baseline"/>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581ED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01D49EA4">
            <w:pPr>
              <w:widowControl/>
              <w:adjustRightInd w:val="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74" w:type="pct"/>
            <w:noWrap w:val="0"/>
            <w:vAlign w:val="center"/>
          </w:tcPr>
          <w:p w14:paraId="15E79D8D">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tc>
        <w:tc>
          <w:tcPr>
            <w:tcW w:w="3398" w:type="pct"/>
            <w:noWrap w:val="0"/>
            <w:vAlign w:val="center"/>
          </w:tcPr>
          <w:p w14:paraId="4AB48C59">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所投产品的性能、参数和特点全部满足采购需求，得基础分</w:t>
            </w:r>
            <w:r>
              <w:rPr>
                <w:rFonts w:hint="eastAsia"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分。除标“★”参数外，其他参数为重要参数，当负偏离参数小于等于</w:t>
            </w:r>
            <w:r>
              <w:rPr>
                <w:rFonts w:hint="eastAsia"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项，每负偏离一项扣</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70BA8C2">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当负偏离参数大于</w:t>
            </w:r>
            <w:r>
              <w:rPr>
                <w:rFonts w:hint="eastAsia"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项时，此项不得分。</w:t>
            </w:r>
            <w:r>
              <w:rPr>
                <w:rFonts w:hint="eastAsia" w:ascii="宋体" w:hAnsi="宋体" w:eastAsia="宋体" w:cs="宋体"/>
                <w:color w:val="auto"/>
                <w:sz w:val="24"/>
                <w:szCs w:val="24"/>
                <w:highlight w:val="none"/>
                <w:lang w:eastAsia="zh-CN"/>
              </w:rPr>
              <w:t>须提供设备检测报告或技术白皮书或其他证明材料等</w:t>
            </w:r>
            <w:r>
              <w:rPr>
                <w:rFonts w:hint="eastAsia" w:ascii="宋体" w:hAnsi="宋体" w:eastAsia="宋体" w:cs="宋体"/>
                <w:color w:val="auto"/>
                <w:sz w:val="24"/>
                <w:szCs w:val="24"/>
                <w:highlight w:val="none"/>
              </w:rPr>
              <w:t>；</w:t>
            </w:r>
          </w:p>
          <w:p w14:paraId="222C5F35">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注：完全照抄招标参数本项不得分。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须对本招标文件技术要求进行点对点应答，必须在引用本招标文件的基础上,进行逐条逐项答复、说明和解释,特别对有具体参数要求的指标，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必须提供所投货物的具体参数值。</w:t>
            </w:r>
          </w:p>
        </w:tc>
        <w:tc>
          <w:tcPr>
            <w:tcW w:w="426" w:type="pct"/>
            <w:noWrap w:val="0"/>
            <w:vAlign w:val="center"/>
          </w:tcPr>
          <w:p w14:paraId="5A41D4FA">
            <w:pPr>
              <w:widowControl/>
              <w:adjustRightInd w:val="0"/>
              <w:jc w:val="left"/>
              <w:textAlignment w:val="baseline"/>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r>
      <w:tr w14:paraId="3AA01C6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74848E91">
            <w:pPr>
              <w:widowControl/>
              <w:adjustRightInd w:val="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874" w:type="pct"/>
            <w:noWrap w:val="0"/>
            <w:vAlign w:val="center"/>
          </w:tcPr>
          <w:p w14:paraId="25258C4B">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tc>
        <w:tc>
          <w:tcPr>
            <w:tcW w:w="3398" w:type="pct"/>
            <w:noWrap w:val="0"/>
            <w:vAlign w:val="center"/>
          </w:tcPr>
          <w:p w14:paraId="0023F38C">
            <w:pPr>
              <w:widowControl/>
              <w:adjustRightInd w:val="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根据供应商提供的实施方案（根据①项目整体规划安排、②进度计划；③目标实现路径清晰等。</w:t>
            </w:r>
            <w:r>
              <w:rPr>
                <w:rFonts w:hint="eastAsia" w:ascii="宋体" w:hAnsi="宋体" w:eastAsia="宋体" w:cs="宋体"/>
                <w:color w:val="auto"/>
                <w:sz w:val="24"/>
                <w:szCs w:val="24"/>
              </w:rPr>
              <w:t>实施方案内容全面、完整、详细、完全符合项目实际需求，细节考虑完善的，每项得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分；有缺陷、漏项且可行性有问题的每项</w:t>
            </w:r>
            <w:r>
              <w:rPr>
                <w:rFonts w:hint="eastAsia" w:ascii="宋体" w:hAnsi="宋体" w:eastAsia="宋体" w:cs="宋体"/>
                <w:color w:val="auto"/>
                <w:sz w:val="24"/>
                <w:szCs w:val="24"/>
                <w:lang w:eastAsia="zh-CN"/>
              </w:rPr>
              <w:t>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分。未提供或不符合项目实际需求不得分。</w:t>
            </w:r>
          </w:p>
        </w:tc>
        <w:tc>
          <w:tcPr>
            <w:tcW w:w="426" w:type="pct"/>
            <w:noWrap w:val="0"/>
            <w:vAlign w:val="center"/>
          </w:tcPr>
          <w:p w14:paraId="52739095">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r>
      <w:tr w14:paraId="653C162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65AD896F">
            <w:pPr>
              <w:widowControl/>
              <w:adjustRightInd w:val="0"/>
              <w:jc w:val="center"/>
              <w:textAlignment w:val="baseline"/>
              <w:rPr>
                <w:rFonts w:hint="default" w:ascii="宋体" w:hAnsi="宋体" w:eastAsia="宋体" w:cs="宋体"/>
                <w:color w:val="auto"/>
                <w:sz w:val="24"/>
                <w:szCs w:val="24"/>
                <w:lang w:val="en-US" w:eastAsia="zh-CN"/>
              </w:rPr>
            </w:pPr>
            <w:r>
              <w:rPr>
                <w:rFonts w:hint="eastAsia" w:eastAsia="宋体" w:cs="宋体"/>
                <w:color w:val="auto"/>
                <w:sz w:val="24"/>
                <w:szCs w:val="24"/>
                <w:lang w:val="en-US" w:eastAsia="zh-CN"/>
              </w:rPr>
              <w:t>5</w:t>
            </w:r>
          </w:p>
        </w:tc>
        <w:tc>
          <w:tcPr>
            <w:tcW w:w="874" w:type="pct"/>
            <w:noWrap w:val="0"/>
            <w:vAlign w:val="center"/>
          </w:tcPr>
          <w:p w14:paraId="4393CF20">
            <w:pPr>
              <w:keepNext w:val="0"/>
              <w:keepLines w:val="0"/>
              <w:pageBreakBefore w:val="0"/>
              <w:widowControl/>
              <w:kinsoku/>
              <w:wordWrap/>
              <w:overflowPunct/>
              <w:topLinePunct w:val="0"/>
              <w:bidi w:val="0"/>
              <w:adjustRightInd w:val="0"/>
              <w:snapToGrid/>
              <w:spacing w:line="360" w:lineRule="auto"/>
              <w:jc w:val="center"/>
              <w:textAlignment w:val="baseline"/>
              <w:rPr>
                <w:rFonts w:hint="default" w:ascii="宋体" w:hAnsi="宋体" w:eastAsia="宋体" w:cs="宋体"/>
                <w:color w:val="auto"/>
                <w:sz w:val="24"/>
                <w:szCs w:val="24"/>
                <w:lang w:val="en-US" w:eastAsia="zh-CN"/>
              </w:rPr>
            </w:pPr>
            <w:r>
              <w:rPr>
                <w:rFonts w:hint="eastAsia" w:eastAsia="宋体" w:cs="宋体"/>
                <w:color w:val="auto"/>
                <w:sz w:val="24"/>
                <w:szCs w:val="24"/>
                <w:lang w:val="en-US" w:eastAsia="zh-CN"/>
              </w:rPr>
              <w:t>供货方案</w:t>
            </w:r>
          </w:p>
        </w:tc>
        <w:tc>
          <w:tcPr>
            <w:tcW w:w="3398" w:type="pct"/>
            <w:noWrap w:val="0"/>
            <w:vAlign w:val="center"/>
          </w:tcPr>
          <w:p w14:paraId="4F1D820C">
            <w:pPr>
              <w:widowControl/>
              <w:adjustRightInd w:val="0"/>
              <w:jc w:val="left"/>
              <w:textAlignment w:val="baseline"/>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根据供应商提供的供货方案，包含但不限于：</w:t>
            </w:r>
            <w:r>
              <w:rPr>
                <w:rFonts w:hint="eastAsia" w:ascii="宋体" w:hAnsi="宋体" w:eastAsia="宋体" w:cs="宋体"/>
                <w:color w:val="auto"/>
                <w:kern w:val="2"/>
                <w:sz w:val="24"/>
                <w:szCs w:val="24"/>
                <w:highlight w:val="none"/>
                <w:lang w:val="en-US" w:eastAsia="zh-CN" w:bidi="ar-SA"/>
              </w:rPr>
              <w:t>①供货计划（包括设备的供货、运输、辅材供应），②质量保证措施，③能够保证供应产品质量</w:t>
            </w:r>
            <w:r>
              <w:rPr>
                <w:rFonts w:hint="eastAsia"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方案内容全面、完整、详细、完全符合项目实际需求，细节考虑完善的，每项得</w:t>
            </w:r>
            <w:r>
              <w:rPr>
                <w:rFonts w:hint="eastAsia"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分，满分</w:t>
            </w:r>
            <w:r>
              <w:rPr>
                <w:rFonts w:hint="eastAsia"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分；有缺陷、漏项且可行性有问题的每项扣</w:t>
            </w:r>
            <w:r>
              <w:rPr>
                <w:rFonts w:hint="eastAsia" w:eastAsia="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分。未提供或不符合项目实际需求不得分。</w:t>
            </w:r>
          </w:p>
        </w:tc>
        <w:tc>
          <w:tcPr>
            <w:tcW w:w="426" w:type="pct"/>
            <w:noWrap w:val="0"/>
            <w:vAlign w:val="center"/>
          </w:tcPr>
          <w:p w14:paraId="2B9391C9">
            <w:pPr>
              <w:keepNext w:val="0"/>
              <w:keepLines w:val="0"/>
              <w:pageBreakBefore w:val="0"/>
              <w:widowControl/>
              <w:kinsoku/>
              <w:wordWrap/>
              <w:overflowPunct/>
              <w:topLinePunct w:val="0"/>
              <w:bidi w:val="0"/>
              <w:adjustRightInd w:val="0"/>
              <w:snapToGrid/>
              <w:spacing w:line="360" w:lineRule="auto"/>
              <w:jc w:val="left"/>
              <w:textAlignment w:val="baseline"/>
              <w:rPr>
                <w:rFonts w:hint="default" w:ascii="宋体" w:hAnsi="宋体" w:eastAsia="宋体" w:cs="宋体"/>
                <w:color w:val="auto"/>
                <w:sz w:val="24"/>
                <w:szCs w:val="24"/>
                <w:lang w:val="en-US" w:eastAsia="zh-CN"/>
              </w:rPr>
            </w:pPr>
            <w:r>
              <w:rPr>
                <w:rFonts w:hint="eastAsia" w:eastAsia="宋体" w:cs="宋体"/>
                <w:color w:val="auto"/>
                <w:sz w:val="24"/>
                <w:szCs w:val="24"/>
                <w:lang w:val="en-US" w:eastAsia="zh-CN"/>
              </w:rPr>
              <w:t>3分</w:t>
            </w:r>
          </w:p>
        </w:tc>
      </w:tr>
      <w:tr w14:paraId="2FD853C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5E6DC5BA">
            <w:pPr>
              <w:widowControl/>
              <w:adjustRightInd w:val="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74" w:type="pct"/>
            <w:noWrap w:val="0"/>
            <w:vAlign w:val="center"/>
          </w:tcPr>
          <w:p w14:paraId="3FC33E96">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安装调试方案</w:t>
            </w:r>
          </w:p>
        </w:tc>
        <w:tc>
          <w:tcPr>
            <w:tcW w:w="3398" w:type="pct"/>
            <w:noWrap w:val="0"/>
            <w:vAlign w:val="center"/>
          </w:tcPr>
          <w:p w14:paraId="34846A3F">
            <w:pPr>
              <w:widowControl/>
              <w:adjustRightInd w:val="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根据对①现场辅助设备的安装和调试方案；②对设备及系统提供一套完整的技术资料等</w:t>
            </w:r>
            <w:r>
              <w:rPr>
                <w:rFonts w:hint="eastAsia" w:ascii="宋体" w:hAnsi="宋体" w:eastAsia="宋体" w:cs="宋体"/>
                <w:color w:val="auto"/>
                <w:sz w:val="24"/>
                <w:szCs w:val="24"/>
              </w:rPr>
              <w:t>内容全面、完整、详细、完全符合项目实际需求，细节考虑完善的，每项得</w:t>
            </w:r>
            <w:r>
              <w:rPr>
                <w:rFonts w:hint="eastAsia" w:eastAsia="宋体" w:cs="宋体"/>
                <w:color w:val="auto"/>
                <w:sz w:val="24"/>
                <w:szCs w:val="24"/>
                <w:lang w:val="en-US" w:eastAsia="zh-CN"/>
              </w:rPr>
              <w:t>1.5</w:t>
            </w:r>
            <w:r>
              <w:rPr>
                <w:rFonts w:hint="eastAsia" w:ascii="宋体" w:hAnsi="宋体" w:eastAsia="宋体" w:cs="宋体"/>
                <w:color w:val="auto"/>
                <w:sz w:val="24"/>
                <w:szCs w:val="24"/>
              </w:rPr>
              <w:t>分，满分</w:t>
            </w:r>
            <w:r>
              <w:rPr>
                <w:rFonts w:hint="eastAsia" w:eastAsia="宋体" w:cs="宋体"/>
                <w:color w:val="auto"/>
                <w:sz w:val="24"/>
                <w:szCs w:val="24"/>
                <w:lang w:val="en-US" w:eastAsia="zh-CN"/>
              </w:rPr>
              <w:t>3</w:t>
            </w:r>
            <w:r>
              <w:rPr>
                <w:rFonts w:hint="eastAsia" w:ascii="宋体" w:hAnsi="宋体" w:eastAsia="宋体" w:cs="宋体"/>
                <w:color w:val="auto"/>
                <w:sz w:val="24"/>
                <w:szCs w:val="24"/>
              </w:rPr>
              <w:t>分；有缺陷、漏项且可行性有问题的每项</w:t>
            </w:r>
            <w:r>
              <w:rPr>
                <w:rFonts w:hint="eastAsia" w:ascii="宋体" w:hAnsi="宋体" w:eastAsia="宋体" w:cs="宋体"/>
                <w:color w:val="auto"/>
                <w:sz w:val="24"/>
                <w:szCs w:val="24"/>
                <w:lang w:eastAsia="zh-CN"/>
              </w:rPr>
              <w:t>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分。未提供或不符合项目实际需求不得分。</w:t>
            </w:r>
          </w:p>
        </w:tc>
        <w:tc>
          <w:tcPr>
            <w:tcW w:w="426" w:type="pct"/>
            <w:noWrap w:val="0"/>
            <w:vAlign w:val="center"/>
          </w:tcPr>
          <w:p w14:paraId="3DDFAD80">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分</w:t>
            </w:r>
          </w:p>
        </w:tc>
      </w:tr>
      <w:tr w14:paraId="71FA469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67886AFD">
            <w:pPr>
              <w:widowControl/>
              <w:adjustRightInd w:val="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74" w:type="pct"/>
            <w:noWrap w:val="0"/>
            <w:vAlign w:val="center"/>
          </w:tcPr>
          <w:p w14:paraId="6BFA1AF9">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验收方案</w:t>
            </w:r>
          </w:p>
        </w:tc>
        <w:tc>
          <w:tcPr>
            <w:tcW w:w="3398" w:type="pct"/>
            <w:noWrap w:val="0"/>
            <w:vAlign w:val="center"/>
          </w:tcPr>
          <w:p w14:paraId="6834B23B">
            <w:pPr>
              <w:pStyle w:val="1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根据①验收方案明确验收范围，②预判可能出现问题与风险及应对措施等</w:t>
            </w:r>
            <w:r>
              <w:rPr>
                <w:rFonts w:hint="eastAsia" w:ascii="宋体" w:hAnsi="宋体" w:eastAsia="宋体" w:cs="宋体"/>
                <w:color w:val="auto"/>
                <w:sz w:val="24"/>
                <w:szCs w:val="24"/>
              </w:rPr>
              <w:t>内容全面、完整、详细、完全符合项目实际需求，细节考虑完善的，每项得</w:t>
            </w:r>
            <w:r>
              <w:rPr>
                <w:rFonts w:hint="eastAsia" w:hAnsi="宋体" w:cs="宋体"/>
                <w:color w:val="auto"/>
                <w:sz w:val="24"/>
                <w:szCs w:val="24"/>
                <w:lang w:val="en-US" w:eastAsia="zh-CN"/>
              </w:rPr>
              <w:t>1.5</w:t>
            </w:r>
            <w:r>
              <w:rPr>
                <w:rFonts w:hint="eastAsia" w:ascii="宋体" w:hAnsi="宋体" w:eastAsia="宋体" w:cs="宋体"/>
                <w:color w:val="auto"/>
                <w:sz w:val="24"/>
                <w:szCs w:val="24"/>
              </w:rPr>
              <w:t>分，满分</w:t>
            </w:r>
            <w:r>
              <w:rPr>
                <w:rFonts w:hint="eastAsia" w:hAnsi="宋体" w:cs="宋体"/>
                <w:color w:val="auto"/>
                <w:sz w:val="24"/>
                <w:szCs w:val="24"/>
                <w:lang w:val="en-US" w:eastAsia="zh-CN"/>
              </w:rPr>
              <w:t>3</w:t>
            </w:r>
            <w:r>
              <w:rPr>
                <w:rFonts w:hint="eastAsia" w:ascii="宋体" w:hAnsi="宋体" w:eastAsia="宋体" w:cs="宋体"/>
                <w:color w:val="auto"/>
                <w:sz w:val="24"/>
                <w:szCs w:val="24"/>
              </w:rPr>
              <w:t>分；有缺陷、漏项且可行性有问题的每项</w:t>
            </w:r>
            <w:r>
              <w:rPr>
                <w:rFonts w:hint="eastAsia" w:ascii="宋体" w:hAnsi="宋体" w:eastAsia="宋体" w:cs="宋体"/>
                <w:color w:val="auto"/>
                <w:sz w:val="24"/>
                <w:szCs w:val="24"/>
                <w:lang w:eastAsia="zh-CN"/>
              </w:rPr>
              <w:t>扣</w:t>
            </w:r>
            <w:r>
              <w:rPr>
                <w:rFonts w:hint="eastAsia" w:hAnsi="宋体" w:cs="宋体"/>
                <w:color w:val="auto"/>
                <w:sz w:val="24"/>
                <w:szCs w:val="24"/>
                <w:lang w:val="en-US" w:eastAsia="zh-CN"/>
              </w:rPr>
              <w:t>1</w:t>
            </w:r>
            <w:r>
              <w:rPr>
                <w:rFonts w:hint="eastAsia" w:ascii="宋体" w:hAnsi="宋体" w:eastAsia="宋体" w:cs="宋体"/>
                <w:color w:val="auto"/>
                <w:sz w:val="24"/>
                <w:szCs w:val="24"/>
              </w:rPr>
              <w:t>分。未提供或不符合项目实际需求不得分。</w:t>
            </w:r>
          </w:p>
        </w:tc>
        <w:tc>
          <w:tcPr>
            <w:tcW w:w="426" w:type="pct"/>
            <w:noWrap w:val="0"/>
            <w:vAlign w:val="center"/>
          </w:tcPr>
          <w:p w14:paraId="197D3E58">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分</w:t>
            </w:r>
          </w:p>
        </w:tc>
      </w:tr>
      <w:tr w14:paraId="70CD025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173AAC04">
            <w:pPr>
              <w:widowControl/>
              <w:adjustRightInd w:val="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874" w:type="pct"/>
            <w:noWrap w:val="0"/>
            <w:vAlign w:val="center"/>
          </w:tcPr>
          <w:p w14:paraId="02388E65">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售后服务方案</w:t>
            </w:r>
          </w:p>
        </w:tc>
        <w:tc>
          <w:tcPr>
            <w:tcW w:w="3398" w:type="pct"/>
            <w:noWrap w:val="0"/>
            <w:vAlign w:val="center"/>
          </w:tcPr>
          <w:p w14:paraId="44ACAA97">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售后服务方案制定完善，根据①售后服务内容、方式及响应时间、人员配置、②应急预案及其他资源保障</w:t>
            </w:r>
            <w:r>
              <w:rPr>
                <w:rFonts w:hint="eastAsia" w:eastAsia="宋体" w:cs="宋体"/>
                <w:color w:val="auto"/>
                <w:sz w:val="24"/>
                <w:szCs w:val="24"/>
                <w:lang w:eastAsia="zh-CN"/>
              </w:rPr>
              <w:t>、</w:t>
            </w: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t>备品备件及零配件的供应</w:t>
            </w:r>
            <w:r>
              <w:rPr>
                <w:rFonts w:hint="eastAsia" w:ascii="宋体" w:hAnsi="宋体" w:eastAsia="宋体" w:cs="宋体"/>
                <w:color w:val="auto"/>
                <w:sz w:val="24"/>
                <w:szCs w:val="24"/>
              </w:rPr>
              <w:t>等，后续保障措施可行性强，遇到问题时能迅速响应，并能及时解决且符合本项目要求的每项得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分，满分6分；有缺陷、漏项且可行性有问题每项得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64F678EA">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未提供或不符合项目实际需求不得分。</w:t>
            </w:r>
          </w:p>
        </w:tc>
        <w:tc>
          <w:tcPr>
            <w:tcW w:w="426" w:type="pct"/>
            <w:noWrap w:val="0"/>
            <w:vAlign w:val="center"/>
          </w:tcPr>
          <w:p w14:paraId="20C5E846">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6分</w:t>
            </w:r>
          </w:p>
        </w:tc>
      </w:tr>
      <w:tr w14:paraId="7763CA2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 w:type="pct"/>
            <w:noWrap w:val="0"/>
            <w:vAlign w:val="center"/>
          </w:tcPr>
          <w:p w14:paraId="28E8B95F">
            <w:pPr>
              <w:widowControl/>
              <w:adjustRightInd w:val="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874" w:type="pct"/>
            <w:noWrap w:val="0"/>
            <w:vAlign w:val="center"/>
          </w:tcPr>
          <w:p w14:paraId="56906CFA">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培训方案</w:t>
            </w:r>
          </w:p>
        </w:tc>
        <w:tc>
          <w:tcPr>
            <w:tcW w:w="3398" w:type="pct"/>
            <w:noWrap w:val="0"/>
            <w:vAlign w:val="center"/>
          </w:tcPr>
          <w:p w14:paraId="3502D750">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根据培训方案（根据①培训方案、②培训时间、③培训计划、④培训人员等）的完整性、可行性、科学性等方面进行评审：内容完善，条例清晰，针对性强且符合本项目要求的每项得</w:t>
            </w:r>
            <w:r>
              <w:rPr>
                <w:rFonts w:hint="eastAsia" w:eastAsia="宋体" w:cs="宋体"/>
                <w:color w:val="auto"/>
                <w:sz w:val="24"/>
                <w:szCs w:val="24"/>
                <w:lang w:val="en-US" w:eastAsia="zh-CN"/>
              </w:rPr>
              <w:t>1</w:t>
            </w:r>
            <w:r>
              <w:rPr>
                <w:rFonts w:hint="eastAsia" w:ascii="宋体" w:hAnsi="宋体" w:eastAsia="宋体" w:cs="宋体"/>
                <w:color w:val="auto"/>
                <w:sz w:val="24"/>
                <w:szCs w:val="24"/>
              </w:rPr>
              <w:t>分，满分</w:t>
            </w:r>
            <w:r>
              <w:rPr>
                <w:rFonts w:hint="eastAsia" w:eastAsia="宋体" w:cs="宋体"/>
                <w:color w:val="auto"/>
                <w:sz w:val="24"/>
                <w:szCs w:val="24"/>
                <w:lang w:val="en-US" w:eastAsia="zh-CN"/>
              </w:rPr>
              <w:t>4</w:t>
            </w:r>
            <w:r>
              <w:rPr>
                <w:rFonts w:hint="eastAsia" w:ascii="宋体" w:hAnsi="宋体" w:eastAsia="宋体" w:cs="宋体"/>
                <w:color w:val="auto"/>
                <w:sz w:val="24"/>
                <w:szCs w:val="24"/>
              </w:rPr>
              <w:t>分。其中提供培训方案有缺陷、漏项且可行性有问题的每项得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p w14:paraId="24F4FFDF">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未提供或不符合项目实际需求不得分。</w:t>
            </w:r>
          </w:p>
        </w:tc>
        <w:tc>
          <w:tcPr>
            <w:tcW w:w="426" w:type="pct"/>
            <w:noWrap w:val="0"/>
            <w:vAlign w:val="center"/>
          </w:tcPr>
          <w:p w14:paraId="1E6CA496">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分</w:t>
            </w:r>
          </w:p>
        </w:tc>
      </w:tr>
    </w:tbl>
    <w:p w14:paraId="7A69019F">
      <w:pPr>
        <w:rPr>
          <w:rFonts w:hint="eastAsia" w:ascii="宋体" w:hAnsi="宋体" w:eastAsia="宋体" w:cs="宋体"/>
          <w:color w:val="auto"/>
          <w:kern w:val="0"/>
          <w:sz w:val="20"/>
          <w:szCs w:val="21"/>
        </w:rPr>
      </w:pPr>
    </w:p>
    <w:p w14:paraId="7ED1791F">
      <w:pPr>
        <w:keepNext/>
        <w:keepLines/>
        <w:spacing w:before="260" w:after="260" w:line="413" w:lineRule="auto"/>
        <w:jc w:val="center"/>
        <w:outlineLvl w:val="1"/>
        <w:rPr>
          <w:rFonts w:hint="eastAsia" w:ascii="宋体" w:hAnsi="宋体" w:eastAsia="宋体" w:cs="宋体"/>
          <w:color w:val="auto"/>
        </w:rPr>
      </w:pPr>
      <w:r>
        <w:rPr>
          <w:rFonts w:hint="eastAsia" w:ascii="宋体" w:hAnsi="宋体" w:eastAsia="宋体" w:cs="宋体"/>
          <w:b/>
          <w:color w:val="auto"/>
          <w:kern w:val="0"/>
          <w:sz w:val="28"/>
          <w:szCs w:val="20"/>
        </w:rPr>
        <w:br w:type="page"/>
      </w:r>
      <w:bookmarkStart w:id="10" w:name="_Toc12597"/>
      <w:r>
        <w:rPr>
          <w:rFonts w:hint="eastAsia" w:ascii="宋体" w:hAnsi="宋体" w:eastAsia="宋体" w:cs="宋体"/>
          <w:b/>
          <w:color w:val="auto"/>
          <w:kern w:val="0"/>
          <w:sz w:val="28"/>
          <w:szCs w:val="20"/>
        </w:rPr>
        <w:t>第四章　拟签订的合同文本</w:t>
      </w:r>
      <w:bookmarkEnd w:id="10"/>
    </w:p>
    <w:p w14:paraId="329DCB18">
      <w:pPr>
        <w:pStyle w:val="4"/>
        <w:rPr>
          <w:rFonts w:hint="eastAsia" w:ascii="宋体" w:hAnsi="宋体" w:eastAsia="宋体" w:cs="宋体"/>
          <w:color w:val="auto"/>
        </w:rPr>
      </w:pPr>
      <w:bookmarkStart w:id="11" w:name="_Toc489960700"/>
      <w:bookmarkStart w:id="12" w:name="_Toc5279205"/>
      <w:bookmarkStart w:id="13" w:name="_Toc7666"/>
      <w:r>
        <w:rPr>
          <w:rFonts w:hint="eastAsia" w:ascii="宋体" w:hAnsi="宋体" w:eastAsia="宋体" w:cs="宋体"/>
          <w:color w:val="auto"/>
        </w:rPr>
        <w:t>一、政府采购合同协议书</w:t>
      </w:r>
      <w:bookmarkEnd w:id="11"/>
      <w:bookmarkEnd w:id="12"/>
      <w:bookmarkEnd w:id="13"/>
    </w:p>
    <w:p w14:paraId="1D09F8C3">
      <w:pPr>
        <w:ind w:firstLine="4200" w:firstLineChars="2000"/>
        <w:rPr>
          <w:rFonts w:hint="eastAsia" w:ascii="宋体" w:hAnsi="宋体" w:eastAsia="宋体" w:cs="宋体"/>
          <w:b/>
          <w:color w:val="auto"/>
          <w:sz w:val="32"/>
          <w:szCs w:val="32"/>
        </w:rPr>
      </w:pPr>
      <w:r>
        <w:rPr>
          <w:rFonts w:hint="eastAsia" w:ascii="宋体" w:hAnsi="宋体" w:eastAsia="宋体" w:cs="宋体"/>
          <w:color w:val="auto"/>
        </w:rPr>
        <w:t>采购合同编号：</w:t>
      </w:r>
      <w:r>
        <w:rPr>
          <w:rFonts w:hint="eastAsia" w:ascii="宋体" w:hAnsi="宋体" w:eastAsia="宋体" w:cs="宋体"/>
          <w:color w:val="auto"/>
          <w:u w:val="single"/>
        </w:rPr>
        <w:t xml:space="preserve">                 </w:t>
      </w:r>
    </w:p>
    <w:p w14:paraId="45AB5BBC">
      <w:pPr>
        <w:adjustRightInd w:val="0"/>
        <w:snapToGrid w:val="0"/>
        <w:spacing w:before="120" w:beforeLines="50"/>
        <w:ind w:firstLine="643"/>
        <w:jc w:val="center"/>
        <w:rPr>
          <w:rFonts w:hint="eastAsia" w:ascii="宋体" w:hAnsi="宋体" w:eastAsia="宋体" w:cs="宋体"/>
          <w:b/>
          <w:color w:val="auto"/>
          <w:sz w:val="32"/>
          <w:szCs w:val="32"/>
        </w:rPr>
      </w:pPr>
    </w:p>
    <w:p w14:paraId="7F200175">
      <w:pPr>
        <w:adjustRightInd w:val="0"/>
        <w:snapToGrid w:val="0"/>
        <w:ind w:firstLine="480"/>
        <w:rPr>
          <w:rFonts w:hint="eastAsia" w:ascii="宋体" w:hAnsi="宋体" w:eastAsia="宋体" w:cs="宋体"/>
          <w:color w:val="auto"/>
        </w:rPr>
      </w:pPr>
      <w:r>
        <w:rPr>
          <w:rFonts w:hint="eastAsia" w:ascii="宋体" w:hAnsi="宋体" w:eastAsia="宋体" w:cs="宋体"/>
          <w:color w:val="auto"/>
        </w:rPr>
        <w:t>招标人（全称）：</w:t>
      </w:r>
      <w:r>
        <w:rPr>
          <w:rFonts w:hint="eastAsia" w:ascii="宋体" w:hAnsi="宋体" w:eastAsia="宋体" w:cs="宋体"/>
          <w:color w:val="auto"/>
          <w:u w:val="single"/>
        </w:rPr>
        <w:t xml:space="preserve">                             </w:t>
      </w:r>
      <w:r>
        <w:rPr>
          <w:rFonts w:hint="eastAsia" w:ascii="宋体" w:hAnsi="宋体" w:eastAsia="宋体" w:cs="宋体"/>
          <w:color w:val="auto"/>
        </w:rPr>
        <w:t>（甲方）</w:t>
      </w:r>
    </w:p>
    <w:p w14:paraId="159E0A22">
      <w:pPr>
        <w:adjustRightInd w:val="0"/>
        <w:snapToGrid w:val="0"/>
        <w:ind w:firstLine="480"/>
        <w:rPr>
          <w:rFonts w:hint="eastAsia" w:ascii="宋体" w:hAnsi="宋体" w:eastAsia="宋体" w:cs="宋体"/>
          <w:color w:val="auto"/>
        </w:rPr>
      </w:pPr>
      <w:r>
        <w:rPr>
          <w:rFonts w:hint="eastAsia" w:ascii="宋体" w:hAnsi="宋体" w:eastAsia="宋体" w:cs="宋体"/>
          <w:color w:val="auto"/>
        </w:rPr>
        <w:t>投标人（全称）：</w:t>
      </w:r>
      <w:r>
        <w:rPr>
          <w:rFonts w:hint="eastAsia" w:ascii="宋体" w:hAnsi="宋体" w:eastAsia="宋体" w:cs="宋体"/>
          <w:color w:val="auto"/>
          <w:u w:val="single"/>
        </w:rPr>
        <w:t xml:space="preserve">                             </w:t>
      </w:r>
      <w:r>
        <w:rPr>
          <w:rFonts w:hint="eastAsia" w:ascii="宋体" w:hAnsi="宋体" w:eastAsia="宋体" w:cs="宋体"/>
          <w:color w:val="auto"/>
        </w:rPr>
        <w:t>（乙方）</w:t>
      </w:r>
    </w:p>
    <w:p w14:paraId="4AE5EAE7">
      <w:pPr>
        <w:pStyle w:val="15"/>
        <w:adjustRightInd w:val="0"/>
        <w:snapToGrid w:val="0"/>
        <w:rPr>
          <w:rFonts w:hint="eastAsia" w:ascii="宋体" w:hAnsi="宋体" w:eastAsia="宋体" w:cs="宋体"/>
          <w:color w:val="auto"/>
        </w:rPr>
      </w:pPr>
    </w:p>
    <w:p w14:paraId="0B61BB78">
      <w:pPr>
        <w:adjustRightInd w:val="0"/>
        <w:snapToGrid w:val="0"/>
        <w:ind w:firstLine="482"/>
        <w:rPr>
          <w:rFonts w:hint="eastAsia" w:ascii="宋体" w:hAnsi="宋体" w:eastAsia="宋体" w:cs="宋体"/>
          <w:color w:val="auto"/>
        </w:rPr>
      </w:pPr>
      <w:r>
        <w:rPr>
          <w:rFonts w:hint="eastAsia" w:ascii="宋体" w:hAnsi="宋体" w:eastAsia="宋体" w:cs="宋体"/>
          <w:color w:val="auto"/>
        </w:rPr>
        <w:t xml:space="preserve">  根据《中华人民共和国政府采购法》和《民法典》的规定，按照公平、公正、平等自愿和诚实信用、协商一致的原则，甲、乙双方授权代表就本合同项下设备的购销、安装、调试和售后服务等事宜达成如下条款。</w:t>
      </w:r>
    </w:p>
    <w:p w14:paraId="267DAD6B">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1.项目信息</w:t>
      </w:r>
    </w:p>
    <w:p w14:paraId="14BEAB0A">
      <w:pPr>
        <w:pStyle w:val="15"/>
        <w:adjustRightInd w:val="0"/>
        <w:snapToGrid w:val="0"/>
        <w:rPr>
          <w:rFonts w:hint="eastAsia" w:ascii="宋体" w:hAnsi="宋体" w:eastAsia="宋体" w:cs="宋体"/>
          <w:color w:val="auto"/>
        </w:rPr>
      </w:pPr>
      <w:r>
        <w:rPr>
          <w:rFonts w:hint="eastAsia" w:ascii="宋体" w:hAnsi="宋体" w:eastAsia="宋体" w:cs="宋体"/>
          <w:color w:val="auto"/>
        </w:rPr>
        <w:t>（1）采购项目名称：</w:t>
      </w:r>
      <w:r>
        <w:rPr>
          <w:rFonts w:hint="eastAsia" w:ascii="宋体" w:hAnsi="宋体" w:eastAsia="宋体" w:cs="宋体"/>
          <w:color w:val="auto"/>
          <w:u w:val="single"/>
        </w:rPr>
        <w:t xml:space="preserve">                                          </w:t>
      </w:r>
    </w:p>
    <w:p w14:paraId="7C0EB1B2">
      <w:pPr>
        <w:pStyle w:val="15"/>
        <w:adjustRightInd w:val="0"/>
        <w:snapToGrid w:val="0"/>
        <w:rPr>
          <w:rFonts w:hint="eastAsia" w:ascii="宋体" w:hAnsi="宋体" w:eastAsia="宋体" w:cs="宋体"/>
          <w:color w:val="auto"/>
        </w:rPr>
      </w:pPr>
      <w:r>
        <w:rPr>
          <w:rFonts w:hint="eastAsia" w:ascii="宋体" w:hAnsi="宋体" w:eastAsia="宋体" w:cs="宋体"/>
          <w:color w:val="auto"/>
        </w:rPr>
        <w:t>（2）采购计划编号：</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775E250F">
      <w:pPr>
        <w:adjustRightInd w:val="0"/>
        <w:snapToGrid w:val="0"/>
        <w:ind w:firstLine="480"/>
        <w:rPr>
          <w:rFonts w:hint="eastAsia" w:ascii="宋体" w:hAnsi="宋体" w:eastAsia="宋体" w:cs="宋体"/>
          <w:color w:val="auto"/>
        </w:rPr>
      </w:pPr>
      <w:r>
        <w:rPr>
          <w:rFonts w:hint="eastAsia" w:ascii="宋体" w:hAnsi="宋体" w:eastAsia="宋体" w:cs="宋体"/>
          <w:color w:val="auto"/>
        </w:rPr>
        <w:t>（3）项目内容：</w:t>
      </w:r>
      <w:r>
        <w:rPr>
          <w:rFonts w:hint="eastAsia" w:ascii="宋体" w:hAnsi="宋体" w:eastAsia="宋体" w:cs="宋体"/>
          <w:color w:val="auto"/>
          <w:u w:val="single"/>
        </w:rPr>
        <w:t xml:space="preserve">                              </w:t>
      </w:r>
    </w:p>
    <w:p w14:paraId="76AF6F91">
      <w:pPr>
        <w:spacing w:line="460" w:lineRule="exact"/>
        <w:ind w:firstLine="411" w:firstLineChars="196"/>
        <w:rPr>
          <w:rFonts w:hint="eastAsia" w:ascii="宋体" w:hAnsi="宋体" w:eastAsia="宋体" w:cs="宋体"/>
          <w:b/>
          <w:color w:val="auto"/>
        </w:rPr>
      </w:pPr>
      <w:bookmarkStart w:id="14" w:name="_Toc86481557"/>
      <w:r>
        <w:rPr>
          <w:rFonts w:hint="eastAsia" w:ascii="宋体" w:hAnsi="宋体" w:eastAsia="宋体" w:cs="宋体"/>
          <w:b/>
          <w:color w:val="auto"/>
        </w:rPr>
        <w:t>2、</w:t>
      </w:r>
      <w:bookmarkEnd w:id="14"/>
      <w:r>
        <w:rPr>
          <w:rFonts w:hint="eastAsia" w:ascii="宋体" w:hAnsi="宋体" w:eastAsia="宋体" w:cs="宋体"/>
          <w:b/>
          <w:color w:val="auto"/>
        </w:rPr>
        <w:t>产品名称、型号、数量、金额</w:t>
      </w:r>
    </w:p>
    <w:tbl>
      <w:tblPr>
        <w:tblStyle w:val="34"/>
        <w:tblW w:w="708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0"/>
        <w:gridCol w:w="808"/>
        <w:gridCol w:w="962"/>
        <w:gridCol w:w="720"/>
        <w:gridCol w:w="697"/>
        <w:gridCol w:w="697"/>
        <w:gridCol w:w="697"/>
        <w:gridCol w:w="924"/>
      </w:tblGrid>
      <w:tr w14:paraId="2D9E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8675D6E">
            <w:pPr>
              <w:ind w:firstLine="0" w:firstLineChars="0"/>
              <w:jc w:val="center"/>
              <w:rPr>
                <w:rFonts w:hint="eastAsia" w:ascii="宋体" w:hAnsi="宋体" w:eastAsia="宋体" w:cs="宋体"/>
                <w:color w:val="auto"/>
              </w:rPr>
            </w:pPr>
            <w:r>
              <w:rPr>
                <w:rFonts w:hint="eastAsia" w:ascii="宋体" w:hAnsi="宋体" w:eastAsia="宋体" w:cs="宋体"/>
                <w:color w:val="auto"/>
              </w:rPr>
              <w:t>序号</w:t>
            </w:r>
          </w:p>
        </w:tc>
        <w:tc>
          <w:tcPr>
            <w:tcW w:w="930" w:type="dxa"/>
            <w:noWrap w:val="0"/>
            <w:vAlign w:val="center"/>
          </w:tcPr>
          <w:p w14:paraId="4A879845">
            <w:pPr>
              <w:ind w:firstLine="0" w:firstLineChars="0"/>
              <w:jc w:val="center"/>
              <w:rPr>
                <w:rFonts w:hint="eastAsia" w:ascii="宋体" w:hAnsi="宋体" w:eastAsia="宋体" w:cs="宋体"/>
                <w:color w:val="auto"/>
              </w:rPr>
            </w:pPr>
            <w:r>
              <w:rPr>
                <w:rFonts w:hint="eastAsia" w:ascii="宋体" w:hAnsi="宋体" w:eastAsia="宋体" w:cs="宋体"/>
                <w:color w:val="auto"/>
              </w:rPr>
              <w:t>货物</w:t>
            </w:r>
          </w:p>
          <w:p w14:paraId="535BC708">
            <w:pPr>
              <w:ind w:firstLine="0" w:firstLineChars="0"/>
              <w:jc w:val="center"/>
              <w:rPr>
                <w:rFonts w:hint="eastAsia" w:ascii="宋体" w:hAnsi="宋体" w:eastAsia="宋体" w:cs="宋体"/>
                <w:color w:val="auto"/>
              </w:rPr>
            </w:pPr>
            <w:r>
              <w:rPr>
                <w:rFonts w:hint="eastAsia" w:ascii="宋体" w:hAnsi="宋体" w:eastAsia="宋体" w:cs="宋体"/>
                <w:color w:val="auto"/>
              </w:rPr>
              <w:t>名称</w:t>
            </w:r>
          </w:p>
        </w:tc>
        <w:tc>
          <w:tcPr>
            <w:tcW w:w="808" w:type="dxa"/>
            <w:noWrap w:val="0"/>
            <w:vAlign w:val="center"/>
          </w:tcPr>
          <w:p w14:paraId="7BBC22AD">
            <w:pPr>
              <w:ind w:firstLine="0" w:firstLineChars="0"/>
              <w:jc w:val="center"/>
              <w:rPr>
                <w:rFonts w:hint="eastAsia" w:ascii="宋体" w:hAnsi="宋体" w:eastAsia="宋体" w:cs="宋体"/>
                <w:color w:val="auto"/>
              </w:rPr>
            </w:pPr>
            <w:r>
              <w:rPr>
                <w:rFonts w:hint="eastAsia" w:ascii="宋体" w:hAnsi="宋体" w:eastAsia="宋体" w:cs="宋体"/>
                <w:color w:val="auto"/>
              </w:rPr>
              <w:t>型号</w:t>
            </w:r>
          </w:p>
          <w:p w14:paraId="7B29BA77">
            <w:pPr>
              <w:ind w:firstLine="0" w:firstLineChars="0"/>
              <w:jc w:val="center"/>
              <w:rPr>
                <w:rFonts w:hint="eastAsia" w:ascii="宋体" w:hAnsi="宋体" w:eastAsia="宋体" w:cs="宋体"/>
                <w:color w:val="auto"/>
              </w:rPr>
            </w:pPr>
            <w:r>
              <w:rPr>
                <w:rFonts w:hint="eastAsia" w:ascii="宋体" w:hAnsi="宋体" w:eastAsia="宋体" w:cs="宋体"/>
                <w:color w:val="auto"/>
              </w:rPr>
              <w:t>规格</w:t>
            </w:r>
          </w:p>
        </w:tc>
        <w:tc>
          <w:tcPr>
            <w:tcW w:w="962" w:type="dxa"/>
            <w:noWrap w:val="0"/>
            <w:vAlign w:val="center"/>
          </w:tcPr>
          <w:p w14:paraId="4E016A6E">
            <w:pPr>
              <w:ind w:firstLine="0" w:firstLineChars="0"/>
              <w:jc w:val="center"/>
              <w:rPr>
                <w:rFonts w:hint="eastAsia" w:ascii="宋体" w:hAnsi="宋体" w:eastAsia="宋体" w:cs="宋体"/>
                <w:color w:val="auto"/>
              </w:rPr>
            </w:pPr>
            <w:r>
              <w:rPr>
                <w:rFonts w:hint="eastAsia" w:ascii="宋体" w:hAnsi="宋体" w:eastAsia="宋体" w:cs="宋体"/>
                <w:color w:val="auto"/>
              </w:rPr>
              <w:t>制造商</w:t>
            </w:r>
          </w:p>
        </w:tc>
        <w:tc>
          <w:tcPr>
            <w:tcW w:w="720" w:type="dxa"/>
            <w:noWrap w:val="0"/>
            <w:vAlign w:val="center"/>
          </w:tcPr>
          <w:p w14:paraId="3A50D7C7">
            <w:pPr>
              <w:ind w:firstLine="0" w:firstLineChars="0"/>
              <w:jc w:val="center"/>
              <w:rPr>
                <w:rFonts w:hint="eastAsia" w:ascii="宋体" w:hAnsi="宋体" w:eastAsia="宋体" w:cs="宋体"/>
                <w:color w:val="auto"/>
              </w:rPr>
            </w:pPr>
            <w:r>
              <w:rPr>
                <w:rFonts w:hint="eastAsia" w:ascii="宋体" w:hAnsi="宋体" w:eastAsia="宋体" w:cs="宋体"/>
                <w:color w:val="auto"/>
              </w:rPr>
              <w:t>单位</w:t>
            </w:r>
          </w:p>
        </w:tc>
        <w:tc>
          <w:tcPr>
            <w:tcW w:w="697" w:type="dxa"/>
            <w:noWrap w:val="0"/>
            <w:vAlign w:val="center"/>
          </w:tcPr>
          <w:p w14:paraId="2ED8AE57">
            <w:pPr>
              <w:ind w:firstLine="0" w:firstLineChars="0"/>
              <w:jc w:val="center"/>
              <w:rPr>
                <w:rFonts w:hint="eastAsia" w:ascii="宋体" w:hAnsi="宋体" w:eastAsia="宋体" w:cs="宋体"/>
                <w:color w:val="auto"/>
              </w:rPr>
            </w:pPr>
            <w:r>
              <w:rPr>
                <w:rFonts w:hint="eastAsia" w:ascii="宋体" w:hAnsi="宋体" w:eastAsia="宋体" w:cs="宋体"/>
                <w:color w:val="auto"/>
              </w:rPr>
              <w:t>数量</w:t>
            </w:r>
          </w:p>
        </w:tc>
        <w:tc>
          <w:tcPr>
            <w:tcW w:w="697" w:type="dxa"/>
            <w:noWrap w:val="0"/>
            <w:vAlign w:val="center"/>
          </w:tcPr>
          <w:p w14:paraId="3B1FAEA6">
            <w:pPr>
              <w:ind w:firstLine="0" w:firstLineChars="0"/>
              <w:jc w:val="center"/>
              <w:rPr>
                <w:rFonts w:hint="eastAsia" w:ascii="宋体" w:hAnsi="宋体" w:eastAsia="宋体" w:cs="宋体"/>
                <w:color w:val="auto"/>
              </w:rPr>
            </w:pPr>
            <w:r>
              <w:rPr>
                <w:rFonts w:hint="eastAsia" w:ascii="宋体" w:hAnsi="宋体" w:eastAsia="宋体" w:cs="宋体"/>
                <w:color w:val="auto"/>
              </w:rPr>
              <w:t>单价</w:t>
            </w:r>
          </w:p>
        </w:tc>
        <w:tc>
          <w:tcPr>
            <w:tcW w:w="697" w:type="dxa"/>
            <w:noWrap w:val="0"/>
            <w:vAlign w:val="center"/>
          </w:tcPr>
          <w:p w14:paraId="62196131">
            <w:pPr>
              <w:ind w:firstLine="0" w:firstLineChars="0"/>
              <w:jc w:val="center"/>
              <w:rPr>
                <w:rFonts w:hint="eastAsia" w:ascii="宋体" w:hAnsi="宋体" w:eastAsia="宋体" w:cs="宋体"/>
                <w:color w:val="auto"/>
              </w:rPr>
            </w:pPr>
            <w:r>
              <w:rPr>
                <w:rFonts w:hint="eastAsia" w:ascii="宋体" w:hAnsi="宋体" w:eastAsia="宋体" w:cs="宋体"/>
                <w:color w:val="auto"/>
              </w:rPr>
              <w:t>金额</w:t>
            </w:r>
          </w:p>
        </w:tc>
        <w:tc>
          <w:tcPr>
            <w:tcW w:w="924" w:type="dxa"/>
            <w:noWrap w:val="0"/>
            <w:vAlign w:val="center"/>
          </w:tcPr>
          <w:p w14:paraId="486AE858">
            <w:pPr>
              <w:ind w:firstLine="0" w:firstLineChars="0"/>
              <w:jc w:val="center"/>
              <w:rPr>
                <w:rFonts w:hint="eastAsia" w:ascii="宋体" w:hAnsi="宋体" w:eastAsia="宋体" w:cs="宋体"/>
                <w:color w:val="auto"/>
              </w:rPr>
            </w:pPr>
            <w:r>
              <w:rPr>
                <w:rFonts w:hint="eastAsia" w:ascii="宋体" w:hAnsi="宋体" w:eastAsia="宋体" w:cs="宋体"/>
                <w:color w:val="auto"/>
              </w:rPr>
              <w:t>备注</w:t>
            </w:r>
          </w:p>
        </w:tc>
      </w:tr>
      <w:tr w14:paraId="35E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8DDBE7F">
            <w:pPr>
              <w:ind w:firstLine="0" w:firstLineChars="0"/>
              <w:rPr>
                <w:rFonts w:hint="eastAsia" w:ascii="宋体" w:hAnsi="宋体" w:eastAsia="宋体" w:cs="宋体"/>
                <w:color w:val="auto"/>
              </w:rPr>
            </w:pPr>
          </w:p>
        </w:tc>
        <w:tc>
          <w:tcPr>
            <w:tcW w:w="930" w:type="dxa"/>
            <w:noWrap w:val="0"/>
            <w:vAlign w:val="top"/>
          </w:tcPr>
          <w:p w14:paraId="7CC85D76">
            <w:pPr>
              <w:ind w:firstLine="0" w:firstLineChars="0"/>
              <w:rPr>
                <w:rFonts w:hint="eastAsia" w:ascii="宋体" w:hAnsi="宋体" w:eastAsia="宋体" w:cs="宋体"/>
                <w:color w:val="auto"/>
              </w:rPr>
            </w:pPr>
          </w:p>
        </w:tc>
        <w:tc>
          <w:tcPr>
            <w:tcW w:w="808" w:type="dxa"/>
            <w:noWrap w:val="0"/>
            <w:vAlign w:val="top"/>
          </w:tcPr>
          <w:p w14:paraId="7F56AA81">
            <w:pPr>
              <w:ind w:left="-287" w:leftChars="-137" w:firstLine="0" w:firstLineChars="0"/>
              <w:rPr>
                <w:rFonts w:hint="eastAsia" w:ascii="宋体" w:hAnsi="宋体" w:eastAsia="宋体" w:cs="宋体"/>
                <w:color w:val="auto"/>
              </w:rPr>
            </w:pPr>
          </w:p>
        </w:tc>
        <w:tc>
          <w:tcPr>
            <w:tcW w:w="962" w:type="dxa"/>
            <w:noWrap w:val="0"/>
            <w:vAlign w:val="top"/>
          </w:tcPr>
          <w:p w14:paraId="53A0C990">
            <w:pPr>
              <w:ind w:firstLine="0" w:firstLineChars="0"/>
              <w:rPr>
                <w:rFonts w:hint="eastAsia" w:ascii="宋体" w:hAnsi="宋体" w:eastAsia="宋体" w:cs="宋体"/>
                <w:color w:val="auto"/>
              </w:rPr>
            </w:pPr>
          </w:p>
        </w:tc>
        <w:tc>
          <w:tcPr>
            <w:tcW w:w="720" w:type="dxa"/>
            <w:noWrap w:val="0"/>
            <w:vAlign w:val="top"/>
          </w:tcPr>
          <w:p w14:paraId="1E23511C">
            <w:pPr>
              <w:ind w:firstLine="0" w:firstLineChars="0"/>
              <w:rPr>
                <w:rFonts w:hint="eastAsia" w:ascii="宋体" w:hAnsi="宋体" w:eastAsia="宋体" w:cs="宋体"/>
                <w:color w:val="auto"/>
              </w:rPr>
            </w:pPr>
          </w:p>
        </w:tc>
        <w:tc>
          <w:tcPr>
            <w:tcW w:w="697" w:type="dxa"/>
            <w:noWrap w:val="0"/>
            <w:vAlign w:val="top"/>
          </w:tcPr>
          <w:p w14:paraId="327C8FD9">
            <w:pPr>
              <w:ind w:firstLine="0" w:firstLineChars="0"/>
              <w:rPr>
                <w:rFonts w:hint="eastAsia" w:ascii="宋体" w:hAnsi="宋体" w:eastAsia="宋体" w:cs="宋体"/>
                <w:color w:val="auto"/>
              </w:rPr>
            </w:pPr>
          </w:p>
        </w:tc>
        <w:tc>
          <w:tcPr>
            <w:tcW w:w="697" w:type="dxa"/>
            <w:noWrap w:val="0"/>
            <w:vAlign w:val="top"/>
          </w:tcPr>
          <w:p w14:paraId="429343F8">
            <w:pPr>
              <w:ind w:firstLine="0" w:firstLineChars="0"/>
              <w:rPr>
                <w:rFonts w:hint="eastAsia" w:ascii="宋体" w:hAnsi="宋体" w:eastAsia="宋体" w:cs="宋体"/>
                <w:color w:val="auto"/>
              </w:rPr>
            </w:pPr>
          </w:p>
        </w:tc>
        <w:tc>
          <w:tcPr>
            <w:tcW w:w="697" w:type="dxa"/>
            <w:noWrap w:val="0"/>
            <w:vAlign w:val="top"/>
          </w:tcPr>
          <w:p w14:paraId="6F779587">
            <w:pPr>
              <w:ind w:firstLine="0" w:firstLineChars="0"/>
              <w:rPr>
                <w:rFonts w:hint="eastAsia" w:ascii="宋体" w:hAnsi="宋体" w:eastAsia="宋体" w:cs="宋体"/>
                <w:color w:val="auto"/>
              </w:rPr>
            </w:pPr>
          </w:p>
        </w:tc>
        <w:tc>
          <w:tcPr>
            <w:tcW w:w="924" w:type="dxa"/>
            <w:noWrap w:val="0"/>
            <w:vAlign w:val="top"/>
          </w:tcPr>
          <w:p w14:paraId="37AA2507">
            <w:pPr>
              <w:ind w:firstLine="0" w:firstLineChars="0"/>
              <w:rPr>
                <w:rFonts w:hint="eastAsia" w:ascii="宋体" w:hAnsi="宋体" w:eastAsia="宋体" w:cs="宋体"/>
                <w:color w:val="auto"/>
              </w:rPr>
            </w:pPr>
          </w:p>
        </w:tc>
      </w:tr>
      <w:tr w14:paraId="030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CF53169">
            <w:pPr>
              <w:ind w:firstLine="0" w:firstLineChars="0"/>
              <w:rPr>
                <w:rFonts w:hint="eastAsia" w:ascii="宋体" w:hAnsi="宋体" w:eastAsia="宋体" w:cs="宋体"/>
                <w:color w:val="auto"/>
              </w:rPr>
            </w:pPr>
          </w:p>
        </w:tc>
        <w:tc>
          <w:tcPr>
            <w:tcW w:w="930" w:type="dxa"/>
            <w:noWrap w:val="0"/>
            <w:vAlign w:val="top"/>
          </w:tcPr>
          <w:p w14:paraId="1FEE7DF9">
            <w:pPr>
              <w:ind w:firstLine="0" w:firstLineChars="0"/>
              <w:rPr>
                <w:rFonts w:hint="eastAsia" w:ascii="宋体" w:hAnsi="宋体" w:eastAsia="宋体" w:cs="宋体"/>
                <w:color w:val="auto"/>
              </w:rPr>
            </w:pPr>
          </w:p>
        </w:tc>
        <w:tc>
          <w:tcPr>
            <w:tcW w:w="808" w:type="dxa"/>
            <w:noWrap w:val="0"/>
            <w:vAlign w:val="top"/>
          </w:tcPr>
          <w:p w14:paraId="2407D3BE">
            <w:pPr>
              <w:ind w:firstLine="0" w:firstLineChars="0"/>
              <w:rPr>
                <w:rFonts w:hint="eastAsia" w:ascii="宋体" w:hAnsi="宋体" w:eastAsia="宋体" w:cs="宋体"/>
                <w:color w:val="auto"/>
              </w:rPr>
            </w:pPr>
          </w:p>
        </w:tc>
        <w:tc>
          <w:tcPr>
            <w:tcW w:w="962" w:type="dxa"/>
            <w:noWrap w:val="0"/>
            <w:vAlign w:val="top"/>
          </w:tcPr>
          <w:p w14:paraId="0484D5F3">
            <w:pPr>
              <w:ind w:firstLine="0" w:firstLineChars="0"/>
              <w:rPr>
                <w:rFonts w:hint="eastAsia" w:ascii="宋体" w:hAnsi="宋体" w:eastAsia="宋体" w:cs="宋体"/>
                <w:color w:val="auto"/>
              </w:rPr>
            </w:pPr>
          </w:p>
        </w:tc>
        <w:tc>
          <w:tcPr>
            <w:tcW w:w="720" w:type="dxa"/>
            <w:noWrap w:val="0"/>
            <w:vAlign w:val="top"/>
          </w:tcPr>
          <w:p w14:paraId="2AFB1161">
            <w:pPr>
              <w:ind w:firstLine="0" w:firstLineChars="0"/>
              <w:rPr>
                <w:rFonts w:hint="eastAsia" w:ascii="宋体" w:hAnsi="宋体" w:eastAsia="宋体" w:cs="宋体"/>
                <w:color w:val="auto"/>
              </w:rPr>
            </w:pPr>
          </w:p>
        </w:tc>
        <w:tc>
          <w:tcPr>
            <w:tcW w:w="697" w:type="dxa"/>
            <w:noWrap w:val="0"/>
            <w:vAlign w:val="top"/>
          </w:tcPr>
          <w:p w14:paraId="4AA68CFA">
            <w:pPr>
              <w:ind w:firstLine="0" w:firstLineChars="0"/>
              <w:rPr>
                <w:rFonts w:hint="eastAsia" w:ascii="宋体" w:hAnsi="宋体" w:eastAsia="宋体" w:cs="宋体"/>
                <w:color w:val="auto"/>
              </w:rPr>
            </w:pPr>
          </w:p>
        </w:tc>
        <w:tc>
          <w:tcPr>
            <w:tcW w:w="697" w:type="dxa"/>
            <w:noWrap w:val="0"/>
            <w:vAlign w:val="top"/>
          </w:tcPr>
          <w:p w14:paraId="34B6A338">
            <w:pPr>
              <w:ind w:firstLine="0" w:firstLineChars="0"/>
              <w:rPr>
                <w:rFonts w:hint="eastAsia" w:ascii="宋体" w:hAnsi="宋体" w:eastAsia="宋体" w:cs="宋体"/>
                <w:color w:val="auto"/>
              </w:rPr>
            </w:pPr>
          </w:p>
        </w:tc>
        <w:tc>
          <w:tcPr>
            <w:tcW w:w="697" w:type="dxa"/>
            <w:noWrap w:val="0"/>
            <w:vAlign w:val="top"/>
          </w:tcPr>
          <w:p w14:paraId="6E4624E4">
            <w:pPr>
              <w:ind w:firstLine="0" w:firstLineChars="0"/>
              <w:rPr>
                <w:rFonts w:hint="eastAsia" w:ascii="宋体" w:hAnsi="宋体" w:eastAsia="宋体" w:cs="宋体"/>
                <w:color w:val="auto"/>
              </w:rPr>
            </w:pPr>
          </w:p>
        </w:tc>
        <w:tc>
          <w:tcPr>
            <w:tcW w:w="924" w:type="dxa"/>
            <w:noWrap w:val="0"/>
            <w:vAlign w:val="top"/>
          </w:tcPr>
          <w:p w14:paraId="4D511426">
            <w:pPr>
              <w:ind w:firstLine="0" w:firstLineChars="0"/>
              <w:rPr>
                <w:rFonts w:hint="eastAsia" w:ascii="宋体" w:hAnsi="宋体" w:eastAsia="宋体" w:cs="宋体"/>
                <w:color w:val="auto"/>
              </w:rPr>
            </w:pPr>
          </w:p>
        </w:tc>
      </w:tr>
      <w:tr w14:paraId="6377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4DA747F">
            <w:pPr>
              <w:ind w:firstLine="0" w:firstLineChars="0"/>
              <w:rPr>
                <w:rFonts w:hint="eastAsia" w:ascii="宋体" w:hAnsi="宋体" w:eastAsia="宋体" w:cs="宋体"/>
                <w:color w:val="auto"/>
              </w:rPr>
            </w:pPr>
          </w:p>
        </w:tc>
        <w:tc>
          <w:tcPr>
            <w:tcW w:w="930" w:type="dxa"/>
            <w:noWrap w:val="0"/>
            <w:vAlign w:val="top"/>
          </w:tcPr>
          <w:p w14:paraId="46264352">
            <w:pPr>
              <w:ind w:firstLine="0" w:firstLineChars="0"/>
              <w:rPr>
                <w:rFonts w:hint="eastAsia" w:ascii="宋体" w:hAnsi="宋体" w:eastAsia="宋体" w:cs="宋体"/>
                <w:color w:val="auto"/>
              </w:rPr>
            </w:pPr>
          </w:p>
        </w:tc>
        <w:tc>
          <w:tcPr>
            <w:tcW w:w="808" w:type="dxa"/>
            <w:noWrap w:val="0"/>
            <w:vAlign w:val="top"/>
          </w:tcPr>
          <w:p w14:paraId="4FB7727B">
            <w:pPr>
              <w:ind w:firstLine="0" w:firstLineChars="0"/>
              <w:rPr>
                <w:rFonts w:hint="eastAsia" w:ascii="宋体" w:hAnsi="宋体" w:eastAsia="宋体" w:cs="宋体"/>
                <w:color w:val="auto"/>
              </w:rPr>
            </w:pPr>
          </w:p>
        </w:tc>
        <w:tc>
          <w:tcPr>
            <w:tcW w:w="962" w:type="dxa"/>
            <w:noWrap w:val="0"/>
            <w:vAlign w:val="top"/>
          </w:tcPr>
          <w:p w14:paraId="2633D59E">
            <w:pPr>
              <w:ind w:firstLine="0" w:firstLineChars="0"/>
              <w:rPr>
                <w:rFonts w:hint="eastAsia" w:ascii="宋体" w:hAnsi="宋体" w:eastAsia="宋体" w:cs="宋体"/>
                <w:color w:val="auto"/>
              </w:rPr>
            </w:pPr>
          </w:p>
        </w:tc>
        <w:tc>
          <w:tcPr>
            <w:tcW w:w="720" w:type="dxa"/>
            <w:noWrap w:val="0"/>
            <w:vAlign w:val="top"/>
          </w:tcPr>
          <w:p w14:paraId="6AF068A0">
            <w:pPr>
              <w:ind w:firstLine="0" w:firstLineChars="0"/>
              <w:rPr>
                <w:rFonts w:hint="eastAsia" w:ascii="宋体" w:hAnsi="宋体" w:eastAsia="宋体" w:cs="宋体"/>
                <w:color w:val="auto"/>
              </w:rPr>
            </w:pPr>
          </w:p>
        </w:tc>
        <w:tc>
          <w:tcPr>
            <w:tcW w:w="697" w:type="dxa"/>
            <w:noWrap w:val="0"/>
            <w:vAlign w:val="top"/>
          </w:tcPr>
          <w:p w14:paraId="42C6AAC0">
            <w:pPr>
              <w:ind w:firstLine="0" w:firstLineChars="0"/>
              <w:rPr>
                <w:rFonts w:hint="eastAsia" w:ascii="宋体" w:hAnsi="宋体" w:eastAsia="宋体" w:cs="宋体"/>
                <w:color w:val="auto"/>
              </w:rPr>
            </w:pPr>
          </w:p>
        </w:tc>
        <w:tc>
          <w:tcPr>
            <w:tcW w:w="697" w:type="dxa"/>
            <w:noWrap w:val="0"/>
            <w:vAlign w:val="top"/>
          </w:tcPr>
          <w:p w14:paraId="56FAAAB7">
            <w:pPr>
              <w:ind w:firstLine="0" w:firstLineChars="0"/>
              <w:rPr>
                <w:rFonts w:hint="eastAsia" w:ascii="宋体" w:hAnsi="宋体" w:eastAsia="宋体" w:cs="宋体"/>
                <w:color w:val="auto"/>
              </w:rPr>
            </w:pPr>
          </w:p>
        </w:tc>
        <w:tc>
          <w:tcPr>
            <w:tcW w:w="697" w:type="dxa"/>
            <w:noWrap w:val="0"/>
            <w:vAlign w:val="top"/>
          </w:tcPr>
          <w:p w14:paraId="0D90DC7C">
            <w:pPr>
              <w:ind w:firstLine="0" w:firstLineChars="0"/>
              <w:rPr>
                <w:rFonts w:hint="eastAsia" w:ascii="宋体" w:hAnsi="宋体" w:eastAsia="宋体" w:cs="宋体"/>
                <w:color w:val="auto"/>
              </w:rPr>
            </w:pPr>
          </w:p>
        </w:tc>
        <w:tc>
          <w:tcPr>
            <w:tcW w:w="924" w:type="dxa"/>
            <w:noWrap w:val="0"/>
            <w:vAlign w:val="top"/>
          </w:tcPr>
          <w:p w14:paraId="15215BD5">
            <w:pPr>
              <w:ind w:firstLine="0" w:firstLineChars="0"/>
              <w:rPr>
                <w:rFonts w:hint="eastAsia" w:ascii="宋体" w:hAnsi="宋体" w:eastAsia="宋体" w:cs="宋体"/>
                <w:color w:val="auto"/>
              </w:rPr>
            </w:pPr>
          </w:p>
        </w:tc>
      </w:tr>
      <w:tr w14:paraId="5FB2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E6FB14D">
            <w:pPr>
              <w:ind w:firstLine="0" w:firstLineChars="0"/>
              <w:rPr>
                <w:rFonts w:hint="eastAsia" w:ascii="宋体" w:hAnsi="宋体" w:eastAsia="宋体" w:cs="宋体"/>
                <w:color w:val="auto"/>
              </w:rPr>
            </w:pPr>
          </w:p>
        </w:tc>
        <w:tc>
          <w:tcPr>
            <w:tcW w:w="4814" w:type="dxa"/>
            <w:gridSpan w:val="6"/>
            <w:noWrap w:val="0"/>
            <w:vAlign w:val="top"/>
          </w:tcPr>
          <w:p w14:paraId="44E3E626">
            <w:pPr>
              <w:ind w:firstLine="0" w:firstLineChars="0"/>
              <w:rPr>
                <w:rFonts w:hint="eastAsia" w:ascii="宋体" w:hAnsi="宋体" w:eastAsia="宋体" w:cs="宋体"/>
                <w:color w:val="auto"/>
              </w:rPr>
            </w:pPr>
            <w:r>
              <w:rPr>
                <w:rFonts w:hint="eastAsia" w:ascii="宋体" w:hAnsi="宋体" w:eastAsia="宋体" w:cs="宋体"/>
                <w:color w:val="auto"/>
              </w:rPr>
              <w:t>金额合计</w:t>
            </w:r>
          </w:p>
        </w:tc>
        <w:tc>
          <w:tcPr>
            <w:tcW w:w="697" w:type="dxa"/>
            <w:noWrap w:val="0"/>
            <w:vAlign w:val="top"/>
          </w:tcPr>
          <w:p w14:paraId="483A422B">
            <w:pPr>
              <w:ind w:firstLine="0" w:firstLineChars="0"/>
              <w:rPr>
                <w:rFonts w:hint="eastAsia" w:ascii="宋体" w:hAnsi="宋体" w:eastAsia="宋体" w:cs="宋体"/>
                <w:color w:val="auto"/>
              </w:rPr>
            </w:pPr>
          </w:p>
        </w:tc>
        <w:tc>
          <w:tcPr>
            <w:tcW w:w="924" w:type="dxa"/>
            <w:noWrap w:val="0"/>
            <w:vAlign w:val="top"/>
          </w:tcPr>
          <w:p w14:paraId="05631E55">
            <w:pPr>
              <w:ind w:firstLine="0" w:firstLineChars="0"/>
              <w:rPr>
                <w:rFonts w:hint="eastAsia" w:ascii="宋体" w:hAnsi="宋体" w:eastAsia="宋体" w:cs="宋体"/>
                <w:color w:val="auto"/>
              </w:rPr>
            </w:pPr>
          </w:p>
        </w:tc>
      </w:tr>
    </w:tbl>
    <w:p w14:paraId="3DAE2813">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3.合同金额</w:t>
      </w:r>
    </w:p>
    <w:p w14:paraId="0C9B6BA2">
      <w:pPr>
        <w:adjustRightInd w:val="0"/>
        <w:snapToGrid w:val="0"/>
        <w:ind w:firstLine="480"/>
        <w:rPr>
          <w:rFonts w:hint="eastAsia" w:ascii="宋体" w:hAnsi="宋体" w:eastAsia="宋体" w:cs="宋体"/>
          <w:color w:val="auto"/>
          <w:u w:val="single"/>
        </w:rPr>
      </w:pPr>
      <w:r>
        <w:rPr>
          <w:rFonts w:hint="eastAsia" w:ascii="宋体" w:hAnsi="宋体" w:eastAsia="宋体" w:cs="宋体"/>
          <w:color w:val="auto"/>
        </w:rPr>
        <w:t>3.1合同总价：</w:t>
      </w:r>
      <w:r>
        <w:rPr>
          <w:rFonts w:hint="eastAsia" w:ascii="宋体" w:hAnsi="宋体" w:eastAsia="宋体" w:cs="宋体"/>
          <w:color w:val="auto"/>
          <w:u w:val="single"/>
        </w:rPr>
        <w:t xml:space="preserve">（人民币）大写                （¥        ）。           </w:t>
      </w:r>
    </w:p>
    <w:p w14:paraId="1376D5AB">
      <w:pPr>
        <w:adjustRightInd w:val="0"/>
        <w:snapToGrid w:val="0"/>
        <w:ind w:firstLine="480"/>
        <w:rPr>
          <w:rFonts w:hint="eastAsia" w:ascii="宋体" w:hAnsi="宋体" w:eastAsia="宋体" w:cs="宋体"/>
          <w:color w:val="auto"/>
        </w:rPr>
      </w:pPr>
      <w:r>
        <w:rPr>
          <w:rFonts w:hint="eastAsia" w:ascii="宋体" w:hAnsi="宋体" w:eastAsia="宋体" w:cs="宋体"/>
          <w:color w:val="auto"/>
        </w:rPr>
        <w:t>3.2本合同价为固定总价。</w:t>
      </w:r>
    </w:p>
    <w:p w14:paraId="014128DF">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 xml:space="preserve">4.履行合同的时间、地点及方式 </w:t>
      </w:r>
    </w:p>
    <w:p w14:paraId="47BB6747">
      <w:pPr>
        <w:adjustRightInd w:val="0"/>
        <w:snapToGrid w:val="0"/>
        <w:ind w:firstLine="480"/>
        <w:rPr>
          <w:rFonts w:hint="eastAsia" w:ascii="宋体" w:hAnsi="宋体" w:eastAsia="宋体" w:cs="宋体"/>
          <w:color w:val="auto"/>
        </w:rPr>
      </w:pPr>
      <w:r>
        <w:rPr>
          <w:rFonts w:hint="eastAsia" w:ascii="宋体" w:hAnsi="宋体" w:eastAsia="宋体" w:cs="宋体"/>
          <w:color w:val="auto"/>
        </w:rPr>
        <w:t>交货时间：</w:t>
      </w:r>
    </w:p>
    <w:p w14:paraId="26685844">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交货地点：                             </w:t>
      </w:r>
    </w:p>
    <w:p w14:paraId="7B2A06AE">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交货方式：                             </w:t>
      </w:r>
    </w:p>
    <w:p w14:paraId="35F3887A">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5.付款方式：</w:t>
      </w:r>
    </w:p>
    <w:p w14:paraId="612EA593">
      <w:pPr>
        <w:ind w:firstLine="630" w:firstLineChars="300"/>
        <w:rPr>
          <w:rFonts w:hint="eastAsia" w:ascii="宋体" w:hAnsi="宋体" w:eastAsia="宋体" w:cs="宋体"/>
          <w:b/>
          <w:color w:val="auto"/>
          <w:u w:val="single"/>
        </w:rPr>
      </w:pPr>
      <w:r>
        <w:rPr>
          <w:rFonts w:hint="eastAsia" w:ascii="宋体" w:hAnsi="宋体" w:eastAsia="宋体" w:cs="宋体"/>
          <w:b/>
          <w:color w:val="auto"/>
          <w:u w:val="single"/>
        </w:rPr>
        <w:t xml:space="preserve">                                 </w:t>
      </w:r>
    </w:p>
    <w:p w14:paraId="3C0FE218">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6.解决合同纠纷方式</w:t>
      </w:r>
    </w:p>
    <w:p w14:paraId="1764E5F9">
      <w:pPr>
        <w:adjustRightInd w:val="0"/>
        <w:snapToGrid w:val="0"/>
        <w:ind w:firstLine="480"/>
        <w:rPr>
          <w:rFonts w:hint="eastAsia" w:ascii="宋体" w:hAnsi="宋体" w:eastAsia="宋体" w:cs="宋体"/>
          <w:color w:val="auto"/>
        </w:rPr>
      </w:pPr>
      <w:r>
        <w:rPr>
          <w:rFonts w:hint="eastAsia" w:ascii="宋体" w:hAnsi="宋体" w:eastAsia="宋体" w:cs="宋体"/>
          <w:color w:val="auto"/>
        </w:rPr>
        <w:t>首先通过双方协商解决，协商解决不成，则通过以下途径之一解决纠纷：</w:t>
      </w:r>
    </w:p>
    <w:p w14:paraId="3627B469">
      <w:pPr>
        <w:adjustRightInd w:val="0"/>
        <w:snapToGrid w:val="0"/>
        <w:ind w:firstLine="840" w:firstLineChars="400"/>
        <w:rPr>
          <w:rFonts w:hint="eastAsia" w:ascii="宋体" w:hAnsi="宋体" w:eastAsia="宋体" w:cs="宋体"/>
          <w:color w:val="auto"/>
        </w:rPr>
      </w:pPr>
      <w:r>
        <w:rPr>
          <w:rFonts w:hint="eastAsia" w:ascii="宋体" w:hAnsi="宋体" w:eastAsia="宋体" w:cs="宋体"/>
          <w:color w:val="auto"/>
        </w:rPr>
        <w:t>□ 提请仲裁       □ 向人民法院提起诉讼</w:t>
      </w:r>
    </w:p>
    <w:p w14:paraId="7B4CD063">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7.组成合同的文件</w:t>
      </w:r>
    </w:p>
    <w:p w14:paraId="4CD2E392">
      <w:pPr>
        <w:adjustRightInd w:val="0"/>
        <w:snapToGrid w:val="0"/>
        <w:ind w:firstLine="480"/>
        <w:rPr>
          <w:rFonts w:hint="eastAsia" w:ascii="宋体" w:hAnsi="宋体" w:eastAsia="宋体" w:cs="宋体"/>
          <w:color w:val="auto"/>
        </w:rPr>
      </w:pPr>
      <w:r>
        <w:rPr>
          <w:rFonts w:hint="eastAsia" w:ascii="宋体" w:hAnsi="宋体" w:eastAsia="宋体" w:cs="宋体"/>
          <w:color w:val="auto"/>
        </w:rPr>
        <w:t>下列文件一起构成合同文件，如下述文件之间有任何抵触、矛盾或歧义，应按以下顺序解释：</w:t>
      </w:r>
    </w:p>
    <w:p w14:paraId="4E52E9F6">
      <w:pPr>
        <w:adjustRightInd w:val="0"/>
        <w:snapToGrid w:val="0"/>
        <w:ind w:firstLine="480"/>
        <w:rPr>
          <w:rFonts w:hint="eastAsia" w:ascii="宋体" w:hAnsi="宋体" w:eastAsia="宋体" w:cs="宋体"/>
          <w:color w:val="auto"/>
        </w:rPr>
      </w:pPr>
      <w:r>
        <w:rPr>
          <w:rFonts w:hint="eastAsia" w:ascii="宋体" w:hAnsi="宋体" w:eastAsia="宋体" w:cs="宋体"/>
          <w:color w:val="auto"/>
        </w:rPr>
        <w:t>（1）采购合同协议书</w:t>
      </w:r>
    </w:p>
    <w:p w14:paraId="1C54502A">
      <w:pPr>
        <w:adjustRightInd w:val="0"/>
        <w:snapToGrid w:val="0"/>
        <w:ind w:firstLine="480"/>
        <w:rPr>
          <w:rFonts w:hint="eastAsia" w:ascii="宋体" w:hAnsi="宋体" w:eastAsia="宋体" w:cs="宋体"/>
          <w:color w:val="auto"/>
        </w:rPr>
      </w:pPr>
      <w:r>
        <w:rPr>
          <w:rFonts w:hint="eastAsia" w:ascii="宋体" w:hAnsi="宋体" w:eastAsia="宋体" w:cs="宋体"/>
          <w:color w:val="auto"/>
        </w:rPr>
        <w:t>（2）中标通知书</w:t>
      </w:r>
    </w:p>
    <w:p w14:paraId="48B48F26">
      <w:pPr>
        <w:adjustRightInd w:val="0"/>
        <w:snapToGrid w:val="0"/>
        <w:ind w:firstLine="480"/>
        <w:rPr>
          <w:rFonts w:hint="eastAsia" w:ascii="宋体" w:hAnsi="宋体" w:eastAsia="宋体" w:cs="宋体"/>
          <w:color w:val="auto"/>
        </w:rPr>
      </w:pPr>
      <w:r>
        <w:rPr>
          <w:rFonts w:hint="eastAsia" w:ascii="宋体" w:hAnsi="宋体" w:eastAsia="宋体" w:cs="宋体"/>
          <w:color w:val="auto"/>
        </w:rPr>
        <w:t>（3）投标文件</w:t>
      </w:r>
    </w:p>
    <w:p w14:paraId="472426EA">
      <w:pPr>
        <w:adjustRightInd w:val="0"/>
        <w:snapToGrid w:val="0"/>
        <w:ind w:firstLine="480"/>
        <w:rPr>
          <w:rFonts w:hint="eastAsia" w:ascii="宋体" w:hAnsi="宋体" w:eastAsia="宋体" w:cs="宋体"/>
          <w:color w:val="auto"/>
        </w:rPr>
      </w:pPr>
      <w:r>
        <w:rPr>
          <w:rFonts w:hint="eastAsia" w:ascii="宋体" w:hAnsi="宋体" w:eastAsia="宋体" w:cs="宋体"/>
          <w:color w:val="auto"/>
        </w:rPr>
        <w:t>（4）专用合同条款</w:t>
      </w:r>
    </w:p>
    <w:p w14:paraId="04950A80">
      <w:pPr>
        <w:adjustRightInd w:val="0"/>
        <w:snapToGrid w:val="0"/>
        <w:ind w:firstLine="480"/>
        <w:rPr>
          <w:rFonts w:hint="eastAsia" w:ascii="宋体" w:hAnsi="宋体" w:eastAsia="宋体" w:cs="宋体"/>
          <w:color w:val="auto"/>
        </w:rPr>
      </w:pPr>
      <w:r>
        <w:rPr>
          <w:rFonts w:hint="eastAsia" w:ascii="宋体" w:hAnsi="宋体" w:eastAsia="宋体" w:cs="宋体"/>
          <w:color w:val="auto"/>
        </w:rPr>
        <w:t>（5）通用合同条款</w:t>
      </w:r>
    </w:p>
    <w:p w14:paraId="1B6A5626">
      <w:pPr>
        <w:adjustRightInd w:val="0"/>
        <w:snapToGrid w:val="0"/>
        <w:ind w:firstLine="480"/>
        <w:rPr>
          <w:rFonts w:hint="eastAsia" w:ascii="宋体" w:hAnsi="宋体" w:eastAsia="宋体" w:cs="宋体"/>
          <w:color w:val="auto"/>
        </w:rPr>
      </w:pPr>
      <w:r>
        <w:rPr>
          <w:rFonts w:hint="eastAsia" w:ascii="宋体" w:hAnsi="宋体" w:eastAsia="宋体" w:cs="宋体"/>
          <w:color w:val="auto"/>
        </w:rPr>
        <w:t>（6）标准、规范及有关技术文件，图纸。</w:t>
      </w:r>
    </w:p>
    <w:p w14:paraId="49F56204">
      <w:pPr>
        <w:adjustRightInd w:val="0"/>
        <w:snapToGrid w:val="0"/>
        <w:ind w:firstLine="480"/>
        <w:rPr>
          <w:rFonts w:hint="eastAsia" w:ascii="宋体" w:hAnsi="宋体" w:eastAsia="宋体" w:cs="宋体"/>
          <w:color w:val="auto"/>
        </w:rPr>
      </w:pPr>
      <w:r>
        <w:rPr>
          <w:rFonts w:hint="eastAsia" w:ascii="宋体" w:hAnsi="宋体" w:eastAsia="宋体" w:cs="宋体"/>
          <w:color w:val="auto"/>
        </w:rPr>
        <w:t>（7）其他合同文件。</w:t>
      </w:r>
    </w:p>
    <w:p w14:paraId="26395CF3">
      <w:pPr>
        <w:adjustRightInd w:val="0"/>
        <w:snapToGrid w:val="0"/>
        <w:ind w:firstLine="308" w:firstLineChars="147"/>
        <w:rPr>
          <w:rFonts w:hint="eastAsia" w:ascii="宋体" w:hAnsi="宋体" w:eastAsia="宋体" w:cs="宋体"/>
          <w:b/>
          <w:color w:val="auto"/>
        </w:rPr>
      </w:pPr>
      <w:r>
        <w:rPr>
          <w:rFonts w:hint="eastAsia" w:ascii="宋体" w:hAnsi="宋体" w:eastAsia="宋体" w:cs="宋体"/>
          <w:b/>
          <w:color w:val="auto"/>
        </w:rPr>
        <w:t>8.合同生效</w:t>
      </w:r>
    </w:p>
    <w:p w14:paraId="027C3098">
      <w:pPr>
        <w:adjustRightInd w:val="0"/>
        <w:snapToGrid w:val="0"/>
        <w:ind w:firstLine="480"/>
        <w:rPr>
          <w:rFonts w:hint="eastAsia" w:ascii="宋体" w:hAnsi="宋体" w:eastAsia="宋体" w:cs="宋体"/>
          <w:color w:val="auto"/>
        </w:rPr>
      </w:pPr>
      <w:r>
        <w:rPr>
          <w:rFonts w:hint="eastAsia" w:ascii="宋体" w:hAnsi="宋体" w:eastAsia="宋体" w:cs="宋体"/>
          <w:color w:val="auto"/>
        </w:rPr>
        <w:t>本合同自</w:t>
      </w:r>
      <w:r>
        <w:rPr>
          <w:rFonts w:hint="eastAsia" w:ascii="宋体" w:hAnsi="宋体" w:eastAsia="宋体" w:cs="宋体"/>
          <w:color w:val="auto"/>
          <w:u w:val="single"/>
        </w:rPr>
        <w:t xml:space="preserve">                               </w:t>
      </w:r>
      <w:r>
        <w:rPr>
          <w:rFonts w:hint="eastAsia" w:ascii="宋体" w:hAnsi="宋体" w:eastAsia="宋体" w:cs="宋体"/>
          <w:color w:val="auto"/>
        </w:rPr>
        <w:t>生效。</w:t>
      </w:r>
    </w:p>
    <w:p w14:paraId="685CCCCF">
      <w:pPr>
        <w:adjustRightInd w:val="0"/>
        <w:snapToGrid w:val="0"/>
        <w:ind w:firstLine="308" w:firstLineChars="147"/>
        <w:rPr>
          <w:rFonts w:hint="eastAsia" w:ascii="宋体" w:hAnsi="宋体" w:eastAsia="宋体" w:cs="宋体"/>
          <w:b/>
          <w:color w:val="auto"/>
        </w:rPr>
      </w:pPr>
      <w:r>
        <w:rPr>
          <w:rFonts w:hint="eastAsia" w:ascii="宋体" w:hAnsi="宋体" w:eastAsia="宋体" w:cs="宋体"/>
          <w:b/>
          <w:color w:val="auto"/>
        </w:rPr>
        <w:t>9.合同份数</w:t>
      </w:r>
    </w:p>
    <w:p w14:paraId="0BDA05E3">
      <w:pPr>
        <w:adjustRightInd w:val="0"/>
        <w:snapToGrid w:val="0"/>
        <w:ind w:firstLine="480"/>
        <w:rPr>
          <w:rFonts w:hint="eastAsia" w:ascii="宋体" w:hAnsi="宋体" w:eastAsia="宋体" w:cs="宋体"/>
          <w:color w:val="auto"/>
        </w:rPr>
      </w:pPr>
      <w:r>
        <w:rPr>
          <w:rFonts w:hint="eastAsia" w:ascii="宋体" w:hAnsi="宋体" w:eastAsia="宋体" w:cs="宋体"/>
          <w:color w:val="auto"/>
        </w:rPr>
        <w:t>本合同一式</w:t>
      </w:r>
      <w:r>
        <w:rPr>
          <w:rFonts w:hint="eastAsia" w:ascii="宋体" w:hAnsi="宋体" w:eastAsia="宋体" w:cs="宋体"/>
          <w:color w:val="auto"/>
          <w:u w:val="single"/>
        </w:rPr>
        <w:t xml:space="preserve">    </w:t>
      </w:r>
      <w:r>
        <w:rPr>
          <w:rFonts w:hint="eastAsia" w:ascii="宋体" w:hAnsi="宋体" w:eastAsia="宋体" w:cs="宋体"/>
          <w:color w:val="auto"/>
        </w:rPr>
        <w:t>份，招标人执</w:t>
      </w:r>
      <w:r>
        <w:rPr>
          <w:rFonts w:hint="eastAsia" w:ascii="宋体" w:hAnsi="宋体" w:eastAsia="宋体" w:cs="宋体"/>
          <w:color w:val="auto"/>
          <w:u w:val="single"/>
        </w:rPr>
        <w:t xml:space="preserve">   </w:t>
      </w:r>
      <w:r>
        <w:rPr>
          <w:rFonts w:hint="eastAsia" w:ascii="宋体" w:hAnsi="宋体" w:eastAsia="宋体" w:cs="宋体"/>
          <w:color w:val="auto"/>
        </w:rPr>
        <w:t>份，供应商执</w:t>
      </w:r>
      <w:r>
        <w:rPr>
          <w:rFonts w:hint="eastAsia" w:ascii="宋体" w:hAnsi="宋体" w:eastAsia="宋体" w:cs="宋体"/>
          <w:color w:val="auto"/>
          <w:u w:val="single"/>
        </w:rPr>
        <w:t xml:space="preserve">   </w:t>
      </w:r>
      <w:r>
        <w:rPr>
          <w:rFonts w:hint="eastAsia" w:ascii="宋体" w:hAnsi="宋体" w:eastAsia="宋体" w:cs="宋体"/>
          <w:color w:val="auto"/>
        </w:rPr>
        <w:t>份，均具有同等法律效力。</w:t>
      </w:r>
    </w:p>
    <w:p w14:paraId="7E7B3F76">
      <w:pPr>
        <w:adjustRightInd w:val="0"/>
        <w:snapToGrid w:val="0"/>
        <w:ind w:firstLine="480"/>
        <w:rPr>
          <w:rFonts w:hint="eastAsia" w:ascii="宋体" w:hAnsi="宋体" w:eastAsia="宋体" w:cs="宋体"/>
          <w:color w:val="auto"/>
        </w:rPr>
      </w:pPr>
    </w:p>
    <w:p w14:paraId="674BEE31">
      <w:pPr>
        <w:adjustRightInd w:val="0"/>
        <w:snapToGrid w:val="0"/>
        <w:ind w:firstLine="480"/>
        <w:rPr>
          <w:rFonts w:hint="eastAsia" w:ascii="宋体" w:hAnsi="宋体" w:eastAsia="宋体" w:cs="宋体"/>
          <w:color w:val="auto"/>
        </w:rPr>
      </w:pPr>
      <w:r>
        <w:rPr>
          <w:rFonts w:hint="eastAsia" w:ascii="宋体" w:hAnsi="宋体" w:eastAsia="宋体" w:cs="宋体"/>
          <w:color w:val="auto"/>
        </w:rPr>
        <w:t>合同订立时间：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631DC27">
      <w:pPr>
        <w:adjustRightInd w:val="0"/>
        <w:snapToGrid w:val="0"/>
        <w:ind w:firstLine="480"/>
        <w:rPr>
          <w:rFonts w:hint="eastAsia" w:ascii="宋体" w:hAnsi="宋体" w:eastAsia="宋体" w:cs="宋体"/>
          <w:color w:val="auto"/>
        </w:rPr>
      </w:pPr>
      <w:r>
        <w:rPr>
          <w:rFonts w:hint="eastAsia" w:ascii="宋体" w:hAnsi="宋体" w:eastAsia="宋体" w:cs="宋体"/>
          <w:color w:val="auto"/>
        </w:rPr>
        <w:t>合同订立地点：</w:t>
      </w:r>
      <w:r>
        <w:rPr>
          <w:rFonts w:hint="eastAsia" w:ascii="宋体" w:hAnsi="宋体" w:eastAsia="宋体" w:cs="宋体"/>
          <w:color w:val="auto"/>
          <w:u w:val="single"/>
        </w:rPr>
        <w:t xml:space="preserve">                           </w:t>
      </w:r>
    </w:p>
    <w:p w14:paraId="30FFA097">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    </w:t>
      </w:r>
    </w:p>
    <w:p w14:paraId="220BF70B">
      <w:pPr>
        <w:adjustRightInd w:val="0"/>
        <w:snapToGrid w:val="0"/>
        <w:ind w:firstLine="480"/>
        <w:rPr>
          <w:rFonts w:hint="eastAsia" w:ascii="宋体" w:hAnsi="宋体" w:eastAsia="宋体" w:cs="宋体"/>
          <w:color w:val="auto"/>
        </w:rPr>
      </w:pPr>
      <w:r>
        <w:rPr>
          <w:rFonts w:hint="eastAsia" w:ascii="宋体" w:hAnsi="宋体" w:eastAsia="宋体" w:cs="宋体"/>
          <w:color w:val="auto"/>
        </w:rPr>
        <w:t>甲      方：（公章）                     乙      方：（公章）</w:t>
      </w:r>
    </w:p>
    <w:p w14:paraId="271CA4B2">
      <w:pPr>
        <w:adjustRightInd w:val="0"/>
        <w:snapToGrid w:val="0"/>
        <w:ind w:firstLine="48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         法定代表人：</w:t>
      </w:r>
      <w:r>
        <w:rPr>
          <w:rFonts w:hint="eastAsia" w:ascii="宋体" w:hAnsi="宋体" w:eastAsia="宋体" w:cs="宋体"/>
          <w:color w:val="auto"/>
          <w:u w:val="single"/>
        </w:rPr>
        <w:t xml:space="preserve">                   </w:t>
      </w:r>
    </w:p>
    <w:p w14:paraId="0091B540">
      <w:pPr>
        <w:adjustRightInd w:val="0"/>
        <w:snapToGrid w:val="0"/>
        <w:ind w:firstLine="480"/>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rPr>
        <w:t xml:space="preserve">                   </w:t>
      </w:r>
      <w:r>
        <w:rPr>
          <w:rFonts w:hint="eastAsia" w:ascii="宋体" w:hAnsi="宋体" w:eastAsia="宋体" w:cs="宋体"/>
          <w:color w:val="auto"/>
        </w:rPr>
        <w:t xml:space="preserve">         委托代理人：</w:t>
      </w:r>
      <w:r>
        <w:rPr>
          <w:rFonts w:hint="eastAsia" w:ascii="宋体" w:hAnsi="宋体" w:eastAsia="宋体" w:cs="宋体"/>
          <w:color w:val="auto"/>
          <w:u w:val="single"/>
        </w:rPr>
        <w:t xml:space="preserve">                   </w:t>
      </w:r>
    </w:p>
    <w:p w14:paraId="138EAB36">
      <w:pPr>
        <w:adjustRightInd w:val="0"/>
        <w:snapToGrid w:val="0"/>
        <w:ind w:firstLine="480"/>
        <w:rPr>
          <w:rFonts w:hint="eastAsia" w:ascii="宋体" w:hAnsi="宋体" w:eastAsia="宋体" w:cs="宋体"/>
          <w:color w:val="auto"/>
        </w:rPr>
      </w:pPr>
      <w:r>
        <w:rPr>
          <w:rFonts w:hint="eastAsia" w:ascii="宋体" w:hAnsi="宋体" w:eastAsia="宋体" w:cs="宋体"/>
          <w:color w:val="auto"/>
        </w:rPr>
        <w:t>电      话：</w:t>
      </w:r>
      <w:r>
        <w:rPr>
          <w:rFonts w:hint="eastAsia" w:ascii="宋体" w:hAnsi="宋体" w:eastAsia="宋体" w:cs="宋体"/>
          <w:color w:val="auto"/>
          <w:u w:val="single"/>
        </w:rPr>
        <w:t xml:space="preserve">                   </w:t>
      </w:r>
      <w:r>
        <w:rPr>
          <w:rFonts w:hint="eastAsia" w:ascii="宋体" w:hAnsi="宋体" w:eastAsia="宋体" w:cs="宋体"/>
          <w:color w:val="auto"/>
        </w:rPr>
        <w:t xml:space="preserve">         电      话：</w:t>
      </w:r>
      <w:r>
        <w:rPr>
          <w:rFonts w:hint="eastAsia" w:ascii="宋体" w:hAnsi="宋体" w:eastAsia="宋体" w:cs="宋体"/>
          <w:color w:val="auto"/>
          <w:u w:val="single"/>
        </w:rPr>
        <w:t xml:space="preserve">                   </w:t>
      </w:r>
    </w:p>
    <w:p w14:paraId="0F56BA19">
      <w:pPr>
        <w:adjustRightInd w:val="0"/>
        <w:snapToGrid w:val="0"/>
        <w:ind w:firstLine="480"/>
        <w:rPr>
          <w:rFonts w:hint="eastAsia" w:ascii="宋体" w:hAnsi="宋体" w:eastAsia="宋体" w:cs="宋体"/>
          <w:color w:val="auto"/>
        </w:rPr>
      </w:pPr>
      <w:r>
        <w:rPr>
          <w:rFonts w:hint="eastAsia" w:ascii="宋体" w:hAnsi="宋体" w:eastAsia="宋体" w:cs="宋体"/>
          <w:color w:val="auto"/>
        </w:rPr>
        <w:t>传      真：</w:t>
      </w:r>
      <w:r>
        <w:rPr>
          <w:rFonts w:hint="eastAsia" w:ascii="宋体" w:hAnsi="宋体" w:eastAsia="宋体" w:cs="宋体"/>
          <w:color w:val="auto"/>
          <w:u w:val="single"/>
        </w:rPr>
        <w:t xml:space="preserve">                   </w:t>
      </w:r>
      <w:r>
        <w:rPr>
          <w:rFonts w:hint="eastAsia" w:ascii="宋体" w:hAnsi="宋体" w:eastAsia="宋体" w:cs="宋体"/>
          <w:color w:val="auto"/>
        </w:rPr>
        <w:t xml:space="preserve">         传      真：</w:t>
      </w:r>
      <w:r>
        <w:rPr>
          <w:rFonts w:hint="eastAsia" w:ascii="宋体" w:hAnsi="宋体" w:eastAsia="宋体" w:cs="宋体"/>
          <w:color w:val="auto"/>
          <w:u w:val="single"/>
        </w:rPr>
        <w:t xml:space="preserve">                   </w:t>
      </w:r>
    </w:p>
    <w:p w14:paraId="19AF3E6C">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                                    开 户 银 行：</w:t>
      </w:r>
      <w:r>
        <w:rPr>
          <w:rFonts w:hint="eastAsia" w:ascii="宋体" w:hAnsi="宋体" w:eastAsia="宋体" w:cs="宋体"/>
          <w:color w:val="auto"/>
          <w:u w:val="single"/>
        </w:rPr>
        <w:t xml:space="preserve">                   </w:t>
      </w:r>
    </w:p>
    <w:p w14:paraId="79D4954F">
      <w:pPr>
        <w:snapToGrid w:val="0"/>
        <w:ind w:firstLine="480"/>
        <w:jc w:val="center"/>
        <w:rPr>
          <w:rFonts w:hint="eastAsia" w:ascii="宋体" w:hAnsi="宋体" w:eastAsia="宋体" w:cs="宋体"/>
          <w:color w:val="auto"/>
          <w:u w:val="single"/>
        </w:rPr>
      </w:pPr>
      <w:r>
        <w:rPr>
          <w:rFonts w:hint="eastAsia" w:ascii="宋体" w:hAnsi="宋体" w:eastAsia="宋体" w:cs="宋体"/>
          <w:color w:val="auto"/>
        </w:rPr>
        <w:t xml:space="preserve">              帐       号：</w:t>
      </w:r>
      <w:r>
        <w:rPr>
          <w:rFonts w:hint="eastAsia" w:ascii="宋体" w:hAnsi="宋体" w:eastAsia="宋体" w:cs="宋体"/>
          <w:color w:val="auto"/>
          <w:u w:val="single"/>
        </w:rPr>
        <w:t xml:space="preserve">                 </w:t>
      </w:r>
    </w:p>
    <w:p w14:paraId="62844CB3">
      <w:pPr>
        <w:jc w:val="center"/>
        <w:rPr>
          <w:rFonts w:hint="eastAsia" w:ascii="宋体" w:hAnsi="宋体" w:eastAsia="宋体" w:cs="宋体"/>
          <w:b/>
          <w:bCs/>
          <w:color w:val="auto"/>
          <w:sz w:val="32"/>
          <w:szCs w:val="32"/>
        </w:rPr>
      </w:pPr>
      <w:bookmarkStart w:id="15" w:name="OLE_LINK4"/>
      <w:bookmarkStart w:id="16" w:name="OLE_LINK1"/>
      <w:r>
        <w:rPr>
          <w:rFonts w:hint="eastAsia" w:ascii="宋体" w:hAnsi="宋体" w:eastAsia="宋体" w:cs="宋体"/>
          <w:b/>
          <w:bCs/>
          <w:color w:val="auto"/>
          <w:sz w:val="32"/>
          <w:szCs w:val="32"/>
        </w:rPr>
        <w:t>（以上合同仅供参考，具体以新疆农业大学提供合同为准）</w:t>
      </w:r>
    </w:p>
    <w:p w14:paraId="6BFACDB0">
      <w:pPr>
        <w:jc w:val="center"/>
        <w:rPr>
          <w:rFonts w:hint="eastAsia" w:ascii="宋体" w:hAnsi="宋体" w:eastAsia="宋体" w:cs="宋体"/>
          <w:b/>
          <w:bCs/>
          <w:color w:val="auto"/>
          <w:sz w:val="32"/>
          <w:szCs w:val="32"/>
        </w:rPr>
      </w:pPr>
    </w:p>
    <w:p w14:paraId="6C837D1C">
      <w:pPr>
        <w:pStyle w:val="3"/>
        <w:rPr>
          <w:rFonts w:hint="eastAsia" w:ascii="宋体" w:hAnsi="宋体" w:eastAsia="宋体" w:cs="宋体"/>
          <w:color w:val="auto"/>
        </w:rPr>
      </w:pPr>
      <w:r>
        <w:rPr>
          <w:rFonts w:hint="eastAsia" w:ascii="宋体" w:hAnsi="宋体" w:eastAsia="宋体" w:cs="宋体"/>
          <w:b w:val="0"/>
          <w:bCs/>
          <w:color w:val="auto"/>
          <w:sz w:val="32"/>
          <w:szCs w:val="32"/>
        </w:rPr>
        <w:br w:type="page"/>
      </w:r>
      <w:bookmarkEnd w:id="15"/>
      <w:bookmarkEnd w:id="16"/>
      <w:bookmarkStart w:id="17" w:name="_Toc3309"/>
      <w:r>
        <w:rPr>
          <w:rFonts w:hint="eastAsia" w:ascii="宋体" w:hAnsi="宋体" w:eastAsia="宋体" w:cs="宋体"/>
          <w:color w:val="auto"/>
          <w:sz w:val="32"/>
          <w:szCs w:val="28"/>
        </w:rPr>
        <w:t>第五章　投标文件组成</w:t>
      </w:r>
      <w:bookmarkEnd w:id="17"/>
    </w:p>
    <w:p w14:paraId="694FC47B">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商务部分</w:t>
      </w:r>
    </w:p>
    <w:p w14:paraId="2DC812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★一、投标函(格式附后)</w:t>
      </w:r>
    </w:p>
    <w:p w14:paraId="0E2594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附件1－1　法定代表人身份证明复印件(法定代表人参加投标)</w:t>
      </w:r>
    </w:p>
    <w:p w14:paraId="4A42536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　法定代表人授权书(授权代表参加投标)</w:t>
      </w:r>
    </w:p>
    <w:p w14:paraId="5FCF99F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附件1－3　授权委托书(格式二)(适用于自然人委托投标)</w:t>
      </w:r>
    </w:p>
    <w:p w14:paraId="003D0EE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★二、开标一览表(格式附后)</w:t>
      </w:r>
    </w:p>
    <w:p w14:paraId="51DA823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★三、明细报价表(格式附后)</w:t>
      </w:r>
    </w:p>
    <w:p w14:paraId="78414CD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四、商务条款偏离表(格式附后)</w:t>
      </w:r>
    </w:p>
    <w:p w14:paraId="19F8ED8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五、投标保证金</w:t>
      </w:r>
    </w:p>
    <w:p w14:paraId="1EDEB6C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★六、供应商的资格证明材料</w:t>
      </w:r>
    </w:p>
    <w:p w14:paraId="0FB95A8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(一)供应商基本情况表(附件6－1)</w:t>
      </w:r>
    </w:p>
    <w:p w14:paraId="0AD7A50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(二)参加政府采购活动的供应商应当具备《中华人民共和国政府采购法》第二十二条第一款规定的条件，提供下列材料：</w:t>
      </w:r>
    </w:p>
    <w:p w14:paraId="3D483C6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附件6－2－1　具有独立承担民事责任的能力证明材料；</w:t>
      </w:r>
    </w:p>
    <w:p w14:paraId="2694F4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附件6－2－2　具有良好的商业信誉和健全的财务会计制度证明材料；</w:t>
      </w:r>
    </w:p>
    <w:p w14:paraId="621C9E9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附件6－2－3　具备履行合同所必需的设备和专业技术能力的证明材料；</w:t>
      </w:r>
    </w:p>
    <w:p w14:paraId="487484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附件6－2－4　有依法缴纳税收和社会保障资金的良好记录的证明材料；</w:t>
      </w:r>
    </w:p>
    <w:p w14:paraId="21FCE30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附件6－2－5　参加政府采购活动近三年内在经营活动中没有重大违法记录的书面声明；</w:t>
      </w:r>
    </w:p>
    <w:p w14:paraId="66C5BE9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附件6－2－6　无不良信用记录承诺函(招标文件要求由供应商查询信用记录的提供)；</w:t>
      </w:r>
    </w:p>
    <w:p w14:paraId="3C48FE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附件6－2－7  符合招标文件第二章“供应商须知前附表”4.3中第3条的证明材料；</w:t>
      </w:r>
    </w:p>
    <w:p w14:paraId="00C8312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七、供应商近三年（202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年1月1日-至今）类似项目业绩</w:t>
      </w:r>
    </w:p>
    <w:p w14:paraId="4692B02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八、符合政府采购政策的证明材料</w:t>
      </w:r>
    </w:p>
    <w:p w14:paraId="5FCCA81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九、投标人企业类型声明函</w:t>
      </w:r>
    </w:p>
    <w:p w14:paraId="76C14A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十、中小企业声明函</w:t>
      </w:r>
    </w:p>
    <w:p w14:paraId="38CB5B8E">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十一、中小企业生产或销售的产品优惠明细表</w:t>
      </w:r>
    </w:p>
    <w:p w14:paraId="4186C562">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十二、监狱企业声明函</w:t>
      </w:r>
    </w:p>
    <w:p w14:paraId="3EB3FE78">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十三、残疾人福利性单位声明函</w:t>
      </w:r>
    </w:p>
    <w:p w14:paraId="0DE65D33">
      <w:pPr>
        <w:ind w:firstLine="360" w:firstLineChars="15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1"/>
          <w:em w:val="dot"/>
        </w:rPr>
        <w:t>注：(</w:t>
      </w:r>
      <w:r>
        <w:rPr>
          <w:rFonts w:hint="eastAsia" w:eastAsia="宋体" w:cs="宋体"/>
          <w:b/>
          <w:bCs/>
          <w:color w:val="auto"/>
          <w:kern w:val="0"/>
          <w:sz w:val="24"/>
          <w:szCs w:val="21"/>
          <w:em w:val="dot"/>
          <w:lang w:val="en-US" w:eastAsia="zh-CN"/>
        </w:rPr>
        <w:t>10</w:t>
      </w:r>
      <w:r>
        <w:rPr>
          <w:rFonts w:hint="eastAsia" w:ascii="宋体" w:hAnsi="宋体" w:eastAsia="宋体" w:cs="宋体"/>
          <w:b/>
          <w:bCs/>
          <w:color w:val="auto"/>
          <w:kern w:val="0"/>
          <w:sz w:val="24"/>
          <w:szCs w:val="21"/>
          <w:em w:val="dot"/>
        </w:rPr>
        <w:t>-13)</w:t>
      </w:r>
      <w:r>
        <w:rPr>
          <w:rFonts w:hint="eastAsia" w:hAnsi="宋体"/>
          <w:b/>
          <w:bCs/>
          <w:color w:val="auto"/>
          <w:sz w:val="24"/>
          <w:em w:val="dot"/>
        </w:rPr>
        <w:t>项供应商根据情况自行选择，供应商如未提供此声明函，投标会被拒绝；如未如实声明，需承担相应法律责任。</w:t>
      </w:r>
    </w:p>
    <w:p w14:paraId="1E426C11">
      <w:pPr>
        <w:ind w:firstLine="480" w:firstLineChars="200"/>
        <w:rPr>
          <w:rFonts w:hint="eastAsia" w:ascii="宋体" w:hAnsi="宋体" w:eastAsia="宋体" w:cs="宋体"/>
          <w:color w:val="auto"/>
          <w:kern w:val="0"/>
          <w:sz w:val="24"/>
          <w:szCs w:val="24"/>
        </w:rPr>
      </w:pPr>
    </w:p>
    <w:p w14:paraId="34BA40F3">
      <w:pPr>
        <w:ind w:firstLine="480" w:firstLineChars="200"/>
        <w:jc w:val="center"/>
        <w:rPr>
          <w:rFonts w:hint="eastAsia" w:ascii="宋体" w:hAnsi="宋体" w:eastAsia="宋体" w:cs="宋体"/>
          <w:color w:val="auto"/>
          <w:kern w:val="0"/>
          <w:sz w:val="24"/>
          <w:szCs w:val="24"/>
        </w:rPr>
      </w:pPr>
    </w:p>
    <w:p w14:paraId="1FAB42F1">
      <w:pPr>
        <w:ind w:firstLine="480" w:firstLineChars="200"/>
        <w:jc w:val="center"/>
        <w:rPr>
          <w:rFonts w:hint="eastAsia" w:ascii="宋体" w:hAnsi="宋体" w:eastAsia="宋体" w:cs="宋体"/>
          <w:color w:val="auto"/>
          <w:kern w:val="0"/>
          <w:sz w:val="24"/>
          <w:szCs w:val="24"/>
        </w:rPr>
      </w:pPr>
    </w:p>
    <w:p w14:paraId="60BAB548">
      <w:pPr>
        <w:numPr>
          <w:ilvl w:val="0"/>
          <w:numId w:val="4"/>
        </w:num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技术部分</w:t>
      </w:r>
    </w:p>
    <w:p w14:paraId="70AB51D6">
      <w:pPr>
        <w:jc w:val="center"/>
        <w:rPr>
          <w:rFonts w:hint="eastAsia" w:ascii="宋体" w:hAnsi="宋体" w:eastAsia="宋体" w:cs="宋体"/>
          <w:color w:val="auto"/>
          <w:kern w:val="0"/>
          <w:sz w:val="24"/>
          <w:szCs w:val="24"/>
        </w:rPr>
      </w:pPr>
    </w:p>
    <w:p w14:paraId="4838E7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一、技术方案</w:t>
      </w:r>
    </w:p>
    <w:p w14:paraId="6E8D03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二、技术投标与偏离表</w:t>
      </w:r>
    </w:p>
    <w:p w14:paraId="3FF451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三、供应商售后服务承诺</w:t>
      </w:r>
    </w:p>
    <w:p w14:paraId="4EC99F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四、投标标的物符合招标文件规定的证明文件</w:t>
      </w:r>
    </w:p>
    <w:p w14:paraId="46C03100">
      <w:pPr>
        <w:ind w:firstLine="480" w:firstLineChars="200"/>
        <w:rPr>
          <w:rFonts w:hint="eastAsia" w:ascii="宋体" w:hAnsi="宋体" w:eastAsia="宋体" w:cs="宋体"/>
          <w:color w:val="auto"/>
          <w:kern w:val="0"/>
          <w:sz w:val="24"/>
          <w:szCs w:val="24"/>
        </w:rPr>
      </w:pPr>
    </w:p>
    <w:p w14:paraId="1893AD28">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p>
    <w:p w14:paraId="4277DD21">
      <w:pPr>
        <w:ind w:firstLine="560" w:firstLineChars="200"/>
        <w:jc w:val="center"/>
        <w:rPr>
          <w:rFonts w:hint="eastAsia" w:ascii="宋体" w:hAnsi="宋体" w:eastAsia="宋体" w:cs="宋体"/>
          <w:color w:val="auto"/>
          <w:kern w:val="0"/>
          <w:sz w:val="20"/>
          <w:szCs w:val="21"/>
        </w:rPr>
      </w:pPr>
      <w:r>
        <w:rPr>
          <w:rFonts w:hint="eastAsia" w:ascii="宋体" w:hAnsi="宋体" w:eastAsia="宋体" w:cs="宋体"/>
          <w:b/>
          <w:bCs/>
          <w:color w:val="auto"/>
          <w:kern w:val="0"/>
          <w:sz w:val="28"/>
          <w:szCs w:val="32"/>
        </w:rPr>
        <w:t>投标文件</w:t>
      </w:r>
    </w:p>
    <w:p w14:paraId="26BF7716">
      <w:pPr>
        <w:ind w:firstLine="400" w:firstLineChars="200"/>
        <w:rPr>
          <w:rFonts w:hint="eastAsia" w:ascii="宋体" w:hAnsi="宋体" w:eastAsia="宋体" w:cs="宋体"/>
          <w:color w:val="auto"/>
          <w:kern w:val="0"/>
          <w:sz w:val="20"/>
          <w:szCs w:val="21"/>
        </w:rPr>
      </w:pPr>
    </w:p>
    <w:p w14:paraId="6140388A">
      <w:pPr>
        <w:ind w:firstLine="400" w:firstLineChars="200"/>
        <w:rPr>
          <w:rFonts w:hint="eastAsia" w:ascii="宋体" w:hAnsi="宋体" w:eastAsia="宋体" w:cs="宋体"/>
          <w:color w:val="auto"/>
          <w:kern w:val="0"/>
          <w:sz w:val="20"/>
          <w:szCs w:val="21"/>
        </w:rPr>
      </w:pPr>
    </w:p>
    <w:p w14:paraId="1AFC7344">
      <w:pPr>
        <w:ind w:firstLine="400" w:firstLineChars="200"/>
        <w:rPr>
          <w:rFonts w:hint="eastAsia" w:ascii="宋体" w:hAnsi="宋体" w:eastAsia="宋体" w:cs="宋体"/>
          <w:color w:val="auto"/>
          <w:kern w:val="0"/>
          <w:sz w:val="20"/>
          <w:szCs w:val="21"/>
        </w:rPr>
      </w:pPr>
    </w:p>
    <w:p w14:paraId="7848710C">
      <w:pPr>
        <w:ind w:firstLine="400" w:firstLineChars="200"/>
        <w:rPr>
          <w:rFonts w:hint="eastAsia" w:ascii="宋体" w:hAnsi="宋体" w:eastAsia="宋体" w:cs="宋体"/>
          <w:color w:val="auto"/>
          <w:kern w:val="0"/>
          <w:sz w:val="20"/>
          <w:szCs w:val="21"/>
        </w:rPr>
      </w:pPr>
    </w:p>
    <w:p w14:paraId="20B267FE">
      <w:pPr>
        <w:ind w:firstLine="400" w:firstLineChars="200"/>
        <w:rPr>
          <w:rFonts w:hint="eastAsia" w:ascii="宋体" w:hAnsi="宋体" w:eastAsia="宋体" w:cs="宋体"/>
          <w:color w:val="auto"/>
          <w:kern w:val="0"/>
          <w:sz w:val="20"/>
          <w:szCs w:val="21"/>
        </w:rPr>
      </w:pPr>
    </w:p>
    <w:p w14:paraId="26707D86">
      <w:pPr>
        <w:ind w:firstLine="400" w:firstLineChars="200"/>
        <w:rPr>
          <w:rFonts w:hint="eastAsia" w:ascii="宋体" w:hAnsi="宋体" w:eastAsia="宋体" w:cs="宋体"/>
          <w:color w:val="auto"/>
          <w:kern w:val="0"/>
          <w:sz w:val="20"/>
          <w:szCs w:val="21"/>
        </w:rPr>
      </w:pPr>
    </w:p>
    <w:p w14:paraId="32B2DDEA">
      <w:pPr>
        <w:ind w:firstLine="400" w:firstLineChars="200"/>
        <w:rPr>
          <w:rFonts w:hint="eastAsia" w:ascii="宋体" w:hAnsi="宋体" w:eastAsia="宋体" w:cs="宋体"/>
          <w:color w:val="auto"/>
          <w:kern w:val="0"/>
          <w:sz w:val="20"/>
          <w:szCs w:val="21"/>
        </w:rPr>
      </w:pPr>
    </w:p>
    <w:p w14:paraId="05E12E68">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项目名称：____________________</w:t>
      </w:r>
    </w:p>
    <w:p w14:paraId="32C469DB">
      <w:pPr>
        <w:ind w:firstLine="400" w:firstLineChars="200"/>
        <w:jc w:val="center"/>
        <w:rPr>
          <w:rFonts w:hint="eastAsia" w:ascii="宋体" w:hAnsi="宋体" w:eastAsia="宋体" w:cs="宋体"/>
          <w:color w:val="auto"/>
          <w:kern w:val="0"/>
          <w:sz w:val="20"/>
          <w:szCs w:val="21"/>
        </w:rPr>
      </w:pPr>
    </w:p>
    <w:p w14:paraId="17F3DB47">
      <w:pPr>
        <w:ind w:firstLine="400" w:firstLineChars="200"/>
        <w:jc w:val="center"/>
        <w:rPr>
          <w:rFonts w:hint="eastAsia" w:ascii="宋体" w:hAnsi="宋体" w:eastAsia="宋体" w:cs="宋体"/>
          <w:color w:val="auto"/>
          <w:kern w:val="0"/>
          <w:sz w:val="20"/>
          <w:szCs w:val="21"/>
        </w:rPr>
      </w:pPr>
    </w:p>
    <w:p w14:paraId="039BE718">
      <w:pPr>
        <w:ind w:firstLine="400" w:firstLineChars="200"/>
        <w:jc w:val="center"/>
        <w:rPr>
          <w:rFonts w:hint="eastAsia" w:ascii="宋体" w:hAnsi="宋体" w:eastAsia="宋体" w:cs="宋体"/>
          <w:color w:val="auto"/>
          <w:kern w:val="0"/>
          <w:sz w:val="20"/>
          <w:szCs w:val="21"/>
        </w:rPr>
      </w:pPr>
    </w:p>
    <w:p w14:paraId="35B420A7">
      <w:pPr>
        <w:ind w:firstLine="400" w:firstLineChars="200"/>
        <w:jc w:val="center"/>
        <w:rPr>
          <w:rFonts w:hint="eastAsia" w:ascii="宋体" w:hAnsi="宋体" w:eastAsia="宋体" w:cs="宋体"/>
          <w:color w:val="auto"/>
          <w:kern w:val="0"/>
          <w:sz w:val="20"/>
          <w:szCs w:val="21"/>
        </w:rPr>
      </w:pPr>
    </w:p>
    <w:p w14:paraId="5C139FC9">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项目编号：____________________</w:t>
      </w:r>
    </w:p>
    <w:p w14:paraId="387889CF">
      <w:pPr>
        <w:ind w:firstLine="400" w:firstLineChars="200"/>
        <w:jc w:val="center"/>
        <w:rPr>
          <w:rFonts w:hint="eastAsia" w:ascii="宋体" w:hAnsi="宋体" w:eastAsia="宋体" w:cs="宋体"/>
          <w:color w:val="auto"/>
          <w:kern w:val="0"/>
          <w:sz w:val="20"/>
          <w:szCs w:val="21"/>
        </w:rPr>
      </w:pPr>
    </w:p>
    <w:p w14:paraId="7080DB6F">
      <w:pPr>
        <w:ind w:firstLine="400" w:firstLineChars="200"/>
        <w:jc w:val="center"/>
        <w:rPr>
          <w:rFonts w:hint="eastAsia" w:ascii="宋体" w:hAnsi="宋体" w:eastAsia="宋体" w:cs="宋体"/>
          <w:color w:val="auto"/>
          <w:kern w:val="0"/>
          <w:sz w:val="20"/>
          <w:szCs w:val="21"/>
        </w:rPr>
      </w:pPr>
    </w:p>
    <w:p w14:paraId="1B7DE893">
      <w:pPr>
        <w:ind w:firstLine="400" w:firstLineChars="200"/>
        <w:jc w:val="center"/>
        <w:rPr>
          <w:rFonts w:hint="eastAsia" w:ascii="宋体" w:hAnsi="宋体" w:eastAsia="宋体" w:cs="宋体"/>
          <w:color w:val="auto"/>
          <w:kern w:val="0"/>
          <w:sz w:val="20"/>
          <w:szCs w:val="21"/>
        </w:rPr>
      </w:pPr>
    </w:p>
    <w:p w14:paraId="7392C673">
      <w:pPr>
        <w:ind w:firstLine="400" w:firstLineChars="200"/>
        <w:jc w:val="center"/>
        <w:rPr>
          <w:rFonts w:hint="eastAsia" w:ascii="宋体" w:hAnsi="宋体" w:eastAsia="宋体" w:cs="宋体"/>
          <w:color w:val="auto"/>
          <w:kern w:val="0"/>
          <w:sz w:val="20"/>
          <w:szCs w:val="21"/>
        </w:rPr>
      </w:pPr>
    </w:p>
    <w:p w14:paraId="7536EDDA">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供应商名称：__________________</w:t>
      </w:r>
    </w:p>
    <w:p w14:paraId="6162002A">
      <w:pPr>
        <w:ind w:firstLine="400" w:firstLineChars="200"/>
        <w:rPr>
          <w:rFonts w:hint="eastAsia" w:ascii="宋体" w:hAnsi="宋体" w:eastAsia="宋体" w:cs="宋体"/>
          <w:color w:val="auto"/>
          <w:kern w:val="0"/>
          <w:sz w:val="20"/>
          <w:szCs w:val="21"/>
        </w:rPr>
      </w:pPr>
    </w:p>
    <w:p w14:paraId="25EB1468">
      <w:pPr>
        <w:ind w:firstLine="400" w:firstLineChars="200"/>
        <w:rPr>
          <w:rFonts w:hint="eastAsia" w:ascii="宋体" w:hAnsi="宋体" w:eastAsia="宋体" w:cs="宋体"/>
          <w:color w:val="auto"/>
          <w:kern w:val="0"/>
          <w:sz w:val="20"/>
          <w:szCs w:val="21"/>
        </w:rPr>
      </w:pPr>
    </w:p>
    <w:p w14:paraId="32BE617B">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______年____月____日</w:t>
      </w:r>
    </w:p>
    <w:p w14:paraId="52423343">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一、投标函</w:t>
      </w:r>
    </w:p>
    <w:p w14:paraId="591CE3B4">
      <w:pPr>
        <w:keepNext/>
        <w:keepLines/>
        <w:spacing w:before="260" w:after="260" w:line="413" w:lineRule="auto"/>
        <w:jc w:val="center"/>
        <w:outlineLvl w:val="2"/>
        <w:rPr>
          <w:rFonts w:hint="eastAsia" w:ascii="宋体" w:hAnsi="宋体" w:eastAsia="宋体" w:cs="宋体"/>
          <w:b/>
          <w:color w:val="auto"/>
          <w:kern w:val="0"/>
          <w:sz w:val="24"/>
          <w:szCs w:val="20"/>
        </w:rPr>
      </w:pPr>
      <w:bookmarkStart w:id="18" w:name="_Toc22739"/>
      <w:r>
        <w:rPr>
          <w:rFonts w:hint="eastAsia" w:ascii="宋体" w:hAnsi="宋体" w:eastAsia="宋体" w:cs="宋体"/>
          <w:b/>
          <w:color w:val="auto"/>
          <w:kern w:val="0"/>
          <w:sz w:val="24"/>
          <w:szCs w:val="20"/>
        </w:rPr>
        <w:t>一、投　标　函</w:t>
      </w:r>
      <w:bookmarkEnd w:id="18"/>
    </w:p>
    <w:p w14:paraId="70AEC3F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52A7482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根据________(项目名称)(项目编号：________)的投标邀请，________(姓名、职务)代表供应商________(供应商名称、地址)参加本项目招标的有关活动。据此函，作如下承诺：</w:t>
      </w:r>
    </w:p>
    <w:p w14:paraId="1D651E1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1.同意在本项目招标文件中规定的开标日起</w:t>
      </w:r>
      <w:r>
        <w:rPr>
          <w:rFonts w:hint="eastAsia" w:ascii="宋体" w:hAnsi="宋体" w:eastAsia="宋体" w:cs="宋体"/>
          <w:color w:val="auto"/>
          <w:kern w:val="0"/>
          <w:sz w:val="24"/>
          <w:szCs w:val="24"/>
          <w:u w:val="single"/>
        </w:rPr>
        <w:t xml:space="preserve"> 90 </w:t>
      </w:r>
      <w:r>
        <w:rPr>
          <w:rFonts w:hint="eastAsia" w:ascii="宋体" w:hAnsi="宋体" w:eastAsia="宋体" w:cs="宋体"/>
          <w:color w:val="auto"/>
          <w:kern w:val="0"/>
          <w:sz w:val="24"/>
          <w:szCs w:val="24"/>
        </w:rPr>
        <w:t>天遵守本投标文件中的承诺，且在期满之前均具有约束力。</w:t>
      </w:r>
    </w:p>
    <w:p w14:paraId="148E5E3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2.具备政府采购相关法律法规规定的参加政府采购活动的供应商应当具备的条件：</w:t>
      </w:r>
    </w:p>
    <w:p w14:paraId="59B2CC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p w14:paraId="0646848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p w14:paraId="67585F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w:t>
      </w:r>
    </w:p>
    <w:p w14:paraId="091ED0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w:t>
      </w:r>
    </w:p>
    <w:p w14:paraId="775ED72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(5)参加此项采购活动前3年内，在经营活动中没有重大违法记录。</w:t>
      </w:r>
    </w:p>
    <w:p w14:paraId="67A660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3.具备本项目招标文件中规定的其他资格条件。</w:t>
      </w:r>
    </w:p>
    <w:p w14:paraId="74BEA70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4.提供供应商须知规定的全部投标文件。</w:t>
      </w:r>
    </w:p>
    <w:p w14:paraId="165897C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5.已详细审阅全部招标文件(包括招标文件澄清函)，理解供应商须知的所有条款。</w:t>
      </w:r>
    </w:p>
    <w:p w14:paraId="165EB0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6.完全理解贵方“最低报价不能作为中标的保证”的规定。</w:t>
      </w:r>
    </w:p>
    <w:p w14:paraId="48AF1B3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7.已仔细审阅并接受招标文件中所列付款方式。</w:t>
      </w:r>
    </w:p>
    <w:p w14:paraId="41A3A3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8.接受招标文件中全部合同条款，且无任何异议；保证忠实地执行双方所签订的合同，并承担合同规定的责任和义务。</w:t>
      </w:r>
    </w:p>
    <w:p w14:paraId="61666DF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9.完全满足和投标招标文件中的各项商务和技术要求，若有偏差，已在投标文件中明确说明。</w:t>
      </w:r>
    </w:p>
    <w:p w14:paraId="18FF65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10.如果在开标后规定的投标有效期内撤回投标，贵方可不予退还我方的投标保证金。</w:t>
      </w:r>
    </w:p>
    <w:p w14:paraId="77654CF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11.愿意提供任何与投标有关的数据、情况和技术资料等。</w:t>
      </w:r>
    </w:p>
    <w:p w14:paraId="1BC3C46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12.我方已详细审核全部投标文件、参考资料及有关附件，确认无误。</w:t>
      </w:r>
    </w:p>
    <w:p w14:paraId="031C14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13.对本次招标内容及与本项目有关的知识产权、技术资料、商业秘密及相关信息保密。</w:t>
      </w:r>
    </w:p>
    <w:p w14:paraId="7B80879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14.与采购人和采购代理机构无任何的隶属关系或者其他利害关系。</w:t>
      </w:r>
    </w:p>
    <w:p w14:paraId="1B4E0249">
      <w:pPr>
        <w:ind w:firstLine="480" w:firstLineChars="200"/>
        <w:rPr>
          <w:rFonts w:hint="eastAsia" w:ascii="宋体" w:hAnsi="宋体" w:eastAsia="宋体" w:cs="宋体"/>
          <w:color w:val="auto"/>
          <w:kern w:val="0"/>
          <w:sz w:val="24"/>
          <w:szCs w:val="24"/>
        </w:rPr>
      </w:pPr>
    </w:p>
    <w:p w14:paraId="7D36B84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附件1－1：法定代表人身份证明复印件(法定代表人参加投标)</w:t>
      </w:r>
    </w:p>
    <w:p w14:paraId="302DC83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附件1－2：法定代表人授权书(授权代表参加投标)</w:t>
      </w:r>
    </w:p>
    <w:p w14:paraId="6CCA5C9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附件1－3：授权委托书(自然人提供)</w:t>
      </w:r>
    </w:p>
    <w:p w14:paraId="7E680F1C">
      <w:pPr>
        <w:ind w:firstLine="480" w:firstLineChars="200"/>
        <w:rPr>
          <w:rFonts w:hint="eastAsia" w:ascii="宋体" w:hAnsi="宋体" w:eastAsia="宋体" w:cs="宋体"/>
          <w:color w:val="auto"/>
          <w:kern w:val="0"/>
          <w:sz w:val="24"/>
          <w:szCs w:val="24"/>
        </w:rPr>
      </w:pPr>
    </w:p>
    <w:p w14:paraId="537DD6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供应商名称：____________供应商公章：____________</w:t>
      </w:r>
    </w:p>
    <w:p w14:paraId="0FB6732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供应商地址：____________邮编：____________</w:t>
      </w:r>
    </w:p>
    <w:p w14:paraId="6DA1DE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电话：____________传真：____________</w:t>
      </w:r>
    </w:p>
    <w:p w14:paraId="4EDB64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法定代表人或供应商代表(签字或盖章)：____________</w:t>
      </w:r>
    </w:p>
    <w:p w14:paraId="30C982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联系电话：____________</w:t>
      </w:r>
    </w:p>
    <w:p w14:paraId="7E268C65">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日期：____________</w:t>
      </w:r>
    </w:p>
    <w:p w14:paraId="039C9FE0">
      <w:pPr>
        <w:spacing w:line="300" w:lineRule="exact"/>
        <w:ind w:firstLine="40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　</w:t>
      </w:r>
      <w:r>
        <w:rPr>
          <w:rFonts w:hint="eastAsia" w:ascii="宋体" w:hAnsi="宋体" w:eastAsia="宋体" w:cs="宋体"/>
          <w:color w:val="auto"/>
          <w:kern w:val="0"/>
          <w:sz w:val="24"/>
          <w:szCs w:val="24"/>
        </w:rPr>
        <w:t>　附件1－1　法定代表人身份证明复印件(法定代表人参加投标的)</w:t>
      </w:r>
    </w:p>
    <w:p w14:paraId="7368C454">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p>
    <w:p w14:paraId="6E995F5B">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p>
    <w:p w14:paraId="4AFE76A6">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04590DD0">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成立时间：</w:t>
      </w:r>
    </w:p>
    <w:p w14:paraId="6DE62179">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经营期限：</w:t>
      </w:r>
    </w:p>
    <w:p w14:paraId="635F89CD">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姓名：性别：年龄：职务：</w:t>
      </w:r>
    </w:p>
    <w:p w14:paraId="6F784667">
      <w:pPr>
        <w:spacing w:before="156" w:beforeLines="50" w:after="156"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（投标人）</w:t>
      </w:r>
      <w:r>
        <w:rPr>
          <w:rFonts w:hint="eastAsia" w:ascii="宋体" w:hAnsi="宋体" w:eastAsia="宋体" w:cs="宋体"/>
          <w:color w:val="auto"/>
          <w:sz w:val="24"/>
          <w:szCs w:val="24"/>
        </w:rPr>
        <w:t>的法定代表人。</w:t>
      </w:r>
      <w:r>
        <w:rPr>
          <w:rFonts w:hint="eastAsia" w:ascii="宋体" w:hAnsi="宋体" w:eastAsia="宋体" w:cs="宋体"/>
          <w:color w:val="auto"/>
          <w:sz w:val="24"/>
          <w:szCs w:val="24"/>
        </w:rPr>
        <w:cr/>
      </w:r>
    </w:p>
    <w:p w14:paraId="0108F826">
      <w:pPr>
        <w:spacing w:before="156" w:beforeLines="50" w:after="156"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79A11E6F">
      <w:pPr>
        <w:ind w:firstLine="480" w:firstLineChars="200"/>
        <w:rPr>
          <w:rFonts w:hint="eastAsia" w:ascii="宋体" w:hAnsi="宋体" w:eastAsia="宋体" w:cs="宋体"/>
          <w:color w:val="auto"/>
          <w:kern w:val="0"/>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337E8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3CB05C3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14:paraId="02DDBD72">
      <w:pPr>
        <w:ind w:firstLine="480" w:firstLineChars="200"/>
        <w:rPr>
          <w:rFonts w:hint="eastAsia" w:ascii="宋体" w:hAnsi="宋体" w:eastAsia="宋体" w:cs="宋体"/>
          <w:color w:val="auto"/>
          <w:kern w:val="0"/>
          <w:sz w:val="24"/>
          <w:szCs w:val="24"/>
        </w:rPr>
      </w:pPr>
    </w:p>
    <w:p w14:paraId="4B9C9CB2">
      <w:pPr>
        <w:ind w:firstLine="480" w:firstLineChars="200"/>
        <w:rPr>
          <w:rFonts w:hint="eastAsia" w:ascii="宋体" w:hAnsi="宋体" w:eastAsia="宋体" w:cs="宋体"/>
          <w:color w:val="auto"/>
          <w:kern w:val="0"/>
          <w:sz w:val="24"/>
          <w:szCs w:val="24"/>
        </w:rPr>
      </w:pPr>
    </w:p>
    <w:p w14:paraId="52A1272E">
      <w:pPr>
        <w:ind w:firstLine="480" w:firstLineChars="200"/>
        <w:rPr>
          <w:rFonts w:hint="eastAsia" w:ascii="宋体" w:hAnsi="宋体" w:eastAsia="宋体" w:cs="宋体"/>
          <w:color w:val="auto"/>
          <w:kern w:val="0"/>
          <w:sz w:val="24"/>
          <w:szCs w:val="24"/>
        </w:rPr>
      </w:pPr>
    </w:p>
    <w:p w14:paraId="2394F100">
      <w:pPr>
        <w:ind w:firstLine="480" w:firstLineChars="200"/>
        <w:rPr>
          <w:rFonts w:hint="eastAsia" w:ascii="宋体" w:hAnsi="宋体" w:eastAsia="宋体" w:cs="宋体"/>
          <w:color w:val="auto"/>
          <w:kern w:val="0"/>
          <w:sz w:val="24"/>
          <w:szCs w:val="24"/>
        </w:rPr>
      </w:pPr>
    </w:p>
    <w:p w14:paraId="48F6C103">
      <w:pPr>
        <w:ind w:firstLine="480" w:firstLineChars="200"/>
        <w:rPr>
          <w:rFonts w:hint="eastAsia" w:ascii="宋体" w:hAnsi="宋体" w:eastAsia="宋体" w:cs="宋体"/>
          <w:color w:val="auto"/>
          <w:kern w:val="0"/>
          <w:sz w:val="24"/>
          <w:szCs w:val="24"/>
        </w:rPr>
      </w:pPr>
    </w:p>
    <w:p w14:paraId="20BCDB3E">
      <w:pPr>
        <w:ind w:firstLine="480" w:firstLineChars="200"/>
        <w:rPr>
          <w:rFonts w:hint="eastAsia" w:ascii="宋体" w:hAnsi="宋体" w:eastAsia="宋体" w:cs="宋体"/>
          <w:color w:val="auto"/>
          <w:kern w:val="0"/>
          <w:sz w:val="24"/>
          <w:szCs w:val="24"/>
        </w:rPr>
      </w:pPr>
    </w:p>
    <w:p w14:paraId="4D4907C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投标人名称(公章)：____________________</w:t>
      </w:r>
    </w:p>
    <w:p w14:paraId="2F6A39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法定代表人(签字或盖章)：____________________</w:t>
      </w:r>
    </w:p>
    <w:p w14:paraId="66F1846B">
      <w:pPr>
        <w:ind w:firstLine="480" w:firstLineChars="200"/>
        <w:jc w:val="right"/>
        <w:rPr>
          <w:rFonts w:hint="eastAsia" w:ascii="宋体" w:hAnsi="宋体" w:eastAsia="宋体" w:cs="宋体"/>
          <w:color w:val="auto"/>
          <w:kern w:val="0"/>
          <w:sz w:val="24"/>
          <w:szCs w:val="24"/>
        </w:rPr>
      </w:pPr>
    </w:p>
    <w:p w14:paraId="240E5DCE">
      <w:pPr>
        <w:ind w:firstLine="480" w:firstLineChars="200"/>
        <w:jc w:val="right"/>
        <w:rPr>
          <w:rFonts w:hint="eastAsia" w:ascii="宋体" w:hAnsi="宋体" w:eastAsia="宋体" w:cs="宋体"/>
          <w:color w:val="auto"/>
          <w:kern w:val="0"/>
          <w:sz w:val="24"/>
          <w:szCs w:val="24"/>
        </w:rPr>
      </w:pPr>
    </w:p>
    <w:p w14:paraId="7C97E1AE">
      <w:pPr>
        <w:ind w:firstLine="480" w:firstLineChars="200"/>
        <w:jc w:val="right"/>
        <w:rPr>
          <w:rFonts w:hint="eastAsia" w:ascii="宋体" w:hAnsi="宋体" w:eastAsia="宋体" w:cs="宋体"/>
          <w:color w:val="auto"/>
          <w:kern w:val="0"/>
          <w:sz w:val="24"/>
          <w:szCs w:val="24"/>
        </w:rPr>
      </w:pPr>
    </w:p>
    <w:p w14:paraId="7AE6DDC2">
      <w:pPr>
        <w:ind w:firstLine="480" w:firstLineChars="200"/>
        <w:jc w:val="right"/>
        <w:rPr>
          <w:rFonts w:hint="eastAsia" w:ascii="宋体" w:hAnsi="宋体" w:eastAsia="宋体" w:cs="宋体"/>
          <w:color w:val="auto"/>
          <w:kern w:val="0"/>
          <w:sz w:val="24"/>
          <w:szCs w:val="24"/>
        </w:rPr>
      </w:pPr>
    </w:p>
    <w:p w14:paraId="71E9A477">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______年____月____日</w:t>
      </w:r>
    </w:p>
    <w:p w14:paraId="49BB7CDF">
      <w:pPr>
        <w:pStyle w:val="33"/>
        <w:ind w:firstLine="440"/>
        <w:rPr>
          <w:rFonts w:hint="eastAsia" w:ascii="宋体" w:hAnsi="宋体" w:eastAsia="宋体" w:cs="宋体"/>
          <w:color w:val="auto"/>
        </w:rPr>
      </w:pPr>
    </w:p>
    <w:p w14:paraId="2C5F3C49">
      <w:pPr>
        <w:ind w:firstLine="480" w:firstLineChars="200"/>
        <w:rPr>
          <w:rFonts w:hint="eastAsia" w:ascii="宋体" w:hAnsi="宋体" w:eastAsia="宋体" w:cs="宋体"/>
          <w:color w:val="auto"/>
          <w:kern w:val="0"/>
          <w:sz w:val="24"/>
          <w:szCs w:val="24"/>
        </w:rPr>
      </w:pPr>
    </w:p>
    <w:p w14:paraId="3768BC6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　法定代表人授权委托书(授权代表参加投标的)</w:t>
      </w:r>
    </w:p>
    <w:p w14:paraId="1B50178F">
      <w:pPr>
        <w:jc w:val="center"/>
        <w:rPr>
          <w:rFonts w:hint="eastAsia" w:ascii="宋体" w:hAnsi="宋体" w:eastAsia="宋体" w:cs="宋体"/>
          <w:b/>
          <w:bCs/>
          <w:color w:val="auto"/>
          <w:sz w:val="28"/>
          <w:szCs w:val="32"/>
        </w:rPr>
      </w:pPr>
      <w:r>
        <w:rPr>
          <w:rFonts w:hint="eastAsia" w:ascii="宋体" w:hAnsi="宋体" w:eastAsia="宋体" w:cs="宋体"/>
          <w:b/>
          <w:bCs/>
          <w:color w:val="auto"/>
          <w:sz w:val="28"/>
          <w:szCs w:val="32"/>
        </w:rPr>
        <w:t>法定代表人授权委托书(格式一)(适用于被授权人投标)</w:t>
      </w:r>
    </w:p>
    <w:p w14:paraId="2F93BEA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____________(供应商名称)的法定代表人________(姓名、职务)授权________(供应商代表姓名、职务)为本公司的供应商代表，就________(项目名称)投标及相关事务代表本公司处理与之有关的一切事务。</w:t>
      </w:r>
    </w:p>
    <w:p w14:paraId="6043CD8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委托期限：____________________。</w:t>
      </w:r>
    </w:p>
    <w:p w14:paraId="15135D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90E39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本授权书于______年____月____日签字生效，特此声明。</w:t>
      </w:r>
    </w:p>
    <w:p w14:paraId="1E24E01B">
      <w:pPr>
        <w:ind w:firstLine="480" w:firstLineChars="200"/>
        <w:rPr>
          <w:rFonts w:hint="eastAsia" w:ascii="宋体" w:hAnsi="宋体" w:eastAsia="宋体" w:cs="宋体"/>
          <w:color w:val="auto"/>
          <w:kern w:val="0"/>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603B7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6133CE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14:paraId="5FA47CD9">
      <w:pPr>
        <w:ind w:firstLine="480" w:firstLineChars="200"/>
        <w:rPr>
          <w:rFonts w:hint="eastAsia" w:ascii="宋体" w:hAnsi="宋体" w:eastAsia="宋体" w:cs="宋体"/>
          <w:color w:val="auto"/>
          <w:kern w:val="0"/>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9992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2C1BE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被授权人身份证明复印件</w:t>
            </w:r>
          </w:p>
        </w:tc>
      </w:tr>
    </w:tbl>
    <w:p w14:paraId="2199C189">
      <w:pPr>
        <w:ind w:firstLine="480" w:firstLineChars="200"/>
        <w:rPr>
          <w:rFonts w:hint="eastAsia" w:ascii="宋体" w:hAnsi="宋体" w:eastAsia="宋体" w:cs="宋体"/>
          <w:color w:val="auto"/>
          <w:kern w:val="0"/>
          <w:sz w:val="24"/>
          <w:szCs w:val="24"/>
        </w:rPr>
      </w:pPr>
    </w:p>
    <w:p w14:paraId="624B5A77">
      <w:pPr>
        <w:ind w:firstLine="480" w:firstLineChars="200"/>
        <w:rPr>
          <w:rFonts w:hint="eastAsia" w:ascii="宋体" w:hAnsi="宋体" w:eastAsia="宋体" w:cs="宋体"/>
          <w:color w:val="auto"/>
          <w:kern w:val="0"/>
          <w:sz w:val="24"/>
          <w:szCs w:val="24"/>
        </w:rPr>
      </w:pPr>
    </w:p>
    <w:p w14:paraId="46AF44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供应商名称(公章)：____________________</w:t>
      </w:r>
    </w:p>
    <w:p w14:paraId="37D9458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法定代表人(签字或盖章)：____________________</w:t>
      </w:r>
    </w:p>
    <w:p w14:paraId="77012AD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授权代表(签字或盖章)：____________________</w:t>
      </w:r>
    </w:p>
    <w:p w14:paraId="602DAE9F">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______年____月____日</w:t>
      </w:r>
    </w:p>
    <w:p w14:paraId="6A514105">
      <w:pPr>
        <w:rPr>
          <w:rFonts w:hint="eastAsia" w:ascii="宋体" w:hAnsi="宋体" w:eastAsia="宋体" w:cs="宋体"/>
          <w:color w:val="auto"/>
          <w:kern w:val="0"/>
          <w:sz w:val="24"/>
          <w:szCs w:val="24"/>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　　</w:t>
      </w:r>
      <w:r>
        <w:rPr>
          <w:rFonts w:hint="eastAsia" w:ascii="宋体" w:hAnsi="宋体" w:eastAsia="宋体" w:cs="宋体"/>
          <w:color w:val="auto"/>
          <w:kern w:val="0"/>
          <w:sz w:val="24"/>
          <w:szCs w:val="24"/>
        </w:rPr>
        <w:t>附件1－3</w:t>
      </w:r>
    </w:p>
    <w:p w14:paraId="6D83DEDC">
      <w:pPr>
        <w:jc w:val="center"/>
        <w:rPr>
          <w:rFonts w:hint="eastAsia" w:ascii="宋体" w:hAnsi="宋体" w:eastAsia="宋体" w:cs="宋体"/>
          <w:b/>
          <w:bCs/>
          <w:color w:val="auto"/>
          <w:sz w:val="28"/>
          <w:szCs w:val="32"/>
        </w:rPr>
      </w:pPr>
      <w:r>
        <w:rPr>
          <w:rFonts w:hint="eastAsia" w:ascii="宋体" w:hAnsi="宋体" w:eastAsia="宋体" w:cs="宋体"/>
          <w:b/>
          <w:bCs/>
          <w:color w:val="auto"/>
          <w:sz w:val="28"/>
          <w:szCs w:val="32"/>
        </w:rPr>
        <w:t>授权委托书(格式二)(适用于自然人投标)</w:t>
      </w:r>
    </w:p>
    <w:p w14:paraId="548B0A3A">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33B15D4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我________(姓名)系自然人，现授权委托____________(姓名)以本人名义参加____________(项目名称)的投标活动，并代表本人全权办理针对上述项目的投标、签约等具体事务和签署相关文件。</w:t>
      </w:r>
    </w:p>
    <w:p w14:paraId="6276988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本人对被授权人的签字事项负全部责任。</w:t>
      </w:r>
    </w:p>
    <w:p w14:paraId="6BC1C04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授权委托代理期限：从　　　年　　月　　日起至　　　年　　月　　日止。</w:t>
      </w:r>
    </w:p>
    <w:p w14:paraId="76D6AC8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代理人无转委托权，特此委托。</w:t>
      </w:r>
    </w:p>
    <w:p w14:paraId="195DEB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我已在下面签字，以资证明。</w:t>
      </w:r>
    </w:p>
    <w:p w14:paraId="4498A062">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自然人签字并在签名处加盖食指指印：　　　　年　　月　　日</w:t>
      </w:r>
    </w:p>
    <w:p w14:paraId="2C1D3296">
      <w:pPr>
        <w:spacing w:line="280" w:lineRule="exact"/>
        <w:ind w:firstLine="400" w:firstLineChars="200"/>
        <w:rPr>
          <w:rFonts w:hint="eastAsia" w:ascii="宋体" w:hAnsi="宋体" w:eastAsia="宋体" w:cs="宋体"/>
          <w:color w:val="auto"/>
          <w:kern w:val="0"/>
          <w:sz w:val="20"/>
          <w:szCs w:val="21"/>
        </w:rPr>
      </w:pPr>
    </w:p>
    <w:p w14:paraId="52D1739E">
      <w:pPr>
        <w:spacing w:line="280" w:lineRule="exact"/>
        <w:ind w:firstLine="400" w:firstLineChars="200"/>
        <w:rPr>
          <w:rFonts w:hint="eastAsia" w:ascii="宋体" w:hAnsi="宋体" w:eastAsia="宋体" w:cs="宋体"/>
          <w:color w:val="auto"/>
          <w:kern w:val="0"/>
          <w:sz w:val="20"/>
          <w:szCs w:val="21"/>
        </w:rPr>
      </w:pPr>
    </w:p>
    <w:p w14:paraId="5D766BD4">
      <w:pPr>
        <w:spacing w:line="280" w:lineRule="exact"/>
        <w:ind w:firstLine="400" w:firstLineChars="200"/>
        <w:rPr>
          <w:rFonts w:hint="eastAsia" w:ascii="宋体" w:hAnsi="宋体" w:eastAsia="宋体" w:cs="宋体"/>
          <w:color w:val="auto"/>
          <w:kern w:val="0"/>
          <w:sz w:val="20"/>
          <w:szCs w:val="21"/>
        </w:rPr>
      </w:pPr>
    </w:p>
    <w:p w14:paraId="4A233571">
      <w:pPr>
        <w:spacing w:line="280" w:lineRule="exact"/>
        <w:ind w:firstLine="400" w:firstLineChars="200"/>
        <w:rPr>
          <w:rFonts w:hint="eastAsia" w:ascii="宋体" w:hAnsi="宋体" w:eastAsia="宋体" w:cs="宋体"/>
          <w:color w:val="auto"/>
          <w:kern w:val="0"/>
          <w:sz w:val="20"/>
          <w:szCs w:val="21"/>
        </w:rPr>
      </w:pPr>
    </w:p>
    <w:p w14:paraId="7ACF7E23">
      <w:pPr>
        <w:spacing w:line="280" w:lineRule="exact"/>
        <w:ind w:firstLine="400" w:firstLineChars="200"/>
        <w:rPr>
          <w:rFonts w:hint="eastAsia" w:ascii="宋体" w:hAnsi="宋体" w:eastAsia="宋体" w:cs="宋体"/>
          <w:color w:val="auto"/>
          <w:kern w:val="0"/>
          <w:sz w:val="20"/>
          <w:szCs w:val="21"/>
        </w:rPr>
      </w:pPr>
    </w:p>
    <w:p w14:paraId="2A938E0E">
      <w:pPr>
        <w:spacing w:line="280" w:lineRule="exact"/>
        <w:ind w:firstLine="400" w:firstLineChars="200"/>
        <w:rPr>
          <w:rFonts w:hint="eastAsia" w:ascii="宋体" w:hAnsi="宋体" w:eastAsia="宋体" w:cs="宋体"/>
          <w:color w:val="auto"/>
          <w:kern w:val="0"/>
          <w:sz w:val="20"/>
          <w:szCs w:val="21"/>
        </w:rPr>
      </w:pPr>
    </w:p>
    <w:p w14:paraId="2A9F204A">
      <w:pPr>
        <w:spacing w:line="280" w:lineRule="exact"/>
        <w:ind w:firstLine="400" w:firstLineChars="200"/>
        <w:rPr>
          <w:rFonts w:hint="eastAsia" w:ascii="宋体" w:hAnsi="宋体" w:eastAsia="宋体" w:cs="宋体"/>
          <w:color w:val="auto"/>
          <w:kern w:val="0"/>
          <w:sz w:val="20"/>
          <w:szCs w:val="21"/>
        </w:rPr>
      </w:pPr>
    </w:p>
    <w:p w14:paraId="31A94291">
      <w:pPr>
        <w:spacing w:line="280" w:lineRule="exact"/>
        <w:ind w:firstLine="400" w:firstLineChars="200"/>
        <w:rPr>
          <w:rFonts w:hint="eastAsia" w:ascii="宋体" w:hAnsi="宋体" w:eastAsia="宋体" w:cs="宋体"/>
          <w:color w:val="auto"/>
          <w:kern w:val="0"/>
          <w:sz w:val="20"/>
          <w:szCs w:val="21"/>
        </w:rPr>
      </w:pPr>
    </w:p>
    <w:p w14:paraId="321DB514">
      <w:pPr>
        <w:spacing w:line="280" w:lineRule="exact"/>
        <w:ind w:firstLine="400" w:firstLineChars="200"/>
        <w:rPr>
          <w:rFonts w:hint="eastAsia" w:ascii="宋体" w:hAnsi="宋体" w:eastAsia="宋体" w:cs="宋体"/>
          <w:color w:val="auto"/>
          <w:kern w:val="0"/>
          <w:sz w:val="20"/>
          <w:szCs w:val="21"/>
        </w:rPr>
      </w:pPr>
    </w:p>
    <w:p w14:paraId="79DD08B9">
      <w:pPr>
        <w:spacing w:line="280" w:lineRule="exact"/>
        <w:ind w:firstLine="400" w:firstLineChars="200"/>
        <w:rPr>
          <w:rFonts w:hint="eastAsia" w:ascii="宋体" w:hAnsi="宋体" w:eastAsia="宋体" w:cs="宋体"/>
          <w:color w:val="auto"/>
          <w:kern w:val="0"/>
          <w:sz w:val="20"/>
          <w:szCs w:val="21"/>
        </w:rPr>
      </w:pPr>
    </w:p>
    <w:p w14:paraId="4207CA86">
      <w:pPr>
        <w:spacing w:line="280" w:lineRule="exact"/>
        <w:ind w:firstLine="400" w:firstLineChars="200"/>
        <w:rPr>
          <w:rFonts w:hint="eastAsia" w:ascii="宋体" w:hAnsi="宋体" w:eastAsia="宋体" w:cs="宋体"/>
          <w:color w:val="auto"/>
          <w:kern w:val="0"/>
          <w:sz w:val="20"/>
          <w:szCs w:val="21"/>
        </w:rPr>
      </w:pPr>
    </w:p>
    <w:p w14:paraId="2A367E86">
      <w:pPr>
        <w:spacing w:line="280" w:lineRule="exact"/>
        <w:ind w:firstLine="400" w:firstLineChars="200"/>
        <w:rPr>
          <w:rFonts w:hint="eastAsia" w:ascii="宋体" w:hAnsi="宋体" w:eastAsia="宋体" w:cs="宋体"/>
          <w:color w:val="auto"/>
          <w:kern w:val="0"/>
          <w:sz w:val="20"/>
          <w:szCs w:val="21"/>
        </w:rPr>
      </w:pPr>
    </w:p>
    <w:p w14:paraId="4A0233F7">
      <w:pPr>
        <w:spacing w:line="280" w:lineRule="exact"/>
        <w:ind w:firstLine="400" w:firstLineChars="200"/>
        <w:rPr>
          <w:rFonts w:hint="eastAsia" w:ascii="宋体" w:hAnsi="宋体" w:eastAsia="宋体" w:cs="宋体"/>
          <w:color w:val="auto"/>
          <w:kern w:val="0"/>
          <w:sz w:val="20"/>
          <w:szCs w:val="21"/>
        </w:rPr>
      </w:pPr>
    </w:p>
    <w:p w14:paraId="1AE157D7">
      <w:pPr>
        <w:spacing w:line="280" w:lineRule="exact"/>
        <w:ind w:firstLine="400" w:firstLineChars="200"/>
        <w:rPr>
          <w:rFonts w:hint="eastAsia" w:ascii="宋体" w:hAnsi="宋体" w:eastAsia="宋体" w:cs="宋体"/>
          <w:color w:val="auto"/>
          <w:kern w:val="0"/>
          <w:sz w:val="20"/>
          <w:szCs w:val="21"/>
        </w:rPr>
      </w:pPr>
    </w:p>
    <w:p w14:paraId="19ADD64C">
      <w:pPr>
        <w:spacing w:line="280" w:lineRule="exact"/>
        <w:ind w:firstLine="400" w:firstLineChars="200"/>
        <w:rPr>
          <w:rFonts w:hint="eastAsia" w:ascii="宋体" w:hAnsi="宋体" w:eastAsia="宋体" w:cs="宋体"/>
          <w:color w:val="auto"/>
          <w:kern w:val="0"/>
          <w:sz w:val="20"/>
          <w:szCs w:val="21"/>
        </w:rPr>
      </w:pPr>
    </w:p>
    <w:p w14:paraId="6865640B">
      <w:pPr>
        <w:spacing w:line="280" w:lineRule="exact"/>
        <w:ind w:firstLine="400" w:firstLineChars="200"/>
        <w:rPr>
          <w:rFonts w:hint="eastAsia" w:ascii="宋体" w:hAnsi="宋体" w:eastAsia="宋体" w:cs="宋体"/>
          <w:color w:val="auto"/>
          <w:kern w:val="0"/>
          <w:sz w:val="20"/>
          <w:szCs w:val="21"/>
        </w:rPr>
      </w:pPr>
    </w:p>
    <w:p w14:paraId="1EA408EA">
      <w:pPr>
        <w:spacing w:line="280" w:lineRule="exact"/>
        <w:ind w:firstLine="400" w:firstLineChars="200"/>
        <w:rPr>
          <w:rFonts w:hint="eastAsia" w:ascii="宋体" w:hAnsi="宋体" w:eastAsia="宋体" w:cs="宋体"/>
          <w:color w:val="auto"/>
          <w:kern w:val="0"/>
          <w:sz w:val="20"/>
          <w:szCs w:val="21"/>
        </w:rPr>
      </w:pPr>
    </w:p>
    <w:p w14:paraId="0B27734E">
      <w:pPr>
        <w:spacing w:line="280" w:lineRule="exact"/>
        <w:ind w:firstLine="400" w:firstLineChars="200"/>
        <w:rPr>
          <w:rFonts w:hint="eastAsia" w:ascii="宋体" w:hAnsi="宋体" w:eastAsia="宋体" w:cs="宋体"/>
          <w:color w:val="auto"/>
          <w:kern w:val="0"/>
          <w:sz w:val="20"/>
          <w:szCs w:val="21"/>
        </w:rPr>
      </w:pPr>
    </w:p>
    <w:p w14:paraId="6861EA46">
      <w:pPr>
        <w:spacing w:line="280" w:lineRule="exact"/>
        <w:ind w:firstLine="400" w:firstLineChars="200"/>
        <w:rPr>
          <w:rFonts w:hint="eastAsia" w:ascii="宋体" w:hAnsi="宋体" w:eastAsia="宋体" w:cs="宋体"/>
          <w:color w:val="auto"/>
          <w:kern w:val="0"/>
          <w:sz w:val="20"/>
          <w:szCs w:val="21"/>
        </w:rPr>
      </w:pPr>
    </w:p>
    <w:p w14:paraId="75A0DE61">
      <w:pPr>
        <w:spacing w:line="280" w:lineRule="exact"/>
        <w:ind w:firstLine="400" w:firstLineChars="200"/>
        <w:rPr>
          <w:rFonts w:hint="eastAsia" w:ascii="宋体" w:hAnsi="宋体" w:eastAsia="宋体" w:cs="宋体"/>
          <w:color w:val="auto"/>
          <w:kern w:val="0"/>
          <w:sz w:val="20"/>
          <w:szCs w:val="21"/>
        </w:rPr>
      </w:pPr>
    </w:p>
    <w:p w14:paraId="53A7482C">
      <w:pPr>
        <w:spacing w:line="280" w:lineRule="exact"/>
        <w:ind w:firstLine="400" w:firstLineChars="200"/>
        <w:rPr>
          <w:rFonts w:hint="eastAsia" w:ascii="宋体" w:hAnsi="宋体" w:eastAsia="宋体" w:cs="宋体"/>
          <w:color w:val="auto"/>
          <w:kern w:val="0"/>
          <w:sz w:val="20"/>
          <w:szCs w:val="21"/>
        </w:rPr>
      </w:pPr>
    </w:p>
    <w:p w14:paraId="471DE502">
      <w:pPr>
        <w:spacing w:line="280" w:lineRule="exact"/>
        <w:ind w:firstLine="400" w:firstLineChars="200"/>
        <w:rPr>
          <w:rFonts w:hint="eastAsia" w:ascii="宋体" w:hAnsi="宋体" w:eastAsia="宋体" w:cs="宋体"/>
          <w:color w:val="auto"/>
          <w:kern w:val="0"/>
          <w:sz w:val="20"/>
          <w:szCs w:val="21"/>
        </w:rPr>
      </w:pPr>
    </w:p>
    <w:p w14:paraId="04C61154">
      <w:pPr>
        <w:spacing w:line="280" w:lineRule="exact"/>
        <w:ind w:firstLine="400" w:firstLineChars="200"/>
        <w:rPr>
          <w:rFonts w:hint="eastAsia" w:ascii="宋体" w:hAnsi="宋体" w:eastAsia="宋体" w:cs="宋体"/>
          <w:color w:val="auto"/>
          <w:kern w:val="0"/>
          <w:sz w:val="20"/>
          <w:szCs w:val="21"/>
        </w:rPr>
      </w:pPr>
    </w:p>
    <w:p w14:paraId="1110C1AB">
      <w:pPr>
        <w:spacing w:line="280" w:lineRule="exact"/>
        <w:ind w:firstLine="400" w:firstLineChars="200"/>
        <w:rPr>
          <w:rFonts w:hint="eastAsia" w:ascii="宋体" w:hAnsi="宋体" w:eastAsia="宋体" w:cs="宋体"/>
          <w:color w:val="auto"/>
          <w:kern w:val="0"/>
          <w:sz w:val="20"/>
          <w:szCs w:val="21"/>
        </w:rPr>
      </w:pPr>
    </w:p>
    <w:p w14:paraId="30378158">
      <w:pPr>
        <w:spacing w:line="280" w:lineRule="exact"/>
        <w:ind w:firstLine="400" w:firstLineChars="200"/>
        <w:rPr>
          <w:rFonts w:hint="eastAsia" w:ascii="宋体" w:hAnsi="宋体" w:eastAsia="宋体" w:cs="宋体"/>
          <w:color w:val="auto"/>
          <w:kern w:val="0"/>
          <w:sz w:val="20"/>
          <w:szCs w:val="21"/>
        </w:rPr>
      </w:pPr>
    </w:p>
    <w:p w14:paraId="18A776D3">
      <w:pPr>
        <w:spacing w:line="280" w:lineRule="exact"/>
        <w:ind w:firstLine="400" w:firstLineChars="200"/>
        <w:rPr>
          <w:rFonts w:hint="eastAsia" w:ascii="宋体" w:hAnsi="宋体" w:eastAsia="宋体" w:cs="宋体"/>
          <w:color w:val="auto"/>
          <w:kern w:val="0"/>
          <w:sz w:val="20"/>
          <w:szCs w:val="21"/>
        </w:rPr>
      </w:pPr>
    </w:p>
    <w:p w14:paraId="5619E34C">
      <w:pPr>
        <w:spacing w:line="280" w:lineRule="exact"/>
        <w:ind w:firstLine="400" w:firstLineChars="200"/>
        <w:rPr>
          <w:rFonts w:hint="eastAsia" w:ascii="宋体" w:hAnsi="宋体" w:eastAsia="宋体" w:cs="宋体"/>
          <w:color w:val="auto"/>
          <w:kern w:val="0"/>
          <w:sz w:val="20"/>
          <w:szCs w:val="21"/>
        </w:rPr>
      </w:pPr>
    </w:p>
    <w:p w14:paraId="4046318B">
      <w:pPr>
        <w:spacing w:line="280" w:lineRule="exact"/>
        <w:ind w:firstLine="400" w:firstLineChars="200"/>
        <w:rPr>
          <w:rFonts w:hint="eastAsia" w:ascii="宋体" w:hAnsi="宋体" w:eastAsia="宋体" w:cs="宋体"/>
          <w:color w:val="auto"/>
          <w:kern w:val="0"/>
          <w:sz w:val="20"/>
          <w:szCs w:val="21"/>
        </w:rPr>
      </w:pPr>
    </w:p>
    <w:p w14:paraId="22452082">
      <w:pPr>
        <w:keepNext/>
        <w:keepLines/>
        <w:spacing w:before="260" w:after="260" w:line="413" w:lineRule="auto"/>
        <w:jc w:val="center"/>
        <w:outlineLvl w:val="2"/>
        <w:rPr>
          <w:rFonts w:hint="eastAsia" w:ascii="宋体" w:hAnsi="宋体" w:eastAsia="宋体" w:cs="宋体"/>
          <w:b/>
          <w:color w:val="auto"/>
          <w:kern w:val="0"/>
          <w:sz w:val="24"/>
          <w:szCs w:val="20"/>
        </w:rPr>
      </w:pPr>
      <w:bookmarkStart w:id="19" w:name="_Toc16718"/>
      <w:r>
        <w:rPr>
          <w:rFonts w:hint="eastAsia" w:ascii="宋体" w:hAnsi="宋体" w:eastAsia="宋体" w:cs="宋体"/>
          <w:b/>
          <w:color w:val="auto"/>
          <w:kern w:val="0"/>
          <w:sz w:val="24"/>
          <w:szCs w:val="20"/>
        </w:rPr>
        <w:t>二、开标一览表</w:t>
      </w:r>
      <w:bookmarkEnd w:id="19"/>
    </w:p>
    <w:p w14:paraId="5196040D">
      <w:pPr>
        <w:ind w:firstLine="400" w:firstLineChars="200"/>
        <w:rPr>
          <w:rFonts w:hint="eastAsia" w:ascii="宋体" w:hAnsi="宋体" w:eastAsia="宋体" w:cs="宋体"/>
          <w:color w:val="auto"/>
          <w:kern w:val="0"/>
          <w:sz w:val="20"/>
          <w:szCs w:val="21"/>
        </w:rPr>
      </w:pPr>
    </w:p>
    <w:p w14:paraId="063047FD">
      <w:pPr>
        <w:ind w:firstLine="560" w:firstLineChars="2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开标一览表</w:t>
      </w:r>
    </w:p>
    <w:tbl>
      <w:tblPr>
        <w:tblStyle w:val="3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28E5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FAFFC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3" w:type="dxa"/>
            <w:noWrap w:val="0"/>
            <w:vAlign w:val="center"/>
          </w:tcPr>
          <w:p w14:paraId="510AD59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496" w:type="dxa"/>
            <w:noWrap w:val="0"/>
            <w:vAlign w:val="center"/>
          </w:tcPr>
          <w:p w14:paraId="09255BD8">
            <w:pPr>
              <w:jc w:val="center"/>
              <w:rPr>
                <w:rFonts w:hint="eastAsia" w:ascii="宋体" w:hAnsi="宋体" w:eastAsia="宋体" w:cs="宋体"/>
                <w:color w:val="auto"/>
                <w:sz w:val="24"/>
                <w:szCs w:val="24"/>
              </w:rPr>
            </w:pPr>
          </w:p>
        </w:tc>
        <w:tc>
          <w:tcPr>
            <w:tcW w:w="1236" w:type="dxa"/>
            <w:noWrap w:val="0"/>
            <w:vAlign w:val="center"/>
          </w:tcPr>
          <w:p w14:paraId="4A5473F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1362" w:type="dxa"/>
            <w:noWrap w:val="0"/>
            <w:vAlign w:val="center"/>
          </w:tcPr>
          <w:p w14:paraId="59815B87">
            <w:pPr>
              <w:jc w:val="center"/>
              <w:rPr>
                <w:rFonts w:hint="eastAsia" w:ascii="宋体" w:hAnsi="宋体" w:eastAsia="宋体" w:cs="宋体"/>
                <w:color w:val="auto"/>
                <w:sz w:val="24"/>
                <w:szCs w:val="24"/>
              </w:rPr>
            </w:pPr>
          </w:p>
        </w:tc>
      </w:tr>
      <w:tr w14:paraId="5B7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77C429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2563" w:type="dxa"/>
            <w:noWrap w:val="0"/>
            <w:vAlign w:val="center"/>
          </w:tcPr>
          <w:p w14:paraId="5D79CE1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总报价人民币</w:t>
            </w:r>
          </w:p>
        </w:tc>
        <w:tc>
          <w:tcPr>
            <w:tcW w:w="5094" w:type="dxa"/>
            <w:gridSpan w:val="3"/>
            <w:noWrap w:val="0"/>
            <w:vAlign w:val="center"/>
          </w:tcPr>
          <w:p w14:paraId="4027A6A7">
            <w:pPr>
              <w:jc w:val="left"/>
              <w:rPr>
                <w:rFonts w:hint="eastAsia" w:ascii="宋体" w:hAnsi="宋体" w:eastAsia="宋体" w:cs="宋体"/>
                <w:color w:val="auto"/>
                <w:sz w:val="24"/>
                <w:szCs w:val="24"/>
              </w:rPr>
            </w:pPr>
            <w:r>
              <w:rPr>
                <w:rFonts w:hint="eastAsia" w:ascii="宋体" w:hAnsi="宋体" w:eastAsia="宋体" w:cs="宋体"/>
                <w:color w:val="auto"/>
                <w:sz w:val="24"/>
                <w:szCs w:val="24"/>
              </w:rPr>
              <w:t>大写：人民币______元</w:t>
            </w:r>
          </w:p>
          <w:p w14:paraId="7220742B">
            <w:pPr>
              <w:jc w:val="left"/>
              <w:rPr>
                <w:rFonts w:hint="eastAsia" w:ascii="宋体" w:hAnsi="宋体" w:eastAsia="宋体" w:cs="宋体"/>
                <w:color w:val="auto"/>
                <w:sz w:val="24"/>
                <w:szCs w:val="24"/>
              </w:rPr>
            </w:pPr>
            <w:r>
              <w:rPr>
                <w:rFonts w:hint="eastAsia" w:ascii="宋体" w:hAnsi="宋体" w:eastAsia="宋体" w:cs="宋体"/>
                <w:color w:val="auto"/>
                <w:sz w:val="24"/>
                <w:szCs w:val="24"/>
              </w:rPr>
              <w:t>小写：￥______</w:t>
            </w:r>
          </w:p>
        </w:tc>
      </w:tr>
      <w:tr w14:paraId="167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6AFEEF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63" w:type="dxa"/>
            <w:noWrap w:val="0"/>
            <w:vAlign w:val="center"/>
          </w:tcPr>
          <w:p w14:paraId="0EAA261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5094" w:type="dxa"/>
            <w:gridSpan w:val="3"/>
            <w:noWrap w:val="0"/>
            <w:vAlign w:val="center"/>
          </w:tcPr>
          <w:p w14:paraId="36B4298E">
            <w:pPr>
              <w:jc w:val="center"/>
              <w:rPr>
                <w:rFonts w:hint="eastAsia" w:ascii="宋体" w:hAnsi="宋体" w:eastAsia="宋体" w:cs="宋体"/>
                <w:color w:val="auto"/>
                <w:sz w:val="24"/>
                <w:szCs w:val="24"/>
              </w:rPr>
            </w:pPr>
          </w:p>
        </w:tc>
      </w:tr>
      <w:tr w14:paraId="1817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2F043D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63" w:type="dxa"/>
            <w:noWrap w:val="0"/>
            <w:vAlign w:val="center"/>
          </w:tcPr>
          <w:p w14:paraId="18979D1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094" w:type="dxa"/>
            <w:gridSpan w:val="3"/>
            <w:noWrap w:val="0"/>
            <w:vAlign w:val="center"/>
          </w:tcPr>
          <w:p w14:paraId="5CC7E769">
            <w:pPr>
              <w:jc w:val="center"/>
              <w:rPr>
                <w:rFonts w:hint="eastAsia" w:ascii="宋体" w:hAnsi="宋体" w:eastAsia="宋体" w:cs="宋体"/>
                <w:color w:val="auto"/>
                <w:sz w:val="24"/>
                <w:szCs w:val="24"/>
              </w:rPr>
            </w:pPr>
          </w:p>
        </w:tc>
      </w:tr>
      <w:tr w14:paraId="593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472B2B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63" w:type="dxa"/>
            <w:noWrap w:val="0"/>
            <w:vAlign w:val="center"/>
          </w:tcPr>
          <w:p w14:paraId="6501924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5094" w:type="dxa"/>
            <w:gridSpan w:val="3"/>
            <w:noWrap w:val="0"/>
            <w:vAlign w:val="center"/>
          </w:tcPr>
          <w:p w14:paraId="299E449B">
            <w:pPr>
              <w:jc w:val="center"/>
              <w:rPr>
                <w:rFonts w:hint="eastAsia" w:ascii="宋体" w:hAnsi="宋体" w:eastAsia="宋体" w:cs="宋体"/>
                <w:color w:val="auto"/>
                <w:sz w:val="24"/>
                <w:szCs w:val="24"/>
              </w:rPr>
            </w:pPr>
          </w:p>
        </w:tc>
      </w:tr>
      <w:tr w14:paraId="3CE5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9DD34A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p>
        </w:tc>
        <w:tc>
          <w:tcPr>
            <w:tcW w:w="2563" w:type="dxa"/>
            <w:noWrap w:val="0"/>
            <w:vAlign w:val="center"/>
          </w:tcPr>
          <w:p w14:paraId="35EFAE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094" w:type="dxa"/>
            <w:gridSpan w:val="3"/>
            <w:noWrap w:val="0"/>
            <w:vAlign w:val="center"/>
          </w:tcPr>
          <w:p w14:paraId="7979071D">
            <w:pPr>
              <w:jc w:val="center"/>
              <w:rPr>
                <w:rFonts w:hint="eastAsia" w:ascii="宋体" w:hAnsi="宋体" w:eastAsia="宋体" w:cs="宋体"/>
                <w:color w:val="auto"/>
                <w:sz w:val="24"/>
                <w:szCs w:val="24"/>
              </w:rPr>
            </w:pPr>
          </w:p>
        </w:tc>
      </w:tr>
    </w:tbl>
    <w:p w14:paraId="7611AC11">
      <w:pPr>
        <w:autoSpaceDE w:val="0"/>
        <w:autoSpaceDN w:val="0"/>
        <w:adjustRightInd w:val="0"/>
        <w:spacing w:line="440" w:lineRule="exact"/>
        <w:jc w:val="left"/>
        <w:rPr>
          <w:rFonts w:hint="eastAsia" w:ascii="宋体" w:hAnsi="宋体" w:eastAsia="宋体" w:cs="宋体"/>
          <w:color w:val="auto"/>
          <w:kern w:val="0"/>
        </w:rPr>
      </w:pPr>
    </w:p>
    <w:p w14:paraId="45A2888E">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p>
    <w:p w14:paraId="406C854A">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代理（被授权人）签字：</w:t>
      </w:r>
    </w:p>
    <w:p w14:paraId="341D3785">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日期：年月日</w:t>
      </w:r>
    </w:p>
    <w:p w14:paraId="20B4D130">
      <w:pPr>
        <w:spacing w:line="460" w:lineRule="atLeast"/>
        <w:rPr>
          <w:rFonts w:hint="eastAsia" w:ascii="宋体" w:hAnsi="宋体" w:eastAsia="宋体" w:cs="宋体"/>
          <w:color w:val="auto"/>
          <w:sz w:val="24"/>
        </w:rPr>
      </w:pPr>
    </w:p>
    <w:p w14:paraId="036132B4">
      <w:pPr>
        <w:spacing w:line="460" w:lineRule="atLeast"/>
        <w:rPr>
          <w:rFonts w:hint="eastAsia" w:ascii="宋体" w:hAnsi="宋体" w:eastAsia="宋体" w:cs="宋体"/>
          <w:color w:val="auto"/>
          <w:sz w:val="24"/>
        </w:rPr>
      </w:pPr>
    </w:p>
    <w:p w14:paraId="311FBBBD">
      <w:pPr>
        <w:jc w:val="center"/>
        <w:outlineLvl w:val="2"/>
        <w:rPr>
          <w:rFonts w:hint="eastAsia" w:ascii="宋体" w:hAnsi="宋体" w:eastAsia="宋体" w:cs="宋体"/>
          <w:b/>
          <w:color w:val="auto"/>
          <w:sz w:val="24"/>
        </w:rPr>
      </w:pPr>
      <w:r>
        <w:rPr>
          <w:rFonts w:hint="eastAsia" w:ascii="宋体" w:hAnsi="宋体" w:eastAsia="宋体" w:cs="宋体"/>
          <w:b/>
          <w:color w:val="auto"/>
          <w:sz w:val="24"/>
        </w:rPr>
        <w:br w:type="page"/>
      </w:r>
      <w:bookmarkStart w:id="20" w:name="_Toc8002"/>
      <w:r>
        <w:rPr>
          <w:rFonts w:hint="eastAsia" w:ascii="宋体" w:hAnsi="宋体" w:eastAsia="宋体" w:cs="宋体"/>
          <w:b/>
          <w:color w:val="auto"/>
          <w:sz w:val="24"/>
        </w:rPr>
        <w:t>三、明细报价表</w:t>
      </w:r>
      <w:bookmarkEnd w:id="20"/>
    </w:p>
    <w:p w14:paraId="72209D16">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明细报价表</w:t>
      </w:r>
    </w:p>
    <w:p w14:paraId="51303F2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项目名称：____________________</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　</w:t>
      </w:r>
    </w:p>
    <w:p w14:paraId="74BF071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包号：____________</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金额单位：元</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708"/>
        <w:gridCol w:w="708"/>
        <w:gridCol w:w="1429"/>
        <w:gridCol w:w="1420"/>
        <w:gridCol w:w="1420"/>
        <w:gridCol w:w="607"/>
        <w:gridCol w:w="583"/>
        <w:gridCol w:w="941"/>
      </w:tblGrid>
      <w:tr w14:paraId="4311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15" w:type="pct"/>
            <w:noWrap w:val="0"/>
            <w:vAlign w:val="center"/>
          </w:tcPr>
          <w:p w14:paraId="13F5F50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15" w:type="pct"/>
            <w:noWrap w:val="0"/>
            <w:vAlign w:val="center"/>
          </w:tcPr>
          <w:p w14:paraId="5BF2369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w:t>
            </w:r>
          </w:p>
          <w:p w14:paraId="1336DD1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415" w:type="pct"/>
            <w:noWrap w:val="0"/>
            <w:vAlign w:val="center"/>
          </w:tcPr>
          <w:p w14:paraId="3EB6DA0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835" w:type="pct"/>
            <w:noWrap w:val="0"/>
            <w:vAlign w:val="center"/>
          </w:tcPr>
          <w:p w14:paraId="3D1D60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33" w:type="pct"/>
            <w:noWrap w:val="0"/>
            <w:vAlign w:val="center"/>
          </w:tcPr>
          <w:p w14:paraId="1E544538">
            <w:pPr>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833" w:type="pct"/>
            <w:noWrap w:val="0"/>
            <w:vAlign w:val="center"/>
          </w:tcPr>
          <w:p w14:paraId="60D6E1FC">
            <w:pP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356" w:type="pct"/>
            <w:noWrap w:val="0"/>
            <w:vAlign w:val="center"/>
          </w:tcPr>
          <w:p w14:paraId="216FF02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342" w:type="pct"/>
            <w:noWrap w:val="0"/>
            <w:vAlign w:val="center"/>
          </w:tcPr>
          <w:p w14:paraId="175A635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2" w:type="pct"/>
            <w:noWrap w:val="0"/>
            <w:vAlign w:val="center"/>
          </w:tcPr>
          <w:p w14:paraId="064EA3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r>
      <w:tr w14:paraId="5EC8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noWrap w:val="0"/>
            <w:vAlign w:val="center"/>
          </w:tcPr>
          <w:p w14:paraId="4A21B41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5" w:type="pct"/>
            <w:noWrap w:val="0"/>
            <w:vAlign w:val="center"/>
          </w:tcPr>
          <w:p w14:paraId="7A1635A3">
            <w:pPr>
              <w:jc w:val="center"/>
              <w:rPr>
                <w:rFonts w:hint="eastAsia" w:ascii="宋体" w:hAnsi="宋体" w:eastAsia="宋体" w:cs="宋体"/>
                <w:color w:val="auto"/>
                <w:sz w:val="24"/>
                <w:szCs w:val="24"/>
              </w:rPr>
            </w:pPr>
          </w:p>
        </w:tc>
        <w:tc>
          <w:tcPr>
            <w:tcW w:w="415" w:type="pct"/>
            <w:noWrap w:val="0"/>
            <w:vAlign w:val="center"/>
          </w:tcPr>
          <w:p w14:paraId="397E0B6C">
            <w:pPr>
              <w:jc w:val="center"/>
              <w:rPr>
                <w:rFonts w:hint="eastAsia" w:ascii="宋体" w:hAnsi="宋体" w:eastAsia="宋体" w:cs="宋体"/>
                <w:color w:val="auto"/>
                <w:sz w:val="24"/>
                <w:szCs w:val="24"/>
              </w:rPr>
            </w:pPr>
          </w:p>
        </w:tc>
        <w:tc>
          <w:tcPr>
            <w:tcW w:w="835" w:type="pct"/>
            <w:noWrap w:val="0"/>
            <w:vAlign w:val="center"/>
          </w:tcPr>
          <w:p w14:paraId="206C176F">
            <w:pPr>
              <w:jc w:val="center"/>
              <w:rPr>
                <w:rFonts w:hint="eastAsia" w:ascii="宋体" w:hAnsi="宋体" w:eastAsia="宋体" w:cs="宋体"/>
                <w:color w:val="auto"/>
                <w:sz w:val="24"/>
                <w:szCs w:val="24"/>
              </w:rPr>
            </w:pPr>
          </w:p>
        </w:tc>
        <w:tc>
          <w:tcPr>
            <w:tcW w:w="833" w:type="pct"/>
            <w:noWrap w:val="0"/>
            <w:vAlign w:val="center"/>
          </w:tcPr>
          <w:p w14:paraId="1013CEC0">
            <w:pPr>
              <w:jc w:val="center"/>
              <w:rPr>
                <w:rFonts w:hint="eastAsia" w:ascii="宋体" w:hAnsi="宋体" w:eastAsia="宋体" w:cs="宋体"/>
                <w:color w:val="auto"/>
                <w:sz w:val="24"/>
                <w:szCs w:val="24"/>
              </w:rPr>
            </w:pPr>
          </w:p>
        </w:tc>
        <w:tc>
          <w:tcPr>
            <w:tcW w:w="833" w:type="pct"/>
            <w:noWrap w:val="0"/>
            <w:vAlign w:val="center"/>
          </w:tcPr>
          <w:p w14:paraId="1859952F">
            <w:pPr>
              <w:jc w:val="center"/>
              <w:rPr>
                <w:rFonts w:hint="eastAsia" w:ascii="宋体" w:hAnsi="宋体" w:eastAsia="宋体" w:cs="宋体"/>
                <w:color w:val="auto"/>
                <w:sz w:val="24"/>
                <w:szCs w:val="24"/>
              </w:rPr>
            </w:pPr>
          </w:p>
        </w:tc>
        <w:tc>
          <w:tcPr>
            <w:tcW w:w="356" w:type="pct"/>
            <w:noWrap w:val="0"/>
            <w:vAlign w:val="center"/>
          </w:tcPr>
          <w:p w14:paraId="1BF0F202">
            <w:pPr>
              <w:jc w:val="center"/>
              <w:rPr>
                <w:rFonts w:hint="eastAsia" w:ascii="宋体" w:hAnsi="宋体" w:eastAsia="宋体" w:cs="宋体"/>
                <w:color w:val="auto"/>
                <w:sz w:val="24"/>
                <w:szCs w:val="24"/>
              </w:rPr>
            </w:pPr>
          </w:p>
        </w:tc>
        <w:tc>
          <w:tcPr>
            <w:tcW w:w="342" w:type="pct"/>
            <w:noWrap w:val="0"/>
            <w:vAlign w:val="center"/>
          </w:tcPr>
          <w:p w14:paraId="2C42210C">
            <w:pPr>
              <w:jc w:val="center"/>
              <w:rPr>
                <w:rFonts w:hint="eastAsia" w:ascii="宋体" w:hAnsi="宋体" w:eastAsia="宋体" w:cs="宋体"/>
                <w:color w:val="auto"/>
                <w:sz w:val="24"/>
                <w:szCs w:val="24"/>
              </w:rPr>
            </w:pPr>
          </w:p>
        </w:tc>
        <w:tc>
          <w:tcPr>
            <w:tcW w:w="552" w:type="pct"/>
            <w:noWrap w:val="0"/>
            <w:vAlign w:val="center"/>
          </w:tcPr>
          <w:p w14:paraId="7AADC64D">
            <w:pPr>
              <w:jc w:val="center"/>
              <w:rPr>
                <w:rFonts w:hint="eastAsia" w:ascii="宋体" w:hAnsi="宋体" w:eastAsia="宋体" w:cs="宋体"/>
                <w:color w:val="auto"/>
                <w:sz w:val="24"/>
                <w:szCs w:val="24"/>
              </w:rPr>
            </w:pPr>
          </w:p>
        </w:tc>
      </w:tr>
      <w:tr w14:paraId="6554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noWrap w:val="0"/>
            <w:vAlign w:val="center"/>
          </w:tcPr>
          <w:p w14:paraId="012F534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5" w:type="pct"/>
            <w:noWrap w:val="0"/>
            <w:vAlign w:val="center"/>
          </w:tcPr>
          <w:p w14:paraId="633CF50B">
            <w:pPr>
              <w:jc w:val="center"/>
              <w:rPr>
                <w:rFonts w:hint="eastAsia" w:ascii="宋体" w:hAnsi="宋体" w:eastAsia="宋体" w:cs="宋体"/>
                <w:color w:val="auto"/>
                <w:sz w:val="24"/>
                <w:szCs w:val="24"/>
              </w:rPr>
            </w:pPr>
          </w:p>
        </w:tc>
        <w:tc>
          <w:tcPr>
            <w:tcW w:w="415" w:type="pct"/>
            <w:noWrap w:val="0"/>
            <w:vAlign w:val="center"/>
          </w:tcPr>
          <w:p w14:paraId="079C5F55">
            <w:pPr>
              <w:jc w:val="center"/>
              <w:rPr>
                <w:rFonts w:hint="eastAsia" w:ascii="宋体" w:hAnsi="宋体" w:eastAsia="宋体" w:cs="宋体"/>
                <w:color w:val="auto"/>
                <w:sz w:val="24"/>
                <w:szCs w:val="24"/>
              </w:rPr>
            </w:pPr>
          </w:p>
        </w:tc>
        <w:tc>
          <w:tcPr>
            <w:tcW w:w="835" w:type="pct"/>
            <w:noWrap w:val="0"/>
            <w:vAlign w:val="center"/>
          </w:tcPr>
          <w:p w14:paraId="3FFCF295">
            <w:pPr>
              <w:jc w:val="center"/>
              <w:rPr>
                <w:rFonts w:hint="eastAsia" w:ascii="宋体" w:hAnsi="宋体" w:eastAsia="宋体" w:cs="宋体"/>
                <w:color w:val="auto"/>
                <w:sz w:val="24"/>
                <w:szCs w:val="24"/>
              </w:rPr>
            </w:pPr>
          </w:p>
        </w:tc>
        <w:tc>
          <w:tcPr>
            <w:tcW w:w="833" w:type="pct"/>
            <w:noWrap w:val="0"/>
            <w:vAlign w:val="center"/>
          </w:tcPr>
          <w:p w14:paraId="2073C56B">
            <w:pPr>
              <w:jc w:val="center"/>
              <w:rPr>
                <w:rFonts w:hint="eastAsia" w:ascii="宋体" w:hAnsi="宋体" w:eastAsia="宋体" w:cs="宋体"/>
                <w:color w:val="auto"/>
                <w:sz w:val="24"/>
                <w:szCs w:val="24"/>
              </w:rPr>
            </w:pPr>
          </w:p>
        </w:tc>
        <w:tc>
          <w:tcPr>
            <w:tcW w:w="833" w:type="pct"/>
            <w:noWrap w:val="0"/>
            <w:vAlign w:val="center"/>
          </w:tcPr>
          <w:p w14:paraId="1DF9823A">
            <w:pPr>
              <w:jc w:val="center"/>
              <w:rPr>
                <w:rFonts w:hint="eastAsia" w:ascii="宋体" w:hAnsi="宋体" w:eastAsia="宋体" w:cs="宋体"/>
                <w:color w:val="auto"/>
                <w:sz w:val="24"/>
                <w:szCs w:val="24"/>
              </w:rPr>
            </w:pPr>
          </w:p>
        </w:tc>
        <w:tc>
          <w:tcPr>
            <w:tcW w:w="356" w:type="pct"/>
            <w:noWrap w:val="0"/>
            <w:vAlign w:val="center"/>
          </w:tcPr>
          <w:p w14:paraId="36873D57">
            <w:pPr>
              <w:jc w:val="center"/>
              <w:rPr>
                <w:rFonts w:hint="eastAsia" w:ascii="宋体" w:hAnsi="宋体" w:eastAsia="宋体" w:cs="宋体"/>
                <w:color w:val="auto"/>
                <w:sz w:val="24"/>
                <w:szCs w:val="24"/>
              </w:rPr>
            </w:pPr>
          </w:p>
        </w:tc>
        <w:tc>
          <w:tcPr>
            <w:tcW w:w="342" w:type="pct"/>
            <w:noWrap w:val="0"/>
            <w:vAlign w:val="center"/>
          </w:tcPr>
          <w:p w14:paraId="3D71FAE7">
            <w:pPr>
              <w:jc w:val="center"/>
              <w:rPr>
                <w:rFonts w:hint="eastAsia" w:ascii="宋体" w:hAnsi="宋体" w:eastAsia="宋体" w:cs="宋体"/>
                <w:color w:val="auto"/>
                <w:sz w:val="24"/>
                <w:szCs w:val="24"/>
              </w:rPr>
            </w:pPr>
          </w:p>
        </w:tc>
        <w:tc>
          <w:tcPr>
            <w:tcW w:w="552" w:type="pct"/>
            <w:noWrap w:val="0"/>
            <w:vAlign w:val="center"/>
          </w:tcPr>
          <w:p w14:paraId="5E764590">
            <w:pPr>
              <w:jc w:val="center"/>
              <w:rPr>
                <w:rFonts w:hint="eastAsia" w:ascii="宋体" w:hAnsi="宋体" w:eastAsia="宋体" w:cs="宋体"/>
                <w:color w:val="auto"/>
                <w:sz w:val="24"/>
                <w:szCs w:val="24"/>
              </w:rPr>
            </w:pPr>
          </w:p>
        </w:tc>
      </w:tr>
      <w:tr w14:paraId="4B46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noWrap w:val="0"/>
            <w:vAlign w:val="center"/>
          </w:tcPr>
          <w:p w14:paraId="56E4D9D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5" w:type="pct"/>
            <w:noWrap w:val="0"/>
            <w:vAlign w:val="center"/>
          </w:tcPr>
          <w:p w14:paraId="40F566B1">
            <w:pPr>
              <w:jc w:val="center"/>
              <w:rPr>
                <w:rFonts w:hint="eastAsia" w:ascii="宋体" w:hAnsi="宋体" w:eastAsia="宋体" w:cs="宋体"/>
                <w:color w:val="auto"/>
                <w:sz w:val="24"/>
                <w:szCs w:val="24"/>
              </w:rPr>
            </w:pPr>
          </w:p>
        </w:tc>
        <w:tc>
          <w:tcPr>
            <w:tcW w:w="415" w:type="pct"/>
            <w:noWrap w:val="0"/>
            <w:vAlign w:val="center"/>
          </w:tcPr>
          <w:p w14:paraId="679FBDDA">
            <w:pPr>
              <w:jc w:val="center"/>
              <w:rPr>
                <w:rFonts w:hint="eastAsia" w:ascii="宋体" w:hAnsi="宋体" w:eastAsia="宋体" w:cs="宋体"/>
                <w:color w:val="auto"/>
                <w:sz w:val="24"/>
                <w:szCs w:val="24"/>
              </w:rPr>
            </w:pPr>
          </w:p>
        </w:tc>
        <w:tc>
          <w:tcPr>
            <w:tcW w:w="835" w:type="pct"/>
            <w:noWrap w:val="0"/>
            <w:vAlign w:val="center"/>
          </w:tcPr>
          <w:p w14:paraId="73EF72B0">
            <w:pPr>
              <w:jc w:val="center"/>
              <w:rPr>
                <w:rFonts w:hint="eastAsia" w:ascii="宋体" w:hAnsi="宋体" w:eastAsia="宋体" w:cs="宋体"/>
                <w:color w:val="auto"/>
                <w:sz w:val="24"/>
                <w:szCs w:val="24"/>
              </w:rPr>
            </w:pPr>
          </w:p>
        </w:tc>
        <w:tc>
          <w:tcPr>
            <w:tcW w:w="833" w:type="pct"/>
            <w:noWrap w:val="0"/>
            <w:vAlign w:val="center"/>
          </w:tcPr>
          <w:p w14:paraId="458BE4D3">
            <w:pPr>
              <w:jc w:val="center"/>
              <w:rPr>
                <w:rFonts w:hint="eastAsia" w:ascii="宋体" w:hAnsi="宋体" w:eastAsia="宋体" w:cs="宋体"/>
                <w:color w:val="auto"/>
                <w:sz w:val="24"/>
                <w:szCs w:val="24"/>
              </w:rPr>
            </w:pPr>
          </w:p>
        </w:tc>
        <w:tc>
          <w:tcPr>
            <w:tcW w:w="833" w:type="pct"/>
            <w:noWrap w:val="0"/>
            <w:vAlign w:val="center"/>
          </w:tcPr>
          <w:p w14:paraId="0E8B2D9F">
            <w:pPr>
              <w:jc w:val="center"/>
              <w:rPr>
                <w:rFonts w:hint="eastAsia" w:ascii="宋体" w:hAnsi="宋体" w:eastAsia="宋体" w:cs="宋体"/>
                <w:color w:val="auto"/>
                <w:sz w:val="24"/>
                <w:szCs w:val="24"/>
              </w:rPr>
            </w:pPr>
          </w:p>
        </w:tc>
        <w:tc>
          <w:tcPr>
            <w:tcW w:w="356" w:type="pct"/>
            <w:noWrap w:val="0"/>
            <w:vAlign w:val="center"/>
          </w:tcPr>
          <w:p w14:paraId="2BA1C80F">
            <w:pPr>
              <w:jc w:val="center"/>
              <w:rPr>
                <w:rFonts w:hint="eastAsia" w:ascii="宋体" w:hAnsi="宋体" w:eastAsia="宋体" w:cs="宋体"/>
                <w:color w:val="auto"/>
                <w:sz w:val="24"/>
                <w:szCs w:val="24"/>
              </w:rPr>
            </w:pPr>
          </w:p>
        </w:tc>
        <w:tc>
          <w:tcPr>
            <w:tcW w:w="342" w:type="pct"/>
            <w:noWrap w:val="0"/>
            <w:vAlign w:val="center"/>
          </w:tcPr>
          <w:p w14:paraId="0EE2EA14">
            <w:pPr>
              <w:jc w:val="center"/>
              <w:rPr>
                <w:rFonts w:hint="eastAsia" w:ascii="宋体" w:hAnsi="宋体" w:eastAsia="宋体" w:cs="宋体"/>
                <w:color w:val="auto"/>
                <w:sz w:val="24"/>
                <w:szCs w:val="24"/>
              </w:rPr>
            </w:pPr>
          </w:p>
        </w:tc>
        <w:tc>
          <w:tcPr>
            <w:tcW w:w="552" w:type="pct"/>
            <w:noWrap w:val="0"/>
            <w:vAlign w:val="center"/>
          </w:tcPr>
          <w:p w14:paraId="0084F9E0">
            <w:pPr>
              <w:jc w:val="center"/>
              <w:rPr>
                <w:rFonts w:hint="eastAsia" w:ascii="宋体" w:hAnsi="宋体" w:eastAsia="宋体" w:cs="宋体"/>
                <w:color w:val="auto"/>
                <w:sz w:val="24"/>
                <w:szCs w:val="24"/>
              </w:rPr>
            </w:pPr>
          </w:p>
        </w:tc>
      </w:tr>
      <w:tr w14:paraId="579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noWrap w:val="0"/>
            <w:vAlign w:val="center"/>
          </w:tcPr>
          <w:p w14:paraId="1BAC721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5" w:type="pct"/>
            <w:noWrap w:val="0"/>
            <w:vAlign w:val="center"/>
          </w:tcPr>
          <w:p w14:paraId="1EF9E011">
            <w:pPr>
              <w:jc w:val="center"/>
              <w:rPr>
                <w:rFonts w:hint="eastAsia" w:ascii="宋体" w:hAnsi="宋体" w:eastAsia="宋体" w:cs="宋体"/>
                <w:color w:val="auto"/>
                <w:sz w:val="24"/>
                <w:szCs w:val="24"/>
              </w:rPr>
            </w:pPr>
          </w:p>
        </w:tc>
        <w:tc>
          <w:tcPr>
            <w:tcW w:w="415" w:type="pct"/>
            <w:noWrap w:val="0"/>
            <w:vAlign w:val="center"/>
          </w:tcPr>
          <w:p w14:paraId="221A3808">
            <w:pPr>
              <w:jc w:val="center"/>
              <w:rPr>
                <w:rFonts w:hint="eastAsia" w:ascii="宋体" w:hAnsi="宋体" w:eastAsia="宋体" w:cs="宋体"/>
                <w:color w:val="auto"/>
                <w:sz w:val="24"/>
                <w:szCs w:val="24"/>
              </w:rPr>
            </w:pPr>
          </w:p>
        </w:tc>
        <w:tc>
          <w:tcPr>
            <w:tcW w:w="835" w:type="pct"/>
            <w:noWrap w:val="0"/>
            <w:vAlign w:val="center"/>
          </w:tcPr>
          <w:p w14:paraId="263BF876">
            <w:pPr>
              <w:jc w:val="center"/>
              <w:rPr>
                <w:rFonts w:hint="eastAsia" w:ascii="宋体" w:hAnsi="宋体" w:eastAsia="宋体" w:cs="宋体"/>
                <w:color w:val="auto"/>
                <w:sz w:val="24"/>
                <w:szCs w:val="24"/>
              </w:rPr>
            </w:pPr>
          </w:p>
        </w:tc>
        <w:tc>
          <w:tcPr>
            <w:tcW w:w="833" w:type="pct"/>
            <w:noWrap w:val="0"/>
            <w:vAlign w:val="center"/>
          </w:tcPr>
          <w:p w14:paraId="4615B2C9">
            <w:pPr>
              <w:jc w:val="center"/>
              <w:rPr>
                <w:rFonts w:hint="eastAsia" w:ascii="宋体" w:hAnsi="宋体" w:eastAsia="宋体" w:cs="宋体"/>
                <w:color w:val="auto"/>
                <w:sz w:val="24"/>
                <w:szCs w:val="24"/>
              </w:rPr>
            </w:pPr>
          </w:p>
        </w:tc>
        <w:tc>
          <w:tcPr>
            <w:tcW w:w="833" w:type="pct"/>
            <w:noWrap w:val="0"/>
            <w:vAlign w:val="center"/>
          </w:tcPr>
          <w:p w14:paraId="08CC91FF">
            <w:pPr>
              <w:jc w:val="center"/>
              <w:rPr>
                <w:rFonts w:hint="eastAsia" w:ascii="宋体" w:hAnsi="宋体" w:eastAsia="宋体" w:cs="宋体"/>
                <w:color w:val="auto"/>
                <w:sz w:val="24"/>
                <w:szCs w:val="24"/>
              </w:rPr>
            </w:pPr>
          </w:p>
        </w:tc>
        <w:tc>
          <w:tcPr>
            <w:tcW w:w="356" w:type="pct"/>
            <w:noWrap w:val="0"/>
            <w:vAlign w:val="center"/>
          </w:tcPr>
          <w:p w14:paraId="616B7C9D">
            <w:pPr>
              <w:jc w:val="center"/>
              <w:rPr>
                <w:rFonts w:hint="eastAsia" w:ascii="宋体" w:hAnsi="宋体" w:eastAsia="宋体" w:cs="宋体"/>
                <w:color w:val="auto"/>
                <w:sz w:val="24"/>
                <w:szCs w:val="24"/>
              </w:rPr>
            </w:pPr>
          </w:p>
        </w:tc>
        <w:tc>
          <w:tcPr>
            <w:tcW w:w="342" w:type="pct"/>
            <w:noWrap w:val="0"/>
            <w:vAlign w:val="center"/>
          </w:tcPr>
          <w:p w14:paraId="22CCC3E7">
            <w:pPr>
              <w:jc w:val="center"/>
              <w:rPr>
                <w:rFonts w:hint="eastAsia" w:ascii="宋体" w:hAnsi="宋体" w:eastAsia="宋体" w:cs="宋体"/>
                <w:color w:val="auto"/>
                <w:sz w:val="24"/>
                <w:szCs w:val="24"/>
              </w:rPr>
            </w:pPr>
          </w:p>
        </w:tc>
        <w:tc>
          <w:tcPr>
            <w:tcW w:w="552" w:type="pct"/>
            <w:noWrap w:val="0"/>
            <w:vAlign w:val="center"/>
          </w:tcPr>
          <w:p w14:paraId="4D131544">
            <w:pPr>
              <w:jc w:val="center"/>
              <w:rPr>
                <w:rFonts w:hint="eastAsia" w:ascii="宋体" w:hAnsi="宋体" w:eastAsia="宋体" w:cs="宋体"/>
                <w:color w:val="auto"/>
                <w:sz w:val="24"/>
                <w:szCs w:val="24"/>
              </w:rPr>
            </w:pPr>
          </w:p>
        </w:tc>
      </w:tr>
      <w:tr w14:paraId="481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noWrap w:val="0"/>
            <w:vAlign w:val="center"/>
          </w:tcPr>
          <w:p w14:paraId="29AED5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5" w:type="pct"/>
            <w:noWrap w:val="0"/>
            <w:vAlign w:val="center"/>
          </w:tcPr>
          <w:p w14:paraId="1D142AC7">
            <w:pPr>
              <w:jc w:val="center"/>
              <w:rPr>
                <w:rFonts w:hint="eastAsia" w:ascii="宋体" w:hAnsi="宋体" w:eastAsia="宋体" w:cs="宋体"/>
                <w:color w:val="auto"/>
                <w:sz w:val="24"/>
                <w:szCs w:val="24"/>
              </w:rPr>
            </w:pPr>
          </w:p>
        </w:tc>
        <w:tc>
          <w:tcPr>
            <w:tcW w:w="415" w:type="pct"/>
            <w:noWrap w:val="0"/>
            <w:vAlign w:val="center"/>
          </w:tcPr>
          <w:p w14:paraId="606F3428">
            <w:pPr>
              <w:jc w:val="center"/>
              <w:rPr>
                <w:rFonts w:hint="eastAsia" w:ascii="宋体" w:hAnsi="宋体" w:eastAsia="宋体" w:cs="宋体"/>
                <w:color w:val="auto"/>
                <w:sz w:val="24"/>
                <w:szCs w:val="24"/>
              </w:rPr>
            </w:pPr>
          </w:p>
        </w:tc>
        <w:tc>
          <w:tcPr>
            <w:tcW w:w="835" w:type="pct"/>
            <w:noWrap w:val="0"/>
            <w:vAlign w:val="center"/>
          </w:tcPr>
          <w:p w14:paraId="326DC954">
            <w:pPr>
              <w:jc w:val="center"/>
              <w:rPr>
                <w:rFonts w:hint="eastAsia" w:ascii="宋体" w:hAnsi="宋体" w:eastAsia="宋体" w:cs="宋体"/>
                <w:color w:val="auto"/>
                <w:sz w:val="24"/>
                <w:szCs w:val="24"/>
              </w:rPr>
            </w:pPr>
          </w:p>
        </w:tc>
        <w:tc>
          <w:tcPr>
            <w:tcW w:w="833" w:type="pct"/>
            <w:noWrap w:val="0"/>
            <w:vAlign w:val="center"/>
          </w:tcPr>
          <w:p w14:paraId="28F7B76A">
            <w:pPr>
              <w:jc w:val="center"/>
              <w:rPr>
                <w:rFonts w:hint="eastAsia" w:ascii="宋体" w:hAnsi="宋体" w:eastAsia="宋体" w:cs="宋体"/>
                <w:color w:val="auto"/>
                <w:sz w:val="24"/>
                <w:szCs w:val="24"/>
              </w:rPr>
            </w:pPr>
          </w:p>
        </w:tc>
        <w:tc>
          <w:tcPr>
            <w:tcW w:w="833" w:type="pct"/>
            <w:noWrap w:val="0"/>
            <w:vAlign w:val="center"/>
          </w:tcPr>
          <w:p w14:paraId="3638667B">
            <w:pPr>
              <w:jc w:val="center"/>
              <w:rPr>
                <w:rFonts w:hint="eastAsia" w:ascii="宋体" w:hAnsi="宋体" w:eastAsia="宋体" w:cs="宋体"/>
                <w:color w:val="auto"/>
                <w:sz w:val="24"/>
                <w:szCs w:val="24"/>
              </w:rPr>
            </w:pPr>
          </w:p>
        </w:tc>
        <w:tc>
          <w:tcPr>
            <w:tcW w:w="356" w:type="pct"/>
            <w:noWrap w:val="0"/>
            <w:vAlign w:val="center"/>
          </w:tcPr>
          <w:p w14:paraId="2BFC45AE">
            <w:pPr>
              <w:jc w:val="center"/>
              <w:rPr>
                <w:rFonts w:hint="eastAsia" w:ascii="宋体" w:hAnsi="宋体" w:eastAsia="宋体" w:cs="宋体"/>
                <w:color w:val="auto"/>
                <w:sz w:val="24"/>
                <w:szCs w:val="24"/>
              </w:rPr>
            </w:pPr>
          </w:p>
        </w:tc>
        <w:tc>
          <w:tcPr>
            <w:tcW w:w="342" w:type="pct"/>
            <w:noWrap w:val="0"/>
            <w:vAlign w:val="center"/>
          </w:tcPr>
          <w:p w14:paraId="6DEEC461">
            <w:pPr>
              <w:jc w:val="center"/>
              <w:rPr>
                <w:rFonts w:hint="eastAsia" w:ascii="宋体" w:hAnsi="宋体" w:eastAsia="宋体" w:cs="宋体"/>
                <w:color w:val="auto"/>
                <w:sz w:val="24"/>
                <w:szCs w:val="24"/>
              </w:rPr>
            </w:pPr>
          </w:p>
        </w:tc>
        <w:tc>
          <w:tcPr>
            <w:tcW w:w="552" w:type="pct"/>
            <w:noWrap w:val="0"/>
            <w:vAlign w:val="center"/>
          </w:tcPr>
          <w:p w14:paraId="4031FA76">
            <w:pPr>
              <w:jc w:val="center"/>
              <w:rPr>
                <w:rFonts w:hint="eastAsia" w:ascii="宋体" w:hAnsi="宋体" w:eastAsia="宋体" w:cs="宋体"/>
                <w:color w:val="auto"/>
                <w:sz w:val="24"/>
                <w:szCs w:val="24"/>
              </w:rPr>
            </w:pPr>
          </w:p>
        </w:tc>
      </w:tr>
      <w:tr w14:paraId="173A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noWrap w:val="0"/>
            <w:vAlign w:val="center"/>
          </w:tcPr>
          <w:p w14:paraId="02C36C6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15" w:type="pct"/>
            <w:noWrap w:val="0"/>
            <w:vAlign w:val="center"/>
          </w:tcPr>
          <w:p w14:paraId="22D55A32">
            <w:pPr>
              <w:jc w:val="center"/>
              <w:rPr>
                <w:rFonts w:hint="eastAsia" w:ascii="宋体" w:hAnsi="宋体" w:eastAsia="宋体" w:cs="宋体"/>
                <w:color w:val="auto"/>
                <w:sz w:val="24"/>
                <w:szCs w:val="24"/>
              </w:rPr>
            </w:pPr>
          </w:p>
        </w:tc>
        <w:tc>
          <w:tcPr>
            <w:tcW w:w="415" w:type="pct"/>
            <w:noWrap w:val="0"/>
            <w:vAlign w:val="center"/>
          </w:tcPr>
          <w:p w14:paraId="7E5CCD84">
            <w:pPr>
              <w:jc w:val="center"/>
              <w:rPr>
                <w:rFonts w:hint="eastAsia" w:ascii="宋体" w:hAnsi="宋体" w:eastAsia="宋体" w:cs="宋体"/>
                <w:color w:val="auto"/>
                <w:sz w:val="24"/>
                <w:szCs w:val="24"/>
              </w:rPr>
            </w:pPr>
          </w:p>
        </w:tc>
        <w:tc>
          <w:tcPr>
            <w:tcW w:w="835" w:type="pct"/>
            <w:noWrap w:val="0"/>
            <w:vAlign w:val="center"/>
          </w:tcPr>
          <w:p w14:paraId="20009921">
            <w:pPr>
              <w:jc w:val="center"/>
              <w:rPr>
                <w:rFonts w:hint="eastAsia" w:ascii="宋体" w:hAnsi="宋体" w:eastAsia="宋体" w:cs="宋体"/>
                <w:color w:val="auto"/>
                <w:sz w:val="24"/>
                <w:szCs w:val="24"/>
              </w:rPr>
            </w:pPr>
          </w:p>
        </w:tc>
        <w:tc>
          <w:tcPr>
            <w:tcW w:w="833" w:type="pct"/>
            <w:noWrap w:val="0"/>
            <w:vAlign w:val="center"/>
          </w:tcPr>
          <w:p w14:paraId="45C13060">
            <w:pPr>
              <w:jc w:val="center"/>
              <w:rPr>
                <w:rFonts w:hint="eastAsia" w:ascii="宋体" w:hAnsi="宋体" w:eastAsia="宋体" w:cs="宋体"/>
                <w:color w:val="auto"/>
                <w:sz w:val="24"/>
                <w:szCs w:val="24"/>
              </w:rPr>
            </w:pPr>
          </w:p>
        </w:tc>
        <w:tc>
          <w:tcPr>
            <w:tcW w:w="833" w:type="pct"/>
            <w:noWrap w:val="0"/>
            <w:vAlign w:val="center"/>
          </w:tcPr>
          <w:p w14:paraId="41478CBC">
            <w:pPr>
              <w:jc w:val="center"/>
              <w:rPr>
                <w:rFonts w:hint="eastAsia" w:ascii="宋体" w:hAnsi="宋体" w:eastAsia="宋体" w:cs="宋体"/>
                <w:color w:val="auto"/>
                <w:sz w:val="24"/>
                <w:szCs w:val="24"/>
              </w:rPr>
            </w:pPr>
          </w:p>
        </w:tc>
        <w:tc>
          <w:tcPr>
            <w:tcW w:w="356" w:type="pct"/>
            <w:noWrap w:val="0"/>
            <w:vAlign w:val="center"/>
          </w:tcPr>
          <w:p w14:paraId="3E1AAAB8">
            <w:pPr>
              <w:jc w:val="center"/>
              <w:rPr>
                <w:rFonts w:hint="eastAsia" w:ascii="宋体" w:hAnsi="宋体" w:eastAsia="宋体" w:cs="宋体"/>
                <w:color w:val="auto"/>
                <w:sz w:val="24"/>
                <w:szCs w:val="24"/>
              </w:rPr>
            </w:pPr>
          </w:p>
        </w:tc>
        <w:tc>
          <w:tcPr>
            <w:tcW w:w="342" w:type="pct"/>
            <w:noWrap w:val="0"/>
            <w:vAlign w:val="center"/>
          </w:tcPr>
          <w:p w14:paraId="28BA67BF">
            <w:pPr>
              <w:jc w:val="center"/>
              <w:rPr>
                <w:rFonts w:hint="eastAsia" w:ascii="宋体" w:hAnsi="宋体" w:eastAsia="宋体" w:cs="宋体"/>
                <w:color w:val="auto"/>
                <w:sz w:val="24"/>
                <w:szCs w:val="24"/>
              </w:rPr>
            </w:pPr>
          </w:p>
        </w:tc>
        <w:tc>
          <w:tcPr>
            <w:tcW w:w="552" w:type="pct"/>
            <w:noWrap w:val="0"/>
            <w:vAlign w:val="center"/>
          </w:tcPr>
          <w:p w14:paraId="2A5E0643">
            <w:pPr>
              <w:jc w:val="center"/>
              <w:rPr>
                <w:rFonts w:hint="eastAsia" w:ascii="宋体" w:hAnsi="宋体" w:eastAsia="宋体" w:cs="宋体"/>
                <w:color w:val="auto"/>
                <w:sz w:val="24"/>
                <w:szCs w:val="24"/>
              </w:rPr>
            </w:pPr>
          </w:p>
        </w:tc>
      </w:tr>
      <w:tr w14:paraId="608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noWrap w:val="0"/>
            <w:vAlign w:val="center"/>
          </w:tcPr>
          <w:p w14:paraId="19F23E2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15" w:type="pct"/>
            <w:noWrap w:val="0"/>
            <w:vAlign w:val="center"/>
          </w:tcPr>
          <w:p w14:paraId="42E2D573">
            <w:pPr>
              <w:jc w:val="center"/>
              <w:rPr>
                <w:rFonts w:hint="eastAsia" w:ascii="宋体" w:hAnsi="宋体" w:eastAsia="宋体" w:cs="宋体"/>
                <w:color w:val="auto"/>
                <w:sz w:val="24"/>
                <w:szCs w:val="24"/>
              </w:rPr>
            </w:pPr>
          </w:p>
        </w:tc>
        <w:tc>
          <w:tcPr>
            <w:tcW w:w="415" w:type="pct"/>
            <w:noWrap w:val="0"/>
            <w:vAlign w:val="center"/>
          </w:tcPr>
          <w:p w14:paraId="553E5CCD">
            <w:pPr>
              <w:jc w:val="center"/>
              <w:rPr>
                <w:rFonts w:hint="eastAsia" w:ascii="宋体" w:hAnsi="宋体" w:eastAsia="宋体" w:cs="宋体"/>
                <w:color w:val="auto"/>
                <w:sz w:val="24"/>
                <w:szCs w:val="24"/>
              </w:rPr>
            </w:pPr>
          </w:p>
        </w:tc>
        <w:tc>
          <w:tcPr>
            <w:tcW w:w="835" w:type="pct"/>
            <w:noWrap w:val="0"/>
            <w:vAlign w:val="center"/>
          </w:tcPr>
          <w:p w14:paraId="008D0D0D">
            <w:pPr>
              <w:jc w:val="center"/>
              <w:rPr>
                <w:rFonts w:hint="eastAsia" w:ascii="宋体" w:hAnsi="宋体" w:eastAsia="宋体" w:cs="宋体"/>
                <w:color w:val="auto"/>
                <w:sz w:val="24"/>
                <w:szCs w:val="24"/>
              </w:rPr>
            </w:pPr>
          </w:p>
        </w:tc>
        <w:tc>
          <w:tcPr>
            <w:tcW w:w="833" w:type="pct"/>
            <w:noWrap w:val="0"/>
            <w:vAlign w:val="center"/>
          </w:tcPr>
          <w:p w14:paraId="104B0136">
            <w:pPr>
              <w:jc w:val="center"/>
              <w:rPr>
                <w:rFonts w:hint="eastAsia" w:ascii="宋体" w:hAnsi="宋体" w:eastAsia="宋体" w:cs="宋体"/>
                <w:color w:val="auto"/>
                <w:sz w:val="24"/>
                <w:szCs w:val="24"/>
              </w:rPr>
            </w:pPr>
          </w:p>
        </w:tc>
        <w:tc>
          <w:tcPr>
            <w:tcW w:w="833" w:type="pct"/>
            <w:noWrap w:val="0"/>
            <w:vAlign w:val="center"/>
          </w:tcPr>
          <w:p w14:paraId="56F451A9">
            <w:pPr>
              <w:jc w:val="center"/>
              <w:rPr>
                <w:rFonts w:hint="eastAsia" w:ascii="宋体" w:hAnsi="宋体" w:eastAsia="宋体" w:cs="宋体"/>
                <w:color w:val="auto"/>
                <w:sz w:val="24"/>
                <w:szCs w:val="24"/>
              </w:rPr>
            </w:pPr>
          </w:p>
        </w:tc>
        <w:tc>
          <w:tcPr>
            <w:tcW w:w="356" w:type="pct"/>
            <w:noWrap w:val="0"/>
            <w:vAlign w:val="center"/>
          </w:tcPr>
          <w:p w14:paraId="20819C50">
            <w:pPr>
              <w:jc w:val="center"/>
              <w:rPr>
                <w:rFonts w:hint="eastAsia" w:ascii="宋体" w:hAnsi="宋体" w:eastAsia="宋体" w:cs="宋体"/>
                <w:color w:val="auto"/>
                <w:sz w:val="24"/>
                <w:szCs w:val="24"/>
              </w:rPr>
            </w:pPr>
          </w:p>
        </w:tc>
        <w:tc>
          <w:tcPr>
            <w:tcW w:w="342" w:type="pct"/>
            <w:noWrap w:val="0"/>
            <w:vAlign w:val="center"/>
          </w:tcPr>
          <w:p w14:paraId="767202F4">
            <w:pPr>
              <w:jc w:val="center"/>
              <w:rPr>
                <w:rFonts w:hint="eastAsia" w:ascii="宋体" w:hAnsi="宋体" w:eastAsia="宋体" w:cs="宋体"/>
                <w:color w:val="auto"/>
                <w:sz w:val="24"/>
                <w:szCs w:val="24"/>
              </w:rPr>
            </w:pPr>
          </w:p>
        </w:tc>
        <w:tc>
          <w:tcPr>
            <w:tcW w:w="552" w:type="pct"/>
            <w:noWrap w:val="0"/>
            <w:vAlign w:val="center"/>
          </w:tcPr>
          <w:p w14:paraId="62D54888">
            <w:pPr>
              <w:jc w:val="center"/>
              <w:rPr>
                <w:rFonts w:hint="eastAsia" w:ascii="宋体" w:hAnsi="宋体" w:eastAsia="宋体" w:cs="宋体"/>
                <w:color w:val="auto"/>
                <w:sz w:val="24"/>
                <w:szCs w:val="24"/>
              </w:rPr>
            </w:pPr>
          </w:p>
        </w:tc>
      </w:tr>
      <w:tr w14:paraId="65E8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noWrap w:val="0"/>
            <w:vAlign w:val="center"/>
          </w:tcPr>
          <w:p w14:paraId="6CA7605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415" w:type="pct"/>
            <w:noWrap w:val="0"/>
            <w:vAlign w:val="center"/>
          </w:tcPr>
          <w:p w14:paraId="16CC695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415" w:type="pct"/>
            <w:noWrap w:val="0"/>
            <w:vAlign w:val="center"/>
          </w:tcPr>
          <w:p w14:paraId="5824545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35" w:type="pct"/>
            <w:noWrap w:val="0"/>
            <w:vAlign w:val="center"/>
          </w:tcPr>
          <w:p w14:paraId="0B13CC08">
            <w:pPr>
              <w:jc w:val="center"/>
              <w:rPr>
                <w:rFonts w:hint="eastAsia" w:ascii="宋体" w:hAnsi="宋体" w:eastAsia="宋体" w:cs="宋体"/>
                <w:color w:val="auto"/>
                <w:sz w:val="24"/>
                <w:szCs w:val="24"/>
              </w:rPr>
            </w:pPr>
          </w:p>
        </w:tc>
        <w:tc>
          <w:tcPr>
            <w:tcW w:w="833" w:type="pct"/>
            <w:noWrap w:val="0"/>
            <w:vAlign w:val="center"/>
          </w:tcPr>
          <w:p w14:paraId="79153683">
            <w:pPr>
              <w:jc w:val="center"/>
              <w:rPr>
                <w:rFonts w:hint="eastAsia" w:ascii="宋体" w:hAnsi="宋体" w:eastAsia="宋体" w:cs="宋体"/>
                <w:color w:val="auto"/>
                <w:sz w:val="24"/>
                <w:szCs w:val="24"/>
              </w:rPr>
            </w:pPr>
          </w:p>
        </w:tc>
        <w:tc>
          <w:tcPr>
            <w:tcW w:w="833" w:type="pct"/>
            <w:noWrap w:val="0"/>
            <w:vAlign w:val="center"/>
          </w:tcPr>
          <w:p w14:paraId="2D74E101">
            <w:pPr>
              <w:jc w:val="center"/>
              <w:rPr>
                <w:rFonts w:hint="eastAsia" w:ascii="宋体" w:hAnsi="宋体" w:eastAsia="宋体" w:cs="宋体"/>
                <w:color w:val="auto"/>
                <w:sz w:val="24"/>
                <w:szCs w:val="24"/>
              </w:rPr>
            </w:pPr>
          </w:p>
        </w:tc>
        <w:tc>
          <w:tcPr>
            <w:tcW w:w="356" w:type="pct"/>
            <w:noWrap w:val="0"/>
            <w:vAlign w:val="center"/>
          </w:tcPr>
          <w:p w14:paraId="58B9D17B">
            <w:pPr>
              <w:jc w:val="center"/>
              <w:rPr>
                <w:rFonts w:hint="eastAsia" w:ascii="宋体" w:hAnsi="宋体" w:eastAsia="宋体" w:cs="宋体"/>
                <w:color w:val="auto"/>
                <w:sz w:val="24"/>
                <w:szCs w:val="24"/>
              </w:rPr>
            </w:pPr>
          </w:p>
        </w:tc>
        <w:tc>
          <w:tcPr>
            <w:tcW w:w="342" w:type="pct"/>
            <w:noWrap w:val="0"/>
            <w:vAlign w:val="center"/>
          </w:tcPr>
          <w:p w14:paraId="13DC27E2">
            <w:pPr>
              <w:jc w:val="center"/>
              <w:rPr>
                <w:rFonts w:hint="eastAsia" w:ascii="宋体" w:hAnsi="宋体" w:eastAsia="宋体" w:cs="宋体"/>
                <w:color w:val="auto"/>
                <w:sz w:val="24"/>
                <w:szCs w:val="24"/>
              </w:rPr>
            </w:pPr>
          </w:p>
        </w:tc>
        <w:tc>
          <w:tcPr>
            <w:tcW w:w="552" w:type="pct"/>
            <w:noWrap w:val="0"/>
            <w:vAlign w:val="center"/>
          </w:tcPr>
          <w:p w14:paraId="449746F5">
            <w:pPr>
              <w:jc w:val="center"/>
              <w:rPr>
                <w:rFonts w:hint="eastAsia" w:ascii="宋体" w:hAnsi="宋体" w:eastAsia="宋体" w:cs="宋体"/>
                <w:color w:val="auto"/>
                <w:sz w:val="24"/>
                <w:szCs w:val="24"/>
              </w:rPr>
            </w:pPr>
          </w:p>
        </w:tc>
      </w:tr>
      <w:tr w14:paraId="6737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83" w:type="pct"/>
            <w:gridSpan w:val="4"/>
            <w:noWrap w:val="0"/>
            <w:vAlign w:val="center"/>
          </w:tcPr>
          <w:p w14:paraId="4EF528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833" w:type="pct"/>
            <w:noWrap w:val="0"/>
            <w:vAlign w:val="center"/>
          </w:tcPr>
          <w:p w14:paraId="3D042EC2">
            <w:pPr>
              <w:jc w:val="center"/>
              <w:rPr>
                <w:rFonts w:hint="eastAsia" w:ascii="宋体" w:hAnsi="宋体" w:eastAsia="宋体" w:cs="宋体"/>
                <w:color w:val="auto"/>
                <w:sz w:val="24"/>
                <w:szCs w:val="24"/>
              </w:rPr>
            </w:pPr>
          </w:p>
        </w:tc>
        <w:tc>
          <w:tcPr>
            <w:tcW w:w="2083" w:type="pct"/>
            <w:gridSpan w:val="4"/>
            <w:noWrap w:val="0"/>
            <w:vAlign w:val="center"/>
          </w:tcPr>
          <w:p w14:paraId="5E5D06C6">
            <w:pPr>
              <w:jc w:val="center"/>
              <w:rPr>
                <w:rFonts w:hint="eastAsia" w:ascii="宋体" w:hAnsi="宋体" w:eastAsia="宋体" w:cs="宋体"/>
                <w:color w:val="auto"/>
                <w:sz w:val="24"/>
                <w:szCs w:val="24"/>
              </w:rPr>
            </w:pPr>
          </w:p>
        </w:tc>
      </w:tr>
    </w:tbl>
    <w:p w14:paraId="73F360C4">
      <w:pPr>
        <w:spacing w:line="44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1、合计金额应为各分项价格之和。</w:t>
      </w:r>
    </w:p>
    <w:p w14:paraId="1638E1B3">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2、请各供应商根据投标方案，在本表中详细写明所有产品规格、主要技术参数、数量、综合单价、总价及品牌和产地。</w:t>
      </w:r>
    </w:p>
    <w:p w14:paraId="01D37761">
      <w:pPr>
        <w:ind w:firstLine="480" w:firstLineChars="200"/>
        <w:jc w:val="left"/>
        <w:rPr>
          <w:rFonts w:hint="eastAsia" w:ascii="宋体" w:hAnsi="宋体" w:eastAsia="宋体" w:cs="宋体"/>
          <w:color w:val="auto"/>
          <w:kern w:val="0"/>
          <w:sz w:val="24"/>
          <w:szCs w:val="24"/>
        </w:rPr>
      </w:pPr>
      <w:r>
        <w:rPr>
          <w:rFonts w:hint="eastAsia" w:ascii="宋体" w:hAnsi="宋体" w:eastAsia="宋体" w:cs="宋体"/>
          <w:b/>
          <w:color w:val="auto"/>
          <w:sz w:val="24"/>
          <w:szCs w:val="24"/>
        </w:rPr>
        <w:t>★3、本项目为交钥匙工程，产品须满足甲方最终正常使用要求，甲方不再支付额外任何额外费用。项目所需运输费、保险、税费、安装调试费、培训费等一切费用均包含在单台货物或服务（设备）的报价中，不得单列。投标人在填报投标报价明细表（或分项报价表）时上述运输、保险、安装、税费、伴随服务等所有费用须包含在货物（或设备）单价中，不得将运输、保险、安装、税费、伴随服务等相关费用单独填报。</w:t>
      </w:r>
    </w:p>
    <w:p w14:paraId="04FCF449">
      <w:pPr>
        <w:ind w:firstLine="480" w:firstLineChars="200"/>
        <w:jc w:val="right"/>
        <w:rPr>
          <w:rFonts w:hint="eastAsia" w:ascii="宋体" w:hAnsi="宋体" w:eastAsia="宋体" w:cs="宋体"/>
          <w:color w:val="auto"/>
          <w:kern w:val="0"/>
          <w:sz w:val="24"/>
          <w:szCs w:val="24"/>
        </w:rPr>
      </w:pPr>
    </w:p>
    <w:p w14:paraId="05C31AD8">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供应商名称(盖公章)：____________________</w:t>
      </w:r>
    </w:p>
    <w:p w14:paraId="53E9537B">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法定代表人或授权代表(签字或盖章)：____________________</w:t>
      </w:r>
    </w:p>
    <w:p w14:paraId="2C7CDD16">
      <w:pPr>
        <w:ind w:firstLine="480" w:firstLineChars="200"/>
        <w:jc w:val="right"/>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061859A4">
      <w:pPr>
        <w:keepNext/>
        <w:keepLines/>
        <w:spacing w:before="260" w:after="260" w:line="413" w:lineRule="auto"/>
        <w:jc w:val="center"/>
        <w:outlineLvl w:val="2"/>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br w:type="page"/>
      </w:r>
      <w:bookmarkStart w:id="21" w:name="_Toc2919"/>
      <w:r>
        <w:rPr>
          <w:rFonts w:hint="eastAsia" w:ascii="宋体" w:hAnsi="宋体" w:eastAsia="宋体" w:cs="宋体"/>
          <w:b/>
          <w:color w:val="auto"/>
          <w:kern w:val="0"/>
          <w:sz w:val="24"/>
          <w:szCs w:val="20"/>
        </w:rPr>
        <w:t>四、商务条款偏离表</w:t>
      </w:r>
      <w:bookmarkEnd w:id="21"/>
    </w:p>
    <w:p w14:paraId="4A468425">
      <w:pPr>
        <w:ind w:firstLine="480" w:firstLineChars="200"/>
        <w:rPr>
          <w:rFonts w:hint="eastAsia" w:ascii="宋体" w:hAnsi="宋体" w:eastAsia="宋体" w:cs="宋体"/>
          <w:color w:val="auto"/>
          <w:kern w:val="0"/>
          <w:sz w:val="24"/>
          <w:szCs w:val="24"/>
        </w:rPr>
      </w:pPr>
    </w:p>
    <w:p w14:paraId="068B7F03">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商务条款偏离表</w:t>
      </w:r>
    </w:p>
    <w:p w14:paraId="52E673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w:t>
      </w:r>
    </w:p>
    <w:p w14:paraId="6FC043E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60E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8E2022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3" w:type="dxa"/>
            <w:noWrap w:val="0"/>
            <w:vAlign w:val="center"/>
          </w:tcPr>
          <w:p w14:paraId="3E9EB0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招标文件条目号</w:t>
            </w:r>
          </w:p>
        </w:tc>
        <w:tc>
          <w:tcPr>
            <w:tcW w:w="2268" w:type="dxa"/>
            <w:noWrap w:val="0"/>
            <w:vAlign w:val="center"/>
          </w:tcPr>
          <w:p w14:paraId="67F1EB7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招标文件的商务条款</w:t>
            </w:r>
          </w:p>
        </w:tc>
        <w:tc>
          <w:tcPr>
            <w:tcW w:w="2126" w:type="dxa"/>
            <w:noWrap w:val="0"/>
            <w:vAlign w:val="center"/>
          </w:tcPr>
          <w:p w14:paraId="2C3660E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投标文件的商务条款</w:t>
            </w:r>
          </w:p>
        </w:tc>
        <w:tc>
          <w:tcPr>
            <w:tcW w:w="745" w:type="dxa"/>
            <w:noWrap w:val="0"/>
            <w:vAlign w:val="center"/>
          </w:tcPr>
          <w:p w14:paraId="0E97D0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816" w:type="dxa"/>
            <w:noWrap w:val="0"/>
            <w:vAlign w:val="center"/>
          </w:tcPr>
          <w:p w14:paraId="301328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5D3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8B960EC">
            <w:pPr>
              <w:jc w:val="center"/>
              <w:rPr>
                <w:rFonts w:hint="eastAsia" w:ascii="宋体" w:hAnsi="宋体" w:eastAsia="宋体" w:cs="宋体"/>
                <w:color w:val="auto"/>
                <w:sz w:val="24"/>
                <w:szCs w:val="24"/>
              </w:rPr>
            </w:pPr>
          </w:p>
        </w:tc>
        <w:tc>
          <w:tcPr>
            <w:tcW w:w="1843" w:type="dxa"/>
            <w:noWrap w:val="0"/>
            <w:vAlign w:val="center"/>
          </w:tcPr>
          <w:p w14:paraId="68D884C3">
            <w:pPr>
              <w:jc w:val="center"/>
              <w:rPr>
                <w:rFonts w:hint="eastAsia" w:ascii="宋体" w:hAnsi="宋体" w:eastAsia="宋体" w:cs="宋体"/>
                <w:color w:val="auto"/>
                <w:sz w:val="24"/>
                <w:szCs w:val="24"/>
              </w:rPr>
            </w:pPr>
          </w:p>
        </w:tc>
        <w:tc>
          <w:tcPr>
            <w:tcW w:w="2268" w:type="dxa"/>
            <w:noWrap w:val="0"/>
            <w:vAlign w:val="center"/>
          </w:tcPr>
          <w:p w14:paraId="196CEDD6">
            <w:pPr>
              <w:jc w:val="center"/>
              <w:rPr>
                <w:rFonts w:hint="eastAsia" w:ascii="宋体" w:hAnsi="宋体" w:eastAsia="宋体" w:cs="宋体"/>
                <w:color w:val="auto"/>
                <w:sz w:val="24"/>
                <w:szCs w:val="24"/>
              </w:rPr>
            </w:pPr>
          </w:p>
        </w:tc>
        <w:tc>
          <w:tcPr>
            <w:tcW w:w="2126" w:type="dxa"/>
            <w:noWrap w:val="0"/>
            <w:vAlign w:val="center"/>
          </w:tcPr>
          <w:p w14:paraId="645F87A3">
            <w:pPr>
              <w:jc w:val="center"/>
              <w:rPr>
                <w:rFonts w:hint="eastAsia" w:ascii="宋体" w:hAnsi="宋体" w:eastAsia="宋体" w:cs="宋体"/>
                <w:color w:val="auto"/>
                <w:sz w:val="24"/>
                <w:szCs w:val="24"/>
              </w:rPr>
            </w:pPr>
          </w:p>
        </w:tc>
        <w:tc>
          <w:tcPr>
            <w:tcW w:w="745" w:type="dxa"/>
            <w:noWrap w:val="0"/>
            <w:vAlign w:val="center"/>
          </w:tcPr>
          <w:p w14:paraId="7E3F65EE">
            <w:pPr>
              <w:jc w:val="center"/>
              <w:rPr>
                <w:rFonts w:hint="eastAsia" w:ascii="宋体" w:hAnsi="宋体" w:eastAsia="宋体" w:cs="宋体"/>
                <w:color w:val="auto"/>
                <w:sz w:val="24"/>
                <w:szCs w:val="24"/>
              </w:rPr>
            </w:pPr>
          </w:p>
        </w:tc>
        <w:tc>
          <w:tcPr>
            <w:tcW w:w="816" w:type="dxa"/>
            <w:noWrap w:val="0"/>
            <w:vAlign w:val="center"/>
          </w:tcPr>
          <w:p w14:paraId="365AE59C">
            <w:pPr>
              <w:jc w:val="center"/>
              <w:rPr>
                <w:rFonts w:hint="eastAsia" w:ascii="宋体" w:hAnsi="宋体" w:eastAsia="宋体" w:cs="宋体"/>
                <w:color w:val="auto"/>
                <w:sz w:val="24"/>
                <w:szCs w:val="24"/>
              </w:rPr>
            </w:pPr>
          </w:p>
        </w:tc>
      </w:tr>
      <w:tr w14:paraId="4ED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00EDA7B">
            <w:pPr>
              <w:jc w:val="center"/>
              <w:rPr>
                <w:rFonts w:hint="eastAsia" w:ascii="宋体" w:hAnsi="宋体" w:eastAsia="宋体" w:cs="宋体"/>
                <w:color w:val="auto"/>
                <w:sz w:val="24"/>
                <w:szCs w:val="24"/>
              </w:rPr>
            </w:pPr>
          </w:p>
        </w:tc>
        <w:tc>
          <w:tcPr>
            <w:tcW w:w="1843" w:type="dxa"/>
            <w:noWrap w:val="0"/>
            <w:vAlign w:val="center"/>
          </w:tcPr>
          <w:p w14:paraId="665DF1B7">
            <w:pPr>
              <w:jc w:val="center"/>
              <w:rPr>
                <w:rFonts w:hint="eastAsia" w:ascii="宋体" w:hAnsi="宋体" w:eastAsia="宋体" w:cs="宋体"/>
                <w:color w:val="auto"/>
                <w:sz w:val="24"/>
                <w:szCs w:val="24"/>
              </w:rPr>
            </w:pPr>
          </w:p>
        </w:tc>
        <w:tc>
          <w:tcPr>
            <w:tcW w:w="2268" w:type="dxa"/>
            <w:noWrap w:val="0"/>
            <w:vAlign w:val="center"/>
          </w:tcPr>
          <w:p w14:paraId="10DEDF9E">
            <w:pPr>
              <w:jc w:val="center"/>
              <w:rPr>
                <w:rFonts w:hint="eastAsia" w:ascii="宋体" w:hAnsi="宋体" w:eastAsia="宋体" w:cs="宋体"/>
                <w:color w:val="auto"/>
                <w:sz w:val="24"/>
                <w:szCs w:val="24"/>
              </w:rPr>
            </w:pPr>
          </w:p>
        </w:tc>
        <w:tc>
          <w:tcPr>
            <w:tcW w:w="2126" w:type="dxa"/>
            <w:noWrap w:val="0"/>
            <w:vAlign w:val="center"/>
          </w:tcPr>
          <w:p w14:paraId="2E3E9E46">
            <w:pPr>
              <w:jc w:val="center"/>
              <w:rPr>
                <w:rFonts w:hint="eastAsia" w:ascii="宋体" w:hAnsi="宋体" w:eastAsia="宋体" w:cs="宋体"/>
                <w:color w:val="auto"/>
                <w:sz w:val="24"/>
                <w:szCs w:val="24"/>
              </w:rPr>
            </w:pPr>
          </w:p>
        </w:tc>
        <w:tc>
          <w:tcPr>
            <w:tcW w:w="745" w:type="dxa"/>
            <w:noWrap w:val="0"/>
            <w:vAlign w:val="center"/>
          </w:tcPr>
          <w:p w14:paraId="15A811F5">
            <w:pPr>
              <w:jc w:val="center"/>
              <w:rPr>
                <w:rFonts w:hint="eastAsia" w:ascii="宋体" w:hAnsi="宋体" w:eastAsia="宋体" w:cs="宋体"/>
                <w:color w:val="auto"/>
                <w:sz w:val="24"/>
                <w:szCs w:val="24"/>
              </w:rPr>
            </w:pPr>
          </w:p>
        </w:tc>
        <w:tc>
          <w:tcPr>
            <w:tcW w:w="816" w:type="dxa"/>
            <w:noWrap w:val="0"/>
            <w:vAlign w:val="center"/>
          </w:tcPr>
          <w:p w14:paraId="2CAE716D">
            <w:pPr>
              <w:jc w:val="center"/>
              <w:rPr>
                <w:rFonts w:hint="eastAsia" w:ascii="宋体" w:hAnsi="宋体" w:eastAsia="宋体" w:cs="宋体"/>
                <w:color w:val="auto"/>
                <w:sz w:val="24"/>
                <w:szCs w:val="24"/>
              </w:rPr>
            </w:pPr>
          </w:p>
        </w:tc>
      </w:tr>
      <w:tr w14:paraId="09E0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C4E10EC">
            <w:pPr>
              <w:jc w:val="center"/>
              <w:rPr>
                <w:rFonts w:hint="eastAsia" w:ascii="宋体" w:hAnsi="宋体" w:eastAsia="宋体" w:cs="宋体"/>
                <w:color w:val="auto"/>
                <w:sz w:val="24"/>
                <w:szCs w:val="24"/>
              </w:rPr>
            </w:pPr>
          </w:p>
        </w:tc>
        <w:tc>
          <w:tcPr>
            <w:tcW w:w="1843" w:type="dxa"/>
            <w:noWrap w:val="0"/>
            <w:vAlign w:val="center"/>
          </w:tcPr>
          <w:p w14:paraId="43D1402B">
            <w:pPr>
              <w:jc w:val="center"/>
              <w:rPr>
                <w:rFonts w:hint="eastAsia" w:ascii="宋体" w:hAnsi="宋体" w:eastAsia="宋体" w:cs="宋体"/>
                <w:color w:val="auto"/>
                <w:sz w:val="24"/>
                <w:szCs w:val="24"/>
              </w:rPr>
            </w:pPr>
          </w:p>
        </w:tc>
        <w:tc>
          <w:tcPr>
            <w:tcW w:w="2268" w:type="dxa"/>
            <w:noWrap w:val="0"/>
            <w:vAlign w:val="center"/>
          </w:tcPr>
          <w:p w14:paraId="50C6DCDA">
            <w:pPr>
              <w:jc w:val="center"/>
              <w:rPr>
                <w:rFonts w:hint="eastAsia" w:ascii="宋体" w:hAnsi="宋体" w:eastAsia="宋体" w:cs="宋体"/>
                <w:color w:val="auto"/>
                <w:sz w:val="24"/>
                <w:szCs w:val="24"/>
              </w:rPr>
            </w:pPr>
          </w:p>
        </w:tc>
        <w:tc>
          <w:tcPr>
            <w:tcW w:w="2126" w:type="dxa"/>
            <w:noWrap w:val="0"/>
            <w:vAlign w:val="center"/>
          </w:tcPr>
          <w:p w14:paraId="13383153">
            <w:pPr>
              <w:jc w:val="center"/>
              <w:rPr>
                <w:rFonts w:hint="eastAsia" w:ascii="宋体" w:hAnsi="宋体" w:eastAsia="宋体" w:cs="宋体"/>
                <w:color w:val="auto"/>
                <w:sz w:val="24"/>
                <w:szCs w:val="24"/>
              </w:rPr>
            </w:pPr>
          </w:p>
        </w:tc>
        <w:tc>
          <w:tcPr>
            <w:tcW w:w="745" w:type="dxa"/>
            <w:noWrap w:val="0"/>
            <w:vAlign w:val="center"/>
          </w:tcPr>
          <w:p w14:paraId="5B61B103">
            <w:pPr>
              <w:jc w:val="center"/>
              <w:rPr>
                <w:rFonts w:hint="eastAsia" w:ascii="宋体" w:hAnsi="宋体" w:eastAsia="宋体" w:cs="宋体"/>
                <w:color w:val="auto"/>
                <w:sz w:val="24"/>
                <w:szCs w:val="24"/>
              </w:rPr>
            </w:pPr>
          </w:p>
        </w:tc>
        <w:tc>
          <w:tcPr>
            <w:tcW w:w="816" w:type="dxa"/>
            <w:noWrap w:val="0"/>
            <w:vAlign w:val="center"/>
          </w:tcPr>
          <w:p w14:paraId="59B0E65F">
            <w:pPr>
              <w:jc w:val="center"/>
              <w:rPr>
                <w:rFonts w:hint="eastAsia" w:ascii="宋体" w:hAnsi="宋体" w:eastAsia="宋体" w:cs="宋体"/>
                <w:color w:val="auto"/>
                <w:sz w:val="24"/>
                <w:szCs w:val="24"/>
              </w:rPr>
            </w:pPr>
          </w:p>
        </w:tc>
      </w:tr>
      <w:tr w14:paraId="4618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9ECE290">
            <w:pPr>
              <w:jc w:val="center"/>
              <w:rPr>
                <w:rFonts w:hint="eastAsia" w:ascii="宋体" w:hAnsi="宋体" w:eastAsia="宋体" w:cs="宋体"/>
                <w:color w:val="auto"/>
                <w:sz w:val="24"/>
                <w:szCs w:val="24"/>
              </w:rPr>
            </w:pPr>
          </w:p>
        </w:tc>
        <w:tc>
          <w:tcPr>
            <w:tcW w:w="1843" w:type="dxa"/>
            <w:noWrap w:val="0"/>
            <w:vAlign w:val="center"/>
          </w:tcPr>
          <w:p w14:paraId="2C25EFF1">
            <w:pPr>
              <w:jc w:val="center"/>
              <w:rPr>
                <w:rFonts w:hint="eastAsia" w:ascii="宋体" w:hAnsi="宋体" w:eastAsia="宋体" w:cs="宋体"/>
                <w:color w:val="auto"/>
                <w:sz w:val="24"/>
                <w:szCs w:val="24"/>
              </w:rPr>
            </w:pPr>
          </w:p>
        </w:tc>
        <w:tc>
          <w:tcPr>
            <w:tcW w:w="2268" w:type="dxa"/>
            <w:noWrap w:val="0"/>
            <w:vAlign w:val="center"/>
          </w:tcPr>
          <w:p w14:paraId="37039A75">
            <w:pPr>
              <w:jc w:val="center"/>
              <w:rPr>
                <w:rFonts w:hint="eastAsia" w:ascii="宋体" w:hAnsi="宋体" w:eastAsia="宋体" w:cs="宋体"/>
                <w:color w:val="auto"/>
                <w:sz w:val="24"/>
                <w:szCs w:val="24"/>
              </w:rPr>
            </w:pPr>
          </w:p>
        </w:tc>
        <w:tc>
          <w:tcPr>
            <w:tcW w:w="2126" w:type="dxa"/>
            <w:noWrap w:val="0"/>
            <w:vAlign w:val="center"/>
          </w:tcPr>
          <w:p w14:paraId="55D2D6F7">
            <w:pPr>
              <w:jc w:val="center"/>
              <w:rPr>
                <w:rFonts w:hint="eastAsia" w:ascii="宋体" w:hAnsi="宋体" w:eastAsia="宋体" w:cs="宋体"/>
                <w:color w:val="auto"/>
                <w:sz w:val="24"/>
                <w:szCs w:val="24"/>
              </w:rPr>
            </w:pPr>
          </w:p>
        </w:tc>
        <w:tc>
          <w:tcPr>
            <w:tcW w:w="745" w:type="dxa"/>
            <w:noWrap w:val="0"/>
            <w:vAlign w:val="center"/>
          </w:tcPr>
          <w:p w14:paraId="11015121">
            <w:pPr>
              <w:jc w:val="center"/>
              <w:rPr>
                <w:rFonts w:hint="eastAsia" w:ascii="宋体" w:hAnsi="宋体" w:eastAsia="宋体" w:cs="宋体"/>
                <w:color w:val="auto"/>
                <w:sz w:val="24"/>
                <w:szCs w:val="24"/>
              </w:rPr>
            </w:pPr>
          </w:p>
        </w:tc>
        <w:tc>
          <w:tcPr>
            <w:tcW w:w="816" w:type="dxa"/>
            <w:noWrap w:val="0"/>
            <w:vAlign w:val="center"/>
          </w:tcPr>
          <w:p w14:paraId="1656D379">
            <w:pPr>
              <w:jc w:val="center"/>
              <w:rPr>
                <w:rFonts w:hint="eastAsia" w:ascii="宋体" w:hAnsi="宋体" w:eastAsia="宋体" w:cs="宋体"/>
                <w:color w:val="auto"/>
                <w:sz w:val="24"/>
                <w:szCs w:val="24"/>
              </w:rPr>
            </w:pPr>
          </w:p>
        </w:tc>
      </w:tr>
      <w:tr w14:paraId="334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E136D70">
            <w:pPr>
              <w:jc w:val="center"/>
              <w:rPr>
                <w:rFonts w:hint="eastAsia" w:ascii="宋体" w:hAnsi="宋体" w:eastAsia="宋体" w:cs="宋体"/>
                <w:color w:val="auto"/>
                <w:sz w:val="24"/>
                <w:szCs w:val="24"/>
              </w:rPr>
            </w:pPr>
          </w:p>
        </w:tc>
        <w:tc>
          <w:tcPr>
            <w:tcW w:w="1843" w:type="dxa"/>
            <w:noWrap w:val="0"/>
            <w:vAlign w:val="center"/>
          </w:tcPr>
          <w:p w14:paraId="1CA6508F">
            <w:pPr>
              <w:jc w:val="center"/>
              <w:rPr>
                <w:rFonts w:hint="eastAsia" w:ascii="宋体" w:hAnsi="宋体" w:eastAsia="宋体" w:cs="宋体"/>
                <w:color w:val="auto"/>
                <w:sz w:val="24"/>
                <w:szCs w:val="24"/>
              </w:rPr>
            </w:pPr>
          </w:p>
        </w:tc>
        <w:tc>
          <w:tcPr>
            <w:tcW w:w="2268" w:type="dxa"/>
            <w:noWrap w:val="0"/>
            <w:vAlign w:val="center"/>
          </w:tcPr>
          <w:p w14:paraId="65B3A795">
            <w:pPr>
              <w:jc w:val="center"/>
              <w:rPr>
                <w:rFonts w:hint="eastAsia" w:ascii="宋体" w:hAnsi="宋体" w:eastAsia="宋体" w:cs="宋体"/>
                <w:color w:val="auto"/>
                <w:sz w:val="24"/>
                <w:szCs w:val="24"/>
              </w:rPr>
            </w:pPr>
          </w:p>
        </w:tc>
        <w:tc>
          <w:tcPr>
            <w:tcW w:w="2126" w:type="dxa"/>
            <w:noWrap w:val="0"/>
            <w:vAlign w:val="center"/>
          </w:tcPr>
          <w:p w14:paraId="12611056">
            <w:pPr>
              <w:jc w:val="center"/>
              <w:rPr>
                <w:rFonts w:hint="eastAsia" w:ascii="宋体" w:hAnsi="宋体" w:eastAsia="宋体" w:cs="宋体"/>
                <w:color w:val="auto"/>
                <w:sz w:val="24"/>
                <w:szCs w:val="24"/>
              </w:rPr>
            </w:pPr>
          </w:p>
        </w:tc>
        <w:tc>
          <w:tcPr>
            <w:tcW w:w="745" w:type="dxa"/>
            <w:noWrap w:val="0"/>
            <w:vAlign w:val="center"/>
          </w:tcPr>
          <w:p w14:paraId="07AF7642">
            <w:pPr>
              <w:jc w:val="center"/>
              <w:rPr>
                <w:rFonts w:hint="eastAsia" w:ascii="宋体" w:hAnsi="宋体" w:eastAsia="宋体" w:cs="宋体"/>
                <w:color w:val="auto"/>
                <w:sz w:val="24"/>
                <w:szCs w:val="24"/>
              </w:rPr>
            </w:pPr>
          </w:p>
        </w:tc>
        <w:tc>
          <w:tcPr>
            <w:tcW w:w="816" w:type="dxa"/>
            <w:noWrap w:val="0"/>
            <w:vAlign w:val="center"/>
          </w:tcPr>
          <w:p w14:paraId="6CAB3392">
            <w:pPr>
              <w:jc w:val="center"/>
              <w:rPr>
                <w:rFonts w:hint="eastAsia" w:ascii="宋体" w:hAnsi="宋体" w:eastAsia="宋体" w:cs="宋体"/>
                <w:color w:val="auto"/>
                <w:sz w:val="24"/>
                <w:szCs w:val="24"/>
              </w:rPr>
            </w:pPr>
          </w:p>
        </w:tc>
      </w:tr>
      <w:tr w14:paraId="606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3C925C78">
            <w:pPr>
              <w:jc w:val="center"/>
              <w:rPr>
                <w:rFonts w:hint="eastAsia" w:ascii="宋体" w:hAnsi="宋体" w:eastAsia="宋体" w:cs="宋体"/>
                <w:color w:val="auto"/>
                <w:sz w:val="24"/>
                <w:szCs w:val="24"/>
              </w:rPr>
            </w:pPr>
          </w:p>
        </w:tc>
        <w:tc>
          <w:tcPr>
            <w:tcW w:w="1843" w:type="dxa"/>
            <w:noWrap w:val="0"/>
            <w:vAlign w:val="center"/>
          </w:tcPr>
          <w:p w14:paraId="67B45ECD">
            <w:pPr>
              <w:jc w:val="center"/>
              <w:rPr>
                <w:rFonts w:hint="eastAsia" w:ascii="宋体" w:hAnsi="宋体" w:eastAsia="宋体" w:cs="宋体"/>
                <w:color w:val="auto"/>
                <w:sz w:val="24"/>
                <w:szCs w:val="24"/>
              </w:rPr>
            </w:pPr>
          </w:p>
        </w:tc>
        <w:tc>
          <w:tcPr>
            <w:tcW w:w="2268" w:type="dxa"/>
            <w:noWrap w:val="0"/>
            <w:vAlign w:val="center"/>
          </w:tcPr>
          <w:p w14:paraId="138D870E">
            <w:pPr>
              <w:jc w:val="center"/>
              <w:rPr>
                <w:rFonts w:hint="eastAsia" w:ascii="宋体" w:hAnsi="宋体" w:eastAsia="宋体" w:cs="宋体"/>
                <w:color w:val="auto"/>
                <w:sz w:val="24"/>
                <w:szCs w:val="24"/>
              </w:rPr>
            </w:pPr>
          </w:p>
        </w:tc>
        <w:tc>
          <w:tcPr>
            <w:tcW w:w="2126" w:type="dxa"/>
            <w:noWrap w:val="0"/>
            <w:vAlign w:val="center"/>
          </w:tcPr>
          <w:p w14:paraId="1F84D531">
            <w:pPr>
              <w:jc w:val="center"/>
              <w:rPr>
                <w:rFonts w:hint="eastAsia" w:ascii="宋体" w:hAnsi="宋体" w:eastAsia="宋体" w:cs="宋体"/>
                <w:color w:val="auto"/>
                <w:sz w:val="24"/>
                <w:szCs w:val="24"/>
              </w:rPr>
            </w:pPr>
          </w:p>
        </w:tc>
        <w:tc>
          <w:tcPr>
            <w:tcW w:w="745" w:type="dxa"/>
            <w:noWrap w:val="0"/>
            <w:vAlign w:val="center"/>
          </w:tcPr>
          <w:p w14:paraId="3D0577FE">
            <w:pPr>
              <w:jc w:val="center"/>
              <w:rPr>
                <w:rFonts w:hint="eastAsia" w:ascii="宋体" w:hAnsi="宋体" w:eastAsia="宋体" w:cs="宋体"/>
                <w:color w:val="auto"/>
                <w:sz w:val="24"/>
                <w:szCs w:val="24"/>
              </w:rPr>
            </w:pPr>
          </w:p>
        </w:tc>
        <w:tc>
          <w:tcPr>
            <w:tcW w:w="816" w:type="dxa"/>
            <w:noWrap w:val="0"/>
            <w:vAlign w:val="center"/>
          </w:tcPr>
          <w:p w14:paraId="1A3B2156">
            <w:pPr>
              <w:jc w:val="center"/>
              <w:rPr>
                <w:rFonts w:hint="eastAsia" w:ascii="宋体" w:hAnsi="宋体" w:eastAsia="宋体" w:cs="宋体"/>
                <w:color w:val="auto"/>
                <w:sz w:val="24"/>
                <w:szCs w:val="24"/>
              </w:rPr>
            </w:pPr>
          </w:p>
        </w:tc>
      </w:tr>
    </w:tbl>
    <w:p w14:paraId="36EA839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说明：如有偏离，则必须注明“偏离”；未注明偏离的，视为完全投标。</w:t>
      </w:r>
    </w:p>
    <w:p w14:paraId="0430E68C">
      <w:pPr>
        <w:ind w:firstLine="480" w:firstLineChars="200"/>
        <w:rPr>
          <w:rFonts w:hint="eastAsia" w:ascii="宋体" w:hAnsi="宋体" w:eastAsia="宋体" w:cs="宋体"/>
          <w:color w:val="auto"/>
          <w:kern w:val="0"/>
          <w:sz w:val="24"/>
          <w:szCs w:val="24"/>
        </w:rPr>
      </w:pPr>
    </w:p>
    <w:p w14:paraId="709A6CA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供应商名称(公章)：____________________</w:t>
      </w:r>
    </w:p>
    <w:p w14:paraId="06C4EEE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法定代表人或其授权代表(签字或盖章)：____________________</w:t>
      </w:r>
    </w:p>
    <w:p w14:paraId="0D1B7BD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日期：______年____月____日</w:t>
      </w:r>
    </w:p>
    <w:p w14:paraId="7DFA7C5E">
      <w:pPr>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五、投标保证金</w:t>
      </w:r>
    </w:p>
    <w:p w14:paraId="2AD594A1">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说明：提供汇款单或转账凭证复印件。</w:t>
      </w:r>
    </w:p>
    <w:p w14:paraId="0DCA0339">
      <w:pPr>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六、供应商具备投标资格的证明文件</w:t>
      </w:r>
    </w:p>
    <w:p w14:paraId="44BC2D0B">
      <w:pPr>
        <w:keepNext/>
        <w:keepLines/>
        <w:spacing w:before="280" w:after="290" w:line="376" w:lineRule="auto"/>
        <w:jc w:val="center"/>
        <w:outlineLvl w:val="3"/>
        <w:rPr>
          <w:rFonts w:hint="eastAsia" w:ascii="宋体" w:hAnsi="宋体" w:eastAsia="宋体" w:cs="宋体"/>
          <w:b/>
          <w:bCs/>
          <w:color w:val="auto"/>
          <w:kern w:val="0"/>
          <w:sz w:val="24"/>
          <w:szCs w:val="24"/>
        </w:rPr>
      </w:pPr>
      <w:bookmarkStart w:id="22" w:name="_Toc4201"/>
      <w:r>
        <w:rPr>
          <w:rFonts w:hint="eastAsia" w:ascii="宋体" w:hAnsi="宋体" w:eastAsia="宋体" w:cs="宋体"/>
          <w:b/>
          <w:bCs/>
          <w:color w:val="auto"/>
          <w:kern w:val="0"/>
          <w:sz w:val="24"/>
          <w:szCs w:val="28"/>
        </w:rPr>
        <w:t>附件6－1　供应商基本情况表</w:t>
      </w:r>
      <w:bookmarkEnd w:id="22"/>
    </w:p>
    <w:p w14:paraId="1EE36D9C">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供应商基本情况表</w:t>
      </w:r>
    </w:p>
    <w:p w14:paraId="1EA3AB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供应商：(公章)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353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471B3E1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969" w:type="dxa"/>
            <w:noWrap w:val="0"/>
            <w:vAlign w:val="center"/>
          </w:tcPr>
          <w:p w14:paraId="5B6BA835">
            <w:pPr>
              <w:jc w:val="center"/>
              <w:rPr>
                <w:rFonts w:hint="eastAsia" w:ascii="宋体" w:hAnsi="宋体" w:eastAsia="宋体" w:cs="宋体"/>
                <w:color w:val="auto"/>
                <w:sz w:val="24"/>
                <w:szCs w:val="24"/>
              </w:rPr>
            </w:pPr>
          </w:p>
        </w:tc>
        <w:tc>
          <w:tcPr>
            <w:tcW w:w="2131" w:type="dxa"/>
            <w:noWrap w:val="0"/>
            <w:vAlign w:val="center"/>
          </w:tcPr>
          <w:p w14:paraId="68D7AEE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12" w:type="dxa"/>
            <w:noWrap w:val="0"/>
            <w:vAlign w:val="center"/>
          </w:tcPr>
          <w:p w14:paraId="6290B21C">
            <w:pPr>
              <w:jc w:val="center"/>
              <w:rPr>
                <w:rFonts w:hint="eastAsia" w:ascii="宋体" w:hAnsi="宋体" w:eastAsia="宋体" w:cs="宋体"/>
                <w:color w:val="auto"/>
                <w:sz w:val="24"/>
                <w:szCs w:val="24"/>
              </w:rPr>
            </w:pPr>
          </w:p>
        </w:tc>
      </w:tr>
      <w:tr w14:paraId="473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0F5B27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969" w:type="dxa"/>
            <w:noWrap w:val="0"/>
            <w:vAlign w:val="center"/>
          </w:tcPr>
          <w:p w14:paraId="728604C5">
            <w:pPr>
              <w:jc w:val="center"/>
              <w:rPr>
                <w:rFonts w:hint="eastAsia" w:ascii="宋体" w:hAnsi="宋体" w:eastAsia="宋体" w:cs="宋体"/>
                <w:color w:val="auto"/>
                <w:sz w:val="24"/>
                <w:szCs w:val="24"/>
              </w:rPr>
            </w:pPr>
          </w:p>
        </w:tc>
        <w:tc>
          <w:tcPr>
            <w:tcW w:w="2131" w:type="dxa"/>
            <w:noWrap w:val="0"/>
            <w:vAlign w:val="center"/>
          </w:tcPr>
          <w:p w14:paraId="40E9E41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512" w:type="dxa"/>
            <w:noWrap w:val="0"/>
            <w:vAlign w:val="center"/>
          </w:tcPr>
          <w:p w14:paraId="7DB8C515">
            <w:pPr>
              <w:jc w:val="center"/>
              <w:rPr>
                <w:rFonts w:hint="eastAsia" w:ascii="宋体" w:hAnsi="宋体" w:eastAsia="宋体" w:cs="宋体"/>
                <w:color w:val="auto"/>
                <w:sz w:val="24"/>
                <w:szCs w:val="24"/>
              </w:rPr>
            </w:pPr>
          </w:p>
        </w:tc>
      </w:tr>
      <w:tr w14:paraId="4857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3049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1969" w:type="dxa"/>
            <w:noWrap w:val="0"/>
            <w:vAlign w:val="center"/>
          </w:tcPr>
          <w:p w14:paraId="38D63CCD">
            <w:pPr>
              <w:jc w:val="center"/>
              <w:rPr>
                <w:rFonts w:hint="eastAsia" w:ascii="宋体" w:hAnsi="宋体" w:eastAsia="宋体" w:cs="宋体"/>
                <w:color w:val="auto"/>
                <w:sz w:val="24"/>
                <w:szCs w:val="24"/>
              </w:rPr>
            </w:pPr>
          </w:p>
        </w:tc>
        <w:tc>
          <w:tcPr>
            <w:tcW w:w="2131" w:type="dxa"/>
            <w:noWrap w:val="0"/>
            <w:vAlign w:val="center"/>
          </w:tcPr>
          <w:p w14:paraId="6A14D84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512" w:type="dxa"/>
            <w:noWrap w:val="0"/>
            <w:vAlign w:val="center"/>
          </w:tcPr>
          <w:p w14:paraId="416030D4">
            <w:pPr>
              <w:jc w:val="center"/>
              <w:rPr>
                <w:rFonts w:hint="eastAsia" w:ascii="宋体" w:hAnsi="宋体" w:eastAsia="宋体" w:cs="宋体"/>
                <w:color w:val="auto"/>
                <w:sz w:val="24"/>
                <w:szCs w:val="24"/>
              </w:rPr>
            </w:pPr>
          </w:p>
        </w:tc>
      </w:tr>
      <w:tr w14:paraId="3A15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55A222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69" w:type="dxa"/>
            <w:noWrap w:val="0"/>
            <w:vAlign w:val="center"/>
          </w:tcPr>
          <w:p w14:paraId="3748F16D">
            <w:pPr>
              <w:jc w:val="center"/>
              <w:rPr>
                <w:rFonts w:hint="eastAsia" w:ascii="宋体" w:hAnsi="宋体" w:eastAsia="宋体" w:cs="宋体"/>
                <w:color w:val="auto"/>
                <w:sz w:val="24"/>
                <w:szCs w:val="24"/>
              </w:rPr>
            </w:pPr>
          </w:p>
        </w:tc>
        <w:tc>
          <w:tcPr>
            <w:tcW w:w="2131" w:type="dxa"/>
            <w:noWrap w:val="0"/>
            <w:vAlign w:val="center"/>
          </w:tcPr>
          <w:p w14:paraId="0F5E2C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512" w:type="dxa"/>
            <w:noWrap w:val="0"/>
            <w:vAlign w:val="center"/>
          </w:tcPr>
          <w:p w14:paraId="131B215B">
            <w:pPr>
              <w:jc w:val="center"/>
              <w:rPr>
                <w:rFonts w:hint="eastAsia" w:ascii="宋体" w:hAnsi="宋体" w:eastAsia="宋体" w:cs="宋体"/>
                <w:color w:val="auto"/>
                <w:sz w:val="24"/>
                <w:szCs w:val="24"/>
              </w:rPr>
            </w:pPr>
          </w:p>
        </w:tc>
      </w:tr>
      <w:tr w14:paraId="52D9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7A6464B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1969" w:type="dxa"/>
            <w:noWrap w:val="0"/>
            <w:vAlign w:val="center"/>
          </w:tcPr>
          <w:p w14:paraId="0BFB63D9">
            <w:pPr>
              <w:jc w:val="center"/>
              <w:rPr>
                <w:rFonts w:hint="eastAsia" w:ascii="宋体" w:hAnsi="宋体" w:eastAsia="宋体" w:cs="宋体"/>
                <w:color w:val="auto"/>
                <w:sz w:val="24"/>
                <w:szCs w:val="24"/>
              </w:rPr>
            </w:pPr>
          </w:p>
        </w:tc>
        <w:tc>
          <w:tcPr>
            <w:tcW w:w="2131" w:type="dxa"/>
            <w:noWrap w:val="0"/>
            <w:vAlign w:val="center"/>
          </w:tcPr>
          <w:p w14:paraId="3E0EFF4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12" w:type="dxa"/>
            <w:noWrap w:val="0"/>
            <w:vAlign w:val="center"/>
          </w:tcPr>
          <w:p w14:paraId="37681EE4">
            <w:pPr>
              <w:jc w:val="center"/>
              <w:rPr>
                <w:rFonts w:hint="eastAsia" w:ascii="宋体" w:hAnsi="宋体" w:eastAsia="宋体" w:cs="宋体"/>
                <w:color w:val="auto"/>
                <w:sz w:val="24"/>
                <w:szCs w:val="24"/>
              </w:rPr>
            </w:pPr>
          </w:p>
        </w:tc>
      </w:tr>
      <w:tr w14:paraId="5C0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89CD7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1969" w:type="dxa"/>
            <w:noWrap w:val="0"/>
            <w:vAlign w:val="center"/>
          </w:tcPr>
          <w:p w14:paraId="0524A73E">
            <w:pPr>
              <w:jc w:val="center"/>
              <w:rPr>
                <w:rFonts w:hint="eastAsia" w:ascii="宋体" w:hAnsi="宋体" w:eastAsia="宋体" w:cs="宋体"/>
                <w:color w:val="auto"/>
                <w:sz w:val="24"/>
                <w:szCs w:val="24"/>
              </w:rPr>
            </w:pPr>
          </w:p>
        </w:tc>
        <w:tc>
          <w:tcPr>
            <w:tcW w:w="2131" w:type="dxa"/>
            <w:noWrap w:val="0"/>
            <w:vAlign w:val="center"/>
          </w:tcPr>
          <w:p w14:paraId="35F24E8D">
            <w:pPr>
              <w:jc w:val="center"/>
              <w:rPr>
                <w:rFonts w:hint="eastAsia" w:ascii="宋体" w:hAnsi="宋体" w:eastAsia="宋体" w:cs="宋体"/>
                <w:color w:val="auto"/>
                <w:sz w:val="24"/>
                <w:szCs w:val="24"/>
              </w:rPr>
            </w:pPr>
          </w:p>
        </w:tc>
        <w:tc>
          <w:tcPr>
            <w:tcW w:w="1512" w:type="dxa"/>
            <w:noWrap w:val="0"/>
            <w:vAlign w:val="center"/>
          </w:tcPr>
          <w:p w14:paraId="0A93D4EB">
            <w:pPr>
              <w:jc w:val="center"/>
              <w:rPr>
                <w:rFonts w:hint="eastAsia" w:ascii="宋体" w:hAnsi="宋体" w:eastAsia="宋体" w:cs="宋体"/>
                <w:color w:val="auto"/>
                <w:sz w:val="24"/>
                <w:szCs w:val="24"/>
              </w:rPr>
            </w:pPr>
          </w:p>
        </w:tc>
      </w:tr>
      <w:tr w14:paraId="5177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74F62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1969" w:type="dxa"/>
            <w:noWrap w:val="0"/>
            <w:vAlign w:val="center"/>
          </w:tcPr>
          <w:p w14:paraId="134B2912">
            <w:pPr>
              <w:jc w:val="center"/>
              <w:rPr>
                <w:rFonts w:hint="eastAsia" w:ascii="宋体" w:hAnsi="宋体" w:eastAsia="宋体" w:cs="宋体"/>
                <w:color w:val="auto"/>
                <w:sz w:val="24"/>
                <w:szCs w:val="24"/>
              </w:rPr>
            </w:pPr>
          </w:p>
        </w:tc>
        <w:tc>
          <w:tcPr>
            <w:tcW w:w="2131" w:type="dxa"/>
            <w:noWrap w:val="0"/>
            <w:vAlign w:val="center"/>
          </w:tcPr>
          <w:p w14:paraId="366528D8">
            <w:pPr>
              <w:jc w:val="center"/>
              <w:rPr>
                <w:rFonts w:hint="eastAsia" w:ascii="宋体" w:hAnsi="宋体" w:eastAsia="宋体" w:cs="宋体"/>
                <w:color w:val="auto"/>
                <w:sz w:val="24"/>
                <w:szCs w:val="24"/>
              </w:rPr>
            </w:pPr>
          </w:p>
        </w:tc>
        <w:tc>
          <w:tcPr>
            <w:tcW w:w="1512" w:type="dxa"/>
            <w:noWrap w:val="0"/>
            <w:vAlign w:val="center"/>
          </w:tcPr>
          <w:p w14:paraId="7AABA35E">
            <w:pPr>
              <w:jc w:val="center"/>
              <w:rPr>
                <w:rFonts w:hint="eastAsia" w:ascii="宋体" w:hAnsi="宋体" w:eastAsia="宋体" w:cs="宋体"/>
                <w:color w:val="auto"/>
                <w:sz w:val="24"/>
                <w:szCs w:val="24"/>
              </w:rPr>
            </w:pPr>
          </w:p>
        </w:tc>
      </w:tr>
      <w:tr w14:paraId="30D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4696476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1969" w:type="dxa"/>
            <w:noWrap w:val="0"/>
            <w:vAlign w:val="center"/>
          </w:tcPr>
          <w:p w14:paraId="6020ED9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2131" w:type="dxa"/>
            <w:noWrap w:val="0"/>
            <w:vAlign w:val="center"/>
          </w:tcPr>
          <w:p w14:paraId="60A239F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512" w:type="dxa"/>
            <w:noWrap w:val="0"/>
            <w:vAlign w:val="center"/>
          </w:tcPr>
          <w:p w14:paraId="592631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36CF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27BFA05">
            <w:pPr>
              <w:jc w:val="center"/>
              <w:rPr>
                <w:rFonts w:hint="eastAsia" w:ascii="宋体" w:hAnsi="宋体" w:eastAsia="宋体" w:cs="宋体"/>
                <w:color w:val="auto"/>
                <w:sz w:val="24"/>
                <w:szCs w:val="24"/>
              </w:rPr>
            </w:pPr>
          </w:p>
        </w:tc>
        <w:tc>
          <w:tcPr>
            <w:tcW w:w="1969" w:type="dxa"/>
            <w:noWrap w:val="0"/>
            <w:vAlign w:val="center"/>
          </w:tcPr>
          <w:p w14:paraId="5FFDE9AA">
            <w:pPr>
              <w:jc w:val="center"/>
              <w:rPr>
                <w:rFonts w:hint="eastAsia" w:ascii="宋体" w:hAnsi="宋体" w:eastAsia="宋体" w:cs="宋体"/>
                <w:color w:val="auto"/>
                <w:sz w:val="24"/>
                <w:szCs w:val="24"/>
              </w:rPr>
            </w:pPr>
          </w:p>
        </w:tc>
        <w:tc>
          <w:tcPr>
            <w:tcW w:w="2131" w:type="dxa"/>
            <w:noWrap w:val="0"/>
            <w:vAlign w:val="center"/>
          </w:tcPr>
          <w:p w14:paraId="36D7CC50">
            <w:pPr>
              <w:jc w:val="center"/>
              <w:rPr>
                <w:rFonts w:hint="eastAsia" w:ascii="宋体" w:hAnsi="宋体" w:eastAsia="宋体" w:cs="宋体"/>
                <w:color w:val="auto"/>
                <w:sz w:val="24"/>
                <w:szCs w:val="24"/>
              </w:rPr>
            </w:pPr>
          </w:p>
        </w:tc>
        <w:tc>
          <w:tcPr>
            <w:tcW w:w="1512" w:type="dxa"/>
            <w:noWrap w:val="0"/>
            <w:vAlign w:val="center"/>
          </w:tcPr>
          <w:p w14:paraId="502D3316">
            <w:pPr>
              <w:jc w:val="center"/>
              <w:rPr>
                <w:rFonts w:hint="eastAsia" w:ascii="宋体" w:hAnsi="宋体" w:eastAsia="宋体" w:cs="宋体"/>
                <w:color w:val="auto"/>
                <w:sz w:val="24"/>
                <w:szCs w:val="24"/>
              </w:rPr>
            </w:pPr>
          </w:p>
        </w:tc>
      </w:tr>
      <w:tr w14:paraId="088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017CFD6">
            <w:pPr>
              <w:jc w:val="center"/>
              <w:rPr>
                <w:rFonts w:hint="eastAsia" w:ascii="宋体" w:hAnsi="宋体" w:eastAsia="宋体" w:cs="宋体"/>
                <w:color w:val="auto"/>
                <w:sz w:val="24"/>
                <w:szCs w:val="24"/>
              </w:rPr>
            </w:pPr>
          </w:p>
        </w:tc>
        <w:tc>
          <w:tcPr>
            <w:tcW w:w="1969" w:type="dxa"/>
            <w:noWrap w:val="0"/>
            <w:vAlign w:val="center"/>
          </w:tcPr>
          <w:p w14:paraId="72AD461F">
            <w:pPr>
              <w:jc w:val="center"/>
              <w:rPr>
                <w:rFonts w:hint="eastAsia" w:ascii="宋体" w:hAnsi="宋体" w:eastAsia="宋体" w:cs="宋体"/>
                <w:color w:val="auto"/>
                <w:sz w:val="24"/>
                <w:szCs w:val="24"/>
              </w:rPr>
            </w:pPr>
          </w:p>
        </w:tc>
        <w:tc>
          <w:tcPr>
            <w:tcW w:w="2131" w:type="dxa"/>
            <w:noWrap w:val="0"/>
            <w:vAlign w:val="center"/>
          </w:tcPr>
          <w:p w14:paraId="7D49E7A1">
            <w:pPr>
              <w:jc w:val="center"/>
              <w:rPr>
                <w:rFonts w:hint="eastAsia" w:ascii="宋体" w:hAnsi="宋体" w:eastAsia="宋体" w:cs="宋体"/>
                <w:color w:val="auto"/>
                <w:sz w:val="24"/>
                <w:szCs w:val="24"/>
              </w:rPr>
            </w:pPr>
          </w:p>
        </w:tc>
        <w:tc>
          <w:tcPr>
            <w:tcW w:w="1512" w:type="dxa"/>
            <w:noWrap w:val="0"/>
            <w:vAlign w:val="center"/>
          </w:tcPr>
          <w:p w14:paraId="144F2892">
            <w:pPr>
              <w:jc w:val="center"/>
              <w:rPr>
                <w:rFonts w:hint="eastAsia" w:ascii="宋体" w:hAnsi="宋体" w:eastAsia="宋体" w:cs="宋体"/>
                <w:color w:val="auto"/>
                <w:sz w:val="24"/>
                <w:szCs w:val="24"/>
              </w:rPr>
            </w:pPr>
          </w:p>
        </w:tc>
      </w:tr>
      <w:tr w14:paraId="0CF1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3A6E1F0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1969" w:type="dxa"/>
            <w:noWrap w:val="0"/>
            <w:vAlign w:val="center"/>
          </w:tcPr>
          <w:p w14:paraId="52D9DF39">
            <w:pPr>
              <w:jc w:val="center"/>
              <w:rPr>
                <w:rFonts w:hint="eastAsia" w:ascii="宋体" w:hAnsi="宋体" w:eastAsia="宋体" w:cs="宋体"/>
                <w:color w:val="auto"/>
                <w:sz w:val="24"/>
                <w:szCs w:val="24"/>
              </w:rPr>
            </w:pPr>
          </w:p>
        </w:tc>
        <w:tc>
          <w:tcPr>
            <w:tcW w:w="2131" w:type="dxa"/>
            <w:noWrap w:val="0"/>
            <w:vAlign w:val="center"/>
          </w:tcPr>
          <w:p w14:paraId="1D2DC79F">
            <w:pPr>
              <w:jc w:val="center"/>
              <w:rPr>
                <w:rFonts w:hint="eastAsia" w:ascii="宋体" w:hAnsi="宋体" w:eastAsia="宋体" w:cs="宋体"/>
                <w:color w:val="auto"/>
                <w:sz w:val="24"/>
                <w:szCs w:val="24"/>
              </w:rPr>
            </w:pPr>
          </w:p>
        </w:tc>
        <w:tc>
          <w:tcPr>
            <w:tcW w:w="1512" w:type="dxa"/>
            <w:noWrap w:val="0"/>
            <w:vAlign w:val="center"/>
          </w:tcPr>
          <w:p w14:paraId="4CC4BDB1">
            <w:pPr>
              <w:jc w:val="center"/>
              <w:rPr>
                <w:rFonts w:hint="eastAsia" w:ascii="宋体" w:hAnsi="宋体" w:eastAsia="宋体" w:cs="宋体"/>
                <w:color w:val="auto"/>
                <w:sz w:val="24"/>
                <w:szCs w:val="24"/>
              </w:rPr>
            </w:pPr>
          </w:p>
        </w:tc>
      </w:tr>
    </w:tbl>
    <w:p w14:paraId="29D8CB6B">
      <w:pPr>
        <w:keepNext/>
        <w:keepLines/>
        <w:spacing w:before="280" w:after="290" w:line="376" w:lineRule="auto"/>
        <w:jc w:val="center"/>
        <w:outlineLvl w:val="3"/>
        <w:rPr>
          <w:rFonts w:hint="eastAsia" w:ascii="宋体" w:hAnsi="宋体" w:eastAsia="宋体" w:cs="宋体"/>
          <w:b/>
          <w:bCs/>
          <w:color w:val="auto"/>
          <w:kern w:val="0"/>
          <w:sz w:val="24"/>
          <w:szCs w:val="28"/>
        </w:rPr>
      </w:pPr>
      <w:bookmarkStart w:id="23" w:name="_Toc21187"/>
      <w:r>
        <w:rPr>
          <w:rFonts w:hint="eastAsia" w:ascii="宋体" w:hAnsi="宋体" w:eastAsia="宋体" w:cs="宋体"/>
          <w:b/>
          <w:bCs/>
          <w:color w:val="auto"/>
          <w:kern w:val="0"/>
          <w:sz w:val="24"/>
          <w:szCs w:val="28"/>
        </w:rPr>
        <w:t>★附件6－2－1　具有独立承担民事责任的能力的证明材料</w:t>
      </w:r>
      <w:bookmarkEnd w:id="23"/>
    </w:p>
    <w:p w14:paraId="2FD43514">
      <w:pPr>
        <w:ind w:firstLine="480" w:firstLineChars="200"/>
        <w:rPr>
          <w:rFonts w:hint="eastAsia" w:ascii="宋体" w:hAnsi="宋体" w:eastAsia="宋体" w:cs="宋体"/>
          <w:color w:val="auto"/>
          <w:sz w:val="24"/>
        </w:rPr>
      </w:pPr>
      <w:r>
        <w:rPr>
          <w:rFonts w:hint="eastAsia" w:ascii="宋体" w:hAnsi="宋体" w:eastAsia="宋体" w:cs="宋体"/>
          <w:color w:val="auto"/>
          <w:sz w:val="24"/>
        </w:rPr>
        <w:t>备注：附有效的法人或者其他组织的营业执照等证明文件（复印件加盖公章）</w:t>
      </w:r>
    </w:p>
    <w:p w14:paraId="3FB41186">
      <w:pPr>
        <w:tabs>
          <w:tab w:val="left" w:pos="3075"/>
        </w:tabs>
        <w:adjustRightInd w:val="0"/>
        <w:snapToGrid w:val="0"/>
        <w:spacing w:line="420" w:lineRule="exact"/>
        <w:ind w:firstLine="440" w:firstLineChars="200"/>
        <w:rPr>
          <w:rFonts w:hint="eastAsia" w:ascii="宋体" w:hAnsi="宋体" w:eastAsia="宋体" w:cs="宋体"/>
          <w:bCs/>
          <w:color w:val="auto"/>
          <w:spacing w:val="-10"/>
          <w:sz w:val="24"/>
          <w:szCs w:val="24"/>
        </w:rPr>
      </w:pPr>
    </w:p>
    <w:p w14:paraId="7605CC0A">
      <w:pPr>
        <w:keepNext/>
        <w:keepLines/>
        <w:spacing w:before="280" w:after="290" w:line="376" w:lineRule="auto"/>
        <w:jc w:val="center"/>
        <w:outlineLvl w:val="3"/>
        <w:rPr>
          <w:rFonts w:hint="eastAsia" w:ascii="宋体" w:hAnsi="宋体" w:eastAsia="宋体" w:cs="宋体"/>
          <w:b/>
          <w:bCs/>
          <w:color w:val="auto"/>
          <w:kern w:val="0"/>
          <w:sz w:val="24"/>
          <w:szCs w:val="28"/>
        </w:rPr>
      </w:pPr>
      <w:bookmarkStart w:id="24" w:name="_Toc20100"/>
      <w:r>
        <w:rPr>
          <w:rFonts w:hint="eastAsia" w:ascii="宋体" w:hAnsi="宋体" w:eastAsia="宋体" w:cs="宋体"/>
          <w:b/>
          <w:bCs/>
          <w:color w:val="auto"/>
          <w:kern w:val="0"/>
          <w:sz w:val="24"/>
          <w:szCs w:val="28"/>
        </w:rPr>
        <w:t>★附件6－2－2　具有良好的商业信誉和健全的财务会计制度的证明材料</w:t>
      </w:r>
      <w:bookmarkEnd w:id="24"/>
    </w:p>
    <w:p w14:paraId="7A5C0D37">
      <w:pPr>
        <w:adjustRightInd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7DDF3F1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8E208F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1、审计报告复印件至少应包括资产负债表、利润表、现金流量表及其附注、加盖会计师事务所公章页。</w:t>
      </w:r>
    </w:p>
    <w:p w14:paraId="4FB5FC54">
      <w:pPr>
        <w:tabs>
          <w:tab w:val="left" w:pos="780"/>
          <w:tab w:val="left" w:pos="1680"/>
        </w:tabs>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zCs w:val="24"/>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shd w:val="clear" w:color="auto" w:fill="FFFFFF"/>
        </w:rPr>
        <w:t>章），且无收受人和项目的限制，但开具银行有限制规定的除外。</w:t>
      </w:r>
    </w:p>
    <w:p w14:paraId="393DD2DC">
      <w:pPr>
        <w:tabs>
          <w:tab w:val="left" w:pos="780"/>
          <w:tab w:val="left" w:pos="1680"/>
        </w:tabs>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3、银行资信证明可以是复印件并加盖供应商公章，招标小组保留审核原件的权利。</w:t>
      </w:r>
      <w:r>
        <w:rPr>
          <w:rFonts w:hint="eastAsia" w:ascii="宋体" w:hAnsi="宋体" w:eastAsia="宋体" w:cs="宋体"/>
          <w:b/>
          <w:color w:val="auto"/>
          <w:sz w:val="24"/>
          <w:shd w:val="clear" w:color="auto" w:fill="FFFFFF"/>
        </w:rPr>
        <w:t>但开具银行明确规定复印件无效的，须提交原件。</w:t>
      </w:r>
    </w:p>
    <w:p w14:paraId="4AF1EA8D">
      <w:pPr>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4、银行资信证明应能说明该供应商与银行之间业务往来正常，无不良记录，企业信誉良好等。银行出具的存款证明不能作为银行资信证明。</w:t>
      </w:r>
    </w:p>
    <w:p w14:paraId="3F4D3ED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hd w:val="clear" w:color="auto" w:fill="FFFFFF"/>
        </w:rPr>
        <w:t>5、</w:t>
      </w:r>
      <w:r>
        <w:rPr>
          <w:rFonts w:hint="eastAsia" w:ascii="宋体" w:hAnsi="宋体" w:eastAsia="宋体" w:cs="宋体"/>
          <w:color w:val="auto"/>
          <w:sz w:val="24"/>
          <w:szCs w:val="24"/>
        </w:rPr>
        <w:t>当月新成立公司不需要提供。</w:t>
      </w:r>
    </w:p>
    <w:p w14:paraId="2B2E2AEB">
      <w:pPr>
        <w:keepNext/>
        <w:keepLines/>
        <w:spacing w:before="280" w:after="290" w:line="376" w:lineRule="auto"/>
        <w:jc w:val="center"/>
        <w:outlineLvl w:val="3"/>
        <w:rPr>
          <w:rFonts w:hint="eastAsia" w:ascii="宋体" w:hAnsi="宋体" w:eastAsia="宋体" w:cs="宋体"/>
          <w:b/>
          <w:bCs/>
          <w:color w:val="auto"/>
          <w:kern w:val="0"/>
          <w:sz w:val="24"/>
          <w:szCs w:val="28"/>
        </w:rPr>
      </w:pPr>
      <w:bookmarkStart w:id="25" w:name="_Toc11785"/>
      <w:r>
        <w:rPr>
          <w:rFonts w:hint="eastAsia" w:ascii="宋体" w:hAnsi="宋体" w:eastAsia="宋体" w:cs="宋体"/>
          <w:b/>
          <w:bCs/>
          <w:color w:val="auto"/>
          <w:kern w:val="0"/>
          <w:sz w:val="24"/>
          <w:szCs w:val="28"/>
        </w:rPr>
        <w:t>★附件6－2－3　具备履行合同所必需的设备和专业技术能力的证明材料</w:t>
      </w:r>
      <w:bookmarkEnd w:id="25"/>
    </w:p>
    <w:p w14:paraId="70D4F368">
      <w:pPr>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6BAC49D0">
      <w:pPr>
        <w:keepNext/>
        <w:keepLines/>
        <w:spacing w:before="280" w:after="290" w:line="376" w:lineRule="auto"/>
        <w:jc w:val="center"/>
        <w:outlineLvl w:val="3"/>
        <w:rPr>
          <w:rFonts w:hint="eastAsia" w:ascii="宋体" w:hAnsi="宋体" w:eastAsia="宋体" w:cs="宋体"/>
          <w:b/>
          <w:bCs/>
          <w:color w:val="auto"/>
          <w:kern w:val="0"/>
          <w:sz w:val="24"/>
          <w:szCs w:val="28"/>
        </w:rPr>
      </w:pPr>
      <w:bookmarkStart w:id="26" w:name="_Toc1421"/>
      <w:r>
        <w:rPr>
          <w:rFonts w:hint="eastAsia" w:ascii="宋体" w:hAnsi="宋体" w:eastAsia="宋体" w:cs="宋体"/>
          <w:b/>
          <w:bCs/>
          <w:color w:val="auto"/>
          <w:kern w:val="0"/>
          <w:sz w:val="24"/>
          <w:szCs w:val="28"/>
        </w:rPr>
        <w:t>★附件6－2－4　有依法缴纳税收和社会保障资金的良好记录的证明材料</w:t>
      </w:r>
      <w:bookmarkEnd w:id="26"/>
    </w:p>
    <w:p w14:paraId="3C72435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有依法缴纳社会保障资金的良好记录，须提供参加本次政府采购活动近三个月内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6A1B1FA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纳税证明（个人所得税除外），须提供参加本次政府采购活动近三个月内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auto"/>
          <w:sz w:val="24"/>
          <w:szCs w:val="24"/>
          <w:shd w:val="clear" w:color="auto" w:fill="FFFFFF"/>
        </w:rPr>
        <w:t>或零纳税申报表</w:t>
      </w:r>
      <w:r>
        <w:rPr>
          <w:rFonts w:hint="eastAsia" w:ascii="宋体" w:hAnsi="宋体" w:eastAsia="宋体" w:cs="宋体"/>
          <w:color w:val="auto"/>
          <w:sz w:val="24"/>
          <w:szCs w:val="24"/>
        </w:rPr>
        <w:t xml:space="preserve">），并加盖供应商公章，当月新成立公司不需要提供。 </w:t>
      </w:r>
    </w:p>
    <w:p w14:paraId="74D4111B">
      <w:pPr>
        <w:spacing w:after="120"/>
        <w:rPr>
          <w:rFonts w:hint="eastAsia" w:ascii="宋体" w:hAnsi="宋体" w:eastAsia="宋体" w:cs="宋体"/>
          <w:b/>
          <w:color w:val="auto"/>
          <w:sz w:val="32"/>
          <w:szCs w:val="32"/>
          <w:shd w:val="clear" w:color="auto" w:fill="FFFFFF"/>
        </w:rPr>
      </w:pPr>
      <w:r>
        <w:rPr>
          <w:rFonts w:hint="eastAsia" w:ascii="宋体" w:hAnsi="宋体" w:eastAsia="宋体" w:cs="宋体"/>
          <w:color w:val="auto"/>
          <w:sz w:val="24"/>
          <w:szCs w:val="24"/>
        </w:rPr>
        <w:t>3、依法免税或不需要缴纳社会保障资金的供应商，应提供相应的文件证明并加盖本单位公章。</w:t>
      </w:r>
    </w:p>
    <w:p w14:paraId="6334F38D">
      <w:pPr>
        <w:keepNext/>
        <w:keepLines/>
        <w:tabs>
          <w:tab w:val="left" w:pos="2156"/>
        </w:tabs>
        <w:spacing w:before="280" w:after="290" w:line="376" w:lineRule="auto"/>
        <w:jc w:val="left"/>
        <w:outlineLvl w:val="3"/>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8"/>
        </w:rPr>
        <w:br w:type="page"/>
      </w:r>
      <w:bookmarkStart w:id="27" w:name="_Toc4465"/>
      <w:r>
        <w:rPr>
          <w:rFonts w:hint="eastAsia" w:ascii="宋体" w:hAnsi="宋体" w:eastAsia="宋体" w:cs="宋体"/>
          <w:bCs/>
          <w:color w:val="auto"/>
          <w:kern w:val="0"/>
          <w:sz w:val="24"/>
          <w:szCs w:val="24"/>
        </w:rPr>
        <w:t>★附件6－2－5</w:t>
      </w:r>
      <w:r>
        <w:rPr>
          <w:rFonts w:hint="eastAsia" w:ascii="宋体" w:hAnsi="宋体" w:eastAsia="宋体" w:cs="宋体"/>
          <w:b/>
          <w:bCs/>
          <w:color w:val="auto"/>
          <w:kern w:val="0"/>
          <w:sz w:val="24"/>
          <w:szCs w:val="28"/>
        </w:rPr>
        <w:t>　参加政府采购活动近三年内在经营活动中没有重大违法记录的书面声明</w:t>
      </w:r>
      <w:bookmarkEnd w:id="27"/>
    </w:p>
    <w:p w14:paraId="33190A0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参加政府采购活动近三年内在经营活动中</w:t>
      </w:r>
    </w:p>
    <w:p w14:paraId="4C2A74F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没有重大违法记录的书面声明</w:t>
      </w:r>
    </w:p>
    <w:p w14:paraId="125AA83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本单位郑重声明：</w:t>
      </w:r>
    </w:p>
    <w:p w14:paraId="1A20DA4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我单位在参加采购活动前三年内在经营活动中没有《中华人民共和国政府采购法》第二十二条第一款第(五)项所称重大违法记录，包括：</w:t>
      </w:r>
    </w:p>
    <w:p w14:paraId="1AD5B1E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我单位或者其法定代表人、董事、监事、高级管理人员未因经营活动中的违法行为受到刑事处罚或者责令停产停业、吊销许可证或者执照、较大数额罚款等行政处罚。</w:t>
      </w:r>
    </w:p>
    <w:p w14:paraId="1B46AB3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01352205">
      <w:pPr>
        <w:ind w:firstLine="480" w:firstLineChars="200"/>
        <w:rPr>
          <w:rFonts w:hint="eastAsia" w:ascii="宋体" w:hAnsi="宋体" w:eastAsia="宋体" w:cs="宋体"/>
          <w:color w:val="auto"/>
          <w:kern w:val="0"/>
          <w:sz w:val="24"/>
          <w:szCs w:val="24"/>
        </w:rPr>
      </w:pPr>
    </w:p>
    <w:p w14:paraId="58CDDD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w:t>
      </w:r>
    </w:p>
    <w:p w14:paraId="3F54C5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2B208E86">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503ECA2D">
      <w:pPr>
        <w:ind w:firstLine="400" w:firstLineChars="200"/>
        <w:rPr>
          <w:rFonts w:hint="eastAsia" w:ascii="宋体" w:hAnsi="宋体" w:eastAsia="宋体" w:cs="宋体"/>
          <w:color w:val="auto"/>
          <w:kern w:val="0"/>
          <w:sz w:val="20"/>
          <w:szCs w:val="21"/>
        </w:rPr>
      </w:pPr>
    </w:p>
    <w:p w14:paraId="27F27293">
      <w:pPr>
        <w:ind w:firstLine="400" w:firstLineChars="200"/>
        <w:rPr>
          <w:rFonts w:hint="eastAsia" w:ascii="宋体" w:hAnsi="宋体" w:eastAsia="宋体" w:cs="宋体"/>
          <w:color w:val="auto"/>
          <w:kern w:val="0"/>
          <w:sz w:val="20"/>
          <w:szCs w:val="21"/>
        </w:rPr>
      </w:pPr>
    </w:p>
    <w:p w14:paraId="3C979634">
      <w:pPr>
        <w:ind w:firstLine="400" w:firstLineChars="200"/>
        <w:rPr>
          <w:rFonts w:hint="eastAsia" w:ascii="宋体" w:hAnsi="宋体" w:eastAsia="宋体" w:cs="宋体"/>
          <w:color w:val="auto"/>
          <w:kern w:val="0"/>
          <w:sz w:val="20"/>
          <w:szCs w:val="21"/>
        </w:rPr>
      </w:pPr>
    </w:p>
    <w:p w14:paraId="0C995FA5">
      <w:pPr>
        <w:ind w:firstLine="400" w:firstLineChars="200"/>
        <w:rPr>
          <w:rFonts w:hint="eastAsia" w:ascii="宋体" w:hAnsi="宋体" w:eastAsia="宋体" w:cs="宋体"/>
          <w:color w:val="auto"/>
          <w:kern w:val="0"/>
          <w:sz w:val="20"/>
          <w:szCs w:val="21"/>
        </w:rPr>
      </w:pPr>
    </w:p>
    <w:p w14:paraId="6802B01E">
      <w:pPr>
        <w:ind w:firstLine="400" w:firstLineChars="200"/>
        <w:rPr>
          <w:rFonts w:hint="eastAsia" w:ascii="宋体" w:hAnsi="宋体" w:eastAsia="宋体" w:cs="宋体"/>
          <w:color w:val="auto"/>
          <w:kern w:val="0"/>
          <w:sz w:val="20"/>
          <w:szCs w:val="21"/>
        </w:rPr>
      </w:pPr>
    </w:p>
    <w:p w14:paraId="7C5111C3">
      <w:pPr>
        <w:ind w:firstLine="400" w:firstLineChars="200"/>
        <w:rPr>
          <w:rFonts w:hint="eastAsia" w:ascii="宋体" w:hAnsi="宋体" w:eastAsia="宋体" w:cs="宋体"/>
          <w:color w:val="auto"/>
          <w:kern w:val="0"/>
          <w:sz w:val="20"/>
          <w:szCs w:val="21"/>
        </w:rPr>
      </w:pPr>
    </w:p>
    <w:p w14:paraId="05B7B2D6">
      <w:pPr>
        <w:ind w:firstLine="400" w:firstLineChars="200"/>
        <w:rPr>
          <w:rFonts w:hint="eastAsia" w:ascii="宋体" w:hAnsi="宋体" w:eastAsia="宋体" w:cs="宋体"/>
          <w:color w:val="auto"/>
          <w:kern w:val="0"/>
          <w:sz w:val="20"/>
          <w:szCs w:val="21"/>
        </w:rPr>
      </w:pPr>
    </w:p>
    <w:p w14:paraId="2C3F7E23">
      <w:pPr>
        <w:ind w:firstLine="400" w:firstLineChars="200"/>
        <w:rPr>
          <w:rFonts w:hint="eastAsia" w:ascii="宋体" w:hAnsi="宋体" w:eastAsia="宋体" w:cs="宋体"/>
          <w:color w:val="auto"/>
          <w:kern w:val="0"/>
          <w:sz w:val="20"/>
          <w:szCs w:val="21"/>
        </w:rPr>
      </w:pPr>
    </w:p>
    <w:p w14:paraId="6C55C8A0">
      <w:pPr>
        <w:ind w:firstLine="480" w:firstLineChars="200"/>
        <w:outlineLvl w:val="3"/>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br w:type="page"/>
      </w:r>
      <w:bookmarkStart w:id="28" w:name="_Toc6247"/>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附件6－2－6</w:t>
      </w:r>
      <w:r>
        <w:rPr>
          <w:rFonts w:hint="eastAsia" w:ascii="宋体" w:hAnsi="宋体" w:eastAsia="宋体" w:cs="宋体"/>
          <w:b/>
          <w:bCs/>
          <w:color w:val="auto"/>
          <w:kern w:val="0"/>
          <w:sz w:val="24"/>
          <w:szCs w:val="28"/>
        </w:rPr>
        <w:t>　</w:t>
      </w:r>
      <w:r>
        <w:rPr>
          <w:rFonts w:hint="eastAsia" w:ascii="宋体" w:hAnsi="宋体" w:eastAsia="宋体" w:cs="宋体"/>
          <w:b/>
          <w:color w:val="auto"/>
          <w:sz w:val="24"/>
          <w:szCs w:val="24"/>
        </w:rPr>
        <w:t>无不良信用记录承诺函</w:t>
      </w:r>
      <w:bookmarkEnd w:id="28"/>
    </w:p>
    <w:p w14:paraId="3ACAE6E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无不良信用记录承诺函(供应商自行查询适用)</w:t>
      </w:r>
    </w:p>
    <w:p w14:paraId="6023EDD0">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2CF5410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本单位郑重承诺，我单位无以下不良信用记录情形：</w:t>
      </w:r>
    </w:p>
    <w:p w14:paraId="738A5D9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1.被人民法院列入失信被执行人；</w:t>
      </w:r>
    </w:p>
    <w:p w14:paraId="04BACFF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2.被税务部门列入重大税收违法失信主体；</w:t>
      </w:r>
    </w:p>
    <w:p w14:paraId="09E310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3.被政府采购监管部门列入政府采购严重违法失信行为记录名单；</w:t>
      </w:r>
    </w:p>
    <w:p w14:paraId="6CFB3F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4.不符合《中华人民共和国政府采购法》第二十二条规定的条件。</w:t>
      </w:r>
    </w:p>
    <w:p w14:paraId="6F236B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071ACD04">
      <w:pPr>
        <w:ind w:firstLine="480" w:firstLineChars="200"/>
        <w:rPr>
          <w:rFonts w:hint="eastAsia" w:ascii="宋体" w:hAnsi="宋体" w:eastAsia="宋体" w:cs="宋体"/>
          <w:color w:val="auto"/>
          <w:kern w:val="0"/>
          <w:sz w:val="24"/>
          <w:szCs w:val="24"/>
        </w:rPr>
      </w:pPr>
    </w:p>
    <w:p w14:paraId="712AFB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供应商名称(盖公章)：____________</w:t>
      </w:r>
    </w:p>
    <w:p w14:paraId="5900B0E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0EDB4843">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5DC72465">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p>
    <w:p w14:paraId="25E6F83F">
      <w:pPr>
        <w:outlineLvl w:val="3"/>
        <w:rPr>
          <w:rFonts w:hint="eastAsia" w:ascii="宋体" w:hAnsi="宋体" w:eastAsia="宋体" w:cs="宋体"/>
          <w:b/>
          <w:bCs/>
          <w:color w:val="auto"/>
          <w:kern w:val="0"/>
          <w:sz w:val="24"/>
          <w:szCs w:val="24"/>
        </w:rPr>
      </w:pPr>
      <w:bookmarkStart w:id="29" w:name="_Toc7636"/>
      <w:r>
        <w:rPr>
          <w:rFonts w:hint="eastAsia" w:ascii="宋体" w:hAnsi="宋体" w:eastAsia="宋体" w:cs="宋体"/>
          <w:b/>
          <w:bCs/>
          <w:color w:val="auto"/>
          <w:kern w:val="0"/>
          <w:sz w:val="24"/>
          <w:szCs w:val="24"/>
        </w:rPr>
        <w:t>★附件6－2－7符合招标文件第二章“供应商须知前附表”4.3中第3条的证明材料；</w:t>
      </w:r>
      <w:bookmarkEnd w:id="29"/>
    </w:p>
    <w:p w14:paraId="202284A1">
      <w:pPr>
        <w:rPr>
          <w:rFonts w:hint="eastAsia" w:ascii="宋体" w:hAnsi="宋体" w:eastAsia="宋体" w:cs="宋体"/>
          <w:color w:val="auto"/>
          <w:sz w:val="24"/>
          <w:szCs w:val="24"/>
        </w:rPr>
      </w:pPr>
      <w:r>
        <w:rPr>
          <w:rFonts w:hint="eastAsia" w:ascii="宋体" w:hAnsi="宋体" w:eastAsia="宋体" w:cs="宋体"/>
          <w:color w:val="auto"/>
          <w:sz w:val="24"/>
          <w:szCs w:val="24"/>
        </w:rPr>
        <w:t>新疆农业大学：</w:t>
      </w:r>
    </w:p>
    <w:p w14:paraId="6A14ABD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我单位负责人</w:t>
      </w:r>
      <w:r>
        <w:rPr>
          <w:rFonts w:hint="eastAsia" w:ascii="宋体" w:hAnsi="宋体" w:eastAsia="宋体" w:cs="宋体"/>
          <w:color w:val="auto"/>
          <w:sz w:val="24"/>
          <w:szCs w:val="24"/>
          <w:u w:val="single"/>
        </w:rPr>
        <w:t>（负责人姓名、身份证号）</w:t>
      </w:r>
      <w:r>
        <w:rPr>
          <w:rFonts w:hint="eastAsia" w:ascii="宋体" w:hAnsi="宋体" w:eastAsia="宋体" w:cs="宋体"/>
          <w:color w:val="auto"/>
          <w:sz w:val="24"/>
          <w:szCs w:val="24"/>
        </w:rPr>
        <w:t>，不存在与我单位负责人为同一人的不同供应商同时参加本项目同一包投标的情形。</w:t>
      </w:r>
    </w:p>
    <w:p w14:paraId="281E4AD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与我单位存在直接控股、管理关系的单位</w:t>
      </w:r>
      <w:r>
        <w:rPr>
          <w:rFonts w:hint="eastAsia" w:ascii="宋体" w:hAnsi="宋体" w:eastAsia="宋体" w:cs="宋体"/>
          <w:color w:val="auto"/>
          <w:sz w:val="24"/>
          <w:szCs w:val="24"/>
          <w:u w:val="single"/>
        </w:rPr>
        <w:t>（单位名称，如没有填“无”）</w:t>
      </w:r>
      <w:r>
        <w:rPr>
          <w:rFonts w:hint="eastAsia" w:ascii="宋体" w:hAnsi="宋体" w:eastAsia="宋体" w:cs="宋体"/>
          <w:color w:val="auto"/>
          <w:sz w:val="24"/>
          <w:szCs w:val="24"/>
        </w:rPr>
        <w:t>，不存在与我单位存在直接控股、管理管理的不同供应商同时参加本项目同一包投标的情形。</w:t>
      </w:r>
    </w:p>
    <w:p w14:paraId="63996D7E">
      <w:pPr>
        <w:spacing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我单位不为本项目某包提供整体设计、规范编制或者项目管理、监理、检测等服务的供应商。</w:t>
      </w:r>
    </w:p>
    <w:p w14:paraId="65F0EE7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我单位确认本声明是真实的、正确的，如有虚假，相应后果和法律责任均由我单位</w:t>
      </w:r>
      <w:r>
        <w:rPr>
          <w:rFonts w:hint="eastAsia" w:ascii="宋体" w:hAnsi="宋体" w:eastAsia="宋体" w:cs="宋体"/>
          <w:color w:val="auto"/>
          <w:sz w:val="24"/>
        </w:rPr>
        <w:t>承担</w:t>
      </w:r>
      <w:r>
        <w:rPr>
          <w:rFonts w:hint="eastAsia" w:ascii="宋体" w:hAnsi="宋体" w:eastAsia="宋体" w:cs="宋体"/>
          <w:color w:val="auto"/>
          <w:sz w:val="24"/>
          <w:szCs w:val="24"/>
        </w:rPr>
        <w:t>。</w:t>
      </w:r>
    </w:p>
    <w:p w14:paraId="13DE6D0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809459E">
      <w:pPr>
        <w:spacing w:after="120"/>
        <w:ind w:firstLine="440"/>
        <w:rPr>
          <w:rFonts w:hint="eastAsia" w:ascii="宋体" w:hAnsi="宋体" w:eastAsia="宋体" w:cs="宋体"/>
          <w:color w:val="auto"/>
          <w:szCs w:val="24"/>
        </w:rPr>
      </w:pPr>
    </w:p>
    <w:p w14:paraId="22BF3036">
      <w:pPr>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供应商法定代表人或授权代表（签字或盖章）：</w:t>
      </w:r>
    </w:p>
    <w:p w14:paraId="63B6F5B5">
      <w:pPr>
        <w:spacing w:after="120"/>
        <w:ind w:firstLine="440"/>
        <w:rPr>
          <w:rFonts w:hint="eastAsia" w:ascii="宋体" w:hAnsi="宋体" w:eastAsia="宋体" w:cs="宋体"/>
          <w:color w:val="auto"/>
          <w:szCs w:val="24"/>
        </w:rPr>
      </w:pPr>
    </w:p>
    <w:p w14:paraId="74CAEE70">
      <w:pPr>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供应商名称（加盖单位公章）：</w:t>
      </w:r>
    </w:p>
    <w:p w14:paraId="0688F34A">
      <w:pPr>
        <w:spacing w:after="120"/>
        <w:ind w:firstLine="440"/>
        <w:rPr>
          <w:rFonts w:hint="eastAsia" w:ascii="宋体" w:hAnsi="宋体" w:eastAsia="宋体" w:cs="宋体"/>
          <w:color w:val="auto"/>
          <w:szCs w:val="24"/>
        </w:rPr>
      </w:pPr>
    </w:p>
    <w:p w14:paraId="28F5CDE3">
      <w:pPr>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7487E3B5">
      <w:pPr>
        <w:ind w:firstLine="480" w:firstLineChars="200"/>
        <w:rPr>
          <w:rFonts w:hint="eastAsia" w:ascii="宋体" w:hAnsi="宋体" w:eastAsia="宋体" w:cs="宋体"/>
          <w:color w:val="auto"/>
          <w:kern w:val="0"/>
          <w:sz w:val="24"/>
          <w:szCs w:val="24"/>
        </w:rPr>
      </w:pPr>
    </w:p>
    <w:p w14:paraId="4DEFE4CB">
      <w:pPr>
        <w:ind w:firstLine="480" w:firstLineChars="200"/>
        <w:rPr>
          <w:rFonts w:hint="eastAsia" w:ascii="宋体" w:hAnsi="宋体" w:eastAsia="宋体" w:cs="宋体"/>
          <w:color w:val="auto"/>
          <w:kern w:val="0"/>
          <w:sz w:val="24"/>
          <w:szCs w:val="24"/>
        </w:rPr>
      </w:pPr>
    </w:p>
    <w:p w14:paraId="5A99F772">
      <w:pPr>
        <w:ind w:firstLine="480" w:firstLineChars="200"/>
        <w:rPr>
          <w:rFonts w:hint="eastAsia" w:ascii="宋体" w:hAnsi="宋体" w:eastAsia="宋体" w:cs="宋体"/>
          <w:color w:val="auto"/>
          <w:kern w:val="0"/>
          <w:sz w:val="24"/>
          <w:szCs w:val="24"/>
        </w:rPr>
      </w:pPr>
    </w:p>
    <w:p w14:paraId="347C5C9A">
      <w:pPr>
        <w:ind w:firstLine="480" w:firstLineChars="200"/>
        <w:rPr>
          <w:rFonts w:hint="eastAsia" w:ascii="宋体" w:hAnsi="宋体" w:eastAsia="宋体" w:cs="宋体"/>
          <w:color w:val="auto"/>
          <w:kern w:val="0"/>
          <w:sz w:val="24"/>
          <w:szCs w:val="24"/>
        </w:rPr>
      </w:pPr>
    </w:p>
    <w:p w14:paraId="40A7B124">
      <w:pPr>
        <w:ind w:firstLine="480" w:firstLineChars="200"/>
        <w:rPr>
          <w:rFonts w:hint="eastAsia" w:ascii="宋体" w:hAnsi="宋体" w:eastAsia="宋体" w:cs="宋体"/>
          <w:color w:val="auto"/>
          <w:kern w:val="0"/>
          <w:sz w:val="24"/>
          <w:szCs w:val="24"/>
        </w:rPr>
      </w:pPr>
    </w:p>
    <w:p w14:paraId="5B018FDD">
      <w:pPr>
        <w:ind w:firstLine="480" w:firstLineChars="200"/>
        <w:rPr>
          <w:rFonts w:hint="eastAsia" w:ascii="宋体" w:hAnsi="宋体" w:eastAsia="宋体" w:cs="宋体"/>
          <w:color w:val="auto"/>
          <w:kern w:val="0"/>
          <w:sz w:val="24"/>
          <w:szCs w:val="24"/>
        </w:rPr>
      </w:pPr>
    </w:p>
    <w:p w14:paraId="685192CE">
      <w:pPr>
        <w:ind w:firstLine="480" w:firstLineChars="200"/>
        <w:rPr>
          <w:rFonts w:hint="eastAsia" w:ascii="宋体" w:hAnsi="宋体" w:eastAsia="宋体" w:cs="宋体"/>
          <w:color w:val="auto"/>
          <w:kern w:val="0"/>
          <w:sz w:val="24"/>
          <w:szCs w:val="24"/>
        </w:rPr>
      </w:pPr>
    </w:p>
    <w:p w14:paraId="5B865517">
      <w:pPr>
        <w:ind w:firstLine="480" w:firstLineChars="200"/>
        <w:rPr>
          <w:rFonts w:hint="eastAsia" w:ascii="宋体" w:hAnsi="宋体" w:eastAsia="宋体" w:cs="宋体"/>
          <w:color w:val="auto"/>
          <w:kern w:val="0"/>
          <w:sz w:val="24"/>
          <w:szCs w:val="24"/>
        </w:rPr>
      </w:pPr>
    </w:p>
    <w:p w14:paraId="399B98CF">
      <w:pPr>
        <w:ind w:firstLine="480" w:firstLineChars="200"/>
        <w:rPr>
          <w:rFonts w:hint="eastAsia" w:ascii="宋体" w:hAnsi="宋体" w:eastAsia="宋体" w:cs="宋体"/>
          <w:color w:val="auto"/>
          <w:kern w:val="0"/>
          <w:sz w:val="24"/>
          <w:szCs w:val="24"/>
        </w:rPr>
      </w:pPr>
    </w:p>
    <w:p w14:paraId="7860399E">
      <w:pPr>
        <w:jc w:val="center"/>
        <w:outlineLvl w:val="2"/>
        <w:rPr>
          <w:rFonts w:hint="eastAsia" w:ascii="宋体" w:hAnsi="宋体" w:eastAsia="宋体" w:cs="宋体"/>
          <w:b/>
          <w:color w:val="auto"/>
          <w:kern w:val="0"/>
          <w:sz w:val="24"/>
          <w:szCs w:val="24"/>
        </w:rPr>
      </w:pPr>
      <w:bookmarkStart w:id="30" w:name="_Toc12308"/>
      <w:r>
        <w:rPr>
          <w:rFonts w:hint="eastAsia" w:ascii="宋体" w:hAnsi="宋体" w:eastAsia="宋体" w:cs="宋体"/>
          <w:b/>
          <w:color w:val="auto"/>
          <w:kern w:val="0"/>
          <w:sz w:val="24"/>
          <w:szCs w:val="24"/>
        </w:rPr>
        <w:t>七、供应商近三年（202</w:t>
      </w:r>
      <w:r>
        <w:rPr>
          <w:rFonts w:hint="eastAsia" w:cs="宋体"/>
          <w:b/>
          <w:color w:val="auto"/>
          <w:kern w:val="0"/>
          <w:sz w:val="24"/>
          <w:szCs w:val="24"/>
          <w:lang w:val="en-US" w:eastAsia="zh-CN"/>
        </w:rPr>
        <w:t>2</w:t>
      </w:r>
      <w:r>
        <w:rPr>
          <w:rFonts w:hint="eastAsia" w:ascii="宋体" w:hAnsi="宋体" w:eastAsia="宋体" w:cs="宋体"/>
          <w:b/>
          <w:color w:val="auto"/>
          <w:kern w:val="0"/>
          <w:sz w:val="24"/>
          <w:szCs w:val="24"/>
        </w:rPr>
        <w:t>年1月1日-至今）类似项目业绩</w:t>
      </w:r>
      <w:bookmarkEnd w:id="30"/>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7D9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7B3B0F6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85" w:type="dxa"/>
            <w:noWrap w:val="0"/>
            <w:vAlign w:val="top"/>
          </w:tcPr>
          <w:p w14:paraId="5166D1F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业主名称</w:t>
            </w:r>
          </w:p>
        </w:tc>
        <w:tc>
          <w:tcPr>
            <w:tcW w:w="1530" w:type="dxa"/>
            <w:noWrap w:val="0"/>
            <w:vAlign w:val="top"/>
          </w:tcPr>
          <w:p w14:paraId="659A2D6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1223" w:type="dxa"/>
            <w:noWrap w:val="0"/>
            <w:vAlign w:val="top"/>
          </w:tcPr>
          <w:p w14:paraId="60EE767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合同总价</w:t>
            </w:r>
          </w:p>
        </w:tc>
        <w:tc>
          <w:tcPr>
            <w:tcW w:w="1391" w:type="dxa"/>
            <w:noWrap w:val="0"/>
            <w:vAlign w:val="top"/>
          </w:tcPr>
          <w:p w14:paraId="6CC9C8A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签约及完成时间</w:t>
            </w:r>
          </w:p>
        </w:tc>
        <w:tc>
          <w:tcPr>
            <w:tcW w:w="2276" w:type="dxa"/>
            <w:noWrap w:val="0"/>
            <w:vAlign w:val="top"/>
          </w:tcPr>
          <w:p w14:paraId="56AC46F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单位联系人及电话</w:t>
            </w:r>
          </w:p>
        </w:tc>
      </w:tr>
      <w:tr w14:paraId="2B87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4AD7DF3C">
            <w:pPr>
              <w:spacing w:line="440" w:lineRule="exact"/>
              <w:jc w:val="center"/>
              <w:rPr>
                <w:rFonts w:hint="eastAsia" w:ascii="宋体" w:hAnsi="宋体" w:eastAsia="宋体" w:cs="宋体"/>
                <w:color w:val="auto"/>
                <w:szCs w:val="21"/>
              </w:rPr>
            </w:pPr>
          </w:p>
          <w:p w14:paraId="0A21ADD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85" w:type="dxa"/>
            <w:noWrap w:val="0"/>
            <w:vAlign w:val="top"/>
          </w:tcPr>
          <w:p w14:paraId="5BD68508">
            <w:pPr>
              <w:spacing w:line="440" w:lineRule="exact"/>
              <w:jc w:val="center"/>
              <w:rPr>
                <w:rFonts w:hint="eastAsia" w:ascii="宋体" w:hAnsi="宋体" w:eastAsia="宋体" w:cs="宋体"/>
                <w:color w:val="auto"/>
                <w:szCs w:val="21"/>
              </w:rPr>
            </w:pPr>
          </w:p>
        </w:tc>
        <w:tc>
          <w:tcPr>
            <w:tcW w:w="1530" w:type="dxa"/>
            <w:noWrap w:val="0"/>
            <w:vAlign w:val="top"/>
          </w:tcPr>
          <w:p w14:paraId="5AD74AE5">
            <w:pPr>
              <w:spacing w:line="440" w:lineRule="exact"/>
              <w:jc w:val="left"/>
              <w:rPr>
                <w:rFonts w:hint="eastAsia" w:ascii="宋体" w:hAnsi="宋体" w:eastAsia="宋体" w:cs="宋体"/>
                <w:color w:val="auto"/>
                <w:szCs w:val="21"/>
              </w:rPr>
            </w:pPr>
          </w:p>
        </w:tc>
        <w:tc>
          <w:tcPr>
            <w:tcW w:w="1223" w:type="dxa"/>
            <w:noWrap w:val="0"/>
            <w:vAlign w:val="top"/>
          </w:tcPr>
          <w:p w14:paraId="12ADA124">
            <w:pPr>
              <w:spacing w:line="440" w:lineRule="exact"/>
              <w:jc w:val="center"/>
              <w:rPr>
                <w:rFonts w:hint="eastAsia" w:ascii="宋体" w:hAnsi="宋体" w:eastAsia="宋体" w:cs="宋体"/>
                <w:color w:val="auto"/>
                <w:szCs w:val="21"/>
              </w:rPr>
            </w:pPr>
          </w:p>
        </w:tc>
        <w:tc>
          <w:tcPr>
            <w:tcW w:w="1391" w:type="dxa"/>
            <w:noWrap w:val="0"/>
            <w:vAlign w:val="top"/>
          </w:tcPr>
          <w:p w14:paraId="088A90D3">
            <w:pPr>
              <w:spacing w:line="440" w:lineRule="exact"/>
              <w:jc w:val="center"/>
              <w:rPr>
                <w:rFonts w:hint="eastAsia" w:ascii="宋体" w:hAnsi="宋体" w:eastAsia="宋体" w:cs="宋体"/>
                <w:color w:val="auto"/>
                <w:szCs w:val="21"/>
              </w:rPr>
            </w:pPr>
          </w:p>
        </w:tc>
        <w:tc>
          <w:tcPr>
            <w:tcW w:w="2276" w:type="dxa"/>
            <w:noWrap w:val="0"/>
            <w:vAlign w:val="top"/>
          </w:tcPr>
          <w:p w14:paraId="1B790B18">
            <w:pPr>
              <w:spacing w:line="440" w:lineRule="exact"/>
              <w:jc w:val="center"/>
              <w:rPr>
                <w:rFonts w:hint="eastAsia" w:ascii="宋体" w:hAnsi="宋体" w:eastAsia="宋体" w:cs="宋体"/>
                <w:color w:val="auto"/>
                <w:szCs w:val="21"/>
              </w:rPr>
            </w:pPr>
          </w:p>
        </w:tc>
      </w:tr>
      <w:tr w14:paraId="2C1A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1A359429">
            <w:pPr>
              <w:spacing w:line="440" w:lineRule="exact"/>
              <w:jc w:val="center"/>
              <w:rPr>
                <w:rFonts w:hint="eastAsia" w:ascii="宋体" w:hAnsi="宋体" w:eastAsia="宋体" w:cs="宋体"/>
                <w:color w:val="auto"/>
                <w:szCs w:val="21"/>
              </w:rPr>
            </w:pPr>
          </w:p>
          <w:p w14:paraId="69B2FF0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85" w:type="dxa"/>
            <w:noWrap w:val="0"/>
            <w:vAlign w:val="top"/>
          </w:tcPr>
          <w:p w14:paraId="05383CE0">
            <w:pPr>
              <w:spacing w:line="440" w:lineRule="exact"/>
              <w:jc w:val="center"/>
              <w:rPr>
                <w:rFonts w:hint="eastAsia" w:ascii="宋体" w:hAnsi="宋体" w:eastAsia="宋体" w:cs="宋体"/>
                <w:color w:val="auto"/>
                <w:szCs w:val="21"/>
              </w:rPr>
            </w:pPr>
          </w:p>
        </w:tc>
        <w:tc>
          <w:tcPr>
            <w:tcW w:w="1530" w:type="dxa"/>
            <w:noWrap w:val="0"/>
            <w:vAlign w:val="top"/>
          </w:tcPr>
          <w:p w14:paraId="0A762432">
            <w:pPr>
              <w:spacing w:line="440" w:lineRule="exact"/>
              <w:jc w:val="left"/>
              <w:rPr>
                <w:rFonts w:hint="eastAsia" w:ascii="宋体" w:hAnsi="宋体" w:eastAsia="宋体" w:cs="宋体"/>
                <w:color w:val="auto"/>
                <w:szCs w:val="21"/>
              </w:rPr>
            </w:pPr>
          </w:p>
        </w:tc>
        <w:tc>
          <w:tcPr>
            <w:tcW w:w="1223" w:type="dxa"/>
            <w:noWrap w:val="0"/>
            <w:vAlign w:val="top"/>
          </w:tcPr>
          <w:p w14:paraId="3B4AA8F1">
            <w:pPr>
              <w:spacing w:line="440" w:lineRule="exact"/>
              <w:jc w:val="center"/>
              <w:rPr>
                <w:rFonts w:hint="eastAsia" w:ascii="宋体" w:hAnsi="宋体" w:eastAsia="宋体" w:cs="宋体"/>
                <w:color w:val="auto"/>
                <w:szCs w:val="21"/>
              </w:rPr>
            </w:pPr>
          </w:p>
        </w:tc>
        <w:tc>
          <w:tcPr>
            <w:tcW w:w="1391" w:type="dxa"/>
            <w:noWrap w:val="0"/>
            <w:vAlign w:val="top"/>
          </w:tcPr>
          <w:p w14:paraId="4DE6572F">
            <w:pPr>
              <w:spacing w:line="440" w:lineRule="exact"/>
              <w:jc w:val="center"/>
              <w:rPr>
                <w:rFonts w:hint="eastAsia" w:ascii="宋体" w:hAnsi="宋体" w:eastAsia="宋体" w:cs="宋体"/>
                <w:color w:val="auto"/>
                <w:szCs w:val="21"/>
              </w:rPr>
            </w:pPr>
          </w:p>
        </w:tc>
        <w:tc>
          <w:tcPr>
            <w:tcW w:w="2276" w:type="dxa"/>
            <w:noWrap w:val="0"/>
            <w:vAlign w:val="top"/>
          </w:tcPr>
          <w:p w14:paraId="666D7727">
            <w:pPr>
              <w:spacing w:line="440" w:lineRule="exact"/>
              <w:jc w:val="center"/>
              <w:rPr>
                <w:rFonts w:hint="eastAsia" w:ascii="宋体" w:hAnsi="宋体" w:eastAsia="宋体" w:cs="宋体"/>
                <w:color w:val="auto"/>
                <w:szCs w:val="21"/>
              </w:rPr>
            </w:pPr>
          </w:p>
        </w:tc>
      </w:tr>
      <w:tr w14:paraId="1304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43BEA1D0">
            <w:pPr>
              <w:spacing w:line="440" w:lineRule="exact"/>
              <w:jc w:val="center"/>
              <w:rPr>
                <w:rFonts w:hint="eastAsia" w:ascii="宋体" w:hAnsi="宋体" w:eastAsia="宋体" w:cs="宋体"/>
                <w:color w:val="auto"/>
                <w:szCs w:val="21"/>
              </w:rPr>
            </w:pPr>
          </w:p>
          <w:p w14:paraId="442C060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485" w:type="dxa"/>
            <w:noWrap w:val="0"/>
            <w:vAlign w:val="top"/>
          </w:tcPr>
          <w:p w14:paraId="4548A255">
            <w:pPr>
              <w:spacing w:line="440" w:lineRule="exact"/>
              <w:jc w:val="center"/>
              <w:rPr>
                <w:rFonts w:hint="eastAsia" w:ascii="宋体" w:hAnsi="宋体" w:eastAsia="宋体" w:cs="宋体"/>
                <w:color w:val="auto"/>
                <w:szCs w:val="21"/>
              </w:rPr>
            </w:pPr>
          </w:p>
        </w:tc>
        <w:tc>
          <w:tcPr>
            <w:tcW w:w="1530" w:type="dxa"/>
            <w:noWrap w:val="0"/>
            <w:vAlign w:val="top"/>
          </w:tcPr>
          <w:p w14:paraId="664902F2">
            <w:pPr>
              <w:spacing w:line="440" w:lineRule="exact"/>
              <w:jc w:val="left"/>
              <w:rPr>
                <w:rFonts w:hint="eastAsia" w:ascii="宋体" w:hAnsi="宋体" w:eastAsia="宋体" w:cs="宋体"/>
                <w:color w:val="auto"/>
                <w:szCs w:val="21"/>
              </w:rPr>
            </w:pPr>
          </w:p>
        </w:tc>
        <w:tc>
          <w:tcPr>
            <w:tcW w:w="1223" w:type="dxa"/>
            <w:noWrap w:val="0"/>
            <w:vAlign w:val="top"/>
          </w:tcPr>
          <w:p w14:paraId="4FF7B36A">
            <w:pPr>
              <w:spacing w:line="440" w:lineRule="exact"/>
              <w:jc w:val="center"/>
              <w:rPr>
                <w:rFonts w:hint="eastAsia" w:ascii="宋体" w:hAnsi="宋体" w:eastAsia="宋体" w:cs="宋体"/>
                <w:color w:val="auto"/>
                <w:szCs w:val="21"/>
              </w:rPr>
            </w:pPr>
          </w:p>
        </w:tc>
        <w:tc>
          <w:tcPr>
            <w:tcW w:w="1391" w:type="dxa"/>
            <w:noWrap w:val="0"/>
            <w:vAlign w:val="top"/>
          </w:tcPr>
          <w:p w14:paraId="5CD92DCB">
            <w:pPr>
              <w:spacing w:line="440" w:lineRule="exact"/>
              <w:jc w:val="center"/>
              <w:rPr>
                <w:rFonts w:hint="eastAsia" w:ascii="宋体" w:hAnsi="宋体" w:eastAsia="宋体" w:cs="宋体"/>
                <w:color w:val="auto"/>
                <w:szCs w:val="21"/>
              </w:rPr>
            </w:pPr>
          </w:p>
        </w:tc>
        <w:tc>
          <w:tcPr>
            <w:tcW w:w="2276" w:type="dxa"/>
            <w:noWrap w:val="0"/>
            <w:vAlign w:val="top"/>
          </w:tcPr>
          <w:p w14:paraId="46A14C91">
            <w:pPr>
              <w:spacing w:line="440" w:lineRule="exact"/>
              <w:jc w:val="center"/>
              <w:rPr>
                <w:rFonts w:hint="eastAsia" w:ascii="宋体" w:hAnsi="宋体" w:eastAsia="宋体" w:cs="宋体"/>
                <w:color w:val="auto"/>
                <w:szCs w:val="21"/>
              </w:rPr>
            </w:pPr>
          </w:p>
        </w:tc>
      </w:tr>
      <w:tr w14:paraId="715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7BD31381">
            <w:pPr>
              <w:spacing w:line="440" w:lineRule="exact"/>
              <w:jc w:val="center"/>
              <w:rPr>
                <w:rFonts w:hint="eastAsia" w:ascii="宋体" w:hAnsi="宋体" w:eastAsia="宋体" w:cs="宋体"/>
                <w:color w:val="auto"/>
                <w:szCs w:val="21"/>
              </w:rPr>
            </w:pPr>
          </w:p>
          <w:p w14:paraId="16753A0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85" w:type="dxa"/>
            <w:noWrap w:val="0"/>
            <w:vAlign w:val="top"/>
          </w:tcPr>
          <w:p w14:paraId="4B7860B4">
            <w:pPr>
              <w:spacing w:line="440" w:lineRule="exact"/>
              <w:jc w:val="center"/>
              <w:rPr>
                <w:rFonts w:hint="eastAsia" w:ascii="宋体" w:hAnsi="宋体" w:eastAsia="宋体" w:cs="宋体"/>
                <w:color w:val="auto"/>
                <w:szCs w:val="21"/>
              </w:rPr>
            </w:pPr>
          </w:p>
        </w:tc>
        <w:tc>
          <w:tcPr>
            <w:tcW w:w="1530" w:type="dxa"/>
            <w:noWrap w:val="0"/>
            <w:vAlign w:val="top"/>
          </w:tcPr>
          <w:p w14:paraId="0B1401AB">
            <w:pPr>
              <w:spacing w:line="440" w:lineRule="exact"/>
              <w:jc w:val="left"/>
              <w:rPr>
                <w:rFonts w:hint="eastAsia" w:ascii="宋体" w:hAnsi="宋体" w:eastAsia="宋体" w:cs="宋体"/>
                <w:color w:val="auto"/>
                <w:szCs w:val="21"/>
              </w:rPr>
            </w:pPr>
          </w:p>
        </w:tc>
        <w:tc>
          <w:tcPr>
            <w:tcW w:w="1223" w:type="dxa"/>
            <w:noWrap w:val="0"/>
            <w:vAlign w:val="top"/>
          </w:tcPr>
          <w:p w14:paraId="59851B82">
            <w:pPr>
              <w:spacing w:line="440" w:lineRule="exact"/>
              <w:jc w:val="center"/>
              <w:rPr>
                <w:rFonts w:hint="eastAsia" w:ascii="宋体" w:hAnsi="宋体" w:eastAsia="宋体" w:cs="宋体"/>
                <w:color w:val="auto"/>
                <w:szCs w:val="21"/>
              </w:rPr>
            </w:pPr>
          </w:p>
          <w:p w14:paraId="4C933D02">
            <w:pPr>
              <w:spacing w:line="440" w:lineRule="exact"/>
              <w:jc w:val="center"/>
              <w:rPr>
                <w:rFonts w:hint="eastAsia" w:ascii="宋体" w:hAnsi="宋体" w:eastAsia="宋体" w:cs="宋体"/>
                <w:color w:val="auto"/>
                <w:szCs w:val="21"/>
              </w:rPr>
            </w:pPr>
          </w:p>
        </w:tc>
        <w:tc>
          <w:tcPr>
            <w:tcW w:w="1391" w:type="dxa"/>
            <w:noWrap w:val="0"/>
            <w:vAlign w:val="top"/>
          </w:tcPr>
          <w:p w14:paraId="4EAC7363">
            <w:pPr>
              <w:spacing w:line="440" w:lineRule="exact"/>
              <w:jc w:val="center"/>
              <w:rPr>
                <w:rFonts w:hint="eastAsia" w:ascii="宋体" w:hAnsi="宋体" w:eastAsia="宋体" w:cs="宋体"/>
                <w:color w:val="auto"/>
                <w:szCs w:val="21"/>
              </w:rPr>
            </w:pPr>
          </w:p>
        </w:tc>
        <w:tc>
          <w:tcPr>
            <w:tcW w:w="2276" w:type="dxa"/>
            <w:noWrap w:val="0"/>
            <w:vAlign w:val="top"/>
          </w:tcPr>
          <w:p w14:paraId="1F06EF5F">
            <w:pPr>
              <w:spacing w:line="440" w:lineRule="exact"/>
              <w:jc w:val="center"/>
              <w:rPr>
                <w:rFonts w:hint="eastAsia" w:ascii="宋体" w:hAnsi="宋体" w:eastAsia="宋体" w:cs="宋体"/>
                <w:color w:val="auto"/>
                <w:szCs w:val="21"/>
              </w:rPr>
            </w:pPr>
          </w:p>
        </w:tc>
      </w:tr>
      <w:tr w14:paraId="3D7D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3A9580A0">
            <w:pPr>
              <w:spacing w:line="440" w:lineRule="exact"/>
              <w:jc w:val="center"/>
              <w:rPr>
                <w:rFonts w:hint="eastAsia" w:ascii="宋体" w:hAnsi="宋体" w:eastAsia="宋体" w:cs="宋体"/>
                <w:color w:val="auto"/>
                <w:szCs w:val="21"/>
              </w:rPr>
            </w:pPr>
          </w:p>
          <w:p w14:paraId="7742923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85" w:type="dxa"/>
            <w:noWrap w:val="0"/>
            <w:vAlign w:val="top"/>
          </w:tcPr>
          <w:p w14:paraId="1031E928">
            <w:pPr>
              <w:spacing w:line="440" w:lineRule="exact"/>
              <w:jc w:val="center"/>
              <w:rPr>
                <w:rFonts w:hint="eastAsia" w:ascii="宋体" w:hAnsi="宋体" w:eastAsia="宋体" w:cs="宋体"/>
                <w:color w:val="auto"/>
                <w:szCs w:val="21"/>
              </w:rPr>
            </w:pPr>
          </w:p>
        </w:tc>
        <w:tc>
          <w:tcPr>
            <w:tcW w:w="1530" w:type="dxa"/>
            <w:noWrap w:val="0"/>
            <w:vAlign w:val="top"/>
          </w:tcPr>
          <w:p w14:paraId="0E17BA05">
            <w:pPr>
              <w:spacing w:line="440" w:lineRule="exact"/>
              <w:jc w:val="center"/>
              <w:rPr>
                <w:rFonts w:hint="eastAsia" w:ascii="宋体" w:hAnsi="宋体" w:eastAsia="宋体" w:cs="宋体"/>
                <w:color w:val="auto"/>
                <w:szCs w:val="21"/>
              </w:rPr>
            </w:pPr>
          </w:p>
        </w:tc>
        <w:tc>
          <w:tcPr>
            <w:tcW w:w="1223" w:type="dxa"/>
            <w:noWrap w:val="0"/>
            <w:vAlign w:val="top"/>
          </w:tcPr>
          <w:p w14:paraId="3338CF8D">
            <w:pPr>
              <w:spacing w:line="440" w:lineRule="exact"/>
              <w:jc w:val="center"/>
              <w:rPr>
                <w:rFonts w:hint="eastAsia" w:ascii="宋体" w:hAnsi="宋体" w:eastAsia="宋体" w:cs="宋体"/>
                <w:color w:val="auto"/>
                <w:szCs w:val="21"/>
              </w:rPr>
            </w:pPr>
          </w:p>
        </w:tc>
        <w:tc>
          <w:tcPr>
            <w:tcW w:w="1391" w:type="dxa"/>
            <w:noWrap w:val="0"/>
            <w:vAlign w:val="top"/>
          </w:tcPr>
          <w:p w14:paraId="13745A3D">
            <w:pPr>
              <w:spacing w:line="440" w:lineRule="exact"/>
              <w:jc w:val="center"/>
              <w:rPr>
                <w:rFonts w:hint="eastAsia" w:ascii="宋体" w:hAnsi="宋体" w:eastAsia="宋体" w:cs="宋体"/>
                <w:color w:val="auto"/>
                <w:szCs w:val="21"/>
              </w:rPr>
            </w:pPr>
          </w:p>
        </w:tc>
        <w:tc>
          <w:tcPr>
            <w:tcW w:w="2276" w:type="dxa"/>
            <w:noWrap w:val="0"/>
            <w:vAlign w:val="top"/>
          </w:tcPr>
          <w:p w14:paraId="7D37C80E">
            <w:pPr>
              <w:spacing w:line="440" w:lineRule="exact"/>
              <w:jc w:val="center"/>
              <w:rPr>
                <w:rFonts w:hint="eastAsia" w:ascii="宋体" w:hAnsi="宋体" w:eastAsia="宋体" w:cs="宋体"/>
                <w:color w:val="auto"/>
                <w:szCs w:val="21"/>
              </w:rPr>
            </w:pPr>
          </w:p>
        </w:tc>
      </w:tr>
      <w:tr w14:paraId="3E9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1757F2AC">
            <w:pPr>
              <w:spacing w:line="440" w:lineRule="exact"/>
              <w:rPr>
                <w:rFonts w:hint="eastAsia" w:ascii="宋体" w:hAnsi="宋体" w:eastAsia="宋体" w:cs="宋体"/>
                <w:color w:val="auto"/>
                <w:szCs w:val="21"/>
              </w:rPr>
            </w:pPr>
          </w:p>
          <w:p w14:paraId="664B1803">
            <w:pPr>
              <w:spacing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5</w:t>
            </w:r>
          </w:p>
        </w:tc>
        <w:tc>
          <w:tcPr>
            <w:tcW w:w="1485" w:type="dxa"/>
            <w:noWrap w:val="0"/>
            <w:vAlign w:val="top"/>
          </w:tcPr>
          <w:p w14:paraId="084D07C8">
            <w:pPr>
              <w:spacing w:line="440" w:lineRule="exact"/>
              <w:jc w:val="center"/>
              <w:rPr>
                <w:rFonts w:hint="eastAsia" w:ascii="宋体" w:hAnsi="宋体" w:eastAsia="宋体" w:cs="宋体"/>
                <w:color w:val="auto"/>
                <w:szCs w:val="21"/>
              </w:rPr>
            </w:pPr>
          </w:p>
          <w:p w14:paraId="0A1909C6">
            <w:pPr>
              <w:spacing w:line="440" w:lineRule="exact"/>
              <w:jc w:val="center"/>
              <w:rPr>
                <w:rFonts w:hint="eastAsia" w:ascii="宋体" w:hAnsi="宋体" w:eastAsia="宋体" w:cs="宋体"/>
                <w:color w:val="auto"/>
                <w:szCs w:val="21"/>
              </w:rPr>
            </w:pPr>
          </w:p>
        </w:tc>
        <w:tc>
          <w:tcPr>
            <w:tcW w:w="1530" w:type="dxa"/>
            <w:noWrap w:val="0"/>
            <w:vAlign w:val="top"/>
          </w:tcPr>
          <w:p w14:paraId="2C56F369">
            <w:pPr>
              <w:spacing w:line="440" w:lineRule="exact"/>
              <w:jc w:val="center"/>
              <w:rPr>
                <w:rFonts w:hint="eastAsia" w:ascii="宋体" w:hAnsi="宋体" w:eastAsia="宋体" w:cs="宋体"/>
                <w:color w:val="auto"/>
                <w:szCs w:val="21"/>
              </w:rPr>
            </w:pPr>
          </w:p>
        </w:tc>
        <w:tc>
          <w:tcPr>
            <w:tcW w:w="1223" w:type="dxa"/>
            <w:noWrap w:val="0"/>
            <w:vAlign w:val="top"/>
          </w:tcPr>
          <w:p w14:paraId="70420B03">
            <w:pPr>
              <w:spacing w:line="440" w:lineRule="exact"/>
              <w:jc w:val="center"/>
              <w:rPr>
                <w:rFonts w:hint="eastAsia" w:ascii="宋体" w:hAnsi="宋体" w:eastAsia="宋体" w:cs="宋体"/>
                <w:color w:val="auto"/>
                <w:szCs w:val="21"/>
              </w:rPr>
            </w:pPr>
          </w:p>
        </w:tc>
        <w:tc>
          <w:tcPr>
            <w:tcW w:w="1391" w:type="dxa"/>
            <w:noWrap w:val="0"/>
            <w:vAlign w:val="top"/>
          </w:tcPr>
          <w:p w14:paraId="0E4426C4">
            <w:pPr>
              <w:spacing w:line="440" w:lineRule="exact"/>
              <w:jc w:val="center"/>
              <w:rPr>
                <w:rFonts w:hint="eastAsia" w:ascii="宋体" w:hAnsi="宋体" w:eastAsia="宋体" w:cs="宋体"/>
                <w:color w:val="auto"/>
                <w:szCs w:val="21"/>
              </w:rPr>
            </w:pPr>
          </w:p>
        </w:tc>
        <w:tc>
          <w:tcPr>
            <w:tcW w:w="2276" w:type="dxa"/>
            <w:noWrap w:val="0"/>
            <w:vAlign w:val="top"/>
          </w:tcPr>
          <w:p w14:paraId="74C33E5A">
            <w:pPr>
              <w:spacing w:line="440" w:lineRule="exact"/>
              <w:jc w:val="center"/>
              <w:rPr>
                <w:rFonts w:hint="eastAsia" w:ascii="宋体" w:hAnsi="宋体" w:eastAsia="宋体" w:cs="宋体"/>
                <w:color w:val="auto"/>
                <w:szCs w:val="21"/>
              </w:rPr>
            </w:pPr>
          </w:p>
        </w:tc>
      </w:tr>
      <w:tr w14:paraId="7599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4531D650">
            <w:pPr>
              <w:spacing w:line="440" w:lineRule="exact"/>
              <w:jc w:val="center"/>
              <w:rPr>
                <w:rFonts w:hint="eastAsia" w:ascii="宋体" w:hAnsi="宋体" w:eastAsia="宋体" w:cs="宋体"/>
                <w:color w:val="auto"/>
                <w:szCs w:val="21"/>
              </w:rPr>
            </w:pPr>
          </w:p>
          <w:p w14:paraId="398EDE9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485" w:type="dxa"/>
            <w:noWrap w:val="0"/>
            <w:vAlign w:val="top"/>
          </w:tcPr>
          <w:p w14:paraId="128D02A5">
            <w:pPr>
              <w:spacing w:line="440" w:lineRule="exact"/>
              <w:jc w:val="center"/>
              <w:rPr>
                <w:rFonts w:hint="eastAsia" w:ascii="宋体" w:hAnsi="宋体" w:eastAsia="宋体" w:cs="宋体"/>
                <w:color w:val="auto"/>
                <w:szCs w:val="21"/>
              </w:rPr>
            </w:pPr>
          </w:p>
        </w:tc>
        <w:tc>
          <w:tcPr>
            <w:tcW w:w="1530" w:type="dxa"/>
            <w:noWrap w:val="0"/>
            <w:vAlign w:val="top"/>
          </w:tcPr>
          <w:p w14:paraId="4F8D9844">
            <w:pPr>
              <w:spacing w:line="440" w:lineRule="exact"/>
              <w:jc w:val="center"/>
              <w:rPr>
                <w:rFonts w:hint="eastAsia" w:ascii="宋体" w:hAnsi="宋体" w:eastAsia="宋体" w:cs="宋体"/>
                <w:color w:val="auto"/>
                <w:szCs w:val="21"/>
              </w:rPr>
            </w:pPr>
          </w:p>
        </w:tc>
        <w:tc>
          <w:tcPr>
            <w:tcW w:w="1223" w:type="dxa"/>
            <w:noWrap w:val="0"/>
            <w:vAlign w:val="top"/>
          </w:tcPr>
          <w:p w14:paraId="4D607C34">
            <w:pPr>
              <w:spacing w:line="440" w:lineRule="exact"/>
              <w:jc w:val="center"/>
              <w:rPr>
                <w:rFonts w:hint="eastAsia" w:ascii="宋体" w:hAnsi="宋体" w:eastAsia="宋体" w:cs="宋体"/>
                <w:color w:val="auto"/>
                <w:szCs w:val="21"/>
              </w:rPr>
            </w:pPr>
          </w:p>
        </w:tc>
        <w:tc>
          <w:tcPr>
            <w:tcW w:w="1391" w:type="dxa"/>
            <w:noWrap w:val="0"/>
            <w:vAlign w:val="top"/>
          </w:tcPr>
          <w:p w14:paraId="7542E760">
            <w:pPr>
              <w:spacing w:line="440" w:lineRule="exact"/>
              <w:jc w:val="center"/>
              <w:rPr>
                <w:rFonts w:hint="eastAsia" w:ascii="宋体" w:hAnsi="宋体" w:eastAsia="宋体" w:cs="宋体"/>
                <w:color w:val="auto"/>
                <w:szCs w:val="21"/>
              </w:rPr>
            </w:pPr>
          </w:p>
          <w:p w14:paraId="6D8A4F7F">
            <w:pPr>
              <w:spacing w:line="440" w:lineRule="exact"/>
              <w:jc w:val="center"/>
              <w:rPr>
                <w:rFonts w:hint="eastAsia" w:ascii="宋体" w:hAnsi="宋体" w:eastAsia="宋体" w:cs="宋体"/>
                <w:color w:val="auto"/>
                <w:szCs w:val="21"/>
              </w:rPr>
            </w:pPr>
          </w:p>
        </w:tc>
        <w:tc>
          <w:tcPr>
            <w:tcW w:w="2276" w:type="dxa"/>
            <w:noWrap w:val="0"/>
            <w:vAlign w:val="top"/>
          </w:tcPr>
          <w:p w14:paraId="6E01A006">
            <w:pPr>
              <w:tabs>
                <w:tab w:val="center" w:pos="767"/>
                <w:tab w:val="right" w:pos="1415"/>
              </w:tabs>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ab/>
            </w:r>
          </w:p>
        </w:tc>
      </w:tr>
      <w:tr w14:paraId="4C9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550625E5">
            <w:pPr>
              <w:spacing w:line="440" w:lineRule="exact"/>
              <w:jc w:val="center"/>
              <w:rPr>
                <w:rFonts w:hint="eastAsia" w:ascii="宋体" w:hAnsi="宋体" w:eastAsia="宋体" w:cs="宋体"/>
                <w:color w:val="auto"/>
                <w:szCs w:val="21"/>
              </w:rPr>
            </w:pPr>
          </w:p>
          <w:p w14:paraId="730B65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485" w:type="dxa"/>
            <w:noWrap w:val="0"/>
            <w:vAlign w:val="top"/>
          </w:tcPr>
          <w:p w14:paraId="22914D33">
            <w:pPr>
              <w:spacing w:line="440" w:lineRule="exact"/>
              <w:jc w:val="center"/>
              <w:rPr>
                <w:rFonts w:hint="eastAsia" w:ascii="宋体" w:hAnsi="宋体" w:eastAsia="宋体" w:cs="宋体"/>
                <w:color w:val="auto"/>
                <w:szCs w:val="21"/>
              </w:rPr>
            </w:pPr>
          </w:p>
        </w:tc>
        <w:tc>
          <w:tcPr>
            <w:tcW w:w="1530" w:type="dxa"/>
            <w:noWrap w:val="0"/>
            <w:vAlign w:val="top"/>
          </w:tcPr>
          <w:p w14:paraId="2DCC8F0C">
            <w:pPr>
              <w:spacing w:line="440" w:lineRule="exact"/>
              <w:jc w:val="center"/>
              <w:rPr>
                <w:rFonts w:hint="eastAsia" w:ascii="宋体" w:hAnsi="宋体" w:eastAsia="宋体" w:cs="宋体"/>
                <w:color w:val="auto"/>
                <w:szCs w:val="21"/>
              </w:rPr>
            </w:pPr>
          </w:p>
        </w:tc>
        <w:tc>
          <w:tcPr>
            <w:tcW w:w="1223" w:type="dxa"/>
            <w:noWrap w:val="0"/>
            <w:vAlign w:val="top"/>
          </w:tcPr>
          <w:p w14:paraId="4235D811">
            <w:pPr>
              <w:spacing w:line="440" w:lineRule="exact"/>
              <w:jc w:val="center"/>
              <w:rPr>
                <w:rFonts w:hint="eastAsia" w:ascii="宋体" w:hAnsi="宋体" w:eastAsia="宋体" w:cs="宋体"/>
                <w:color w:val="auto"/>
                <w:szCs w:val="21"/>
              </w:rPr>
            </w:pPr>
          </w:p>
        </w:tc>
        <w:tc>
          <w:tcPr>
            <w:tcW w:w="1391" w:type="dxa"/>
            <w:noWrap w:val="0"/>
            <w:vAlign w:val="top"/>
          </w:tcPr>
          <w:p w14:paraId="65C6D7BE">
            <w:pPr>
              <w:spacing w:line="440" w:lineRule="exact"/>
              <w:jc w:val="center"/>
              <w:rPr>
                <w:rFonts w:hint="eastAsia" w:ascii="宋体" w:hAnsi="宋体" w:eastAsia="宋体" w:cs="宋体"/>
                <w:color w:val="auto"/>
                <w:szCs w:val="21"/>
              </w:rPr>
            </w:pPr>
          </w:p>
        </w:tc>
        <w:tc>
          <w:tcPr>
            <w:tcW w:w="2276" w:type="dxa"/>
            <w:noWrap w:val="0"/>
            <w:vAlign w:val="top"/>
          </w:tcPr>
          <w:p w14:paraId="276A7197">
            <w:pPr>
              <w:spacing w:line="440" w:lineRule="exact"/>
              <w:jc w:val="center"/>
              <w:rPr>
                <w:rFonts w:hint="eastAsia" w:ascii="宋体" w:hAnsi="宋体" w:eastAsia="宋体" w:cs="宋体"/>
                <w:color w:val="auto"/>
                <w:szCs w:val="21"/>
              </w:rPr>
            </w:pPr>
          </w:p>
        </w:tc>
      </w:tr>
    </w:tbl>
    <w:p w14:paraId="708E8928">
      <w:pPr>
        <w:ind w:left="720" w:hanging="720" w:hanging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备注：1、类似项目业绩为：202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年1月1日-至今类似业绩，以合同签订时间为准。</w:t>
      </w:r>
    </w:p>
    <w:p w14:paraId="6AFF0B0B">
      <w:pPr>
        <w:ind w:left="735" w:leftChars="3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2、本表后附中标通知书</w:t>
      </w:r>
      <w:r>
        <w:rPr>
          <w:rFonts w:hint="eastAsia" w:ascii="宋体" w:hAnsi="宋体" w:eastAsia="宋体" w:cs="宋体"/>
          <w:color w:val="auto"/>
          <w:kern w:val="0"/>
          <w:sz w:val="24"/>
          <w:szCs w:val="24"/>
          <w:lang w:eastAsia="zh-CN"/>
        </w:rPr>
        <w:t>或</w:t>
      </w:r>
      <w:r>
        <w:rPr>
          <w:rFonts w:hint="eastAsia" w:ascii="宋体" w:hAnsi="宋体" w:eastAsia="宋体" w:cs="宋体"/>
          <w:color w:val="auto"/>
          <w:kern w:val="0"/>
          <w:sz w:val="24"/>
          <w:szCs w:val="24"/>
        </w:rPr>
        <w:t>合同复印件。</w:t>
      </w:r>
    </w:p>
    <w:p w14:paraId="1FBE7D9C">
      <w:pPr>
        <w:ind w:firstLine="400" w:firstLineChars="200"/>
        <w:rPr>
          <w:rFonts w:hint="eastAsia" w:ascii="宋体" w:hAnsi="宋体" w:eastAsia="宋体" w:cs="宋体"/>
          <w:b/>
          <w:bCs/>
          <w:color w:val="auto"/>
          <w:kern w:val="0"/>
          <w:sz w:val="20"/>
        </w:rPr>
      </w:pPr>
    </w:p>
    <w:p w14:paraId="5B6F0B63">
      <w:pPr>
        <w:ind w:firstLine="400" w:firstLineChars="200"/>
        <w:rPr>
          <w:rFonts w:hint="eastAsia" w:ascii="宋体" w:hAnsi="宋体" w:eastAsia="宋体" w:cs="宋体"/>
          <w:b/>
          <w:bCs/>
          <w:color w:val="auto"/>
          <w:kern w:val="0"/>
          <w:sz w:val="20"/>
        </w:rPr>
      </w:pPr>
    </w:p>
    <w:p w14:paraId="0A74101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供应商(公章)：____________________</w:t>
      </w:r>
    </w:p>
    <w:p w14:paraId="7B7CD2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法定代表人或其授权代表(签字或盖章)：____________________</w:t>
      </w:r>
    </w:p>
    <w:p w14:paraId="253F85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日期：______年____月____日</w:t>
      </w:r>
    </w:p>
    <w:p w14:paraId="3BDDFE6B">
      <w:pPr>
        <w:ind w:firstLine="480" w:firstLineChars="200"/>
        <w:rPr>
          <w:rFonts w:hint="eastAsia" w:ascii="宋体" w:hAnsi="宋体" w:eastAsia="宋体" w:cs="宋体"/>
          <w:color w:val="auto"/>
          <w:kern w:val="0"/>
          <w:sz w:val="24"/>
          <w:szCs w:val="24"/>
        </w:rPr>
      </w:pPr>
    </w:p>
    <w:p w14:paraId="231E0CCF">
      <w:pPr>
        <w:ind w:firstLine="480" w:firstLineChars="2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31" w:name="_Toc32108"/>
      <w:r>
        <w:rPr>
          <w:rFonts w:hint="eastAsia" w:ascii="宋体" w:hAnsi="宋体" w:eastAsia="宋体" w:cs="宋体"/>
          <w:color w:val="auto"/>
          <w:kern w:val="0"/>
          <w:sz w:val="24"/>
          <w:szCs w:val="24"/>
        </w:rPr>
        <w:t>八、投标人认为需提供的其他资料</w:t>
      </w:r>
      <w:bookmarkEnd w:id="31"/>
    </w:p>
    <w:p w14:paraId="7BF5964C">
      <w:pPr>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附件8－1　</w:t>
      </w:r>
      <w:r>
        <w:rPr>
          <w:rFonts w:hint="eastAsia" w:ascii="宋体" w:hAnsi="宋体" w:eastAsia="宋体" w:cs="宋体"/>
          <w:b/>
          <w:color w:val="auto"/>
          <w:kern w:val="0"/>
          <w:sz w:val="24"/>
          <w:szCs w:val="21"/>
        </w:rPr>
        <w:t>设备具体说明（可提供对外发布的的彩页、第三方检测报告、技术白皮书等说明设备的具体性能以便专家能清楚的了解所投设备的具体情况）（自行提供）；</w:t>
      </w:r>
    </w:p>
    <w:p w14:paraId="1B0EC022">
      <w:pPr>
        <w:ind w:firstLine="480" w:firstLineChars="200"/>
        <w:rPr>
          <w:rFonts w:hint="eastAsia" w:ascii="宋体" w:hAnsi="宋体" w:eastAsia="宋体" w:cs="宋体"/>
          <w:b/>
          <w:color w:val="auto"/>
          <w:kern w:val="0"/>
          <w:sz w:val="24"/>
          <w:szCs w:val="24"/>
        </w:rPr>
      </w:pPr>
    </w:p>
    <w:p w14:paraId="1815A31B">
      <w:pPr>
        <w:ind w:firstLine="480" w:firstLineChars="200"/>
        <w:rPr>
          <w:rFonts w:hint="eastAsia" w:ascii="宋体" w:hAnsi="宋体" w:eastAsia="宋体" w:cs="宋体"/>
          <w:b/>
          <w:color w:val="auto"/>
          <w:kern w:val="0"/>
          <w:sz w:val="24"/>
          <w:szCs w:val="24"/>
        </w:rPr>
      </w:pPr>
    </w:p>
    <w:p w14:paraId="1DF1CBC3">
      <w:pPr>
        <w:ind w:firstLine="480" w:firstLineChars="200"/>
        <w:outlineLvl w:val="2"/>
        <w:rPr>
          <w:rFonts w:hint="eastAsia" w:ascii="宋体" w:hAnsi="宋体" w:eastAsia="宋体" w:cs="宋体"/>
          <w:b/>
          <w:color w:val="auto"/>
          <w:kern w:val="0"/>
          <w:sz w:val="24"/>
          <w:szCs w:val="24"/>
        </w:rPr>
      </w:pPr>
      <w:bookmarkStart w:id="32" w:name="_Toc1542"/>
      <w:r>
        <w:rPr>
          <w:rFonts w:hint="eastAsia" w:ascii="宋体" w:hAnsi="宋体" w:eastAsia="宋体" w:cs="宋体"/>
          <w:b/>
          <w:color w:val="auto"/>
          <w:kern w:val="0"/>
          <w:sz w:val="24"/>
          <w:szCs w:val="24"/>
        </w:rPr>
        <w:t>九、投标人企业类型声明函</w:t>
      </w:r>
      <w:bookmarkEnd w:id="32"/>
    </w:p>
    <w:p w14:paraId="5B283D08">
      <w:pPr>
        <w:widowControl/>
        <w:jc w:val="left"/>
        <w:rPr>
          <w:rFonts w:hint="eastAsia" w:ascii="宋体" w:hAnsi="宋体" w:eastAsia="宋体" w:cs="宋体"/>
          <w:b/>
          <w:color w:val="auto"/>
          <w:sz w:val="24"/>
          <w:szCs w:val="24"/>
        </w:rPr>
      </w:pPr>
    </w:p>
    <w:p w14:paraId="7EE224D6">
      <w:pPr>
        <w:widowControl/>
        <w:jc w:val="left"/>
        <w:rPr>
          <w:rFonts w:hint="eastAsia" w:ascii="宋体" w:hAnsi="宋体" w:eastAsia="宋体" w:cs="宋体"/>
          <w:b/>
          <w:color w:val="auto"/>
          <w:sz w:val="24"/>
          <w:szCs w:val="24"/>
        </w:rPr>
      </w:pPr>
    </w:p>
    <w:p w14:paraId="3EB2B04D">
      <w:pPr>
        <w:widowControl/>
        <w:jc w:val="left"/>
        <w:rPr>
          <w:rFonts w:hint="eastAsia" w:ascii="宋体" w:hAnsi="宋体" w:eastAsia="宋体" w:cs="宋体"/>
          <w:b/>
          <w:color w:val="auto"/>
          <w:sz w:val="24"/>
          <w:szCs w:val="24"/>
        </w:rPr>
      </w:pPr>
    </w:p>
    <w:p w14:paraId="5193EB88">
      <w:pPr>
        <w:widowControl/>
        <w:jc w:val="left"/>
        <w:rPr>
          <w:rFonts w:hint="eastAsia" w:ascii="宋体" w:hAnsi="宋体" w:eastAsia="宋体" w:cs="宋体"/>
          <w:b/>
          <w:color w:val="auto"/>
          <w:sz w:val="24"/>
          <w:szCs w:val="24"/>
        </w:rPr>
      </w:pPr>
    </w:p>
    <w:p w14:paraId="6DA67D18">
      <w:pPr>
        <w:widowControl/>
        <w:jc w:val="left"/>
        <w:rPr>
          <w:rFonts w:hint="eastAsia" w:ascii="宋体" w:hAnsi="宋体" w:eastAsia="宋体" w:cs="宋体"/>
          <w:b/>
          <w:color w:val="auto"/>
          <w:sz w:val="24"/>
          <w:szCs w:val="24"/>
        </w:rPr>
      </w:pPr>
    </w:p>
    <w:p w14:paraId="0689D206">
      <w:pPr>
        <w:widowControl/>
        <w:jc w:val="left"/>
        <w:rPr>
          <w:rFonts w:hint="eastAsia" w:ascii="宋体" w:hAnsi="宋体" w:eastAsia="宋体" w:cs="宋体"/>
          <w:b/>
          <w:color w:val="auto"/>
          <w:sz w:val="24"/>
          <w:szCs w:val="24"/>
        </w:rPr>
      </w:pPr>
    </w:p>
    <w:p w14:paraId="370DCA06">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（格式自拟）</w:t>
      </w:r>
    </w:p>
    <w:p w14:paraId="3BCC5214">
      <w:pPr>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十、中小微企业声明函</w:t>
      </w:r>
    </w:p>
    <w:p w14:paraId="6DD28FE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中小企业声明函（货物）</w:t>
      </w:r>
    </w:p>
    <w:p w14:paraId="555FF6CF">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 郑重声明， 根据《政府采购促进中小企业发展管理办法》（财库﹝ 2020﹞ 46 号） 的规定， 本公司（联合体） 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sz w:val="24"/>
          <w:szCs w:val="28"/>
          <w:u w:val="single"/>
        </w:rPr>
        <w:t>（项目名称）</w:t>
      </w:r>
      <w:r>
        <w:rPr>
          <w:rFonts w:hint="eastAsia" w:ascii="宋体" w:hAnsi="宋体" w:eastAsia="宋体" w:cs="宋体"/>
          <w:color w:val="auto"/>
          <w:kern w:val="0"/>
          <w:sz w:val="24"/>
          <w:szCs w:val="24"/>
        </w:rPr>
        <w:t>采购活动， 提供的货物全部由符合政策要求的中小企业制造。相关企业（含联合体中的中小企业、 签订分包意向协议的中小企业）的具体情况如下：</w:t>
      </w:r>
    </w:p>
    <w:p w14:paraId="4AC6CC3D">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 属于</w:t>
      </w:r>
      <w:r>
        <w:rPr>
          <w:rFonts w:hint="eastAsia" w:ascii="宋体" w:hAnsi="宋体" w:eastAsia="宋体" w:cs="宋体"/>
          <w:color w:val="auto"/>
          <w:kern w:val="0"/>
          <w:sz w:val="24"/>
          <w:szCs w:val="24"/>
          <w:u w:val="single"/>
        </w:rPr>
        <w:t>（招标文件中明确的所属行业）行业</w:t>
      </w:r>
      <w:r>
        <w:rPr>
          <w:rFonts w:hint="eastAsia" w:ascii="宋体" w:hAnsi="宋体" w:eastAsia="宋体" w:cs="宋体"/>
          <w:color w:val="auto"/>
          <w:kern w:val="0"/>
          <w:sz w:val="24"/>
          <w:szCs w:val="24"/>
        </w:rPr>
        <w:t>；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从业人员人， 营业收入为万元， 资产总额为万元</w:t>
      </w:r>
      <w:r>
        <w:rPr>
          <w:rFonts w:hint="eastAsia" w:ascii="宋体" w:hAnsi="宋体" w:eastAsia="宋体" w:cs="宋体"/>
          <w:color w:val="auto"/>
          <w:kern w:val="0"/>
          <w:sz w:val="24"/>
          <w:szCs w:val="24"/>
          <w:vertAlign w:val="superscript"/>
        </w:rPr>
        <w:t>1</w:t>
      </w:r>
      <w:r>
        <w:rPr>
          <w:rFonts w:hint="eastAsia" w:ascii="宋体" w:hAnsi="宋体" w:eastAsia="宋体" w:cs="宋体"/>
          <w:color w:val="auto"/>
          <w:kern w:val="0"/>
          <w:sz w:val="24"/>
          <w:szCs w:val="24"/>
        </w:rPr>
        <w:t>，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1FD67908">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 属于</w:t>
      </w:r>
      <w:r>
        <w:rPr>
          <w:rFonts w:hint="eastAsia" w:ascii="宋体" w:hAnsi="宋体" w:eastAsia="宋体" w:cs="宋体"/>
          <w:color w:val="auto"/>
          <w:kern w:val="0"/>
          <w:sz w:val="24"/>
          <w:szCs w:val="24"/>
          <w:u w:val="single"/>
        </w:rPr>
        <w:t>（招标文件中明确的所属行业）</w:t>
      </w:r>
      <w:r>
        <w:rPr>
          <w:rFonts w:hint="eastAsia" w:ascii="宋体" w:hAnsi="宋体" w:eastAsia="宋体" w:cs="宋体"/>
          <w:color w:val="auto"/>
          <w:kern w:val="0"/>
          <w:sz w:val="24"/>
          <w:szCs w:val="24"/>
        </w:rPr>
        <w:t>行业；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从业人员人， 营业收为万元， 资产总额为万元，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1E5BEAD7">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rPr>
        <w:t>， 属于</w:t>
      </w:r>
      <w:r>
        <w:rPr>
          <w:rFonts w:hint="eastAsia" w:ascii="宋体" w:hAnsi="宋体" w:eastAsia="宋体" w:cs="宋体"/>
          <w:color w:val="auto"/>
          <w:kern w:val="0"/>
          <w:sz w:val="24"/>
          <w:szCs w:val="24"/>
          <w:u w:val="single"/>
        </w:rPr>
        <w:t>（招标文件中明确的所属行业）</w:t>
      </w:r>
      <w:r>
        <w:rPr>
          <w:rFonts w:hint="eastAsia" w:ascii="宋体" w:hAnsi="宋体" w:eastAsia="宋体" w:cs="宋体"/>
          <w:color w:val="auto"/>
          <w:kern w:val="0"/>
          <w:sz w:val="24"/>
          <w:szCs w:val="24"/>
        </w:rPr>
        <w:t>行业；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 人， 营业收为万元， 资产总额为万元，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29B8B215">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14:paraId="5681E775">
      <w:pPr>
        <w:widowControl/>
        <w:wordWrap w:val="0"/>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企业名称（盖章）：</w:t>
      </w:r>
    </w:p>
    <w:p w14:paraId="78525AE9">
      <w:pPr>
        <w:widowControl/>
        <w:wordWrap w:val="0"/>
        <w:ind w:right="480"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 期：</w:t>
      </w:r>
    </w:p>
    <w:p w14:paraId="14031424">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备注：1、从业人员、 营业收入、 资产总额填报上一年度数据， 无上一年度数据的新成立企业可不填报。</w:t>
      </w:r>
    </w:p>
    <w:p w14:paraId="68D1CA60">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eastAsia="zh-CN"/>
        </w:rPr>
        <w:t>本项目专门面向中小企业采购</w:t>
      </w:r>
      <w:r>
        <w:rPr>
          <w:rFonts w:hint="eastAsia" w:ascii="宋体" w:hAnsi="宋体" w:eastAsia="宋体" w:cs="宋体"/>
          <w:b/>
          <w:bCs/>
          <w:color w:val="auto"/>
          <w:kern w:val="0"/>
          <w:sz w:val="24"/>
          <w:szCs w:val="24"/>
        </w:rPr>
        <w:t>时需提供本声明函，并须逐个标的完整填写从业人员、营业收入、资产总额等内容，否则评审时资格审查将不予通过。投标人须按照第六章采购内容填报此表，不得缺项漏项。</w:t>
      </w:r>
    </w:p>
    <w:p w14:paraId="5CA40C2D">
      <w:pPr>
        <w:spacing w:line="440" w:lineRule="exact"/>
        <w:ind w:firstLine="120" w:firstLineChars="50"/>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br w:type="page"/>
      </w:r>
      <w:bookmarkStart w:id="33" w:name="_Toc25480"/>
      <w:r>
        <w:rPr>
          <w:rFonts w:hint="eastAsia" w:ascii="宋体" w:hAnsi="宋体" w:eastAsia="宋体" w:cs="宋体"/>
          <w:b/>
          <w:color w:val="auto"/>
          <w:sz w:val="24"/>
          <w:szCs w:val="24"/>
        </w:rPr>
        <w:t>十一、中小企业生产或销售的产品优惠明细表</w:t>
      </w:r>
      <w:r>
        <w:rPr>
          <w:rFonts w:hint="eastAsia" w:eastAsia="宋体" w:cs="宋体"/>
          <w:b/>
          <w:color w:val="auto"/>
          <w:sz w:val="24"/>
          <w:szCs w:val="24"/>
          <w:lang w:eastAsia="zh-CN"/>
        </w:rPr>
        <w:t>（本项目不适用）</w:t>
      </w:r>
      <w:bookmarkEnd w:id="33"/>
    </w:p>
    <w:p w14:paraId="454F2E50">
      <w:pPr>
        <w:rPr>
          <w:rFonts w:hint="eastAsia" w:ascii="宋体" w:hAnsi="宋体" w:eastAsia="宋体" w:cs="宋体"/>
          <w:b/>
          <w:bCs/>
          <w:color w:val="auto"/>
          <w:sz w:val="24"/>
        </w:rPr>
      </w:pPr>
    </w:p>
    <w:p w14:paraId="571BB9CE">
      <w:pPr>
        <w:jc w:val="center"/>
        <w:rPr>
          <w:rFonts w:hint="eastAsia" w:ascii="宋体" w:hAnsi="宋体" w:eastAsia="宋体" w:cs="宋体"/>
          <w:b/>
          <w:bCs/>
          <w:color w:val="auto"/>
          <w:sz w:val="24"/>
        </w:rPr>
      </w:pPr>
      <w:bookmarkStart w:id="34" w:name="_Toc439149569"/>
      <w:r>
        <w:rPr>
          <w:rFonts w:hint="eastAsia" w:ascii="宋体" w:hAnsi="宋体" w:eastAsia="宋体" w:cs="宋体"/>
          <w:b/>
          <w:bCs/>
          <w:color w:val="auto"/>
          <w:sz w:val="24"/>
        </w:rPr>
        <w:t>（若有，请如实填写）</w:t>
      </w:r>
      <w:bookmarkEnd w:id="34"/>
    </w:p>
    <w:p w14:paraId="63DD0BDB">
      <w:pPr>
        <w:tabs>
          <w:tab w:val="left" w:pos="480"/>
        </w:tabs>
        <w:adjustRightInd w:val="0"/>
        <w:spacing w:line="440" w:lineRule="exact"/>
        <w:ind w:left="1680" w:leftChars="800" w:firstLine="4320" w:firstLineChars="18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报价货币种类：</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478E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14:paraId="65ECE768">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12" w:type="dxa"/>
            <w:noWrap w:val="0"/>
            <w:vAlign w:val="center"/>
          </w:tcPr>
          <w:p w14:paraId="20AEA1B6">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23" w:type="dxa"/>
            <w:noWrap w:val="0"/>
            <w:vAlign w:val="center"/>
          </w:tcPr>
          <w:p w14:paraId="2A7F13B9">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050" w:type="dxa"/>
            <w:noWrap w:val="0"/>
            <w:vAlign w:val="center"/>
          </w:tcPr>
          <w:p w14:paraId="1526F253">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348" w:type="dxa"/>
            <w:noWrap w:val="0"/>
            <w:vAlign w:val="center"/>
          </w:tcPr>
          <w:p w14:paraId="29C41C2B">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348" w:type="dxa"/>
            <w:noWrap w:val="0"/>
            <w:vAlign w:val="center"/>
          </w:tcPr>
          <w:p w14:paraId="67BEB744">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766" w:type="dxa"/>
            <w:noWrap w:val="0"/>
            <w:vAlign w:val="center"/>
          </w:tcPr>
          <w:p w14:paraId="54C26FFC">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7</w:t>
            </w:r>
          </w:p>
        </w:tc>
      </w:tr>
      <w:tr w14:paraId="511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0F1ADD5">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标段（包）</w:t>
            </w:r>
          </w:p>
        </w:tc>
        <w:tc>
          <w:tcPr>
            <w:tcW w:w="2012" w:type="dxa"/>
            <w:noWrap w:val="0"/>
            <w:vAlign w:val="center"/>
          </w:tcPr>
          <w:p w14:paraId="1159705A">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小型和微型企业产品名称</w:t>
            </w:r>
          </w:p>
        </w:tc>
        <w:tc>
          <w:tcPr>
            <w:tcW w:w="1123" w:type="dxa"/>
            <w:noWrap w:val="0"/>
            <w:vAlign w:val="center"/>
          </w:tcPr>
          <w:p w14:paraId="2A01A50E">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50" w:type="dxa"/>
            <w:noWrap w:val="0"/>
            <w:vAlign w:val="center"/>
          </w:tcPr>
          <w:p w14:paraId="6FBB067C">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报价（元）</w:t>
            </w:r>
          </w:p>
        </w:tc>
        <w:tc>
          <w:tcPr>
            <w:tcW w:w="1348" w:type="dxa"/>
            <w:noWrap w:val="0"/>
            <w:vAlign w:val="center"/>
          </w:tcPr>
          <w:p w14:paraId="3B4DB3FA">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价格评审扣除金额（元）</w:t>
            </w:r>
          </w:p>
        </w:tc>
        <w:tc>
          <w:tcPr>
            <w:tcW w:w="1348" w:type="dxa"/>
            <w:noWrap w:val="0"/>
            <w:vAlign w:val="center"/>
          </w:tcPr>
          <w:p w14:paraId="117D118D">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品牌型号规格</w:t>
            </w:r>
          </w:p>
        </w:tc>
        <w:tc>
          <w:tcPr>
            <w:tcW w:w="1766" w:type="dxa"/>
            <w:noWrap w:val="0"/>
            <w:vAlign w:val="center"/>
          </w:tcPr>
          <w:p w14:paraId="3D3332EE">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制造商</w:t>
            </w:r>
          </w:p>
          <w:p w14:paraId="66EB9358">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全称</w:t>
            </w:r>
          </w:p>
        </w:tc>
      </w:tr>
      <w:tr w14:paraId="4C5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32BF56A0">
            <w:pPr>
              <w:tabs>
                <w:tab w:val="left" w:pos="5355"/>
              </w:tabs>
              <w:spacing w:line="380" w:lineRule="atLeast"/>
              <w:jc w:val="center"/>
              <w:rPr>
                <w:rFonts w:hint="eastAsia" w:ascii="宋体" w:hAnsi="宋体" w:eastAsia="宋体" w:cs="宋体"/>
                <w:color w:val="auto"/>
                <w:sz w:val="24"/>
              </w:rPr>
            </w:pPr>
          </w:p>
        </w:tc>
        <w:tc>
          <w:tcPr>
            <w:tcW w:w="2012" w:type="dxa"/>
            <w:noWrap w:val="0"/>
            <w:vAlign w:val="top"/>
          </w:tcPr>
          <w:p w14:paraId="34649DEF">
            <w:pPr>
              <w:tabs>
                <w:tab w:val="left" w:pos="5355"/>
              </w:tabs>
              <w:spacing w:line="380" w:lineRule="atLeast"/>
              <w:jc w:val="center"/>
              <w:rPr>
                <w:rFonts w:hint="eastAsia" w:ascii="宋体" w:hAnsi="宋体" w:eastAsia="宋体" w:cs="宋体"/>
                <w:color w:val="auto"/>
                <w:sz w:val="24"/>
              </w:rPr>
            </w:pPr>
          </w:p>
        </w:tc>
        <w:tc>
          <w:tcPr>
            <w:tcW w:w="1123" w:type="dxa"/>
            <w:noWrap w:val="0"/>
            <w:vAlign w:val="center"/>
          </w:tcPr>
          <w:p w14:paraId="5A3A07AC">
            <w:pPr>
              <w:tabs>
                <w:tab w:val="left" w:pos="5355"/>
              </w:tabs>
              <w:spacing w:line="380" w:lineRule="atLeast"/>
              <w:jc w:val="center"/>
              <w:rPr>
                <w:rFonts w:hint="eastAsia" w:ascii="宋体" w:hAnsi="宋体" w:eastAsia="宋体" w:cs="宋体"/>
                <w:color w:val="auto"/>
                <w:sz w:val="24"/>
              </w:rPr>
            </w:pPr>
          </w:p>
        </w:tc>
        <w:tc>
          <w:tcPr>
            <w:tcW w:w="1050" w:type="dxa"/>
            <w:noWrap w:val="0"/>
            <w:vAlign w:val="center"/>
          </w:tcPr>
          <w:p w14:paraId="1BEDF82F">
            <w:pPr>
              <w:tabs>
                <w:tab w:val="left" w:pos="5355"/>
              </w:tabs>
              <w:spacing w:line="380" w:lineRule="atLeast"/>
              <w:jc w:val="center"/>
              <w:rPr>
                <w:rFonts w:hint="eastAsia" w:ascii="宋体" w:hAnsi="宋体" w:eastAsia="宋体" w:cs="宋体"/>
                <w:color w:val="auto"/>
                <w:sz w:val="24"/>
              </w:rPr>
            </w:pPr>
          </w:p>
        </w:tc>
        <w:tc>
          <w:tcPr>
            <w:tcW w:w="1348" w:type="dxa"/>
            <w:noWrap w:val="0"/>
            <w:vAlign w:val="center"/>
          </w:tcPr>
          <w:p w14:paraId="7A4F4232">
            <w:pPr>
              <w:tabs>
                <w:tab w:val="left" w:pos="5355"/>
              </w:tabs>
              <w:spacing w:line="380" w:lineRule="atLeast"/>
              <w:jc w:val="center"/>
              <w:rPr>
                <w:rFonts w:hint="eastAsia" w:ascii="宋体" w:hAnsi="宋体" w:eastAsia="宋体" w:cs="宋体"/>
                <w:color w:val="auto"/>
                <w:sz w:val="24"/>
              </w:rPr>
            </w:pPr>
          </w:p>
        </w:tc>
        <w:tc>
          <w:tcPr>
            <w:tcW w:w="1348" w:type="dxa"/>
            <w:noWrap w:val="0"/>
            <w:vAlign w:val="center"/>
          </w:tcPr>
          <w:p w14:paraId="167B2513">
            <w:pPr>
              <w:tabs>
                <w:tab w:val="left" w:pos="5355"/>
              </w:tabs>
              <w:spacing w:line="380" w:lineRule="atLeast"/>
              <w:jc w:val="center"/>
              <w:rPr>
                <w:rFonts w:hint="eastAsia" w:ascii="宋体" w:hAnsi="宋体" w:eastAsia="宋体" w:cs="宋体"/>
                <w:color w:val="auto"/>
                <w:sz w:val="24"/>
              </w:rPr>
            </w:pPr>
          </w:p>
        </w:tc>
        <w:tc>
          <w:tcPr>
            <w:tcW w:w="1766" w:type="dxa"/>
            <w:noWrap w:val="0"/>
            <w:vAlign w:val="center"/>
          </w:tcPr>
          <w:p w14:paraId="06C224DB">
            <w:pPr>
              <w:tabs>
                <w:tab w:val="left" w:pos="5355"/>
              </w:tabs>
              <w:spacing w:line="380" w:lineRule="atLeast"/>
              <w:jc w:val="center"/>
              <w:rPr>
                <w:rFonts w:hint="eastAsia" w:ascii="宋体" w:hAnsi="宋体" w:eastAsia="宋体" w:cs="宋体"/>
                <w:color w:val="auto"/>
                <w:sz w:val="24"/>
              </w:rPr>
            </w:pPr>
          </w:p>
        </w:tc>
      </w:tr>
      <w:tr w14:paraId="7A9F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382DD729">
            <w:pPr>
              <w:tabs>
                <w:tab w:val="left" w:pos="5355"/>
              </w:tabs>
              <w:spacing w:line="380" w:lineRule="atLeast"/>
              <w:jc w:val="center"/>
              <w:rPr>
                <w:rFonts w:hint="eastAsia" w:ascii="宋体" w:hAnsi="宋体" w:eastAsia="宋体" w:cs="宋体"/>
                <w:color w:val="auto"/>
                <w:sz w:val="24"/>
              </w:rPr>
            </w:pPr>
          </w:p>
        </w:tc>
        <w:tc>
          <w:tcPr>
            <w:tcW w:w="2012" w:type="dxa"/>
            <w:noWrap w:val="0"/>
            <w:vAlign w:val="top"/>
          </w:tcPr>
          <w:p w14:paraId="70BF48AE">
            <w:pPr>
              <w:tabs>
                <w:tab w:val="left" w:pos="5355"/>
              </w:tabs>
              <w:spacing w:line="380" w:lineRule="atLeast"/>
              <w:jc w:val="center"/>
              <w:rPr>
                <w:rFonts w:hint="eastAsia" w:ascii="宋体" w:hAnsi="宋体" w:eastAsia="宋体" w:cs="宋体"/>
                <w:color w:val="auto"/>
                <w:sz w:val="24"/>
              </w:rPr>
            </w:pPr>
          </w:p>
        </w:tc>
        <w:tc>
          <w:tcPr>
            <w:tcW w:w="1123" w:type="dxa"/>
            <w:noWrap w:val="0"/>
            <w:vAlign w:val="center"/>
          </w:tcPr>
          <w:p w14:paraId="5D7AF29D">
            <w:pPr>
              <w:tabs>
                <w:tab w:val="left" w:pos="5355"/>
              </w:tabs>
              <w:spacing w:line="380" w:lineRule="atLeast"/>
              <w:jc w:val="center"/>
              <w:rPr>
                <w:rFonts w:hint="eastAsia" w:ascii="宋体" w:hAnsi="宋体" w:eastAsia="宋体" w:cs="宋体"/>
                <w:color w:val="auto"/>
                <w:sz w:val="24"/>
              </w:rPr>
            </w:pPr>
          </w:p>
        </w:tc>
        <w:tc>
          <w:tcPr>
            <w:tcW w:w="1050" w:type="dxa"/>
            <w:noWrap w:val="0"/>
            <w:vAlign w:val="center"/>
          </w:tcPr>
          <w:p w14:paraId="15F29A3D">
            <w:pPr>
              <w:tabs>
                <w:tab w:val="left" w:pos="5355"/>
              </w:tabs>
              <w:spacing w:line="380" w:lineRule="atLeast"/>
              <w:jc w:val="center"/>
              <w:rPr>
                <w:rFonts w:hint="eastAsia" w:ascii="宋体" w:hAnsi="宋体" w:eastAsia="宋体" w:cs="宋体"/>
                <w:color w:val="auto"/>
                <w:sz w:val="24"/>
              </w:rPr>
            </w:pPr>
          </w:p>
        </w:tc>
        <w:tc>
          <w:tcPr>
            <w:tcW w:w="1348" w:type="dxa"/>
            <w:noWrap w:val="0"/>
            <w:vAlign w:val="center"/>
          </w:tcPr>
          <w:p w14:paraId="539CDC00">
            <w:pPr>
              <w:tabs>
                <w:tab w:val="left" w:pos="5355"/>
              </w:tabs>
              <w:spacing w:line="380" w:lineRule="atLeast"/>
              <w:jc w:val="center"/>
              <w:rPr>
                <w:rFonts w:hint="eastAsia" w:ascii="宋体" w:hAnsi="宋体" w:eastAsia="宋体" w:cs="宋体"/>
                <w:color w:val="auto"/>
                <w:sz w:val="24"/>
              </w:rPr>
            </w:pPr>
          </w:p>
        </w:tc>
        <w:tc>
          <w:tcPr>
            <w:tcW w:w="1348" w:type="dxa"/>
            <w:noWrap w:val="0"/>
            <w:vAlign w:val="center"/>
          </w:tcPr>
          <w:p w14:paraId="235CAF0C">
            <w:pPr>
              <w:tabs>
                <w:tab w:val="left" w:pos="5355"/>
              </w:tabs>
              <w:spacing w:line="380" w:lineRule="atLeast"/>
              <w:jc w:val="center"/>
              <w:rPr>
                <w:rFonts w:hint="eastAsia" w:ascii="宋体" w:hAnsi="宋体" w:eastAsia="宋体" w:cs="宋体"/>
                <w:color w:val="auto"/>
                <w:sz w:val="24"/>
              </w:rPr>
            </w:pPr>
          </w:p>
        </w:tc>
        <w:tc>
          <w:tcPr>
            <w:tcW w:w="1766" w:type="dxa"/>
            <w:noWrap w:val="0"/>
            <w:vAlign w:val="center"/>
          </w:tcPr>
          <w:p w14:paraId="055037C6">
            <w:pPr>
              <w:tabs>
                <w:tab w:val="left" w:pos="5355"/>
              </w:tabs>
              <w:spacing w:line="380" w:lineRule="atLeast"/>
              <w:jc w:val="center"/>
              <w:rPr>
                <w:rFonts w:hint="eastAsia" w:ascii="宋体" w:hAnsi="宋体" w:eastAsia="宋体" w:cs="宋体"/>
                <w:color w:val="auto"/>
                <w:sz w:val="24"/>
              </w:rPr>
            </w:pPr>
          </w:p>
        </w:tc>
      </w:tr>
      <w:tr w14:paraId="70B2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93436D3">
            <w:pPr>
              <w:tabs>
                <w:tab w:val="left" w:pos="5355"/>
              </w:tabs>
              <w:spacing w:line="380" w:lineRule="atLeast"/>
              <w:jc w:val="center"/>
              <w:rPr>
                <w:rFonts w:hint="eastAsia" w:ascii="宋体" w:hAnsi="宋体" w:eastAsia="宋体" w:cs="宋体"/>
                <w:color w:val="auto"/>
                <w:sz w:val="24"/>
              </w:rPr>
            </w:pPr>
          </w:p>
        </w:tc>
        <w:tc>
          <w:tcPr>
            <w:tcW w:w="8647" w:type="dxa"/>
            <w:gridSpan w:val="6"/>
            <w:noWrap w:val="0"/>
            <w:vAlign w:val="center"/>
          </w:tcPr>
          <w:p w14:paraId="793D2C8C">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本标段（包）报价总计：（元）</w:t>
            </w:r>
          </w:p>
        </w:tc>
      </w:tr>
      <w:tr w14:paraId="7C4D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6A7886E0">
            <w:pPr>
              <w:tabs>
                <w:tab w:val="left" w:pos="5355"/>
              </w:tabs>
              <w:spacing w:line="380" w:lineRule="atLeast"/>
              <w:jc w:val="center"/>
              <w:rPr>
                <w:rFonts w:hint="eastAsia" w:ascii="宋体" w:hAnsi="宋体" w:eastAsia="宋体" w:cs="宋体"/>
                <w:color w:val="auto"/>
                <w:sz w:val="24"/>
              </w:rPr>
            </w:pPr>
          </w:p>
        </w:tc>
        <w:tc>
          <w:tcPr>
            <w:tcW w:w="8647" w:type="dxa"/>
            <w:gridSpan w:val="6"/>
            <w:noWrap w:val="0"/>
            <w:vAlign w:val="center"/>
          </w:tcPr>
          <w:p w14:paraId="5C57B8DA">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本标段（包）价格评审扣除金额总计：（元）</w:t>
            </w:r>
          </w:p>
        </w:tc>
      </w:tr>
    </w:tbl>
    <w:p w14:paraId="3C32312D">
      <w:pPr>
        <w:tabs>
          <w:tab w:val="left" w:pos="480"/>
        </w:tabs>
        <w:adjustRightInd w:val="0"/>
        <w:spacing w:line="440" w:lineRule="exact"/>
        <w:textAlignment w:val="baseline"/>
        <w:rPr>
          <w:rFonts w:hint="eastAsia" w:ascii="宋体" w:hAnsi="宋体" w:eastAsia="宋体" w:cs="宋体"/>
          <w:bCs/>
          <w:color w:val="auto"/>
          <w:kern w:val="0"/>
          <w:sz w:val="24"/>
          <w:szCs w:val="24"/>
        </w:rPr>
      </w:pPr>
    </w:p>
    <w:p w14:paraId="1987AD7D">
      <w:pPr>
        <w:tabs>
          <w:tab w:val="left" w:pos="13000"/>
        </w:tabs>
        <w:spacing w:line="440" w:lineRule="exact"/>
        <w:rPr>
          <w:rFonts w:hint="eastAsia" w:ascii="宋体" w:hAnsi="宋体" w:eastAsia="宋体" w:cs="宋体"/>
          <w:color w:val="auto"/>
          <w:sz w:val="24"/>
        </w:rPr>
      </w:pPr>
      <w:r>
        <w:rPr>
          <w:rFonts w:hint="eastAsia" w:ascii="宋体" w:hAnsi="宋体" w:eastAsia="宋体" w:cs="宋体"/>
          <w:color w:val="auto"/>
          <w:sz w:val="24"/>
        </w:rPr>
        <w:t>注：</w:t>
      </w:r>
    </w:p>
    <w:p w14:paraId="26B4D146">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1、当一个标段（包）内有多个属于小型和微型企业的产品时，服务商应按序号详细填写。</w:t>
      </w:r>
    </w:p>
    <w:p w14:paraId="1A2425D4">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2、栏目5=栏目4×招标文件规定的价格扣除比率的优惠幅度。</w:t>
      </w:r>
    </w:p>
    <w:p w14:paraId="5DEFAD70">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3、若所供应的产品不具备此类评审优惠条件，本“中小价格扣除明细表”不必填写。</w:t>
      </w:r>
    </w:p>
    <w:p w14:paraId="009E0A36">
      <w:pPr>
        <w:spacing w:line="440" w:lineRule="exact"/>
        <w:ind w:firstLine="600"/>
        <w:rPr>
          <w:rFonts w:hint="eastAsia" w:ascii="宋体" w:hAnsi="宋体" w:eastAsia="宋体" w:cs="宋体"/>
          <w:color w:val="auto"/>
          <w:sz w:val="24"/>
        </w:rPr>
      </w:pPr>
    </w:p>
    <w:p w14:paraId="4999137B">
      <w:pPr>
        <w:adjustRightInd w:val="0"/>
        <w:snapToGrid w:val="0"/>
        <w:ind w:right="480" w:firstLine="2760" w:firstLineChars="1150"/>
        <w:rPr>
          <w:rFonts w:hint="eastAsia" w:ascii="宋体" w:hAnsi="宋体" w:eastAsia="宋体" w:cs="宋体"/>
          <w:color w:val="auto"/>
          <w:sz w:val="24"/>
        </w:rPr>
      </w:pPr>
      <w:r>
        <w:rPr>
          <w:rFonts w:hint="eastAsia" w:ascii="宋体" w:hAnsi="宋体" w:eastAsia="宋体" w:cs="宋体"/>
          <w:color w:val="auto"/>
          <w:sz w:val="24"/>
        </w:rPr>
        <w:t>投标人（盖公章）：</w:t>
      </w:r>
    </w:p>
    <w:p w14:paraId="7918059C">
      <w:pPr>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14:paraId="78F61853">
      <w:pPr>
        <w:adjustRightInd w:val="0"/>
        <w:snapToGrid w:val="0"/>
        <w:jc w:val="right"/>
        <w:rPr>
          <w:rFonts w:hint="eastAsia" w:ascii="宋体" w:hAnsi="宋体" w:eastAsia="宋体" w:cs="宋体"/>
          <w:color w:val="auto"/>
          <w:sz w:val="24"/>
        </w:rPr>
      </w:pPr>
    </w:p>
    <w:p w14:paraId="04392052">
      <w:pPr>
        <w:adjustRightInd w:val="0"/>
        <w:snapToGrid w:val="0"/>
        <w:jc w:val="right"/>
        <w:rPr>
          <w:rFonts w:hint="eastAsia" w:ascii="宋体" w:hAnsi="宋体" w:eastAsia="宋体" w:cs="宋体"/>
          <w:color w:val="auto"/>
          <w:sz w:val="24"/>
        </w:rPr>
      </w:pPr>
      <w:r>
        <w:rPr>
          <w:rFonts w:hint="eastAsia" w:ascii="宋体" w:hAnsi="宋体" w:eastAsia="宋体" w:cs="宋体"/>
          <w:color w:val="auto"/>
          <w:sz w:val="24"/>
        </w:rPr>
        <w:t>日期：年月日</w:t>
      </w:r>
    </w:p>
    <w:p w14:paraId="3F7766DF">
      <w:pPr>
        <w:tabs>
          <w:tab w:val="left" w:pos="3600"/>
        </w:tabs>
        <w:adjustRightInd w:val="0"/>
        <w:snapToGrid w:val="0"/>
        <w:spacing w:line="440" w:lineRule="exact"/>
        <w:rPr>
          <w:rFonts w:hint="eastAsia" w:ascii="宋体" w:hAnsi="宋体" w:eastAsia="宋体" w:cs="宋体"/>
          <w:color w:val="auto"/>
          <w:sz w:val="24"/>
        </w:rPr>
      </w:pPr>
    </w:p>
    <w:p w14:paraId="675027C3">
      <w:pPr>
        <w:spacing w:line="440" w:lineRule="exact"/>
        <w:ind w:firstLine="120" w:firstLineChars="50"/>
        <w:outlineLvl w:val="2"/>
        <w:rPr>
          <w:rFonts w:hint="eastAsia" w:ascii="宋体" w:hAnsi="宋体" w:eastAsia="宋体" w:cs="宋体"/>
          <w:b/>
          <w:color w:val="auto"/>
          <w:sz w:val="24"/>
          <w:szCs w:val="24"/>
        </w:rPr>
      </w:pPr>
      <w:bookmarkStart w:id="35" w:name="_Toc18822"/>
      <w:r>
        <w:rPr>
          <w:rFonts w:hint="eastAsia" w:ascii="宋体" w:hAnsi="宋体" w:eastAsia="宋体" w:cs="宋体"/>
          <w:b/>
          <w:color w:val="auto"/>
          <w:sz w:val="24"/>
          <w:szCs w:val="24"/>
        </w:rPr>
        <w:t>十二、监狱企业声明函</w:t>
      </w:r>
      <w:bookmarkEnd w:id="35"/>
    </w:p>
    <w:p w14:paraId="5176FEA5">
      <w:pPr>
        <w:jc w:val="center"/>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（监狱企业适用）</w:t>
      </w:r>
    </w:p>
    <w:p w14:paraId="74524FA9">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本公司郑重声明，根据《关于政府采购支持监狱企业发展有关问题的通知》（财库[2014]68号）的规定，本公司为监狱企业。</w:t>
      </w:r>
    </w:p>
    <w:p w14:paraId="667ACFAA">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本公司参加______单位的______项目采购活动，采购活动提供本企业（填写制造的货物，由本企业承担工程、提供服务）。</w:t>
      </w:r>
    </w:p>
    <w:p w14:paraId="45139CBC">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本条所称货物不包括使用大型企业注册商标的货物和服务。</w:t>
      </w:r>
    </w:p>
    <w:p w14:paraId="53F2AFA1">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本公司对上述声明的真实性负责。如有虚假，将依法承担相应责任。</w:t>
      </w:r>
    </w:p>
    <w:p w14:paraId="57D45DD4">
      <w:pPr>
        <w:ind w:firstLine="5103" w:firstLineChars="2025"/>
        <w:rPr>
          <w:rFonts w:hint="eastAsia" w:ascii="宋体" w:hAnsi="宋体" w:eastAsia="宋体" w:cs="宋体"/>
          <w:color w:val="auto"/>
          <w:spacing w:val="6"/>
          <w:kern w:val="0"/>
          <w:sz w:val="24"/>
        </w:rPr>
      </w:pPr>
    </w:p>
    <w:p w14:paraId="6ECF1432">
      <w:pPr>
        <w:ind w:firstLine="3780" w:firstLineChars="15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投标人（盖公章）：</w:t>
      </w:r>
    </w:p>
    <w:p w14:paraId="4FAE52B5">
      <w:pPr>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14:paraId="74C4F4C7">
      <w:pPr>
        <w:ind w:firstLine="1260" w:firstLineChars="500"/>
        <w:rPr>
          <w:rFonts w:hint="eastAsia" w:ascii="宋体" w:hAnsi="宋体" w:eastAsia="宋体" w:cs="宋体"/>
          <w:color w:val="auto"/>
          <w:spacing w:val="6"/>
          <w:kern w:val="0"/>
          <w:sz w:val="24"/>
        </w:rPr>
      </w:pPr>
    </w:p>
    <w:p w14:paraId="1DC46214">
      <w:pPr>
        <w:tabs>
          <w:tab w:val="left" w:pos="2880"/>
        </w:tabs>
        <w:spacing w:line="460" w:lineRule="atLeast"/>
        <w:ind w:firstLine="5040" w:firstLineChars="20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r>
        <w:rPr>
          <w:rFonts w:hint="eastAsia" w:ascii="宋体" w:hAnsi="宋体" w:eastAsia="宋体" w:cs="宋体"/>
          <w:color w:val="auto"/>
          <w:sz w:val="24"/>
        </w:rPr>
        <w:t>年月日</w:t>
      </w:r>
    </w:p>
    <w:p w14:paraId="22172628">
      <w:pPr>
        <w:spacing w:line="440" w:lineRule="exact"/>
        <w:ind w:firstLine="120" w:firstLineChars="50"/>
        <w:outlineLvl w:val="2"/>
        <w:rPr>
          <w:rFonts w:hint="eastAsia" w:ascii="宋体" w:hAnsi="宋体" w:eastAsia="宋体" w:cs="宋体"/>
          <w:b/>
          <w:color w:val="auto"/>
          <w:sz w:val="24"/>
          <w:szCs w:val="24"/>
        </w:rPr>
      </w:pPr>
      <w:bookmarkStart w:id="36" w:name="_Toc11948"/>
      <w:r>
        <w:rPr>
          <w:rFonts w:hint="eastAsia" w:ascii="宋体" w:hAnsi="宋体" w:eastAsia="宋体" w:cs="宋体"/>
          <w:b/>
          <w:color w:val="auto"/>
          <w:sz w:val="24"/>
          <w:szCs w:val="24"/>
        </w:rPr>
        <w:t>十三、残疾人福利性单位声明函</w:t>
      </w:r>
      <w:bookmarkEnd w:id="36"/>
    </w:p>
    <w:p w14:paraId="6BC58302">
      <w:pPr>
        <w:autoSpaceDE w:val="0"/>
        <w:autoSpaceDN w:val="0"/>
        <w:adjustRightInd w:val="0"/>
        <w:spacing w:line="440" w:lineRule="exact"/>
        <w:rPr>
          <w:rFonts w:hint="eastAsia" w:ascii="宋体" w:hAnsi="宋体" w:eastAsia="宋体" w:cs="宋体"/>
          <w:b/>
          <w:bCs/>
          <w:color w:val="auto"/>
          <w:spacing w:val="6"/>
          <w:kern w:val="0"/>
          <w:sz w:val="24"/>
        </w:rPr>
      </w:pPr>
    </w:p>
    <w:p w14:paraId="3C9A5546">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AC2AAD">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本单位对上述声明的真实性负责。如有虚假，将依法承担相应责任。</w:t>
      </w:r>
    </w:p>
    <w:p w14:paraId="580EE033">
      <w:pPr>
        <w:widowControl/>
        <w:adjustRightInd w:val="0"/>
        <w:snapToGrid w:val="0"/>
        <w:spacing w:line="440" w:lineRule="exact"/>
        <w:jc w:val="left"/>
        <w:rPr>
          <w:rFonts w:hint="eastAsia" w:ascii="宋体" w:hAnsi="宋体" w:eastAsia="宋体" w:cs="宋体"/>
          <w:color w:val="auto"/>
          <w:spacing w:val="6"/>
          <w:kern w:val="0"/>
          <w:sz w:val="24"/>
        </w:rPr>
      </w:pPr>
    </w:p>
    <w:p w14:paraId="6C001A24">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单位名称（盖章）：</w:t>
      </w:r>
    </w:p>
    <w:p w14:paraId="7EADF04E">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p>
    <w:p w14:paraId="6199C180">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p>
    <w:p w14:paraId="06A03170">
      <w:pPr>
        <w:ind w:firstLine="360" w:firstLineChars="150"/>
        <w:rPr>
          <w:rFonts w:hint="eastAsia" w:ascii="宋体" w:hAnsi="宋体" w:eastAsia="宋体" w:cs="宋体"/>
          <w:color w:val="auto"/>
        </w:rPr>
      </w:pPr>
      <w:r>
        <w:rPr>
          <w:rFonts w:hint="eastAsia" w:ascii="宋体" w:hAnsi="宋体" w:eastAsia="宋体" w:cs="宋体"/>
          <w:b/>
          <w:bCs/>
          <w:color w:val="auto"/>
          <w:sz w:val="24"/>
          <w:szCs w:val="21"/>
          <w:em w:val="dot"/>
        </w:rPr>
        <w:t>注：附件</w:t>
      </w:r>
      <w:r>
        <w:rPr>
          <w:rFonts w:hint="eastAsia" w:eastAsia="宋体" w:cs="宋体"/>
          <w:b/>
          <w:bCs/>
          <w:color w:val="auto"/>
          <w:sz w:val="24"/>
          <w:szCs w:val="21"/>
          <w:em w:val="dot"/>
          <w:lang w:eastAsia="zh-CN"/>
        </w:rPr>
        <w:t>十</w:t>
      </w:r>
      <w:r>
        <w:rPr>
          <w:rFonts w:hint="eastAsia" w:ascii="宋体" w:hAnsi="宋体" w:eastAsia="宋体" w:cs="宋体"/>
          <w:b/>
          <w:bCs/>
          <w:color w:val="auto"/>
          <w:sz w:val="24"/>
          <w:szCs w:val="21"/>
          <w:em w:val="dot"/>
        </w:rPr>
        <w:t>至十三</w:t>
      </w:r>
      <w:r>
        <w:rPr>
          <w:rFonts w:hint="eastAsia" w:hAnsi="宋体"/>
          <w:b/>
          <w:bCs/>
          <w:color w:val="auto"/>
          <w:sz w:val="24"/>
          <w:em w:val="dot"/>
        </w:rPr>
        <w:t>项供应商根据情况自行选择，供应商如未提供此声明函，投标会被拒绝；如未如实声明，需承担相应法律责任。</w:t>
      </w:r>
    </w:p>
    <w:p w14:paraId="00AE0A96">
      <w:pPr>
        <w:jc w:val="center"/>
        <w:outlineLvl w:val="0"/>
        <w:rPr>
          <w:rFonts w:hint="eastAsia" w:ascii="宋体" w:hAnsi="宋体" w:eastAsia="宋体" w:cs="宋体"/>
          <w:color w:val="auto"/>
          <w:kern w:val="0"/>
          <w:sz w:val="24"/>
          <w:szCs w:val="24"/>
        </w:rPr>
      </w:pPr>
      <w:r>
        <w:rPr>
          <w:rFonts w:hint="eastAsia" w:ascii="宋体" w:hAnsi="宋体" w:eastAsia="宋体" w:cs="宋体"/>
          <w:b/>
          <w:bCs/>
          <w:color w:val="auto"/>
          <w:kern w:val="0"/>
          <w:sz w:val="28"/>
          <w:szCs w:val="32"/>
        </w:rPr>
        <w:br w:type="page"/>
      </w:r>
      <w:r>
        <w:rPr>
          <w:rFonts w:hint="eastAsia" w:ascii="宋体" w:hAnsi="宋体" w:eastAsia="宋体" w:cs="宋体"/>
          <w:color w:val="auto"/>
          <w:kern w:val="0"/>
          <w:sz w:val="20"/>
          <w:szCs w:val="21"/>
        </w:rPr>
        <w:t>　　</w:t>
      </w:r>
      <w:bookmarkStart w:id="37" w:name="_Toc16839"/>
      <w:r>
        <w:rPr>
          <w:rFonts w:hint="eastAsia" w:ascii="宋体" w:hAnsi="宋体" w:eastAsia="宋体" w:cs="宋体"/>
          <w:color w:val="auto"/>
          <w:kern w:val="0"/>
          <w:sz w:val="24"/>
          <w:szCs w:val="24"/>
        </w:rPr>
        <w:t>第二部分　技术部分</w:t>
      </w:r>
      <w:bookmarkEnd w:id="37"/>
    </w:p>
    <w:p w14:paraId="2C4D3BAE">
      <w:pPr>
        <w:ind w:firstLine="480" w:firstLineChars="200"/>
        <w:rPr>
          <w:rFonts w:hint="eastAsia" w:ascii="宋体" w:hAnsi="宋体" w:eastAsia="宋体" w:cs="宋体"/>
          <w:color w:val="auto"/>
          <w:kern w:val="0"/>
          <w:sz w:val="24"/>
          <w:szCs w:val="24"/>
        </w:rPr>
      </w:pPr>
    </w:p>
    <w:p w14:paraId="31BE09B9">
      <w:pPr>
        <w:ind w:firstLine="480" w:firstLineChars="200"/>
        <w:outlineLvl w:val="2"/>
        <w:rPr>
          <w:rFonts w:hint="eastAsia" w:ascii="宋体" w:hAnsi="宋体" w:eastAsia="宋体" w:cs="宋体"/>
          <w:color w:val="auto"/>
          <w:kern w:val="0"/>
          <w:sz w:val="24"/>
          <w:szCs w:val="24"/>
        </w:rPr>
      </w:pPr>
      <w:bookmarkStart w:id="38" w:name="_Toc26881"/>
      <w:r>
        <w:rPr>
          <w:rFonts w:hint="eastAsia" w:ascii="宋体" w:hAnsi="宋体" w:eastAsia="宋体" w:cs="宋体"/>
          <w:color w:val="auto"/>
          <w:kern w:val="0"/>
          <w:sz w:val="24"/>
          <w:szCs w:val="24"/>
        </w:rPr>
        <w:t>一、技术方案</w:t>
      </w:r>
      <w:bookmarkEnd w:id="38"/>
    </w:p>
    <w:p w14:paraId="43FE7BF9">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技术方案</w:t>
      </w:r>
    </w:p>
    <w:p w14:paraId="3640B1C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投标人须提交拟完成本项目的技术方案，技术方案的格式由投标人根据本项目的具体情况自行拟定，技术方案说明书包含但不限于以下内容：</w:t>
      </w:r>
    </w:p>
    <w:p w14:paraId="5063E7CE">
      <w:pPr>
        <w:numPr>
          <w:ilvl w:val="0"/>
          <w:numId w:val="5"/>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实施方案</w:t>
      </w:r>
    </w:p>
    <w:p w14:paraId="146129A3">
      <w:pPr>
        <w:numPr>
          <w:ilvl w:val="0"/>
          <w:numId w:val="5"/>
        </w:numPr>
        <w:ind w:firstLine="600" w:firstLineChars="250"/>
        <w:rPr>
          <w:rFonts w:hint="eastAsia" w:ascii="宋体" w:hAnsi="宋体" w:eastAsia="宋体" w:cs="宋体"/>
          <w:bCs/>
          <w:color w:val="auto"/>
          <w:sz w:val="24"/>
          <w:szCs w:val="24"/>
        </w:rPr>
      </w:pPr>
      <w:r>
        <w:rPr>
          <w:rFonts w:hint="eastAsia" w:eastAsia="宋体" w:cs="宋体"/>
          <w:bCs/>
          <w:color w:val="auto"/>
          <w:sz w:val="24"/>
          <w:szCs w:val="24"/>
          <w:lang w:val="en-US" w:eastAsia="zh-CN"/>
        </w:rPr>
        <w:t>供货方案</w:t>
      </w:r>
    </w:p>
    <w:p w14:paraId="477B5103">
      <w:pPr>
        <w:numPr>
          <w:ilvl w:val="0"/>
          <w:numId w:val="5"/>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安装调试方案</w:t>
      </w:r>
    </w:p>
    <w:p w14:paraId="26E7E628">
      <w:pPr>
        <w:numPr>
          <w:ilvl w:val="0"/>
          <w:numId w:val="5"/>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验收方案</w:t>
      </w:r>
    </w:p>
    <w:p w14:paraId="4AD1306E">
      <w:p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、售后服务方案</w:t>
      </w:r>
    </w:p>
    <w:p w14:paraId="10D1A270">
      <w:p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、培训方案</w:t>
      </w:r>
    </w:p>
    <w:p w14:paraId="53F035A6">
      <w:pPr>
        <w:ind w:firstLine="600" w:firstLineChars="250"/>
        <w:rPr>
          <w:rFonts w:hint="eastAsia" w:ascii="宋体" w:hAnsi="宋体" w:eastAsia="宋体" w:cs="宋体"/>
          <w:bCs/>
          <w:color w:val="auto"/>
          <w:sz w:val="24"/>
          <w:szCs w:val="24"/>
        </w:rPr>
      </w:pPr>
    </w:p>
    <w:p w14:paraId="2ED3F1F2">
      <w:pPr>
        <w:ind w:firstLine="480" w:firstLineChars="200"/>
        <w:rPr>
          <w:rFonts w:hint="eastAsia" w:ascii="宋体" w:hAnsi="宋体" w:eastAsia="宋体" w:cs="宋体"/>
          <w:color w:val="auto"/>
          <w:kern w:val="0"/>
          <w:sz w:val="24"/>
          <w:szCs w:val="24"/>
        </w:rPr>
      </w:pPr>
    </w:p>
    <w:p w14:paraId="729F004A">
      <w:pPr>
        <w:ind w:firstLine="480" w:firstLineChars="200"/>
        <w:rPr>
          <w:rFonts w:hint="eastAsia" w:ascii="宋体" w:hAnsi="宋体" w:eastAsia="宋体" w:cs="宋体"/>
          <w:color w:val="auto"/>
          <w:kern w:val="0"/>
          <w:sz w:val="24"/>
          <w:szCs w:val="24"/>
        </w:rPr>
      </w:pPr>
    </w:p>
    <w:p w14:paraId="7542B9EA">
      <w:pPr>
        <w:ind w:firstLine="240" w:firstLineChars="1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39" w:name="_Toc6434"/>
      <w:r>
        <w:rPr>
          <w:rFonts w:hint="eastAsia" w:ascii="宋体" w:hAnsi="宋体" w:eastAsia="宋体" w:cs="宋体"/>
          <w:color w:val="auto"/>
          <w:kern w:val="0"/>
          <w:sz w:val="24"/>
          <w:szCs w:val="24"/>
        </w:rPr>
        <w:t>二、技术投标与偏离表</w:t>
      </w:r>
      <w:bookmarkEnd w:id="39"/>
    </w:p>
    <w:p w14:paraId="6E08CE45">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技术投标与偏离表</w:t>
      </w:r>
    </w:p>
    <w:p w14:paraId="4C4CEC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w:t>
      </w:r>
    </w:p>
    <w:p w14:paraId="7B08A6B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73AA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59D178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36" w:type="dxa"/>
            <w:noWrap w:val="0"/>
            <w:vAlign w:val="center"/>
          </w:tcPr>
          <w:p w14:paraId="23A094C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236" w:type="dxa"/>
            <w:noWrap w:val="0"/>
            <w:vAlign w:val="center"/>
          </w:tcPr>
          <w:p w14:paraId="492689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1283" w:type="dxa"/>
            <w:noWrap w:val="0"/>
            <w:vAlign w:val="center"/>
          </w:tcPr>
          <w:p w14:paraId="4E4B4E1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技术指标要求</w:t>
            </w:r>
          </w:p>
        </w:tc>
        <w:tc>
          <w:tcPr>
            <w:tcW w:w="1542" w:type="dxa"/>
            <w:noWrap w:val="0"/>
            <w:vAlign w:val="center"/>
          </w:tcPr>
          <w:p w14:paraId="341D92A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投标投标情况</w:t>
            </w:r>
          </w:p>
        </w:tc>
        <w:tc>
          <w:tcPr>
            <w:tcW w:w="999" w:type="dxa"/>
            <w:noWrap w:val="0"/>
            <w:vAlign w:val="center"/>
          </w:tcPr>
          <w:p w14:paraId="5271998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816" w:type="dxa"/>
            <w:noWrap w:val="0"/>
            <w:vAlign w:val="center"/>
          </w:tcPr>
          <w:p w14:paraId="50E38A1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29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9E357EF">
            <w:pPr>
              <w:jc w:val="center"/>
              <w:rPr>
                <w:rFonts w:hint="eastAsia" w:ascii="宋体" w:hAnsi="宋体" w:eastAsia="宋体" w:cs="宋体"/>
                <w:color w:val="auto"/>
                <w:sz w:val="24"/>
                <w:szCs w:val="24"/>
              </w:rPr>
            </w:pPr>
          </w:p>
        </w:tc>
        <w:tc>
          <w:tcPr>
            <w:tcW w:w="1236" w:type="dxa"/>
            <w:noWrap w:val="0"/>
            <w:vAlign w:val="center"/>
          </w:tcPr>
          <w:p w14:paraId="6D32E5F7">
            <w:pPr>
              <w:jc w:val="center"/>
              <w:rPr>
                <w:rFonts w:hint="eastAsia" w:ascii="宋体" w:hAnsi="宋体" w:eastAsia="宋体" w:cs="宋体"/>
                <w:color w:val="auto"/>
                <w:sz w:val="24"/>
                <w:szCs w:val="24"/>
              </w:rPr>
            </w:pPr>
          </w:p>
        </w:tc>
        <w:tc>
          <w:tcPr>
            <w:tcW w:w="1236" w:type="dxa"/>
            <w:noWrap w:val="0"/>
            <w:vAlign w:val="center"/>
          </w:tcPr>
          <w:p w14:paraId="05688953">
            <w:pPr>
              <w:jc w:val="center"/>
              <w:rPr>
                <w:rFonts w:hint="eastAsia" w:ascii="宋体" w:hAnsi="宋体" w:eastAsia="宋体" w:cs="宋体"/>
                <w:color w:val="auto"/>
                <w:sz w:val="24"/>
                <w:szCs w:val="24"/>
              </w:rPr>
            </w:pPr>
          </w:p>
        </w:tc>
        <w:tc>
          <w:tcPr>
            <w:tcW w:w="1283" w:type="dxa"/>
            <w:noWrap w:val="0"/>
            <w:vAlign w:val="center"/>
          </w:tcPr>
          <w:p w14:paraId="039607A8">
            <w:pPr>
              <w:jc w:val="center"/>
              <w:rPr>
                <w:rFonts w:hint="eastAsia" w:ascii="宋体" w:hAnsi="宋体" w:eastAsia="宋体" w:cs="宋体"/>
                <w:color w:val="auto"/>
                <w:sz w:val="24"/>
                <w:szCs w:val="24"/>
              </w:rPr>
            </w:pPr>
          </w:p>
        </w:tc>
        <w:tc>
          <w:tcPr>
            <w:tcW w:w="1542" w:type="dxa"/>
            <w:noWrap w:val="0"/>
            <w:vAlign w:val="center"/>
          </w:tcPr>
          <w:p w14:paraId="10AC7E40">
            <w:pPr>
              <w:jc w:val="center"/>
              <w:rPr>
                <w:rFonts w:hint="eastAsia" w:ascii="宋体" w:hAnsi="宋体" w:eastAsia="宋体" w:cs="宋体"/>
                <w:color w:val="auto"/>
                <w:sz w:val="24"/>
                <w:szCs w:val="24"/>
              </w:rPr>
            </w:pPr>
          </w:p>
        </w:tc>
        <w:tc>
          <w:tcPr>
            <w:tcW w:w="999" w:type="dxa"/>
            <w:noWrap w:val="0"/>
            <w:vAlign w:val="center"/>
          </w:tcPr>
          <w:p w14:paraId="72FECF45">
            <w:pPr>
              <w:jc w:val="center"/>
              <w:rPr>
                <w:rFonts w:hint="eastAsia" w:ascii="宋体" w:hAnsi="宋体" w:eastAsia="宋体" w:cs="宋体"/>
                <w:color w:val="auto"/>
                <w:sz w:val="24"/>
                <w:szCs w:val="24"/>
              </w:rPr>
            </w:pPr>
          </w:p>
        </w:tc>
        <w:tc>
          <w:tcPr>
            <w:tcW w:w="816" w:type="dxa"/>
            <w:noWrap w:val="0"/>
            <w:vAlign w:val="center"/>
          </w:tcPr>
          <w:p w14:paraId="50E8B895">
            <w:pPr>
              <w:jc w:val="center"/>
              <w:rPr>
                <w:rFonts w:hint="eastAsia" w:ascii="宋体" w:hAnsi="宋体" w:eastAsia="宋体" w:cs="宋体"/>
                <w:color w:val="auto"/>
                <w:sz w:val="24"/>
                <w:szCs w:val="24"/>
              </w:rPr>
            </w:pPr>
          </w:p>
        </w:tc>
      </w:tr>
      <w:tr w14:paraId="006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7D4DC1A4">
            <w:pPr>
              <w:jc w:val="center"/>
              <w:rPr>
                <w:rFonts w:hint="eastAsia" w:ascii="宋体" w:hAnsi="宋体" w:eastAsia="宋体" w:cs="宋体"/>
                <w:color w:val="auto"/>
                <w:sz w:val="24"/>
                <w:szCs w:val="24"/>
              </w:rPr>
            </w:pPr>
          </w:p>
        </w:tc>
        <w:tc>
          <w:tcPr>
            <w:tcW w:w="1236" w:type="dxa"/>
            <w:noWrap w:val="0"/>
            <w:vAlign w:val="center"/>
          </w:tcPr>
          <w:p w14:paraId="0C7ED78D">
            <w:pPr>
              <w:jc w:val="center"/>
              <w:rPr>
                <w:rFonts w:hint="eastAsia" w:ascii="宋体" w:hAnsi="宋体" w:eastAsia="宋体" w:cs="宋体"/>
                <w:color w:val="auto"/>
                <w:sz w:val="24"/>
                <w:szCs w:val="24"/>
              </w:rPr>
            </w:pPr>
          </w:p>
        </w:tc>
        <w:tc>
          <w:tcPr>
            <w:tcW w:w="1236" w:type="dxa"/>
            <w:noWrap w:val="0"/>
            <w:vAlign w:val="center"/>
          </w:tcPr>
          <w:p w14:paraId="6BD7AE71">
            <w:pPr>
              <w:jc w:val="center"/>
              <w:rPr>
                <w:rFonts w:hint="eastAsia" w:ascii="宋体" w:hAnsi="宋体" w:eastAsia="宋体" w:cs="宋体"/>
                <w:color w:val="auto"/>
                <w:sz w:val="24"/>
                <w:szCs w:val="24"/>
              </w:rPr>
            </w:pPr>
          </w:p>
        </w:tc>
        <w:tc>
          <w:tcPr>
            <w:tcW w:w="1283" w:type="dxa"/>
            <w:noWrap w:val="0"/>
            <w:vAlign w:val="center"/>
          </w:tcPr>
          <w:p w14:paraId="0CEF7E22">
            <w:pPr>
              <w:jc w:val="center"/>
              <w:rPr>
                <w:rFonts w:hint="eastAsia" w:ascii="宋体" w:hAnsi="宋体" w:eastAsia="宋体" w:cs="宋体"/>
                <w:color w:val="auto"/>
                <w:sz w:val="24"/>
                <w:szCs w:val="24"/>
              </w:rPr>
            </w:pPr>
          </w:p>
        </w:tc>
        <w:tc>
          <w:tcPr>
            <w:tcW w:w="1542" w:type="dxa"/>
            <w:noWrap w:val="0"/>
            <w:vAlign w:val="center"/>
          </w:tcPr>
          <w:p w14:paraId="79B8C9F3">
            <w:pPr>
              <w:jc w:val="center"/>
              <w:rPr>
                <w:rFonts w:hint="eastAsia" w:ascii="宋体" w:hAnsi="宋体" w:eastAsia="宋体" w:cs="宋体"/>
                <w:color w:val="auto"/>
                <w:sz w:val="24"/>
                <w:szCs w:val="24"/>
              </w:rPr>
            </w:pPr>
          </w:p>
        </w:tc>
        <w:tc>
          <w:tcPr>
            <w:tcW w:w="999" w:type="dxa"/>
            <w:noWrap w:val="0"/>
            <w:vAlign w:val="center"/>
          </w:tcPr>
          <w:p w14:paraId="0835E18C">
            <w:pPr>
              <w:jc w:val="center"/>
              <w:rPr>
                <w:rFonts w:hint="eastAsia" w:ascii="宋体" w:hAnsi="宋体" w:eastAsia="宋体" w:cs="宋体"/>
                <w:color w:val="auto"/>
                <w:sz w:val="24"/>
                <w:szCs w:val="24"/>
              </w:rPr>
            </w:pPr>
          </w:p>
        </w:tc>
        <w:tc>
          <w:tcPr>
            <w:tcW w:w="816" w:type="dxa"/>
            <w:noWrap w:val="0"/>
            <w:vAlign w:val="center"/>
          </w:tcPr>
          <w:p w14:paraId="3733C5F7">
            <w:pPr>
              <w:jc w:val="center"/>
              <w:rPr>
                <w:rFonts w:hint="eastAsia" w:ascii="宋体" w:hAnsi="宋体" w:eastAsia="宋体" w:cs="宋体"/>
                <w:color w:val="auto"/>
                <w:sz w:val="24"/>
                <w:szCs w:val="24"/>
              </w:rPr>
            </w:pPr>
          </w:p>
        </w:tc>
      </w:tr>
      <w:tr w14:paraId="28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082FB4D4">
            <w:pPr>
              <w:jc w:val="center"/>
              <w:rPr>
                <w:rFonts w:hint="eastAsia" w:ascii="宋体" w:hAnsi="宋体" w:eastAsia="宋体" w:cs="宋体"/>
                <w:color w:val="auto"/>
                <w:sz w:val="24"/>
                <w:szCs w:val="24"/>
              </w:rPr>
            </w:pPr>
          </w:p>
        </w:tc>
        <w:tc>
          <w:tcPr>
            <w:tcW w:w="1236" w:type="dxa"/>
            <w:noWrap w:val="0"/>
            <w:vAlign w:val="center"/>
          </w:tcPr>
          <w:p w14:paraId="1E3315B4">
            <w:pPr>
              <w:jc w:val="center"/>
              <w:rPr>
                <w:rFonts w:hint="eastAsia" w:ascii="宋体" w:hAnsi="宋体" w:eastAsia="宋体" w:cs="宋体"/>
                <w:color w:val="auto"/>
                <w:sz w:val="24"/>
                <w:szCs w:val="24"/>
              </w:rPr>
            </w:pPr>
          </w:p>
        </w:tc>
        <w:tc>
          <w:tcPr>
            <w:tcW w:w="1236" w:type="dxa"/>
            <w:noWrap w:val="0"/>
            <w:vAlign w:val="center"/>
          </w:tcPr>
          <w:p w14:paraId="069454F2">
            <w:pPr>
              <w:jc w:val="center"/>
              <w:rPr>
                <w:rFonts w:hint="eastAsia" w:ascii="宋体" w:hAnsi="宋体" w:eastAsia="宋体" w:cs="宋体"/>
                <w:color w:val="auto"/>
                <w:sz w:val="24"/>
                <w:szCs w:val="24"/>
              </w:rPr>
            </w:pPr>
          </w:p>
        </w:tc>
        <w:tc>
          <w:tcPr>
            <w:tcW w:w="1283" w:type="dxa"/>
            <w:noWrap w:val="0"/>
            <w:vAlign w:val="center"/>
          </w:tcPr>
          <w:p w14:paraId="4D6BD118">
            <w:pPr>
              <w:jc w:val="center"/>
              <w:rPr>
                <w:rFonts w:hint="eastAsia" w:ascii="宋体" w:hAnsi="宋体" w:eastAsia="宋体" w:cs="宋体"/>
                <w:color w:val="auto"/>
                <w:sz w:val="24"/>
                <w:szCs w:val="24"/>
              </w:rPr>
            </w:pPr>
          </w:p>
        </w:tc>
        <w:tc>
          <w:tcPr>
            <w:tcW w:w="1542" w:type="dxa"/>
            <w:noWrap w:val="0"/>
            <w:vAlign w:val="center"/>
          </w:tcPr>
          <w:p w14:paraId="11F73B18">
            <w:pPr>
              <w:jc w:val="center"/>
              <w:rPr>
                <w:rFonts w:hint="eastAsia" w:ascii="宋体" w:hAnsi="宋体" w:eastAsia="宋体" w:cs="宋体"/>
                <w:color w:val="auto"/>
                <w:sz w:val="24"/>
                <w:szCs w:val="24"/>
              </w:rPr>
            </w:pPr>
          </w:p>
        </w:tc>
        <w:tc>
          <w:tcPr>
            <w:tcW w:w="999" w:type="dxa"/>
            <w:noWrap w:val="0"/>
            <w:vAlign w:val="center"/>
          </w:tcPr>
          <w:p w14:paraId="6A81D6C5">
            <w:pPr>
              <w:jc w:val="center"/>
              <w:rPr>
                <w:rFonts w:hint="eastAsia" w:ascii="宋体" w:hAnsi="宋体" w:eastAsia="宋体" w:cs="宋体"/>
                <w:color w:val="auto"/>
                <w:sz w:val="24"/>
                <w:szCs w:val="24"/>
              </w:rPr>
            </w:pPr>
          </w:p>
        </w:tc>
        <w:tc>
          <w:tcPr>
            <w:tcW w:w="816" w:type="dxa"/>
            <w:noWrap w:val="0"/>
            <w:vAlign w:val="center"/>
          </w:tcPr>
          <w:p w14:paraId="7EC231DB">
            <w:pPr>
              <w:jc w:val="center"/>
              <w:rPr>
                <w:rFonts w:hint="eastAsia" w:ascii="宋体" w:hAnsi="宋体" w:eastAsia="宋体" w:cs="宋体"/>
                <w:color w:val="auto"/>
                <w:sz w:val="24"/>
                <w:szCs w:val="24"/>
              </w:rPr>
            </w:pPr>
          </w:p>
        </w:tc>
      </w:tr>
      <w:tr w14:paraId="57D7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03FD3179">
            <w:pPr>
              <w:jc w:val="center"/>
              <w:rPr>
                <w:rFonts w:hint="eastAsia" w:ascii="宋体" w:hAnsi="宋体" w:eastAsia="宋体" w:cs="宋体"/>
                <w:color w:val="auto"/>
                <w:sz w:val="24"/>
                <w:szCs w:val="24"/>
              </w:rPr>
            </w:pPr>
          </w:p>
        </w:tc>
        <w:tc>
          <w:tcPr>
            <w:tcW w:w="1236" w:type="dxa"/>
            <w:noWrap w:val="0"/>
            <w:vAlign w:val="center"/>
          </w:tcPr>
          <w:p w14:paraId="0B8DE8C6">
            <w:pPr>
              <w:jc w:val="center"/>
              <w:rPr>
                <w:rFonts w:hint="eastAsia" w:ascii="宋体" w:hAnsi="宋体" w:eastAsia="宋体" w:cs="宋体"/>
                <w:color w:val="auto"/>
                <w:sz w:val="24"/>
                <w:szCs w:val="24"/>
              </w:rPr>
            </w:pPr>
          </w:p>
        </w:tc>
        <w:tc>
          <w:tcPr>
            <w:tcW w:w="1236" w:type="dxa"/>
            <w:noWrap w:val="0"/>
            <w:vAlign w:val="center"/>
          </w:tcPr>
          <w:p w14:paraId="31FF2EDE">
            <w:pPr>
              <w:jc w:val="center"/>
              <w:rPr>
                <w:rFonts w:hint="eastAsia" w:ascii="宋体" w:hAnsi="宋体" w:eastAsia="宋体" w:cs="宋体"/>
                <w:color w:val="auto"/>
                <w:sz w:val="24"/>
                <w:szCs w:val="24"/>
              </w:rPr>
            </w:pPr>
          </w:p>
        </w:tc>
        <w:tc>
          <w:tcPr>
            <w:tcW w:w="1283" w:type="dxa"/>
            <w:noWrap w:val="0"/>
            <w:vAlign w:val="center"/>
          </w:tcPr>
          <w:p w14:paraId="43ACDE1E">
            <w:pPr>
              <w:jc w:val="center"/>
              <w:rPr>
                <w:rFonts w:hint="eastAsia" w:ascii="宋体" w:hAnsi="宋体" w:eastAsia="宋体" w:cs="宋体"/>
                <w:color w:val="auto"/>
                <w:sz w:val="24"/>
                <w:szCs w:val="24"/>
              </w:rPr>
            </w:pPr>
          </w:p>
        </w:tc>
        <w:tc>
          <w:tcPr>
            <w:tcW w:w="1542" w:type="dxa"/>
            <w:noWrap w:val="0"/>
            <w:vAlign w:val="center"/>
          </w:tcPr>
          <w:p w14:paraId="7F1B752E">
            <w:pPr>
              <w:jc w:val="center"/>
              <w:rPr>
                <w:rFonts w:hint="eastAsia" w:ascii="宋体" w:hAnsi="宋体" w:eastAsia="宋体" w:cs="宋体"/>
                <w:color w:val="auto"/>
                <w:sz w:val="24"/>
                <w:szCs w:val="24"/>
              </w:rPr>
            </w:pPr>
          </w:p>
        </w:tc>
        <w:tc>
          <w:tcPr>
            <w:tcW w:w="999" w:type="dxa"/>
            <w:noWrap w:val="0"/>
            <w:vAlign w:val="center"/>
          </w:tcPr>
          <w:p w14:paraId="5CC9F685">
            <w:pPr>
              <w:jc w:val="center"/>
              <w:rPr>
                <w:rFonts w:hint="eastAsia" w:ascii="宋体" w:hAnsi="宋体" w:eastAsia="宋体" w:cs="宋体"/>
                <w:color w:val="auto"/>
                <w:sz w:val="24"/>
                <w:szCs w:val="24"/>
              </w:rPr>
            </w:pPr>
          </w:p>
        </w:tc>
        <w:tc>
          <w:tcPr>
            <w:tcW w:w="816" w:type="dxa"/>
            <w:noWrap w:val="0"/>
            <w:vAlign w:val="center"/>
          </w:tcPr>
          <w:p w14:paraId="0268FC64">
            <w:pPr>
              <w:jc w:val="center"/>
              <w:rPr>
                <w:rFonts w:hint="eastAsia" w:ascii="宋体" w:hAnsi="宋体" w:eastAsia="宋体" w:cs="宋体"/>
                <w:color w:val="auto"/>
                <w:sz w:val="24"/>
                <w:szCs w:val="24"/>
              </w:rPr>
            </w:pPr>
          </w:p>
        </w:tc>
      </w:tr>
      <w:tr w14:paraId="774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7B64DE8E">
            <w:pPr>
              <w:jc w:val="center"/>
              <w:rPr>
                <w:rFonts w:hint="eastAsia" w:ascii="宋体" w:hAnsi="宋体" w:eastAsia="宋体" w:cs="宋体"/>
                <w:color w:val="auto"/>
                <w:sz w:val="24"/>
                <w:szCs w:val="24"/>
              </w:rPr>
            </w:pPr>
          </w:p>
        </w:tc>
        <w:tc>
          <w:tcPr>
            <w:tcW w:w="1236" w:type="dxa"/>
            <w:noWrap w:val="0"/>
            <w:vAlign w:val="center"/>
          </w:tcPr>
          <w:p w14:paraId="66F1EF93">
            <w:pPr>
              <w:jc w:val="center"/>
              <w:rPr>
                <w:rFonts w:hint="eastAsia" w:ascii="宋体" w:hAnsi="宋体" w:eastAsia="宋体" w:cs="宋体"/>
                <w:color w:val="auto"/>
                <w:sz w:val="24"/>
                <w:szCs w:val="24"/>
              </w:rPr>
            </w:pPr>
          </w:p>
        </w:tc>
        <w:tc>
          <w:tcPr>
            <w:tcW w:w="1236" w:type="dxa"/>
            <w:noWrap w:val="0"/>
            <w:vAlign w:val="center"/>
          </w:tcPr>
          <w:p w14:paraId="29993857">
            <w:pPr>
              <w:jc w:val="center"/>
              <w:rPr>
                <w:rFonts w:hint="eastAsia" w:ascii="宋体" w:hAnsi="宋体" w:eastAsia="宋体" w:cs="宋体"/>
                <w:color w:val="auto"/>
                <w:sz w:val="24"/>
                <w:szCs w:val="24"/>
              </w:rPr>
            </w:pPr>
          </w:p>
        </w:tc>
        <w:tc>
          <w:tcPr>
            <w:tcW w:w="1283" w:type="dxa"/>
            <w:noWrap w:val="0"/>
            <w:vAlign w:val="center"/>
          </w:tcPr>
          <w:p w14:paraId="302CFDF8">
            <w:pPr>
              <w:jc w:val="center"/>
              <w:rPr>
                <w:rFonts w:hint="eastAsia" w:ascii="宋体" w:hAnsi="宋体" w:eastAsia="宋体" w:cs="宋体"/>
                <w:color w:val="auto"/>
                <w:sz w:val="24"/>
                <w:szCs w:val="24"/>
              </w:rPr>
            </w:pPr>
          </w:p>
        </w:tc>
        <w:tc>
          <w:tcPr>
            <w:tcW w:w="1542" w:type="dxa"/>
            <w:noWrap w:val="0"/>
            <w:vAlign w:val="center"/>
          </w:tcPr>
          <w:p w14:paraId="62426109">
            <w:pPr>
              <w:jc w:val="center"/>
              <w:rPr>
                <w:rFonts w:hint="eastAsia" w:ascii="宋体" w:hAnsi="宋体" w:eastAsia="宋体" w:cs="宋体"/>
                <w:color w:val="auto"/>
                <w:sz w:val="24"/>
                <w:szCs w:val="24"/>
              </w:rPr>
            </w:pPr>
          </w:p>
        </w:tc>
        <w:tc>
          <w:tcPr>
            <w:tcW w:w="999" w:type="dxa"/>
            <w:noWrap w:val="0"/>
            <w:vAlign w:val="center"/>
          </w:tcPr>
          <w:p w14:paraId="3817C04A">
            <w:pPr>
              <w:jc w:val="center"/>
              <w:rPr>
                <w:rFonts w:hint="eastAsia" w:ascii="宋体" w:hAnsi="宋体" w:eastAsia="宋体" w:cs="宋体"/>
                <w:color w:val="auto"/>
                <w:sz w:val="24"/>
                <w:szCs w:val="24"/>
              </w:rPr>
            </w:pPr>
          </w:p>
        </w:tc>
        <w:tc>
          <w:tcPr>
            <w:tcW w:w="816" w:type="dxa"/>
            <w:noWrap w:val="0"/>
            <w:vAlign w:val="center"/>
          </w:tcPr>
          <w:p w14:paraId="5B3B5716">
            <w:pPr>
              <w:jc w:val="center"/>
              <w:rPr>
                <w:rFonts w:hint="eastAsia" w:ascii="宋体" w:hAnsi="宋体" w:eastAsia="宋体" w:cs="宋体"/>
                <w:color w:val="auto"/>
                <w:sz w:val="24"/>
                <w:szCs w:val="24"/>
              </w:rPr>
            </w:pPr>
          </w:p>
        </w:tc>
      </w:tr>
      <w:tr w14:paraId="3646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5F6C7D79">
            <w:pPr>
              <w:jc w:val="center"/>
              <w:rPr>
                <w:rFonts w:hint="eastAsia" w:ascii="宋体" w:hAnsi="宋体" w:eastAsia="宋体" w:cs="宋体"/>
                <w:color w:val="auto"/>
                <w:sz w:val="24"/>
                <w:szCs w:val="24"/>
              </w:rPr>
            </w:pPr>
          </w:p>
        </w:tc>
        <w:tc>
          <w:tcPr>
            <w:tcW w:w="1236" w:type="dxa"/>
            <w:noWrap w:val="0"/>
            <w:vAlign w:val="center"/>
          </w:tcPr>
          <w:p w14:paraId="28AA9487">
            <w:pPr>
              <w:jc w:val="center"/>
              <w:rPr>
                <w:rFonts w:hint="eastAsia" w:ascii="宋体" w:hAnsi="宋体" w:eastAsia="宋体" w:cs="宋体"/>
                <w:color w:val="auto"/>
                <w:sz w:val="24"/>
                <w:szCs w:val="24"/>
              </w:rPr>
            </w:pPr>
          </w:p>
        </w:tc>
        <w:tc>
          <w:tcPr>
            <w:tcW w:w="1236" w:type="dxa"/>
            <w:noWrap w:val="0"/>
            <w:vAlign w:val="center"/>
          </w:tcPr>
          <w:p w14:paraId="6B4F8CDB">
            <w:pPr>
              <w:jc w:val="center"/>
              <w:rPr>
                <w:rFonts w:hint="eastAsia" w:ascii="宋体" w:hAnsi="宋体" w:eastAsia="宋体" w:cs="宋体"/>
                <w:color w:val="auto"/>
                <w:sz w:val="24"/>
                <w:szCs w:val="24"/>
              </w:rPr>
            </w:pPr>
          </w:p>
        </w:tc>
        <w:tc>
          <w:tcPr>
            <w:tcW w:w="1283" w:type="dxa"/>
            <w:noWrap w:val="0"/>
            <w:vAlign w:val="center"/>
          </w:tcPr>
          <w:p w14:paraId="1966DAD8">
            <w:pPr>
              <w:jc w:val="center"/>
              <w:rPr>
                <w:rFonts w:hint="eastAsia" w:ascii="宋体" w:hAnsi="宋体" w:eastAsia="宋体" w:cs="宋体"/>
                <w:color w:val="auto"/>
                <w:sz w:val="24"/>
                <w:szCs w:val="24"/>
              </w:rPr>
            </w:pPr>
          </w:p>
        </w:tc>
        <w:tc>
          <w:tcPr>
            <w:tcW w:w="1542" w:type="dxa"/>
            <w:noWrap w:val="0"/>
            <w:vAlign w:val="center"/>
          </w:tcPr>
          <w:p w14:paraId="31A3BF0F">
            <w:pPr>
              <w:jc w:val="center"/>
              <w:rPr>
                <w:rFonts w:hint="eastAsia" w:ascii="宋体" w:hAnsi="宋体" w:eastAsia="宋体" w:cs="宋体"/>
                <w:color w:val="auto"/>
                <w:sz w:val="24"/>
                <w:szCs w:val="24"/>
              </w:rPr>
            </w:pPr>
          </w:p>
        </w:tc>
        <w:tc>
          <w:tcPr>
            <w:tcW w:w="999" w:type="dxa"/>
            <w:noWrap w:val="0"/>
            <w:vAlign w:val="center"/>
          </w:tcPr>
          <w:p w14:paraId="52B93478">
            <w:pPr>
              <w:jc w:val="center"/>
              <w:rPr>
                <w:rFonts w:hint="eastAsia" w:ascii="宋体" w:hAnsi="宋体" w:eastAsia="宋体" w:cs="宋体"/>
                <w:color w:val="auto"/>
                <w:sz w:val="24"/>
                <w:szCs w:val="24"/>
              </w:rPr>
            </w:pPr>
          </w:p>
        </w:tc>
        <w:tc>
          <w:tcPr>
            <w:tcW w:w="816" w:type="dxa"/>
            <w:noWrap w:val="0"/>
            <w:vAlign w:val="center"/>
          </w:tcPr>
          <w:p w14:paraId="11A12FCC">
            <w:pPr>
              <w:jc w:val="center"/>
              <w:rPr>
                <w:rFonts w:hint="eastAsia" w:ascii="宋体" w:hAnsi="宋体" w:eastAsia="宋体" w:cs="宋体"/>
                <w:color w:val="auto"/>
                <w:sz w:val="24"/>
                <w:szCs w:val="24"/>
              </w:rPr>
            </w:pPr>
          </w:p>
        </w:tc>
      </w:tr>
    </w:tbl>
    <w:p w14:paraId="5E5DFE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说明：在偏离项必须注明正偏离、负偏离或无偏离。</w:t>
      </w:r>
    </w:p>
    <w:p w14:paraId="46A0730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投标人名称(公章)：____________</w:t>
      </w:r>
    </w:p>
    <w:p w14:paraId="214551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5A4FD27C">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715766AD">
      <w:pPr>
        <w:ind w:firstLine="480" w:firstLineChars="200"/>
        <w:rPr>
          <w:rFonts w:hint="eastAsia" w:ascii="宋体" w:hAnsi="宋体" w:eastAsia="宋体" w:cs="宋体"/>
          <w:color w:val="auto"/>
          <w:kern w:val="0"/>
          <w:sz w:val="24"/>
          <w:szCs w:val="24"/>
        </w:rPr>
      </w:pPr>
    </w:p>
    <w:p w14:paraId="78C6DD52">
      <w:pPr>
        <w:widowControl/>
        <w:spacing w:line="58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8"/>
          <w:szCs w:val="28"/>
        </w:rPr>
        <w:t>注：投标人填写技术偏离表时，不得整篇复制粘贴招标文件中技术参数，须逐条响应。否则将视为未实质性响应招标文件。如投标文件中技术偏离表所有参数均与招标文件中技术参数一致，请提供相关证明材料（如：检测报告</w:t>
      </w:r>
      <w:r>
        <w:rPr>
          <w:rFonts w:hint="eastAsia" w:eastAsia="宋体" w:cs="宋体"/>
          <w:b/>
          <w:bCs/>
          <w:color w:val="auto"/>
          <w:kern w:val="0"/>
          <w:sz w:val="28"/>
          <w:szCs w:val="28"/>
          <w:lang w:eastAsia="zh-CN"/>
        </w:rPr>
        <w:t>或技术白皮书或其他证明材料</w:t>
      </w:r>
      <w:r>
        <w:rPr>
          <w:rFonts w:hint="eastAsia" w:ascii="宋体" w:hAnsi="宋体" w:eastAsia="宋体" w:cs="宋体"/>
          <w:b/>
          <w:bCs/>
          <w:color w:val="auto"/>
          <w:kern w:val="0"/>
          <w:sz w:val="28"/>
          <w:szCs w:val="28"/>
        </w:rPr>
        <w:t>等）。</w:t>
      </w:r>
    </w:p>
    <w:p w14:paraId="216AD100">
      <w:pPr>
        <w:spacing w:line="280" w:lineRule="exact"/>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br w:type="page"/>
      </w:r>
    </w:p>
    <w:p w14:paraId="47F0ECBC">
      <w:pPr>
        <w:ind w:firstLine="480" w:firstLineChars="200"/>
        <w:outlineLvl w:val="2"/>
        <w:rPr>
          <w:rFonts w:hint="eastAsia" w:ascii="宋体" w:hAnsi="宋体" w:eastAsia="宋体" w:cs="宋体"/>
          <w:color w:val="auto"/>
          <w:kern w:val="0"/>
          <w:sz w:val="24"/>
          <w:szCs w:val="24"/>
        </w:rPr>
      </w:pPr>
      <w:bookmarkStart w:id="40" w:name="_Toc259"/>
      <w:r>
        <w:rPr>
          <w:rFonts w:hint="eastAsia" w:ascii="宋体" w:hAnsi="宋体" w:eastAsia="宋体" w:cs="宋体"/>
          <w:color w:val="auto"/>
          <w:kern w:val="0"/>
          <w:sz w:val="24"/>
          <w:szCs w:val="24"/>
        </w:rPr>
        <w:t>三、供应商售后服务承诺</w:t>
      </w:r>
      <w:bookmarkEnd w:id="40"/>
    </w:p>
    <w:p w14:paraId="45E5BC04">
      <w:pPr>
        <w:ind w:firstLine="480" w:firstLineChars="200"/>
        <w:rPr>
          <w:rFonts w:hint="eastAsia" w:ascii="宋体" w:hAnsi="宋体" w:eastAsia="宋体" w:cs="宋体"/>
          <w:color w:val="auto"/>
          <w:kern w:val="0"/>
          <w:sz w:val="24"/>
          <w:szCs w:val="24"/>
        </w:rPr>
      </w:pPr>
    </w:p>
    <w:p w14:paraId="32DECCE9">
      <w:pPr>
        <w:ind w:firstLine="480" w:firstLineChars="2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41" w:name="_Toc25475"/>
      <w:r>
        <w:rPr>
          <w:rFonts w:hint="eastAsia" w:ascii="宋体" w:hAnsi="宋体" w:eastAsia="宋体" w:cs="宋体"/>
          <w:color w:val="auto"/>
          <w:kern w:val="0"/>
          <w:sz w:val="24"/>
          <w:szCs w:val="24"/>
        </w:rPr>
        <w:t>四、投标标的物符合招标文件规定的证明文件</w:t>
      </w:r>
      <w:bookmarkEnd w:id="41"/>
    </w:p>
    <w:p w14:paraId="6F0524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(示例略)</w:t>
      </w:r>
    </w:p>
    <w:p w14:paraId="01C6AD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备注：提供第二章“供应商须知前附表”和第六章“项目需求”规定的证明材料复印件。</w:t>
      </w:r>
    </w:p>
    <w:p w14:paraId="05EBF29E">
      <w:pPr>
        <w:ind w:firstLine="400" w:firstLineChars="200"/>
        <w:rPr>
          <w:rFonts w:hint="eastAsia" w:ascii="宋体" w:hAnsi="宋体" w:eastAsia="宋体" w:cs="宋体"/>
          <w:color w:val="auto"/>
          <w:kern w:val="0"/>
          <w:sz w:val="20"/>
          <w:szCs w:val="21"/>
        </w:rPr>
      </w:pPr>
    </w:p>
    <w:p w14:paraId="73673D28">
      <w:pPr>
        <w:ind w:firstLine="400" w:firstLineChars="200"/>
        <w:rPr>
          <w:rFonts w:hint="eastAsia" w:ascii="宋体" w:hAnsi="宋体" w:eastAsia="宋体" w:cs="宋体"/>
          <w:color w:val="auto"/>
          <w:kern w:val="0"/>
          <w:sz w:val="20"/>
          <w:szCs w:val="21"/>
        </w:rPr>
      </w:pPr>
    </w:p>
    <w:p w14:paraId="45F8E21A">
      <w:pPr>
        <w:numPr>
          <w:ilvl w:val="0"/>
          <w:numId w:val="6"/>
        </w:numPr>
        <w:ind w:firstLine="240" w:firstLineChars="100"/>
        <w:outlineLvl w:val="2"/>
        <w:rPr>
          <w:rFonts w:hint="eastAsia" w:ascii="宋体" w:hAnsi="宋体" w:eastAsia="宋体" w:cs="宋体"/>
          <w:color w:val="auto"/>
          <w:kern w:val="0"/>
          <w:sz w:val="24"/>
          <w:szCs w:val="24"/>
        </w:rPr>
      </w:pPr>
      <w:bookmarkStart w:id="42" w:name="_Toc9414"/>
      <w:r>
        <w:rPr>
          <w:rFonts w:hint="eastAsia" w:ascii="宋体" w:hAnsi="宋体" w:eastAsia="宋体" w:cs="宋体"/>
          <w:color w:val="auto"/>
          <w:kern w:val="0"/>
          <w:sz w:val="24"/>
          <w:szCs w:val="24"/>
        </w:rPr>
        <w:t>其他材料</w:t>
      </w:r>
      <w:bookmarkEnd w:id="42"/>
    </w:p>
    <w:p w14:paraId="0379F5AF">
      <w:pPr>
        <w:rPr>
          <w:rFonts w:hint="eastAsia" w:ascii="宋体" w:hAnsi="宋体" w:eastAsia="宋体" w:cs="宋体"/>
          <w:color w:val="auto"/>
        </w:rPr>
      </w:pPr>
    </w:p>
    <w:p w14:paraId="74A52E61">
      <w:pPr>
        <w:keepNext/>
        <w:keepLines/>
        <w:spacing w:before="260" w:after="260" w:line="413" w:lineRule="auto"/>
        <w:jc w:val="center"/>
        <w:outlineLvl w:val="2"/>
        <w:rPr>
          <w:rFonts w:hint="eastAsia" w:ascii="宋体" w:hAnsi="宋体" w:eastAsia="宋体" w:cs="宋体"/>
          <w:b/>
          <w:color w:val="auto"/>
          <w:kern w:val="0"/>
          <w:sz w:val="24"/>
          <w:szCs w:val="20"/>
        </w:rPr>
        <w:sectPr>
          <w:headerReference r:id="rId6" w:type="default"/>
          <w:footerReference r:id="rId7" w:type="default"/>
          <w:pgSz w:w="11906" w:h="16838"/>
          <w:pgMar w:top="1440" w:right="1797" w:bottom="1440" w:left="1797" w:header="851" w:footer="992" w:gutter="0"/>
          <w:pgNumType w:start="1"/>
          <w:cols w:space="720" w:num="1"/>
          <w:docGrid w:type="linesAndChars" w:linePitch="312" w:charSpace="0"/>
        </w:sectPr>
      </w:pPr>
    </w:p>
    <w:p w14:paraId="4CCDBC5C">
      <w:pPr>
        <w:pStyle w:val="33"/>
        <w:ind w:firstLine="440"/>
        <w:rPr>
          <w:rFonts w:hint="eastAsia" w:ascii="宋体" w:hAnsi="宋体" w:eastAsia="宋体" w:cs="宋体"/>
          <w:color w:val="auto"/>
        </w:rPr>
      </w:pPr>
    </w:p>
    <w:p w14:paraId="7B13DD55">
      <w:pPr>
        <w:keepNext/>
        <w:keepLines/>
        <w:numPr>
          <w:ilvl w:val="0"/>
          <w:numId w:val="7"/>
        </w:numPr>
        <w:spacing w:before="260" w:after="260" w:line="413" w:lineRule="auto"/>
        <w:jc w:val="center"/>
        <w:outlineLvl w:val="2"/>
        <w:rPr>
          <w:rFonts w:hint="eastAsia" w:ascii="宋体" w:hAnsi="宋体" w:eastAsia="宋体" w:cs="宋体"/>
          <w:b/>
          <w:color w:val="auto"/>
          <w:kern w:val="0"/>
          <w:sz w:val="24"/>
          <w:szCs w:val="20"/>
        </w:rPr>
      </w:pPr>
      <w:bookmarkStart w:id="43" w:name="_Toc16674"/>
      <w:r>
        <w:rPr>
          <w:rFonts w:hint="eastAsia" w:ascii="宋体" w:hAnsi="宋体" w:eastAsia="宋体" w:cs="宋体"/>
          <w:b/>
          <w:color w:val="auto"/>
          <w:kern w:val="0"/>
          <w:sz w:val="24"/>
          <w:szCs w:val="20"/>
        </w:rPr>
        <w:t>项目采购需求</w:t>
      </w:r>
      <w:bookmarkEnd w:id="43"/>
    </w:p>
    <w:p w14:paraId="6337369A">
      <w:pPr>
        <w:jc w:val="center"/>
        <w:rPr>
          <w:rFonts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t>技术规格、参数与要求</w:t>
      </w:r>
    </w:p>
    <w:p w14:paraId="5FD1F1C5">
      <w:pPr>
        <w:rPr>
          <w:rFonts w:hint="eastAsia" w:ascii="宋体" w:hAnsi="宋体" w:eastAsia="宋体" w:cs="宋体"/>
          <w:color w:val="auto"/>
        </w:rPr>
      </w:pPr>
    </w:p>
    <w:tbl>
      <w:tblPr>
        <w:tblStyle w:val="137"/>
        <w:tblW w:w="90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3358"/>
        <w:gridCol w:w="1009"/>
        <w:gridCol w:w="3846"/>
      </w:tblGrid>
      <w:tr w14:paraId="7DE8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E8B983B">
            <w:pPr>
              <w:jc w:val="center"/>
              <w:rPr>
                <w:rFonts w:hint="eastAsia" w:ascii="宋体" w:hAnsi="宋体" w:eastAsia="宋体" w:cs="宋体"/>
                <w:color w:val="auto"/>
              </w:rPr>
            </w:pPr>
            <w:r>
              <w:rPr>
                <w:rFonts w:hint="eastAsia" w:ascii="宋体" w:hAnsi="宋体" w:eastAsia="宋体" w:cs="宋体"/>
                <w:color w:val="auto"/>
              </w:rPr>
              <w:t>序号</w:t>
            </w:r>
          </w:p>
        </w:tc>
        <w:tc>
          <w:tcPr>
            <w:tcW w:w="3358" w:type="dxa"/>
            <w:noWrap w:val="0"/>
            <w:vAlign w:val="center"/>
          </w:tcPr>
          <w:p w14:paraId="5DC18C9B">
            <w:pPr>
              <w:jc w:val="center"/>
              <w:rPr>
                <w:rFonts w:hint="eastAsia" w:ascii="宋体" w:hAnsi="宋体" w:eastAsia="宋体" w:cs="宋体"/>
                <w:color w:val="auto"/>
              </w:rPr>
            </w:pPr>
            <w:r>
              <w:rPr>
                <w:rFonts w:hint="eastAsia" w:ascii="宋体" w:hAnsi="宋体" w:eastAsia="宋体" w:cs="宋体"/>
                <w:color w:val="auto"/>
              </w:rPr>
              <w:t>设备/系统名称</w:t>
            </w:r>
          </w:p>
        </w:tc>
        <w:tc>
          <w:tcPr>
            <w:tcW w:w="1009" w:type="dxa"/>
            <w:noWrap w:val="0"/>
            <w:vAlign w:val="center"/>
          </w:tcPr>
          <w:p w14:paraId="787C3B46">
            <w:pPr>
              <w:jc w:val="center"/>
              <w:rPr>
                <w:rFonts w:hint="eastAsia" w:ascii="宋体" w:hAnsi="宋体" w:eastAsia="宋体" w:cs="宋体"/>
                <w:color w:val="auto"/>
                <w:lang w:eastAsia="zh-CN"/>
              </w:rPr>
            </w:pPr>
            <w:r>
              <w:rPr>
                <w:rFonts w:hint="eastAsia" w:ascii="宋体" w:hAnsi="宋体" w:eastAsia="宋体" w:cs="宋体"/>
                <w:color w:val="auto"/>
                <w:lang w:eastAsia="zh-CN"/>
              </w:rPr>
              <w:t>数量</w:t>
            </w:r>
          </w:p>
        </w:tc>
        <w:tc>
          <w:tcPr>
            <w:tcW w:w="3846" w:type="dxa"/>
            <w:noWrap w:val="0"/>
            <w:vAlign w:val="center"/>
          </w:tcPr>
          <w:p w14:paraId="175B1828">
            <w:pPr>
              <w:jc w:val="center"/>
              <w:rPr>
                <w:rFonts w:hint="eastAsia" w:ascii="宋体" w:hAnsi="宋体" w:eastAsia="宋体" w:cs="宋体"/>
                <w:color w:val="auto"/>
                <w:lang w:eastAsia="zh-CN"/>
              </w:rPr>
            </w:pPr>
            <w:r>
              <w:rPr>
                <w:rFonts w:hint="eastAsia" w:ascii="宋体" w:hAnsi="宋体" w:eastAsia="宋体" w:cs="宋体"/>
                <w:color w:val="auto"/>
                <w:lang w:eastAsia="zh-CN"/>
              </w:rPr>
              <w:t>备注</w:t>
            </w:r>
          </w:p>
        </w:tc>
      </w:tr>
      <w:tr w14:paraId="4073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DA1C725">
            <w:pPr>
              <w:jc w:val="center"/>
              <w:rPr>
                <w:rFonts w:hint="eastAsia" w:ascii="宋体" w:hAnsi="宋体" w:eastAsia="宋体" w:cs="宋体"/>
                <w:color w:val="auto"/>
              </w:rPr>
            </w:pPr>
            <w:r>
              <w:rPr>
                <w:rFonts w:hint="eastAsia" w:ascii="宋体" w:hAnsi="宋体" w:eastAsia="宋体" w:cs="宋体"/>
                <w:color w:val="auto"/>
              </w:rPr>
              <w:t>1</w:t>
            </w:r>
          </w:p>
        </w:tc>
        <w:tc>
          <w:tcPr>
            <w:tcW w:w="3358" w:type="dxa"/>
            <w:noWrap w:val="0"/>
            <w:vAlign w:val="center"/>
          </w:tcPr>
          <w:p w14:paraId="5AFD6D97">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液氮罐</w:t>
            </w:r>
          </w:p>
        </w:tc>
        <w:tc>
          <w:tcPr>
            <w:tcW w:w="1009" w:type="dxa"/>
            <w:noWrap w:val="0"/>
            <w:vAlign w:val="center"/>
          </w:tcPr>
          <w:p w14:paraId="79FCB75B">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846" w:type="dxa"/>
            <w:noWrap w:val="0"/>
            <w:vAlign w:val="center"/>
          </w:tcPr>
          <w:p w14:paraId="2350525E">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≥30L</w:t>
            </w:r>
          </w:p>
        </w:tc>
      </w:tr>
      <w:tr w14:paraId="2012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527CC848">
            <w:pPr>
              <w:jc w:val="center"/>
              <w:rPr>
                <w:rFonts w:hint="eastAsia" w:ascii="宋体" w:hAnsi="宋体" w:eastAsia="宋体" w:cs="宋体"/>
                <w:color w:val="auto"/>
              </w:rPr>
            </w:pPr>
            <w:r>
              <w:rPr>
                <w:rFonts w:hint="eastAsia" w:ascii="宋体" w:hAnsi="宋体" w:eastAsia="宋体" w:cs="宋体"/>
                <w:color w:val="auto"/>
              </w:rPr>
              <w:t>2</w:t>
            </w:r>
          </w:p>
        </w:tc>
        <w:tc>
          <w:tcPr>
            <w:tcW w:w="3358" w:type="dxa"/>
            <w:noWrap w:val="0"/>
            <w:vAlign w:val="center"/>
          </w:tcPr>
          <w:p w14:paraId="646A3932">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冷光源低温人工气候箱</w:t>
            </w:r>
          </w:p>
        </w:tc>
        <w:tc>
          <w:tcPr>
            <w:tcW w:w="1009" w:type="dxa"/>
            <w:noWrap w:val="0"/>
            <w:vAlign w:val="center"/>
          </w:tcPr>
          <w:p w14:paraId="3F9F250F">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3846" w:type="dxa"/>
            <w:noWrap w:val="0"/>
            <w:vAlign w:val="center"/>
          </w:tcPr>
          <w:p w14:paraId="7B835DCC">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≥450L</w:t>
            </w:r>
          </w:p>
        </w:tc>
      </w:tr>
      <w:tr w14:paraId="4ED4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59037B46">
            <w:pPr>
              <w:jc w:val="center"/>
              <w:rPr>
                <w:rFonts w:hint="eastAsia" w:ascii="宋体" w:hAnsi="宋体" w:eastAsia="宋体" w:cs="宋体"/>
                <w:color w:val="auto"/>
              </w:rPr>
            </w:pPr>
            <w:r>
              <w:rPr>
                <w:rFonts w:hint="eastAsia" w:ascii="宋体" w:hAnsi="宋体" w:eastAsia="宋体" w:cs="宋体"/>
                <w:color w:val="auto"/>
              </w:rPr>
              <w:t>3</w:t>
            </w:r>
          </w:p>
        </w:tc>
        <w:tc>
          <w:tcPr>
            <w:tcW w:w="3358" w:type="dxa"/>
            <w:noWrap w:val="0"/>
            <w:vAlign w:val="center"/>
          </w:tcPr>
          <w:p w14:paraId="3155DA1B">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可程式桌上型高低温试验箱</w:t>
            </w:r>
          </w:p>
        </w:tc>
        <w:tc>
          <w:tcPr>
            <w:tcW w:w="1009" w:type="dxa"/>
            <w:noWrap w:val="0"/>
            <w:vAlign w:val="center"/>
          </w:tcPr>
          <w:p w14:paraId="75E12917">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846" w:type="dxa"/>
            <w:noWrap w:val="0"/>
            <w:vAlign w:val="center"/>
          </w:tcPr>
          <w:p w14:paraId="1D149FE7">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≥60L</w:t>
            </w:r>
          </w:p>
        </w:tc>
      </w:tr>
      <w:tr w14:paraId="0A60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78C20AF5">
            <w:pPr>
              <w:jc w:val="center"/>
              <w:rPr>
                <w:rFonts w:hint="eastAsia" w:ascii="宋体" w:hAnsi="宋体" w:eastAsia="宋体" w:cs="宋体"/>
                <w:color w:val="auto"/>
              </w:rPr>
            </w:pPr>
            <w:r>
              <w:rPr>
                <w:rFonts w:hint="eastAsia" w:ascii="宋体" w:hAnsi="宋体" w:eastAsia="宋体" w:cs="宋体"/>
                <w:color w:val="auto"/>
              </w:rPr>
              <w:t>4</w:t>
            </w:r>
          </w:p>
        </w:tc>
        <w:tc>
          <w:tcPr>
            <w:tcW w:w="3358" w:type="dxa"/>
            <w:noWrap w:val="0"/>
            <w:vAlign w:val="center"/>
          </w:tcPr>
          <w:p w14:paraId="198167D4">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6D1CAA73">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0CFA893F">
            <w:pPr>
              <w:jc w:val="center"/>
              <w:rPr>
                <w:rFonts w:hint="eastAsia" w:ascii="宋体" w:hAnsi="宋体" w:eastAsia="宋体" w:cs="宋体"/>
                <w:color w:val="auto"/>
              </w:rPr>
            </w:pPr>
            <w:r>
              <w:rPr>
                <w:rFonts w:hint="eastAsia" w:ascii="宋体" w:hAnsi="宋体" w:eastAsia="宋体" w:cs="宋体"/>
                <w:color w:val="auto"/>
                <w:lang w:eastAsia="zh-CN"/>
              </w:rPr>
              <w:t>0.1-1 µl</w:t>
            </w:r>
          </w:p>
        </w:tc>
      </w:tr>
      <w:tr w14:paraId="1621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6B332AF">
            <w:pPr>
              <w:jc w:val="center"/>
              <w:rPr>
                <w:rFonts w:hint="eastAsia" w:ascii="宋体" w:hAnsi="宋体" w:eastAsia="宋体" w:cs="宋体"/>
                <w:color w:val="auto"/>
              </w:rPr>
            </w:pPr>
            <w:r>
              <w:rPr>
                <w:rFonts w:hint="eastAsia" w:ascii="宋体" w:hAnsi="宋体" w:eastAsia="宋体" w:cs="宋体"/>
                <w:color w:val="auto"/>
              </w:rPr>
              <w:t>5</w:t>
            </w:r>
          </w:p>
        </w:tc>
        <w:tc>
          <w:tcPr>
            <w:tcW w:w="3358" w:type="dxa"/>
            <w:noWrap w:val="0"/>
            <w:vAlign w:val="center"/>
          </w:tcPr>
          <w:p w14:paraId="18CCF951">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66779723">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6C738572">
            <w:pPr>
              <w:jc w:val="center"/>
              <w:rPr>
                <w:rFonts w:hint="eastAsia" w:ascii="宋体" w:hAnsi="宋体" w:eastAsia="宋体" w:cs="宋体"/>
                <w:color w:val="auto"/>
              </w:rPr>
            </w:pPr>
            <w:r>
              <w:rPr>
                <w:rFonts w:hint="eastAsia" w:ascii="宋体" w:hAnsi="宋体" w:eastAsia="宋体" w:cs="宋体"/>
                <w:color w:val="auto"/>
                <w:lang w:eastAsia="zh-CN"/>
              </w:rPr>
              <w:t>0.1-2.5µl</w:t>
            </w:r>
          </w:p>
        </w:tc>
      </w:tr>
      <w:tr w14:paraId="1343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10EA2140">
            <w:pPr>
              <w:jc w:val="center"/>
              <w:rPr>
                <w:rFonts w:hint="eastAsia" w:ascii="宋体" w:hAnsi="宋体" w:eastAsia="宋体" w:cs="宋体"/>
                <w:color w:val="auto"/>
              </w:rPr>
            </w:pPr>
            <w:r>
              <w:rPr>
                <w:rFonts w:hint="eastAsia" w:ascii="宋体" w:hAnsi="宋体" w:eastAsia="宋体" w:cs="宋体"/>
                <w:color w:val="auto"/>
              </w:rPr>
              <w:t>6</w:t>
            </w:r>
          </w:p>
        </w:tc>
        <w:tc>
          <w:tcPr>
            <w:tcW w:w="3358" w:type="dxa"/>
            <w:noWrap w:val="0"/>
            <w:vAlign w:val="center"/>
          </w:tcPr>
          <w:p w14:paraId="03D6D669">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41EA6D2F">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6D760E59">
            <w:pPr>
              <w:jc w:val="center"/>
              <w:rPr>
                <w:rFonts w:hint="eastAsia" w:ascii="宋体" w:hAnsi="宋体" w:eastAsia="宋体" w:cs="宋体"/>
                <w:color w:val="auto"/>
              </w:rPr>
            </w:pPr>
            <w:r>
              <w:rPr>
                <w:rFonts w:hint="eastAsia" w:ascii="宋体" w:hAnsi="宋体" w:eastAsia="宋体" w:cs="宋体"/>
                <w:color w:val="auto"/>
                <w:lang w:eastAsia="zh-CN"/>
              </w:rPr>
              <w:t>0.5-10µl</w:t>
            </w:r>
          </w:p>
        </w:tc>
      </w:tr>
      <w:tr w14:paraId="7D7A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7B5064EB">
            <w:pPr>
              <w:jc w:val="center"/>
              <w:rPr>
                <w:rFonts w:hint="eastAsia" w:ascii="宋体" w:hAnsi="宋体" w:eastAsia="宋体" w:cs="宋体"/>
                <w:color w:val="auto"/>
              </w:rPr>
            </w:pPr>
            <w:r>
              <w:rPr>
                <w:rFonts w:hint="eastAsia" w:ascii="宋体" w:hAnsi="宋体" w:eastAsia="宋体" w:cs="宋体"/>
                <w:color w:val="auto"/>
              </w:rPr>
              <w:t>7</w:t>
            </w:r>
          </w:p>
        </w:tc>
        <w:tc>
          <w:tcPr>
            <w:tcW w:w="3358" w:type="dxa"/>
            <w:noWrap w:val="0"/>
            <w:vAlign w:val="center"/>
          </w:tcPr>
          <w:p w14:paraId="30388902">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32770340">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0096C79D">
            <w:pPr>
              <w:jc w:val="center"/>
              <w:rPr>
                <w:rFonts w:hint="eastAsia" w:ascii="宋体" w:hAnsi="宋体" w:eastAsia="宋体" w:cs="宋体"/>
                <w:color w:val="auto"/>
              </w:rPr>
            </w:pPr>
            <w:r>
              <w:rPr>
                <w:rFonts w:hint="eastAsia" w:ascii="宋体" w:hAnsi="宋体" w:eastAsia="宋体" w:cs="宋体"/>
                <w:color w:val="auto"/>
                <w:lang w:eastAsia="zh-CN"/>
              </w:rPr>
              <w:t>2-20µl</w:t>
            </w:r>
          </w:p>
        </w:tc>
      </w:tr>
      <w:tr w14:paraId="7DD8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49CF7F79">
            <w:pPr>
              <w:jc w:val="center"/>
              <w:rPr>
                <w:rFonts w:hint="eastAsia" w:ascii="宋体" w:hAnsi="宋体" w:eastAsia="宋体" w:cs="宋体"/>
                <w:color w:val="auto"/>
              </w:rPr>
            </w:pPr>
            <w:r>
              <w:rPr>
                <w:rFonts w:hint="eastAsia" w:ascii="宋体" w:hAnsi="宋体" w:eastAsia="宋体" w:cs="宋体"/>
                <w:color w:val="auto"/>
              </w:rPr>
              <w:t>8</w:t>
            </w:r>
          </w:p>
        </w:tc>
        <w:tc>
          <w:tcPr>
            <w:tcW w:w="3358" w:type="dxa"/>
            <w:noWrap w:val="0"/>
            <w:vAlign w:val="center"/>
          </w:tcPr>
          <w:p w14:paraId="6056AB81">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323A8ABF">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1F250073">
            <w:pPr>
              <w:jc w:val="center"/>
              <w:rPr>
                <w:rFonts w:hint="eastAsia" w:ascii="宋体" w:hAnsi="宋体" w:eastAsia="宋体" w:cs="宋体"/>
                <w:color w:val="auto"/>
              </w:rPr>
            </w:pPr>
            <w:r>
              <w:rPr>
                <w:rFonts w:hint="eastAsia" w:ascii="宋体" w:hAnsi="宋体" w:eastAsia="宋体" w:cs="宋体"/>
                <w:color w:val="auto"/>
                <w:lang w:eastAsia="zh-CN"/>
              </w:rPr>
              <w:t>5-50µl</w:t>
            </w:r>
          </w:p>
        </w:tc>
      </w:tr>
      <w:tr w14:paraId="584C5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18A016F">
            <w:pPr>
              <w:jc w:val="center"/>
              <w:rPr>
                <w:rFonts w:hint="eastAsia" w:ascii="宋体" w:hAnsi="宋体" w:eastAsia="宋体" w:cs="宋体"/>
                <w:color w:val="auto"/>
              </w:rPr>
            </w:pPr>
            <w:r>
              <w:rPr>
                <w:rFonts w:hint="eastAsia" w:ascii="宋体" w:hAnsi="宋体" w:eastAsia="宋体" w:cs="宋体"/>
                <w:color w:val="auto"/>
              </w:rPr>
              <w:t>9</w:t>
            </w:r>
          </w:p>
        </w:tc>
        <w:tc>
          <w:tcPr>
            <w:tcW w:w="3358" w:type="dxa"/>
            <w:noWrap w:val="0"/>
            <w:vAlign w:val="center"/>
          </w:tcPr>
          <w:p w14:paraId="462AC80F">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623D0DB3">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0D3523D4">
            <w:pPr>
              <w:jc w:val="center"/>
              <w:rPr>
                <w:rFonts w:hint="eastAsia" w:ascii="宋体" w:hAnsi="宋体" w:eastAsia="宋体" w:cs="宋体"/>
                <w:color w:val="auto"/>
              </w:rPr>
            </w:pPr>
            <w:r>
              <w:rPr>
                <w:rFonts w:hint="eastAsia" w:ascii="宋体" w:hAnsi="宋体" w:eastAsia="宋体" w:cs="宋体"/>
                <w:color w:val="auto"/>
                <w:lang w:eastAsia="zh-CN"/>
              </w:rPr>
              <w:t>10-100 µl</w:t>
            </w:r>
          </w:p>
        </w:tc>
      </w:tr>
      <w:tr w14:paraId="3013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142A5C85">
            <w:pPr>
              <w:jc w:val="center"/>
              <w:rPr>
                <w:rFonts w:hint="eastAsia" w:ascii="宋体" w:hAnsi="宋体" w:eastAsia="宋体" w:cs="宋体"/>
                <w:color w:val="auto"/>
              </w:rPr>
            </w:pPr>
            <w:r>
              <w:rPr>
                <w:rFonts w:hint="eastAsia" w:ascii="宋体" w:hAnsi="宋体" w:eastAsia="宋体" w:cs="宋体"/>
                <w:color w:val="auto"/>
              </w:rPr>
              <w:t>10</w:t>
            </w:r>
          </w:p>
        </w:tc>
        <w:tc>
          <w:tcPr>
            <w:tcW w:w="3358" w:type="dxa"/>
            <w:noWrap w:val="0"/>
            <w:vAlign w:val="center"/>
          </w:tcPr>
          <w:p w14:paraId="21C093A7">
            <w:pPr>
              <w:jc w:val="center"/>
              <w:rPr>
                <w:rFonts w:hint="eastAsia" w:ascii="宋体" w:hAnsi="宋体" w:eastAsia="宋体" w:cs="宋体"/>
                <w:color w:val="auto"/>
              </w:rPr>
            </w:pPr>
            <w:r>
              <w:rPr>
                <w:rFonts w:hint="eastAsia" w:ascii="宋体" w:hAnsi="宋体" w:eastAsia="宋体" w:cs="宋体"/>
                <w:color w:val="auto"/>
                <w:lang w:eastAsia="zh-CN"/>
              </w:rPr>
              <w:t>手动移液器</w:t>
            </w:r>
          </w:p>
        </w:tc>
        <w:tc>
          <w:tcPr>
            <w:tcW w:w="1009" w:type="dxa"/>
            <w:noWrap w:val="0"/>
            <w:vAlign w:val="center"/>
          </w:tcPr>
          <w:p w14:paraId="4C0FFA03">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2EDC0166">
            <w:pPr>
              <w:jc w:val="center"/>
              <w:rPr>
                <w:rFonts w:hint="eastAsia" w:ascii="宋体" w:hAnsi="宋体" w:eastAsia="宋体" w:cs="宋体"/>
                <w:color w:val="auto"/>
              </w:rPr>
            </w:pPr>
            <w:r>
              <w:rPr>
                <w:rFonts w:hint="eastAsia" w:ascii="宋体" w:hAnsi="宋体" w:eastAsia="宋体" w:cs="宋体"/>
                <w:color w:val="auto"/>
                <w:lang w:eastAsia="zh-CN"/>
              </w:rPr>
              <w:t>20-200 µl</w:t>
            </w:r>
          </w:p>
        </w:tc>
      </w:tr>
      <w:tr w14:paraId="5131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143FC8FC">
            <w:pPr>
              <w:jc w:val="center"/>
              <w:rPr>
                <w:rFonts w:hint="eastAsia" w:ascii="宋体" w:hAnsi="宋体" w:eastAsia="宋体" w:cs="宋体"/>
                <w:color w:val="auto"/>
              </w:rPr>
            </w:pPr>
            <w:r>
              <w:rPr>
                <w:rFonts w:hint="eastAsia" w:ascii="宋体" w:hAnsi="宋体" w:eastAsia="宋体" w:cs="宋体"/>
                <w:color w:val="auto"/>
              </w:rPr>
              <w:t>11</w:t>
            </w:r>
          </w:p>
        </w:tc>
        <w:tc>
          <w:tcPr>
            <w:tcW w:w="3358" w:type="dxa"/>
            <w:noWrap w:val="0"/>
            <w:vAlign w:val="center"/>
          </w:tcPr>
          <w:p w14:paraId="4F755150">
            <w:pPr>
              <w:jc w:val="center"/>
              <w:rPr>
                <w:rFonts w:hint="eastAsia" w:ascii="宋体" w:hAnsi="宋体" w:eastAsia="宋体" w:cs="宋体"/>
                <w:color w:val="auto"/>
                <w:lang w:eastAsia="zh-CN"/>
              </w:rPr>
            </w:pPr>
            <w:r>
              <w:rPr>
                <w:rFonts w:hint="eastAsia" w:ascii="宋体" w:hAnsi="宋体" w:eastAsia="宋体" w:cs="宋体"/>
                <w:color w:val="auto"/>
                <w:lang w:eastAsia="zh-CN"/>
              </w:rPr>
              <w:t>手动八通道微量移液器</w:t>
            </w:r>
          </w:p>
        </w:tc>
        <w:tc>
          <w:tcPr>
            <w:tcW w:w="1009" w:type="dxa"/>
            <w:noWrap w:val="0"/>
            <w:vAlign w:val="center"/>
          </w:tcPr>
          <w:p w14:paraId="25FDD728">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5ABC443A">
            <w:pPr>
              <w:jc w:val="center"/>
              <w:rPr>
                <w:rFonts w:hint="eastAsia" w:ascii="宋体" w:hAnsi="宋体" w:eastAsia="宋体" w:cs="宋体"/>
                <w:color w:val="auto"/>
                <w:lang w:eastAsia="zh-CN"/>
              </w:rPr>
            </w:pPr>
            <w:r>
              <w:rPr>
                <w:rFonts w:hint="eastAsia" w:ascii="宋体" w:hAnsi="宋体" w:eastAsia="宋体" w:cs="宋体"/>
                <w:color w:val="auto"/>
                <w:lang w:eastAsia="zh-CN"/>
              </w:rPr>
              <w:t>0.5-10ul</w:t>
            </w:r>
          </w:p>
        </w:tc>
      </w:tr>
      <w:tr w14:paraId="5F72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6FED5C54">
            <w:pPr>
              <w:jc w:val="center"/>
              <w:rPr>
                <w:rFonts w:hint="eastAsia" w:ascii="宋体" w:hAnsi="宋体" w:eastAsia="宋体" w:cs="宋体"/>
                <w:color w:val="auto"/>
              </w:rPr>
            </w:pPr>
            <w:r>
              <w:rPr>
                <w:rFonts w:hint="eastAsia" w:ascii="宋体" w:hAnsi="宋体" w:eastAsia="宋体" w:cs="宋体"/>
                <w:color w:val="auto"/>
              </w:rPr>
              <w:t>12</w:t>
            </w:r>
          </w:p>
        </w:tc>
        <w:tc>
          <w:tcPr>
            <w:tcW w:w="3358" w:type="dxa"/>
            <w:noWrap w:val="0"/>
            <w:vAlign w:val="center"/>
          </w:tcPr>
          <w:p w14:paraId="358784B9">
            <w:pPr>
              <w:jc w:val="center"/>
              <w:rPr>
                <w:rFonts w:hint="eastAsia" w:ascii="宋体" w:hAnsi="宋体" w:eastAsia="宋体" w:cs="宋体"/>
                <w:color w:val="auto"/>
                <w:lang w:eastAsia="zh-CN"/>
              </w:rPr>
            </w:pPr>
            <w:r>
              <w:rPr>
                <w:rFonts w:hint="eastAsia" w:ascii="宋体" w:hAnsi="宋体" w:eastAsia="宋体" w:cs="宋体"/>
                <w:color w:val="auto"/>
                <w:lang w:eastAsia="zh-CN"/>
              </w:rPr>
              <w:t>手动八通道微量移液器</w:t>
            </w:r>
          </w:p>
        </w:tc>
        <w:tc>
          <w:tcPr>
            <w:tcW w:w="1009" w:type="dxa"/>
            <w:noWrap w:val="0"/>
            <w:vAlign w:val="center"/>
          </w:tcPr>
          <w:p w14:paraId="55C547FC">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77FB4418">
            <w:pPr>
              <w:jc w:val="center"/>
              <w:rPr>
                <w:rFonts w:hint="eastAsia" w:ascii="宋体" w:hAnsi="宋体" w:eastAsia="宋体" w:cs="宋体"/>
                <w:color w:val="auto"/>
                <w:lang w:eastAsia="zh-CN"/>
              </w:rPr>
            </w:pPr>
            <w:r>
              <w:rPr>
                <w:rFonts w:hint="eastAsia" w:ascii="宋体" w:hAnsi="宋体" w:eastAsia="宋体" w:cs="宋体"/>
                <w:color w:val="auto"/>
                <w:lang w:eastAsia="zh-CN"/>
              </w:rPr>
              <w:t>5-50ul</w:t>
            </w:r>
          </w:p>
        </w:tc>
      </w:tr>
      <w:tr w14:paraId="19D1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753E286E">
            <w:pPr>
              <w:jc w:val="center"/>
              <w:rPr>
                <w:rFonts w:hint="eastAsia" w:ascii="宋体" w:hAnsi="宋体" w:eastAsia="宋体" w:cs="宋体"/>
                <w:color w:val="auto"/>
              </w:rPr>
            </w:pPr>
            <w:r>
              <w:rPr>
                <w:rFonts w:hint="eastAsia" w:ascii="宋体" w:hAnsi="宋体" w:eastAsia="宋体" w:cs="宋体"/>
                <w:color w:val="auto"/>
              </w:rPr>
              <w:t>13</w:t>
            </w:r>
          </w:p>
        </w:tc>
        <w:tc>
          <w:tcPr>
            <w:tcW w:w="3358" w:type="dxa"/>
            <w:noWrap w:val="0"/>
            <w:vAlign w:val="center"/>
          </w:tcPr>
          <w:p w14:paraId="7E173027">
            <w:pPr>
              <w:jc w:val="center"/>
              <w:rPr>
                <w:rFonts w:hint="eastAsia" w:ascii="宋体" w:hAnsi="宋体" w:eastAsia="宋体" w:cs="宋体"/>
                <w:color w:val="auto"/>
              </w:rPr>
            </w:pPr>
            <w:r>
              <w:rPr>
                <w:rFonts w:hint="eastAsia" w:cs="宋体"/>
                <w:color w:val="auto"/>
                <w:lang w:val="en-US" w:eastAsia="zh-CN"/>
              </w:rPr>
              <w:t>土壤养分速测仪</w:t>
            </w:r>
          </w:p>
        </w:tc>
        <w:tc>
          <w:tcPr>
            <w:tcW w:w="1009" w:type="dxa"/>
            <w:noWrap w:val="0"/>
            <w:vAlign w:val="center"/>
          </w:tcPr>
          <w:p w14:paraId="6BAFC844">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047D04DC">
            <w:pPr>
              <w:jc w:val="center"/>
              <w:rPr>
                <w:rFonts w:hint="eastAsia" w:ascii="宋体" w:hAnsi="宋体" w:eastAsia="宋体" w:cs="宋体"/>
                <w:color w:val="auto"/>
                <w:lang w:eastAsia="zh-CN"/>
              </w:rPr>
            </w:pPr>
          </w:p>
        </w:tc>
      </w:tr>
      <w:tr w14:paraId="4FD9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4CCFEBC1">
            <w:pPr>
              <w:jc w:val="center"/>
              <w:rPr>
                <w:rFonts w:hint="eastAsia" w:ascii="宋体" w:hAnsi="宋体" w:eastAsia="宋体" w:cs="宋体"/>
                <w:color w:val="auto"/>
              </w:rPr>
            </w:pPr>
            <w:r>
              <w:rPr>
                <w:rFonts w:hint="eastAsia" w:ascii="宋体" w:hAnsi="宋体" w:eastAsia="宋体" w:cs="宋体"/>
                <w:color w:val="auto"/>
              </w:rPr>
              <w:t>14</w:t>
            </w:r>
          </w:p>
        </w:tc>
        <w:tc>
          <w:tcPr>
            <w:tcW w:w="3358" w:type="dxa"/>
            <w:noWrap w:val="0"/>
            <w:vAlign w:val="center"/>
          </w:tcPr>
          <w:p w14:paraId="2516E68B">
            <w:pPr>
              <w:jc w:val="center"/>
              <w:rPr>
                <w:rFonts w:hint="eastAsia" w:ascii="宋体" w:hAnsi="宋体" w:eastAsia="宋体" w:cs="宋体"/>
                <w:color w:val="auto"/>
              </w:rPr>
            </w:pPr>
            <w:r>
              <w:rPr>
                <w:rFonts w:hint="eastAsia" w:cs="宋体"/>
                <w:color w:val="auto"/>
                <w:lang w:val="en-US" w:eastAsia="zh-CN"/>
              </w:rPr>
              <w:t>土壤养分检测仪</w:t>
            </w:r>
          </w:p>
        </w:tc>
        <w:tc>
          <w:tcPr>
            <w:tcW w:w="1009" w:type="dxa"/>
            <w:noWrap w:val="0"/>
            <w:vAlign w:val="center"/>
          </w:tcPr>
          <w:p w14:paraId="76FCDA96">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6A6B5487">
            <w:pPr>
              <w:jc w:val="center"/>
              <w:rPr>
                <w:rFonts w:hint="eastAsia" w:ascii="宋体" w:hAnsi="宋体" w:eastAsia="宋体" w:cs="宋体"/>
                <w:color w:val="auto"/>
                <w:lang w:eastAsia="zh-CN"/>
              </w:rPr>
            </w:pPr>
          </w:p>
        </w:tc>
      </w:tr>
      <w:tr w14:paraId="45050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07995FD">
            <w:pPr>
              <w:jc w:val="center"/>
              <w:rPr>
                <w:rFonts w:hint="default" w:ascii="宋体" w:hAnsi="宋体" w:eastAsia="宋体" w:cs="宋体"/>
                <w:color w:val="auto"/>
                <w:lang w:val="en-US" w:eastAsia="zh-CN"/>
              </w:rPr>
            </w:pPr>
            <w:r>
              <w:rPr>
                <w:rFonts w:hint="eastAsia" w:cs="宋体"/>
                <w:color w:val="auto"/>
                <w:lang w:val="en-US" w:eastAsia="zh-CN"/>
              </w:rPr>
              <w:t>15</w:t>
            </w:r>
          </w:p>
        </w:tc>
        <w:tc>
          <w:tcPr>
            <w:tcW w:w="3358" w:type="dxa"/>
            <w:noWrap w:val="0"/>
            <w:vAlign w:val="center"/>
          </w:tcPr>
          <w:p w14:paraId="358379FD">
            <w:pPr>
              <w:jc w:val="center"/>
              <w:rPr>
                <w:rFonts w:hint="eastAsia" w:cs="宋体"/>
                <w:color w:val="auto"/>
                <w:lang w:val="en-US" w:eastAsia="zh-CN"/>
              </w:rPr>
            </w:pPr>
            <w:r>
              <w:rPr>
                <w:rFonts w:hint="eastAsia" w:ascii="宋体" w:hAnsi="宋体" w:eastAsia="宋体" w:cs="宋体"/>
                <w:color w:val="auto"/>
                <w:lang w:eastAsia="zh-CN"/>
              </w:rPr>
              <w:t>叶绿素</w:t>
            </w:r>
            <w:r>
              <w:rPr>
                <w:rFonts w:hint="eastAsia" w:cs="宋体"/>
                <w:color w:val="auto"/>
                <w:lang w:val="en-US" w:eastAsia="zh-CN"/>
              </w:rPr>
              <w:t>测定</w:t>
            </w:r>
            <w:r>
              <w:rPr>
                <w:rFonts w:hint="eastAsia" w:ascii="宋体" w:hAnsi="宋体" w:eastAsia="宋体" w:cs="宋体"/>
                <w:color w:val="auto"/>
                <w:lang w:eastAsia="zh-CN"/>
              </w:rPr>
              <w:t>仪</w:t>
            </w:r>
          </w:p>
        </w:tc>
        <w:tc>
          <w:tcPr>
            <w:tcW w:w="1009" w:type="dxa"/>
            <w:noWrap w:val="0"/>
            <w:vAlign w:val="center"/>
          </w:tcPr>
          <w:p w14:paraId="21106BB3">
            <w:pPr>
              <w:jc w:val="center"/>
              <w:rPr>
                <w:rFonts w:hint="eastAsia" w:ascii="宋体" w:hAnsi="宋体" w:eastAsia="宋体" w:cs="宋体"/>
                <w:color w:val="auto"/>
                <w:lang w:eastAsia="zh-CN"/>
              </w:rPr>
            </w:pPr>
          </w:p>
        </w:tc>
        <w:tc>
          <w:tcPr>
            <w:tcW w:w="3846" w:type="dxa"/>
            <w:noWrap w:val="0"/>
            <w:vAlign w:val="center"/>
          </w:tcPr>
          <w:p w14:paraId="338C1AA4">
            <w:pPr>
              <w:jc w:val="center"/>
              <w:rPr>
                <w:rFonts w:hint="eastAsia" w:ascii="宋体" w:hAnsi="宋体" w:eastAsia="宋体" w:cs="宋体"/>
                <w:color w:val="auto"/>
                <w:lang w:eastAsia="zh-CN"/>
              </w:rPr>
            </w:pPr>
          </w:p>
        </w:tc>
      </w:tr>
      <w:tr w14:paraId="2726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12CB1561">
            <w:pPr>
              <w:jc w:val="center"/>
              <w:rPr>
                <w:rFonts w:hint="eastAsia" w:ascii="宋体" w:hAnsi="宋体" w:eastAsia="宋体" w:cs="宋体"/>
                <w:color w:val="auto"/>
                <w:lang w:eastAsia="zh-CN"/>
              </w:rPr>
            </w:pPr>
            <w:r>
              <w:rPr>
                <w:rFonts w:hint="eastAsia" w:ascii="宋体" w:hAnsi="宋体" w:eastAsia="宋体" w:cs="宋体"/>
                <w:color w:val="auto"/>
              </w:rPr>
              <w:t>1</w:t>
            </w:r>
            <w:r>
              <w:rPr>
                <w:rFonts w:hint="eastAsia" w:cs="宋体"/>
                <w:color w:val="auto"/>
                <w:lang w:val="en-US" w:eastAsia="zh-CN"/>
              </w:rPr>
              <w:t>6</w:t>
            </w:r>
          </w:p>
        </w:tc>
        <w:tc>
          <w:tcPr>
            <w:tcW w:w="3358" w:type="dxa"/>
            <w:noWrap w:val="0"/>
            <w:vAlign w:val="center"/>
          </w:tcPr>
          <w:p w14:paraId="7EF509CC">
            <w:pPr>
              <w:jc w:val="center"/>
              <w:rPr>
                <w:rFonts w:hint="eastAsia" w:ascii="宋体" w:hAnsi="宋体" w:eastAsia="宋体" w:cs="宋体"/>
                <w:color w:val="auto"/>
              </w:rPr>
            </w:pPr>
            <w:r>
              <w:rPr>
                <w:rFonts w:hint="eastAsia" w:cs="宋体"/>
                <w:color w:val="auto"/>
                <w:lang w:val="en-US" w:eastAsia="zh-CN"/>
              </w:rPr>
              <w:t>果蔬呼吸测定仪</w:t>
            </w:r>
          </w:p>
        </w:tc>
        <w:tc>
          <w:tcPr>
            <w:tcW w:w="1009" w:type="dxa"/>
            <w:noWrap w:val="0"/>
            <w:vAlign w:val="center"/>
          </w:tcPr>
          <w:p w14:paraId="23209E81">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51A7A46F">
            <w:pPr>
              <w:jc w:val="center"/>
              <w:rPr>
                <w:rFonts w:hint="eastAsia" w:ascii="宋体" w:hAnsi="宋体" w:eastAsia="宋体" w:cs="宋体"/>
                <w:color w:val="auto"/>
                <w:lang w:eastAsia="zh-CN"/>
              </w:rPr>
            </w:pPr>
          </w:p>
        </w:tc>
      </w:tr>
      <w:tr w14:paraId="467C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99469C0">
            <w:pPr>
              <w:jc w:val="center"/>
              <w:rPr>
                <w:rFonts w:hint="eastAsia" w:ascii="宋体" w:hAnsi="宋体" w:eastAsia="宋体" w:cs="宋体"/>
                <w:color w:val="auto"/>
              </w:rPr>
            </w:pPr>
            <w:r>
              <w:rPr>
                <w:rFonts w:hint="eastAsia" w:ascii="宋体" w:hAnsi="宋体" w:eastAsia="宋体" w:cs="宋体"/>
                <w:color w:val="auto"/>
              </w:rPr>
              <w:t>17</w:t>
            </w:r>
          </w:p>
        </w:tc>
        <w:tc>
          <w:tcPr>
            <w:tcW w:w="3358" w:type="dxa"/>
            <w:noWrap w:val="0"/>
            <w:vAlign w:val="center"/>
          </w:tcPr>
          <w:p w14:paraId="03176438">
            <w:pPr>
              <w:jc w:val="center"/>
              <w:rPr>
                <w:rFonts w:hint="eastAsia" w:ascii="宋体" w:hAnsi="宋体" w:eastAsia="宋体" w:cs="宋体"/>
                <w:color w:val="auto"/>
              </w:rPr>
            </w:pPr>
            <w:r>
              <w:rPr>
                <w:rFonts w:hint="eastAsia" w:ascii="宋体" w:hAnsi="宋体" w:eastAsia="宋体" w:cs="宋体"/>
                <w:color w:val="auto"/>
                <w:lang w:eastAsia="zh-CN"/>
              </w:rPr>
              <w:t>温湿度记录仪</w:t>
            </w:r>
          </w:p>
        </w:tc>
        <w:tc>
          <w:tcPr>
            <w:tcW w:w="1009" w:type="dxa"/>
            <w:noWrap w:val="0"/>
            <w:vAlign w:val="center"/>
          </w:tcPr>
          <w:p w14:paraId="744BD929">
            <w:pPr>
              <w:jc w:val="center"/>
              <w:rPr>
                <w:rFonts w:hint="eastAsia" w:ascii="宋体" w:hAnsi="宋体" w:eastAsia="宋体" w:cs="宋体"/>
                <w:color w:val="auto"/>
                <w:lang w:eastAsia="zh-CN"/>
              </w:rPr>
            </w:pPr>
            <w:r>
              <w:rPr>
                <w:rFonts w:hint="eastAsia" w:ascii="宋体" w:hAnsi="宋体" w:eastAsia="宋体" w:cs="宋体"/>
                <w:color w:val="auto"/>
                <w:lang w:eastAsia="zh-CN"/>
              </w:rPr>
              <w:t>8</w:t>
            </w:r>
          </w:p>
        </w:tc>
        <w:tc>
          <w:tcPr>
            <w:tcW w:w="3846" w:type="dxa"/>
            <w:noWrap w:val="0"/>
            <w:vAlign w:val="center"/>
          </w:tcPr>
          <w:p w14:paraId="79E951AF">
            <w:pPr>
              <w:jc w:val="center"/>
              <w:rPr>
                <w:rFonts w:hint="eastAsia" w:ascii="宋体" w:hAnsi="宋体" w:eastAsia="宋体" w:cs="宋体"/>
                <w:color w:val="auto"/>
                <w:lang w:eastAsia="zh-CN"/>
              </w:rPr>
            </w:pPr>
          </w:p>
        </w:tc>
      </w:tr>
      <w:tr w14:paraId="08CCC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30458E16">
            <w:pPr>
              <w:jc w:val="center"/>
              <w:rPr>
                <w:rFonts w:hint="eastAsia" w:ascii="宋体" w:hAnsi="宋体" w:eastAsia="宋体" w:cs="宋体"/>
                <w:color w:val="auto"/>
              </w:rPr>
            </w:pPr>
            <w:r>
              <w:rPr>
                <w:rFonts w:hint="eastAsia" w:ascii="宋体" w:hAnsi="宋体" w:eastAsia="宋体" w:cs="宋体"/>
                <w:color w:val="auto"/>
              </w:rPr>
              <w:t>18</w:t>
            </w:r>
          </w:p>
        </w:tc>
        <w:tc>
          <w:tcPr>
            <w:tcW w:w="3358" w:type="dxa"/>
            <w:noWrap w:val="0"/>
            <w:vAlign w:val="center"/>
          </w:tcPr>
          <w:p w14:paraId="0AE31D11">
            <w:pPr>
              <w:jc w:val="center"/>
              <w:rPr>
                <w:rFonts w:hint="eastAsia" w:ascii="宋体" w:hAnsi="宋体" w:eastAsia="宋体" w:cs="宋体"/>
                <w:color w:val="auto"/>
              </w:rPr>
            </w:pPr>
            <w:r>
              <w:rPr>
                <w:rFonts w:hint="eastAsia" w:ascii="宋体" w:hAnsi="宋体" w:eastAsia="宋体" w:cs="宋体"/>
                <w:color w:val="auto"/>
                <w:lang w:eastAsia="zh-CN"/>
              </w:rPr>
              <w:t>超低温冰箱</w:t>
            </w:r>
          </w:p>
        </w:tc>
        <w:tc>
          <w:tcPr>
            <w:tcW w:w="1009" w:type="dxa"/>
            <w:noWrap w:val="0"/>
            <w:vAlign w:val="center"/>
          </w:tcPr>
          <w:p w14:paraId="6C29CCE9">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62E89C29">
            <w:pPr>
              <w:jc w:val="center"/>
              <w:rPr>
                <w:rFonts w:hint="eastAsia" w:ascii="宋体" w:hAnsi="宋体" w:eastAsia="宋体" w:cs="宋体"/>
                <w:color w:val="auto"/>
                <w:lang w:eastAsia="zh-CN"/>
              </w:rPr>
            </w:pPr>
            <w:r>
              <w:rPr>
                <w:rFonts w:hint="eastAsia" w:ascii="宋体" w:hAnsi="宋体" w:eastAsia="宋体" w:cs="宋体"/>
                <w:color w:val="auto"/>
                <w:lang w:eastAsia="zh-CN"/>
              </w:rPr>
              <w:t>-50℃~-86℃可调</w:t>
            </w:r>
          </w:p>
        </w:tc>
      </w:tr>
      <w:tr w14:paraId="5325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43133FEA">
            <w:pPr>
              <w:jc w:val="center"/>
              <w:rPr>
                <w:rFonts w:hint="eastAsia" w:ascii="宋体" w:hAnsi="宋体" w:eastAsia="宋体" w:cs="宋体"/>
                <w:color w:val="auto"/>
              </w:rPr>
            </w:pPr>
            <w:r>
              <w:rPr>
                <w:rFonts w:hint="eastAsia" w:ascii="宋体" w:hAnsi="宋体" w:eastAsia="宋体" w:cs="宋体"/>
                <w:color w:val="auto"/>
              </w:rPr>
              <w:t>19</w:t>
            </w:r>
          </w:p>
        </w:tc>
        <w:tc>
          <w:tcPr>
            <w:tcW w:w="3358" w:type="dxa"/>
            <w:noWrap w:val="0"/>
            <w:vAlign w:val="center"/>
          </w:tcPr>
          <w:p w14:paraId="79FD9E16">
            <w:pPr>
              <w:jc w:val="center"/>
              <w:rPr>
                <w:rFonts w:hint="eastAsia" w:ascii="宋体" w:hAnsi="宋体" w:eastAsia="宋体" w:cs="宋体"/>
                <w:color w:val="auto"/>
              </w:rPr>
            </w:pPr>
            <w:r>
              <w:rPr>
                <w:rFonts w:hint="eastAsia" w:ascii="宋体" w:hAnsi="宋体" w:eastAsia="宋体" w:cs="宋体"/>
                <w:color w:val="auto"/>
                <w:lang w:eastAsia="zh-CN"/>
              </w:rPr>
              <w:t>无人机</w:t>
            </w:r>
          </w:p>
        </w:tc>
        <w:tc>
          <w:tcPr>
            <w:tcW w:w="1009" w:type="dxa"/>
            <w:noWrap w:val="0"/>
            <w:vAlign w:val="center"/>
          </w:tcPr>
          <w:p w14:paraId="102968FB">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67094697">
            <w:pPr>
              <w:jc w:val="center"/>
              <w:rPr>
                <w:rFonts w:hint="eastAsia" w:ascii="宋体" w:hAnsi="宋体" w:eastAsia="宋体" w:cs="宋体"/>
                <w:color w:val="auto"/>
                <w:lang w:eastAsia="zh-CN"/>
              </w:rPr>
            </w:pPr>
          </w:p>
        </w:tc>
      </w:tr>
      <w:tr w14:paraId="333BA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47BF0B06">
            <w:pPr>
              <w:jc w:val="center"/>
              <w:rPr>
                <w:rFonts w:hint="eastAsia" w:ascii="宋体" w:hAnsi="宋体" w:eastAsia="宋体" w:cs="宋体"/>
                <w:color w:val="auto"/>
              </w:rPr>
            </w:pPr>
            <w:r>
              <w:rPr>
                <w:rFonts w:hint="eastAsia" w:ascii="宋体" w:hAnsi="宋体" w:eastAsia="宋体" w:cs="宋体"/>
                <w:color w:val="auto"/>
              </w:rPr>
              <w:t>20</w:t>
            </w:r>
          </w:p>
        </w:tc>
        <w:tc>
          <w:tcPr>
            <w:tcW w:w="3358" w:type="dxa"/>
            <w:noWrap w:val="0"/>
            <w:vAlign w:val="center"/>
          </w:tcPr>
          <w:p w14:paraId="7690318C">
            <w:pPr>
              <w:jc w:val="center"/>
              <w:rPr>
                <w:rFonts w:hint="eastAsia" w:ascii="宋体" w:hAnsi="宋体" w:eastAsia="宋体" w:cs="宋体"/>
                <w:color w:val="auto"/>
              </w:rPr>
            </w:pPr>
            <w:r>
              <w:rPr>
                <w:rFonts w:hint="eastAsia" w:ascii="宋体" w:hAnsi="宋体" w:eastAsia="宋体" w:cs="宋体"/>
                <w:color w:val="auto"/>
                <w:lang w:eastAsia="zh-CN"/>
              </w:rPr>
              <w:t>李子糖酸度计</w:t>
            </w:r>
          </w:p>
        </w:tc>
        <w:tc>
          <w:tcPr>
            <w:tcW w:w="1009" w:type="dxa"/>
            <w:noWrap w:val="0"/>
            <w:vAlign w:val="center"/>
          </w:tcPr>
          <w:p w14:paraId="28926713">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460C0BD3">
            <w:pPr>
              <w:jc w:val="center"/>
              <w:rPr>
                <w:rFonts w:hint="eastAsia" w:ascii="宋体" w:hAnsi="宋体" w:eastAsia="宋体" w:cs="宋体"/>
                <w:color w:val="auto"/>
                <w:lang w:eastAsia="zh-CN"/>
              </w:rPr>
            </w:pPr>
          </w:p>
        </w:tc>
      </w:tr>
      <w:tr w14:paraId="56B2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63416545">
            <w:pPr>
              <w:jc w:val="center"/>
              <w:rPr>
                <w:rFonts w:hint="eastAsia" w:ascii="宋体" w:hAnsi="宋体" w:eastAsia="宋体" w:cs="宋体"/>
                <w:color w:val="auto"/>
              </w:rPr>
            </w:pPr>
            <w:r>
              <w:rPr>
                <w:rFonts w:hint="eastAsia" w:ascii="宋体" w:hAnsi="宋体" w:eastAsia="宋体" w:cs="宋体"/>
                <w:color w:val="auto"/>
              </w:rPr>
              <w:t>21</w:t>
            </w:r>
          </w:p>
        </w:tc>
        <w:tc>
          <w:tcPr>
            <w:tcW w:w="3358" w:type="dxa"/>
            <w:noWrap w:val="0"/>
            <w:vAlign w:val="center"/>
          </w:tcPr>
          <w:p w14:paraId="77998097">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冰箱</w:t>
            </w:r>
          </w:p>
        </w:tc>
        <w:tc>
          <w:tcPr>
            <w:tcW w:w="1009" w:type="dxa"/>
            <w:noWrap w:val="0"/>
            <w:vAlign w:val="center"/>
          </w:tcPr>
          <w:p w14:paraId="6C4161C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846" w:type="dxa"/>
            <w:noWrap w:val="0"/>
            <w:vAlign w:val="center"/>
          </w:tcPr>
          <w:p w14:paraId="12B362BE">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≥519L</w:t>
            </w:r>
          </w:p>
        </w:tc>
      </w:tr>
      <w:tr w14:paraId="1504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6" w:type="dxa"/>
            <w:noWrap w:val="0"/>
            <w:vAlign w:val="center"/>
          </w:tcPr>
          <w:p w14:paraId="27040BF7">
            <w:pPr>
              <w:jc w:val="center"/>
              <w:rPr>
                <w:rFonts w:hint="eastAsia" w:ascii="宋体" w:hAnsi="宋体" w:eastAsia="宋体" w:cs="宋体"/>
                <w:color w:val="auto"/>
              </w:rPr>
            </w:pPr>
            <w:r>
              <w:rPr>
                <w:rFonts w:hint="eastAsia" w:ascii="宋体" w:hAnsi="宋体" w:eastAsia="宋体" w:cs="宋体"/>
                <w:color w:val="auto"/>
              </w:rPr>
              <w:t>22</w:t>
            </w:r>
          </w:p>
        </w:tc>
        <w:tc>
          <w:tcPr>
            <w:tcW w:w="3358" w:type="dxa"/>
            <w:noWrap w:val="0"/>
            <w:vAlign w:val="center"/>
          </w:tcPr>
          <w:p w14:paraId="03D6D96B">
            <w:pPr>
              <w:jc w:val="center"/>
              <w:rPr>
                <w:rFonts w:hint="eastAsia" w:ascii="宋体" w:hAnsi="宋体" w:eastAsia="宋体" w:cs="宋体"/>
                <w:color w:val="auto"/>
              </w:rPr>
            </w:pPr>
            <w:r>
              <w:rPr>
                <w:rFonts w:hint="eastAsia" w:ascii="宋体" w:hAnsi="宋体" w:eastAsia="宋体" w:cs="宋体"/>
                <w:color w:val="auto"/>
                <w:lang w:eastAsia="zh-CN"/>
              </w:rPr>
              <w:t>手持</w:t>
            </w:r>
            <w:r>
              <w:rPr>
                <w:rFonts w:hint="eastAsia" w:cs="宋体"/>
                <w:color w:val="auto"/>
                <w:lang w:val="en-US" w:eastAsia="zh-CN"/>
              </w:rPr>
              <w:t>机械</w:t>
            </w:r>
            <w:r>
              <w:rPr>
                <w:rFonts w:hint="eastAsia" w:ascii="宋体" w:hAnsi="宋体" w:eastAsia="宋体" w:cs="宋体"/>
                <w:color w:val="auto"/>
                <w:lang w:eastAsia="zh-CN"/>
              </w:rPr>
              <w:t>5要素气象</w:t>
            </w:r>
            <w:r>
              <w:rPr>
                <w:rFonts w:hint="eastAsia" w:cs="宋体"/>
                <w:color w:val="auto"/>
                <w:lang w:val="en-US" w:eastAsia="zh-CN"/>
              </w:rPr>
              <w:t>仪</w:t>
            </w:r>
          </w:p>
        </w:tc>
        <w:tc>
          <w:tcPr>
            <w:tcW w:w="1009" w:type="dxa"/>
            <w:noWrap w:val="0"/>
            <w:vAlign w:val="center"/>
          </w:tcPr>
          <w:p w14:paraId="79BAADA0">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3846" w:type="dxa"/>
            <w:noWrap w:val="0"/>
            <w:vAlign w:val="center"/>
          </w:tcPr>
          <w:p w14:paraId="56471EC7">
            <w:pPr>
              <w:jc w:val="center"/>
              <w:rPr>
                <w:rFonts w:hint="eastAsia" w:ascii="宋体" w:hAnsi="宋体" w:eastAsia="宋体" w:cs="宋体"/>
                <w:color w:val="auto"/>
                <w:lang w:eastAsia="zh-CN"/>
              </w:rPr>
            </w:pPr>
          </w:p>
        </w:tc>
      </w:tr>
    </w:tbl>
    <w:p w14:paraId="11418C13">
      <w:pPr>
        <w:pStyle w:val="5"/>
        <w:bidi w:val="0"/>
        <w:rPr>
          <w:rFonts w:hint="eastAsia" w:ascii="宋体" w:hAnsi="宋体" w:eastAsia="宋体" w:cs="宋体"/>
          <w:color w:val="auto"/>
          <w:sz w:val="22"/>
          <w:szCs w:val="24"/>
          <w:highlight w:val="yellow"/>
        </w:rPr>
      </w:pPr>
      <w:r>
        <w:rPr>
          <w:rFonts w:hint="eastAsia" w:ascii="宋体" w:hAnsi="宋体" w:eastAsia="宋体" w:cs="宋体"/>
          <w:color w:val="auto"/>
        </w:rPr>
        <w:br w:type="page"/>
      </w:r>
      <w:bookmarkStart w:id="44" w:name="_Toc15442"/>
      <w:r>
        <w:rPr>
          <w:rStyle w:val="45"/>
          <w:rFonts w:hint="eastAsia"/>
          <w:b/>
          <w:bCs/>
          <w:color w:val="auto"/>
        </w:rPr>
        <w:t>1、液氮罐</w:t>
      </w:r>
      <w:bookmarkEnd w:id="44"/>
    </w:p>
    <w:p w14:paraId="0DDCBB23">
      <w:pPr>
        <w:numPr>
          <w:ilvl w:val="0"/>
          <w:numId w:val="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容积：</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30L</w:t>
      </w:r>
    </w:p>
    <w:p w14:paraId="7C2CDAF0">
      <w:pPr>
        <w:numPr>
          <w:ilvl w:val="0"/>
          <w:numId w:val="8"/>
        </w:numPr>
        <w:tabs>
          <w:tab w:val="left" w:pos="312"/>
        </w:tabs>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口径：</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125mm</w:t>
      </w:r>
    </w:p>
    <w:p w14:paraId="46D3FBB5">
      <w:pPr>
        <w:numPr>
          <w:ilvl w:val="0"/>
          <w:numId w:val="8"/>
        </w:numPr>
        <w:tabs>
          <w:tab w:val="left" w:pos="312"/>
        </w:tabs>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外径：</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451mm</w:t>
      </w:r>
    </w:p>
    <w:p w14:paraId="1ED8AC68">
      <w:pPr>
        <w:numPr>
          <w:ilvl w:val="0"/>
          <w:numId w:val="8"/>
        </w:numPr>
        <w:tabs>
          <w:tab w:val="left" w:pos="312"/>
        </w:tabs>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高度：</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736mm</w:t>
      </w:r>
    </w:p>
    <w:p w14:paraId="684BE546">
      <w:pPr>
        <w:numPr>
          <w:ilvl w:val="0"/>
          <w:numId w:val="8"/>
        </w:numPr>
        <w:tabs>
          <w:tab w:val="left" w:pos="312"/>
        </w:tabs>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净重：</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20.2kg</w:t>
      </w:r>
    </w:p>
    <w:p w14:paraId="6947DE01">
      <w:pPr>
        <w:numPr>
          <w:ilvl w:val="0"/>
          <w:numId w:val="8"/>
        </w:numPr>
        <w:tabs>
          <w:tab w:val="left" w:pos="312"/>
        </w:tabs>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静态液氮日蒸发量：0.35L</w:t>
      </w:r>
    </w:p>
    <w:p w14:paraId="4A362A86">
      <w:pPr>
        <w:numPr>
          <w:ilvl w:val="0"/>
          <w:numId w:val="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静态液氮保存期：</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85</w:t>
      </w:r>
      <w:r>
        <w:rPr>
          <w:rFonts w:hint="eastAsia" w:ascii="宋体" w:hAnsi="宋体" w:eastAsia="宋体" w:cs="宋体"/>
          <w:color w:val="auto"/>
          <w:sz w:val="22"/>
          <w:szCs w:val="24"/>
          <w:highlight w:val="none"/>
          <w:lang w:eastAsia="zh-CN"/>
        </w:rPr>
        <w:t>天</w:t>
      </w:r>
    </w:p>
    <w:p w14:paraId="4BF03DC8">
      <w:pPr>
        <w:numPr>
          <w:ilvl w:val="0"/>
          <w:numId w:val="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rPr>
        <w:t>提桶数量：</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6个</w:t>
      </w:r>
    </w:p>
    <w:p w14:paraId="0CE03610">
      <w:pPr>
        <w:numPr>
          <w:ilvl w:val="0"/>
          <w:numId w:val="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提桶尺寸：</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5</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5</w:t>
      </w:r>
    </w:p>
    <w:p w14:paraId="218A4650">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rPr>
        <w:t>提桶层数：4层</w:t>
      </w:r>
    </w:p>
    <w:p w14:paraId="29A6DA9B">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2ml冻存管数量：</w:t>
      </w: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600个</w:t>
      </w:r>
    </w:p>
    <w:p w14:paraId="153A9F72">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★真空绝热性能：绝热性能优越，具备极高的温度均匀性，当罐内液氮≤5cm时，所有样本贮存温度仍能保持在-180℃以下。</w:t>
      </w:r>
    </w:p>
    <w:p w14:paraId="54DD98C0">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材质及结构：高强度螺纹铝合金，轻型罐体，铝合金外表面处理及颜色，采用表面附着力优异的喷漆工艺。</w:t>
      </w:r>
    </w:p>
    <w:p w14:paraId="4935B0F6">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配置：液氮罐1个、提桶数量6个、盖塞1个、锁盖1套。</w:t>
      </w:r>
    </w:p>
    <w:p w14:paraId="7A0C12A9">
      <w:pPr>
        <w:numPr>
          <w:ilvl w:val="0"/>
          <w:numId w:val="8"/>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保修期：整机保修</w:t>
      </w:r>
      <w:r>
        <w:rPr>
          <w:rFonts w:hint="eastAsia" w:ascii="宋体" w:hAnsi="宋体" w:eastAsia="宋体" w:cs="宋体"/>
          <w:color w:val="auto"/>
          <w:sz w:val="22"/>
          <w:szCs w:val="24"/>
          <w:lang w:val="en-US" w:eastAsia="zh-CN"/>
        </w:rPr>
        <w:t>1年</w:t>
      </w:r>
      <w:r>
        <w:rPr>
          <w:rFonts w:hint="eastAsia" w:ascii="宋体" w:hAnsi="宋体" w:eastAsia="宋体" w:cs="宋体"/>
          <w:color w:val="auto"/>
          <w:sz w:val="22"/>
          <w:szCs w:val="24"/>
          <w:lang w:eastAsia="zh-CN"/>
        </w:rPr>
        <w:t>，真空层保修</w:t>
      </w:r>
      <w:r>
        <w:rPr>
          <w:rFonts w:hint="eastAsia" w:ascii="宋体" w:hAnsi="宋体" w:eastAsia="宋体" w:cs="宋体"/>
          <w:color w:val="auto"/>
          <w:sz w:val="22"/>
          <w:szCs w:val="24"/>
          <w:lang w:val="en-US" w:eastAsia="zh-CN"/>
        </w:rPr>
        <w:t>5年</w:t>
      </w:r>
      <w:r>
        <w:rPr>
          <w:rFonts w:hint="eastAsia" w:ascii="宋体" w:hAnsi="宋体" w:eastAsia="宋体" w:cs="宋体"/>
          <w:color w:val="auto"/>
          <w:sz w:val="22"/>
          <w:szCs w:val="24"/>
          <w:lang w:eastAsia="zh-CN"/>
        </w:rPr>
        <w:t>。</w:t>
      </w:r>
    </w:p>
    <w:p w14:paraId="3027C0E5">
      <w:pPr>
        <w:rPr>
          <w:rFonts w:hint="default" w:ascii="宋体" w:hAnsi="宋体" w:eastAsia="宋体" w:cs="宋体"/>
          <w:color w:val="auto"/>
          <w:sz w:val="22"/>
          <w:szCs w:val="24"/>
          <w:lang w:val="en-US" w:eastAsia="zh-CN"/>
        </w:rPr>
      </w:pPr>
    </w:p>
    <w:p w14:paraId="4E817731">
      <w:pPr>
        <w:pStyle w:val="5"/>
        <w:bidi w:val="0"/>
        <w:rPr>
          <w:rFonts w:hint="eastAsia"/>
          <w:color w:val="auto"/>
          <w:lang w:eastAsia="zh-CN"/>
        </w:rPr>
      </w:pPr>
      <w:bookmarkStart w:id="45" w:name="_Toc18408"/>
      <w:r>
        <w:rPr>
          <w:rFonts w:hint="eastAsia"/>
          <w:color w:val="auto"/>
          <w:lang w:eastAsia="zh-CN"/>
        </w:rPr>
        <w:t>2、冷光源低温人工气候箱</w:t>
      </w:r>
      <w:bookmarkEnd w:id="45"/>
    </w:p>
    <w:p w14:paraId="6D6D02D5">
      <w:pPr>
        <w:numPr>
          <w:ilvl w:val="0"/>
          <w:numId w:val="9"/>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容积：</w:t>
      </w:r>
      <w:r>
        <w:rPr>
          <w:rFonts w:hint="eastAsia" w:eastAsia="宋体" w:cs="宋体"/>
          <w:color w:val="auto"/>
          <w:sz w:val="22"/>
          <w:szCs w:val="24"/>
          <w:lang w:val="en-US" w:eastAsia="zh-CN"/>
        </w:rPr>
        <w:t>≥</w:t>
      </w:r>
      <w:r>
        <w:rPr>
          <w:rFonts w:hint="eastAsia" w:ascii="宋体" w:hAnsi="宋体" w:eastAsia="宋体" w:cs="宋体"/>
          <w:color w:val="auto"/>
          <w:sz w:val="22"/>
          <w:szCs w:val="24"/>
        </w:rPr>
        <w:t>450L</w:t>
      </w:r>
    </w:p>
    <w:p w14:paraId="3BA986F4">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★控温范围： -15-65℃，控温精度0.1℃，波动度±0.5℃-±1.0℃，不均匀度±1.0℃</w:t>
      </w:r>
    </w:p>
    <w:p w14:paraId="1A566D01">
      <w:pPr>
        <w:numPr>
          <w:ilvl w:val="0"/>
          <w:numId w:val="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控湿范围：50~95%RH/±5%RH ~±7%RH(国家标准)</w:t>
      </w:r>
    </w:p>
    <w:p w14:paraId="41FCDF1E">
      <w:pPr>
        <w:numPr>
          <w:ilvl w:val="0"/>
          <w:numId w:val="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★光照度：0-30000LX只需输入光照度，光照板自动设定光照度。</w:t>
      </w:r>
    </w:p>
    <w:p w14:paraId="2A1E3A6E">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尺寸（mm）：外形尺寸：720*670*1918，内胆尺寸：620*560*1280</w:t>
      </w:r>
    </w:p>
    <w:p w14:paraId="4066712E">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升温时间：0℃升至40℃≤60分钟</w:t>
      </w:r>
    </w:p>
    <w:p w14:paraId="4E8E8690">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降温时间：40℃降至10℃≦100分钟</w:t>
      </w:r>
    </w:p>
    <w:p w14:paraId="010EF850">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工作环境：0-30℃，湿度85%RH以下，无腐蚀性气体</w:t>
      </w:r>
    </w:p>
    <w:p w14:paraId="745BE842">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工作方式：连续运行（压缩机间歇工作），工作时间：连续循环</w:t>
      </w:r>
    </w:p>
    <w:p w14:paraId="56E7188F">
      <w:pPr>
        <w:numPr>
          <w:ilvl w:val="0"/>
          <w:numId w:val="9"/>
        </w:numPr>
        <w:rPr>
          <w:rFonts w:hint="eastAsia" w:ascii="宋体" w:hAnsi="宋体" w:eastAsia="宋体" w:cs="宋体"/>
          <w:color w:val="auto"/>
          <w:sz w:val="22"/>
          <w:szCs w:val="24"/>
        </w:rPr>
      </w:pPr>
      <w:r>
        <w:rPr>
          <w:rFonts w:hint="eastAsia" w:ascii="宋体" w:hAnsi="宋体" w:eastAsia="宋体" w:cs="宋体"/>
          <w:color w:val="auto"/>
          <w:sz w:val="22"/>
          <w:szCs w:val="24"/>
        </w:rPr>
        <w:t>噪音：≦70db</w:t>
      </w:r>
    </w:p>
    <w:p w14:paraId="328D4B36">
      <w:pPr>
        <w:numPr>
          <w:ilvl w:val="0"/>
          <w:numId w:val="9"/>
        </w:numPr>
        <w:rPr>
          <w:rFonts w:hint="eastAsia" w:ascii="宋体" w:hAnsi="宋体" w:eastAsia="宋体" w:cs="宋体"/>
          <w:color w:val="auto"/>
          <w:sz w:val="22"/>
          <w:szCs w:val="24"/>
        </w:rPr>
      </w:pPr>
      <w:r>
        <w:rPr>
          <w:rFonts w:hint="eastAsia" w:ascii="宋体" w:hAnsi="宋体" w:eastAsia="宋体" w:cs="宋体"/>
          <w:color w:val="auto"/>
          <w:sz w:val="22"/>
          <w:szCs w:val="24"/>
        </w:rPr>
        <w:t>电源要求：220V/50Hz。 </w:t>
      </w:r>
    </w:p>
    <w:p w14:paraId="7470A9ED">
      <w:pPr>
        <w:numPr>
          <w:ilvl w:val="0"/>
          <w:numId w:val="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风冷技术，无氟制冷。内胆304不锈钢。</w:t>
      </w:r>
    </w:p>
    <w:p w14:paraId="15710AF4">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光源为暖白光，色温4000K, </w:t>
      </w:r>
    </w:p>
    <w:p w14:paraId="6DAE7CE6">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进口晶片，使用寿命50000h. </w:t>
      </w:r>
    </w:p>
    <w:p w14:paraId="40B4C6EE">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★液晶屏，可多段编程方式，可单独设置白天黑夜模式温度，光照，时间，周期等。</w:t>
      </w:r>
    </w:p>
    <w:p w14:paraId="51623A89">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控温方式：采用箱体内 背面风道循环制冷，下进上出，循环均匀,风量为2m/s. </w:t>
      </w:r>
    </w:p>
    <w:p w14:paraId="373026FE">
      <w:pPr>
        <w:numPr>
          <w:ilvl w:val="0"/>
          <w:numId w:val="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光源数量：LED光源板防水防腐蚀。</w:t>
      </w:r>
    </w:p>
    <w:p w14:paraId="086EDD7B">
      <w:pPr>
        <w:numPr>
          <w:ilvl w:val="0"/>
          <w:numId w:val="9"/>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5A90C56E">
      <w:pPr>
        <w:rPr>
          <w:rFonts w:hint="eastAsia" w:ascii="宋体" w:hAnsi="宋体" w:eastAsia="宋体" w:cs="宋体"/>
          <w:color w:val="auto"/>
          <w:sz w:val="22"/>
          <w:szCs w:val="24"/>
          <w:lang w:eastAsia="zh-CN"/>
        </w:rPr>
      </w:pPr>
    </w:p>
    <w:p w14:paraId="5677882A">
      <w:pPr>
        <w:pStyle w:val="5"/>
        <w:bidi w:val="0"/>
        <w:rPr>
          <w:rFonts w:hint="eastAsia"/>
          <w:color w:val="auto"/>
          <w:lang w:eastAsia="zh-CN"/>
        </w:rPr>
      </w:pPr>
      <w:bookmarkStart w:id="46" w:name="_Toc9184"/>
      <w:r>
        <w:rPr>
          <w:rFonts w:hint="eastAsia"/>
          <w:color w:val="auto"/>
          <w:lang w:eastAsia="zh-CN"/>
        </w:rPr>
        <w:t>3、可程式桌上型高低温试验箱</w:t>
      </w:r>
      <w:bookmarkEnd w:id="46"/>
    </w:p>
    <w:p w14:paraId="09EFFC36">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内部容积：</w:t>
      </w:r>
      <w:r>
        <w:rPr>
          <w:rFonts w:hint="eastAsia" w:eastAsia="宋体" w:cs="宋体"/>
          <w:color w:val="auto"/>
          <w:sz w:val="22"/>
          <w:szCs w:val="24"/>
          <w:lang w:val="en-US" w:eastAsia="zh-CN"/>
        </w:rPr>
        <w:t>≥</w:t>
      </w:r>
      <w:r>
        <w:rPr>
          <w:rFonts w:hint="eastAsia" w:ascii="宋体" w:hAnsi="宋体" w:eastAsia="宋体" w:cs="宋体"/>
          <w:color w:val="auto"/>
          <w:sz w:val="22"/>
          <w:szCs w:val="24"/>
        </w:rPr>
        <w:t>60L</w:t>
      </w:r>
    </w:p>
    <w:p w14:paraId="7CB9E574">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最低温度范围：-40-150℃</w:t>
      </w:r>
    </w:p>
    <w:p w14:paraId="1F2A8709">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温度波动度±5</w:t>
      </w:r>
    </w:p>
    <w:p w14:paraId="25E853B0">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实时记录实验数据，可导出到U盘，可在手机或电脑对设备远程操控</w:t>
      </w:r>
    </w:p>
    <w:p w14:paraId="1C7C4384">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★彩色液晶触摸屏智能温度控制器，PID控制，自动修正温湿度偏差</w:t>
      </w:r>
    </w:p>
    <w:p w14:paraId="23240CEB">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程序运行、恒定运行</w:t>
      </w:r>
    </w:p>
    <w:p w14:paraId="1EC89F8A">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180条程序，每条程序99段，每段时间99小时，程序可以相互连接或循环</w:t>
      </w:r>
    </w:p>
    <w:p w14:paraId="6AD1B983">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★试验数据实时记录和保存在控制器，可下载至用户USB</w:t>
      </w:r>
    </w:p>
    <w:p w14:paraId="56B05CFF">
      <w:pPr>
        <w:ind w:firstLine="440" w:firstLineChars="200"/>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①用户可在电脑通过Wi-Fi、网线或USB对试验箱进行远程测控</w:t>
      </w:r>
    </w:p>
    <w:p w14:paraId="012FD114">
      <w:pPr>
        <w:ind w:firstLine="440" w:firstLineChars="200"/>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②用户可在手机通过Wi-Fi对试验箱进行远程测控</w:t>
      </w:r>
    </w:p>
    <w:p w14:paraId="4D036A53">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PT100温度传感器</w:t>
      </w:r>
    </w:p>
    <w:p w14:paraId="621D0BD0">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过载继电器、中间继电器、交流接触器、断路器等</w:t>
      </w:r>
    </w:p>
    <w:p w14:paraId="53772B92">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宝钢SUS304不锈钢板</w:t>
      </w:r>
    </w:p>
    <w:p w14:paraId="0DF3C0F8">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宝钢喷塑冷轧钢板</w:t>
      </w:r>
    </w:p>
    <w:p w14:paraId="6448E210">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超细玻璃棉</w:t>
      </w:r>
    </w:p>
    <w:p w14:paraId="716D2C64">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特制耐高低温、耐高湿硅橡胶条</w:t>
      </w:r>
    </w:p>
    <w:p w14:paraId="6C8B2CAE">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自动防雾除霜观察窗</w:t>
      </w:r>
    </w:p>
    <w:p w14:paraId="410AAF8E">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箱体墙壁直径25mm或50mm测试孔/穿线孔</w:t>
      </w:r>
    </w:p>
    <w:p w14:paraId="5E42FF94">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箱体内2层可调节高度不锈钢隔板</w:t>
      </w:r>
    </w:p>
    <w:p w14:paraId="305308E9">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制冷方式风冷</w:t>
      </w:r>
    </w:p>
    <w:p w14:paraId="217DBBA0">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加热系统不锈钢加热器</w:t>
      </w:r>
    </w:p>
    <w:p w14:paraId="427E5B7E">
      <w:pPr>
        <w:numPr>
          <w:ilvl w:val="0"/>
          <w:numId w:val="10"/>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空气循环系统耐热耐寒不锈钢长轴风机</w:t>
      </w:r>
    </w:p>
    <w:p w14:paraId="52500123">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防雾照明装置</w:t>
      </w:r>
    </w:p>
    <w:p w14:paraId="60A54540">
      <w:pPr>
        <w:numPr>
          <w:ilvl w:val="0"/>
          <w:numId w:val="10"/>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220V</w:t>
      </w: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1P或380V</w:t>
      </w: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3P</w:t>
      </w:r>
    </w:p>
    <w:p w14:paraId="4E972E89">
      <w:pPr>
        <w:numPr>
          <w:ilvl w:val="0"/>
          <w:numId w:val="10"/>
        </w:numPr>
        <w:tabs>
          <w:tab w:val="left" w:pos="312"/>
        </w:tabs>
        <w:rPr>
          <w:rFonts w:hint="eastAsia" w:ascii="宋体" w:hAnsi="宋体" w:eastAsia="宋体" w:cs="宋体"/>
          <w:color w:val="auto"/>
          <w:sz w:val="22"/>
          <w:szCs w:val="24"/>
          <w:lang w:eastAsia="zh-CN"/>
        </w:rPr>
      </w:pPr>
      <w:r>
        <w:rPr>
          <w:rFonts w:hint="eastAsia" w:eastAsia="宋体" w:cs="宋体"/>
          <w:color w:val="auto"/>
          <w:sz w:val="22"/>
          <w:szCs w:val="24"/>
          <w:lang w:val="en-US" w:eastAsia="zh-CN"/>
        </w:rPr>
        <w:t>提供</w:t>
      </w:r>
      <w:r>
        <w:rPr>
          <w:rFonts w:hint="eastAsia"/>
          <w:color w:val="auto"/>
          <w:lang w:val="en-US" w:eastAsia="zh-CN"/>
        </w:rPr>
        <w:t>国家认可的第三方专业机构出具的《校准证书》</w:t>
      </w:r>
    </w:p>
    <w:p w14:paraId="7B842C54">
      <w:pPr>
        <w:numPr>
          <w:ilvl w:val="0"/>
          <w:numId w:val="9"/>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429D471B">
      <w:pPr>
        <w:rPr>
          <w:rFonts w:hint="eastAsia" w:ascii="宋体" w:hAnsi="宋体" w:eastAsia="宋体" w:cs="宋体"/>
          <w:color w:val="auto"/>
          <w:sz w:val="22"/>
          <w:szCs w:val="24"/>
          <w:lang w:eastAsia="zh-CN"/>
        </w:rPr>
      </w:pPr>
    </w:p>
    <w:p w14:paraId="5D6F969F">
      <w:pPr>
        <w:pStyle w:val="5"/>
        <w:bidi w:val="0"/>
        <w:rPr>
          <w:rFonts w:hint="eastAsia"/>
          <w:color w:val="auto"/>
        </w:rPr>
      </w:pPr>
      <w:bookmarkStart w:id="47" w:name="_Toc28992"/>
      <w:r>
        <w:rPr>
          <w:rFonts w:hint="eastAsia"/>
          <w:color w:val="auto"/>
        </w:rPr>
        <w:t>4-10</w:t>
      </w:r>
      <w:r>
        <w:rPr>
          <w:rFonts w:hint="eastAsia"/>
          <w:color w:val="auto"/>
          <w:lang w:eastAsia="zh-CN"/>
        </w:rPr>
        <w:t>、</w:t>
      </w:r>
      <w:r>
        <w:rPr>
          <w:rFonts w:hint="eastAsia"/>
          <w:color w:val="auto"/>
        </w:rPr>
        <w:t>手动移液器</w:t>
      </w:r>
      <w:bookmarkEnd w:id="47"/>
    </w:p>
    <w:p w14:paraId="7E56FA31">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量程0.1-1µl、0.1-2.5µl、0.5-10µl、2-20µl、5-50µl、10-100µl、20-200µl</w:t>
      </w:r>
    </w:p>
    <w:p w14:paraId="76C9C93D">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整支可121°消毒</w:t>
      </w:r>
    </w:p>
    <w:p w14:paraId="58554B89">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4位数字显示</w:t>
      </w:r>
    </w:p>
    <w:p w14:paraId="5D86576D">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完全单手操作</w:t>
      </w:r>
    </w:p>
    <w:p w14:paraId="58DD3875">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配备量程锁</w:t>
      </w:r>
    </w:p>
    <w:p w14:paraId="33D913FC">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易校准技术</w:t>
      </w:r>
    </w:p>
    <w:p w14:paraId="15D94326">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耐腐蚀活塞</w:t>
      </w:r>
    </w:p>
    <w:p w14:paraId="38037B62">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指托具有标记区域</w:t>
      </w:r>
    </w:p>
    <w:p w14:paraId="5E6F0101">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下半支易于拆卸维护</w:t>
      </w:r>
    </w:p>
    <w:p w14:paraId="65B402AE">
      <w:pPr>
        <w:numPr>
          <w:ilvl w:val="0"/>
          <w:numId w:val="11"/>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赠简易挂架</w:t>
      </w:r>
    </w:p>
    <w:p w14:paraId="45FF04B0">
      <w:pPr>
        <w:numPr>
          <w:ilvl w:val="0"/>
          <w:numId w:val="9"/>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6F798174">
      <w:pPr>
        <w:rPr>
          <w:rFonts w:hint="eastAsia" w:ascii="宋体" w:hAnsi="宋体" w:eastAsia="宋体" w:cs="宋体"/>
          <w:color w:val="auto"/>
          <w:sz w:val="22"/>
          <w:szCs w:val="24"/>
        </w:rPr>
      </w:pPr>
    </w:p>
    <w:p w14:paraId="56EB0DE1">
      <w:pPr>
        <w:pStyle w:val="5"/>
        <w:bidi w:val="0"/>
        <w:rPr>
          <w:rFonts w:hint="eastAsia"/>
          <w:color w:val="auto"/>
          <w:lang w:eastAsia="zh-CN"/>
        </w:rPr>
      </w:pPr>
      <w:bookmarkStart w:id="48" w:name="_Toc3325"/>
      <w:r>
        <w:rPr>
          <w:rFonts w:hint="eastAsia"/>
          <w:color w:val="auto"/>
          <w:lang w:eastAsia="zh-CN"/>
        </w:rPr>
        <w:t>11-12、手动八通道微量移液器</w:t>
      </w:r>
      <w:bookmarkEnd w:id="48"/>
    </w:p>
    <w:p w14:paraId="408BF67B">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量程0.5-10ul5-50ul</w:t>
      </w:r>
    </w:p>
    <w:p w14:paraId="3432B32A">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整支可121°消毒</w:t>
      </w:r>
    </w:p>
    <w:p w14:paraId="38339B46">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4位数字显示</w:t>
      </w:r>
    </w:p>
    <w:p w14:paraId="27D50E56">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完全单手操作</w:t>
      </w:r>
    </w:p>
    <w:p w14:paraId="70F21B60">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配备量程锁</w:t>
      </w:r>
    </w:p>
    <w:p w14:paraId="0E52A241">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易校准技术</w:t>
      </w:r>
    </w:p>
    <w:p w14:paraId="7CBE9859">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耐腐蚀活塞</w:t>
      </w:r>
    </w:p>
    <w:p w14:paraId="001ABB05">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指托具有标记区域</w:t>
      </w:r>
    </w:p>
    <w:p w14:paraId="30E9C772">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下半支可360o旋转</w:t>
      </w:r>
    </w:p>
    <w:p w14:paraId="381E03E1">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每一道可独立拆卸</w:t>
      </w:r>
    </w:p>
    <w:p w14:paraId="4607C65D">
      <w:pPr>
        <w:numPr>
          <w:ilvl w:val="0"/>
          <w:numId w:val="12"/>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硅胶材质O型环增加吸头密闭性</w:t>
      </w:r>
    </w:p>
    <w:p w14:paraId="7DC79CD4">
      <w:pPr>
        <w:numPr>
          <w:ilvl w:val="0"/>
          <w:numId w:val="12"/>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阶梯状退吸头设计，减少退吸头耗力</w:t>
      </w:r>
    </w:p>
    <w:p w14:paraId="0CAC086D">
      <w:pPr>
        <w:numPr>
          <w:ilvl w:val="0"/>
          <w:numId w:val="12"/>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赠简易挂架</w:t>
      </w:r>
    </w:p>
    <w:p w14:paraId="0B18D2A6">
      <w:pPr>
        <w:numPr>
          <w:ilvl w:val="0"/>
          <w:numId w:val="9"/>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21111191">
      <w:pPr>
        <w:rPr>
          <w:rFonts w:hint="eastAsia" w:ascii="宋体" w:hAnsi="宋体" w:eastAsia="宋体" w:cs="宋体"/>
          <w:color w:val="auto"/>
          <w:sz w:val="22"/>
          <w:szCs w:val="24"/>
        </w:rPr>
      </w:pPr>
    </w:p>
    <w:p w14:paraId="33B818CF">
      <w:pPr>
        <w:pStyle w:val="5"/>
        <w:bidi w:val="0"/>
        <w:rPr>
          <w:rFonts w:hint="eastAsia"/>
          <w:color w:val="auto"/>
        </w:rPr>
      </w:pPr>
      <w:bookmarkStart w:id="49" w:name="_Toc30492"/>
      <w:r>
        <w:rPr>
          <w:rFonts w:hint="eastAsia"/>
          <w:color w:val="auto"/>
        </w:rPr>
        <w:t>13、土壤养分速测仪</w:t>
      </w:r>
      <w:bookmarkEnd w:id="49"/>
    </w:p>
    <w:p w14:paraId="17D034F8">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★可检测土壤中的</w:t>
      </w:r>
      <w:r>
        <w:rPr>
          <w:rFonts w:hint="eastAsia" w:eastAsia="宋体" w:cs="宋体"/>
          <w:color w:val="auto"/>
          <w:sz w:val="22"/>
          <w:szCs w:val="24"/>
          <w:highlight w:val="none"/>
          <w:lang w:val="en-US" w:eastAsia="zh-CN"/>
        </w:rPr>
        <w:t>速效</w:t>
      </w:r>
      <w:r>
        <w:rPr>
          <w:rFonts w:hint="eastAsia" w:ascii="宋体" w:hAnsi="宋体" w:eastAsia="宋体" w:cs="宋体"/>
          <w:color w:val="auto"/>
          <w:sz w:val="22"/>
          <w:szCs w:val="24"/>
          <w:highlight w:val="none"/>
          <w:lang w:eastAsia="zh-CN"/>
        </w:rPr>
        <w:t>氮、</w:t>
      </w:r>
      <w:r>
        <w:rPr>
          <w:rFonts w:hint="eastAsia" w:eastAsia="宋体" w:cs="宋体"/>
          <w:color w:val="auto"/>
          <w:sz w:val="22"/>
          <w:szCs w:val="24"/>
          <w:highlight w:val="none"/>
          <w:lang w:val="en-US" w:eastAsia="zh-CN"/>
        </w:rPr>
        <w:t>速效</w:t>
      </w:r>
      <w:r>
        <w:rPr>
          <w:rFonts w:hint="eastAsia" w:ascii="宋体" w:hAnsi="宋体" w:eastAsia="宋体" w:cs="宋体"/>
          <w:color w:val="auto"/>
          <w:sz w:val="22"/>
          <w:szCs w:val="24"/>
          <w:highlight w:val="none"/>
          <w:lang w:eastAsia="zh-CN"/>
        </w:rPr>
        <w:t>磷、</w:t>
      </w:r>
      <w:r>
        <w:rPr>
          <w:rFonts w:hint="eastAsia" w:eastAsia="宋体" w:cs="宋体"/>
          <w:color w:val="auto"/>
          <w:sz w:val="22"/>
          <w:szCs w:val="24"/>
          <w:highlight w:val="none"/>
          <w:lang w:val="en-US" w:eastAsia="zh-CN"/>
        </w:rPr>
        <w:t>速</w:t>
      </w:r>
      <w:r>
        <w:rPr>
          <w:rFonts w:hint="eastAsia" w:eastAsia="宋体" w:cs="宋体"/>
          <w:color w:val="auto"/>
          <w:sz w:val="22"/>
          <w:szCs w:val="24"/>
          <w:lang w:val="en-US" w:eastAsia="zh-CN"/>
        </w:rPr>
        <w:t>效</w:t>
      </w:r>
      <w:r>
        <w:rPr>
          <w:rFonts w:hint="eastAsia" w:ascii="宋体" w:hAnsi="宋体" w:eastAsia="宋体" w:cs="宋体"/>
          <w:color w:val="auto"/>
          <w:sz w:val="22"/>
          <w:szCs w:val="24"/>
          <w:lang w:eastAsia="zh-CN"/>
        </w:rPr>
        <w:t>钾、全氮、全磷、全钾、有机质含量，土壤酸碱度。</w:t>
      </w:r>
    </w:p>
    <w:p w14:paraId="3F36F92E">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喷塑钢板外壳，坚固、美观、耐用。</w:t>
      </w:r>
    </w:p>
    <w:p w14:paraId="4595921A">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彩色触摸大屏幕，指导操作流程。</w:t>
      </w:r>
    </w:p>
    <w:p w14:paraId="04D1EE08">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具有时间显示功能，可实现自动将检测样品时间记录与保存。</w:t>
      </w:r>
    </w:p>
    <w:p w14:paraId="1A01E24E">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★可储存35000组测试数据(将检测样品时间、地点、各类养分结果)等相关信息存储下来，数据可随时调出查看。</w:t>
      </w:r>
    </w:p>
    <w:p w14:paraId="7713C8ED">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可打印出检测日期、样品编号，检测项目、样品含量、等相关信息，内容详细丰富。</w:t>
      </w:r>
    </w:p>
    <w:p w14:paraId="24863E62">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稳定性：A值（吸光度）三分钟内飘移小于0.003</w:t>
      </w:r>
    </w:p>
    <w:p w14:paraId="59F09140">
      <w:pPr>
        <w:numPr>
          <w:ilvl w:val="0"/>
          <w:numId w:val="13"/>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重复性：A值（吸光度）小于0.005</w:t>
      </w:r>
    </w:p>
    <w:p w14:paraId="216F8F4A">
      <w:pPr>
        <w:numPr>
          <w:ilvl w:val="0"/>
          <w:numId w:val="13"/>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线性误差：小于3.0%</w:t>
      </w:r>
    </w:p>
    <w:p w14:paraId="1C16F787">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灵敏度：红光≥4.5×10-5；蓝光≥3.17×10-3</w:t>
      </w:r>
    </w:p>
    <w:p w14:paraId="29F9944A">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波长范围：红光620±4nm；蓝光440±4nm；</w:t>
      </w:r>
    </w:p>
    <w:p w14:paraId="275561D4">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抗震性：合格(注:上述技术参数均高于国家标准)</w:t>
      </w:r>
    </w:p>
    <w:p w14:paraId="4EC88EB1">
      <w:pPr>
        <w:numPr>
          <w:ilvl w:val="0"/>
          <w:numId w:val="13"/>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交流市电：220V～240V、50Hz</w:t>
      </w:r>
    </w:p>
    <w:p w14:paraId="3E172BD5">
      <w:pPr>
        <w:numPr>
          <w:ilvl w:val="0"/>
          <w:numId w:val="13"/>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直流电：18V、5W(本仪器自带)</w:t>
      </w:r>
    </w:p>
    <w:p w14:paraId="48C8F8BF">
      <w:pPr>
        <w:numPr>
          <w:ilvl w:val="0"/>
          <w:numId w:val="13"/>
        </w:numPr>
        <w:tabs>
          <w:tab w:val="left" w:pos="312"/>
        </w:tabs>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055DDB59">
      <w:pPr>
        <w:rPr>
          <w:rFonts w:hint="eastAsia" w:ascii="宋体" w:hAnsi="宋体" w:eastAsia="宋体" w:cs="宋体"/>
          <w:color w:val="auto"/>
          <w:sz w:val="22"/>
          <w:szCs w:val="24"/>
          <w:lang w:eastAsia="zh-CN"/>
        </w:rPr>
      </w:pPr>
    </w:p>
    <w:p w14:paraId="6F0323D8">
      <w:pPr>
        <w:pStyle w:val="5"/>
        <w:bidi w:val="0"/>
        <w:rPr>
          <w:rFonts w:hint="eastAsia"/>
          <w:color w:val="auto"/>
        </w:rPr>
      </w:pPr>
      <w:bookmarkStart w:id="50" w:name="_Toc26088"/>
      <w:r>
        <w:rPr>
          <w:rFonts w:hint="eastAsia"/>
          <w:color w:val="auto"/>
        </w:rPr>
        <w:t>14、土壤养分检测仪</w:t>
      </w:r>
      <w:bookmarkEnd w:id="50"/>
    </w:p>
    <w:p w14:paraId="70FB96D6">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★主控芯片：采用32位ARM处理器</w:t>
      </w:r>
    </w:p>
    <w:p w14:paraId="1BCAE1AD">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★显示方式：5寸触摸屏，人性化操作界面操作直观、简单。自动引导操作，并内置专家施肥系统</w:t>
      </w:r>
    </w:p>
    <w:p w14:paraId="50E451D9">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打印功能：高速热敏打印机，检测完成可自动打印检测报告。包括检测日期、检测时间、客户名称、作物目标、作物品种、土壤含量、肥料品种、施肥数量等相关信息。</w:t>
      </w:r>
    </w:p>
    <w:p w14:paraId="6DC27B36">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★分析光源：采用进口单波长冷光源，具有功耗低、精度高、稳定性强、响应速度快等优点。硅半导体作为信号接收系统，寿命长达10万小时</w:t>
      </w:r>
    </w:p>
    <w:p w14:paraId="2539FBA6">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工作稳定性优于国家标准JJG179-90指标的6倍，重复性达到光栅型分光光度计指标</w:t>
      </w:r>
    </w:p>
    <w:p w14:paraId="6FBF4B36">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便携电源：直流12V供电，安全便捷，可直接和车载电源连接。</w:t>
      </w:r>
    </w:p>
    <w:p w14:paraId="2B77B936">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汉字录入：内置拼音输入法，可编辑相关中英文信息。</w:t>
      </w:r>
    </w:p>
    <w:p w14:paraId="349CD79A">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样品管理：可添加样品名称，批量检测更方便</w:t>
      </w:r>
    </w:p>
    <w:p w14:paraId="14D5A76F">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3通道：2通道独立工作，中间有备用通道</w:t>
      </w:r>
    </w:p>
    <w:p w14:paraId="6FE58F62">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1用户登录：可设置用户名密码、防止非工作人员操作仪器。</w:t>
      </w:r>
    </w:p>
    <w:p w14:paraId="7A233FE3">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打印格式：打印格式可调整，多种可选打印项。</w:t>
      </w:r>
    </w:p>
    <w:p w14:paraId="342026BF">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结果管理：检测结果可单条删除，可批量打印。</w:t>
      </w:r>
    </w:p>
    <w:p w14:paraId="0281F533">
      <w:pPr>
        <w:numPr>
          <w:ilvl w:val="0"/>
          <w:numId w:val="14"/>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吸光度：0.2～1.5</w:t>
      </w:r>
    </w:p>
    <w:p w14:paraId="1B3EBED2">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稳定性：一通道数0.033二通道数0.024三通道数0.040</w:t>
      </w:r>
    </w:p>
    <w:p w14:paraId="5091B145">
      <w:pPr>
        <w:numPr>
          <w:ilvl w:val="0"/>
          <w:numId w:val="14"/>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线性误差：小于0.003</w:t>
      </w:r>
    </w:p>
    <w:p w14:paraId="67901B5A">
      <w:pPr>
        <w:numPr>
          <w:ilvl w:val="0"/>
          <w:numId w:val="14"/>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通道差异：一通道CV=0.07%二通道CV=0.03%三通道CV=0.03%</w:t>
      </w:r>
    </w:p>
    <w:p w14:paraId="028208EE">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灵敏度：红光≥4.5×10-5蓝光≥3.17×10-3</w:t>
      </w:r>
    </w:p>
    <w:p w14:paraId="12B6AEFD">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波长范围：红光：410±2nm；蓝光：420±2nm；</w:t>
      </w:r>
    </w:p>
    <w:p w14:paraId="4C9E67F9">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本仪器所用电源：A、交流电：180V～240V、50赫兹</w:t>
      </w:r>
    </w:p>
    <w:p w14:paraId="7A085FC7">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氮磷钾联合浸提：3分钟即可完成土壤中氮、磷、钾的同时浸提</w:t>
      </w:r>
    </w:p>
    <w:p w14:paraId="76B9720C">
      <w:pPr>
        <w:numPr>
          <w:ilvl w:val="0"/>
          <w:numId w:val="14"/>
        </w:numPr>
        <w:tabs>
          <w:tab w:val="left" w:pos="312"/>
        </w:tabs>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测试速度：测一个土样（N、P、K）≤30分钟</w:t>
      </w:r>
    </w:p>
    <w:p w14:paraId="72C59A11">
      <w:pPr>
        <w:numPr>
          <w:ilvl w:val="0"/>
          <w:numId w:val="14"/>
        </w:numPr>
        <w:tabs>
          <w:tab w:val="left" w:pos="312"/>
        </w:tabs>
        <w:rPr>
          <w:rFonts w:hint="eastAsia" w:ascii="宋体" w:hAnsi="宋体" w:eastAsia="宋体" w:cs="宋体"/>
          <w:color w:val="auto"/>
          <w:sz w:val="22"/>
          <w:szCs w:val="24"/>
        </w:rPr>
      </w:pPr>
      <w:r>
        <w:rPr>
          <w:rFonts w:hint="eastAsia" w:ascii="宋体" w:hAnsi="宋体" w:eastAsia="宋体" w:cs="宋体"/>
          <w:color w:val="auto"/>
          <w:sz w:val="22"/>
          <w:szCs w:val="24"/>
        </w:rPr>
        <w:t>抗震性：合格</w:t>
      </w:r>
    </w:p>
    <w:p w14:paraId="4750198B">
      <w:pPr>
        <w:numPr>
          <w:ilvl w:val="0"/>
          <w:numId w:val="14"/>
        </w:numPr>
        <w:tabs>
          <w:tab w:val="left" w:pos="312"/>
        </w:tabs>
        <w:rPr>
          <w:rFonts w:hint="eastAsia" w:ascii="宋体" w:hAnsi="宋体" w:eastAsia="宋体" w:cs="宋体"/>
          <w:color w:val="auto"/>
          <w:sz w:val="22"/>
          <w:szCs w:val="24"/>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02256742">
      <w:pPr>
        <w:rPr>
          <w:rFonts w:hint="eastAsia" w:ascii="宋体" w:hAnsi="宋体" w:eastAsia="宋体" w:cs="宋体"/>
          <w:color w:val="auto"/>
          <w:sz w:val="22"/>
          <w:szCs w:val="24"/>
        </w:rPr>
      </w:pPr>
    </w:p>
    <w:p w14:paraId="404A8DD3">
      <w:pPr>
        <w:pStyle w:val="5"/>
        <w:bidi w:val="0"/>
        <w:rPr>
          <w:rFonts w:hint="eastAsia"/>
          <w:color w:val="auto"/>
        </w:rPr>
      </w:pPr>
      <w:bookmarkStart w:id="51" w:name="_Toc8824"/>
      <w:r>
        <w:rPr>
          <w:rFonts w:hint="eastAsia"/>
          <w:color w:val="auto"/>
        </w:rPr>
        <w:t>15、叶绿素测定仪</w:t>
      </w:r>
      <w:bookmarkEnd w:id="51"/>
    </w:p>
    <w:p w14:paraId="70BC9568">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★数据分组：仪器可将数据自动分组，并可自动计算每组数据的平均值。可将同一叶片测量的数据自动分为一组，便于查看每次测量数据及这一组数据的平均值，有效的避免了不同叶片的测量数据混淆。</w:t>
      </w:r>
    </w:p>
    <w:p w14:paraId="0F828360">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数据存储：内存≥16GB</w:t>
      </w:r>
    </w:p>
    <w:p w14:paraId="397C0943">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数据浏览：可在仪器上随时浏览测量的数据、每组数据的平均值和删除异常数值。</w:t>
      </w:r>
    </w:p>
    <w:p w14:paraId="6B25814D">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数据导出：多功能USB接口，可实现数据导出与充电功能，可将仪器与电脑直接联机，数据以EXCEL格式导出，无需上位机软件</w:t>
      </w:r>
    </w:p>
    <w:p w14:paraId="495E4B53">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显示：高对比度LCD显示屏，强光下也可清晰显示数据</w:t>
      </w:r>
    </w:p>
    <w:p w14:paraId="2BDFE58E">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测量迅速、简便：测量时只需要将叶片插入并合上测量探头即可，不需要采摘叶片，不影响作物正常生长，可以在作物的生长过程中全程对特定的叶片进行监测</w:t>
      </w:r>
    </w:p>
    <w:p w14:paraId="72F28D4D">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电池消耗：低功耗模式设计，内置大容量锂离子充电电池，节能环保并方便进行户外操作</w:t>
      </w:r>
    </w:p>
    <w:p w14:paraId="6D6DA74C">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仪器充电：优秀的充电管理设计，可适配多数的USB口（5V）充电器，具有防过充功能</w:t>
      </w:r>
    </w:p>
    <w:p w14:paraId="5669243C">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易携带：250g的重量，方便携带到田间进行活体测量</w:t>
      </w:r>
    </w:p>
    <w:p w14:paraId="200FD1E6">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测量对象：陆地植物叶片</w:t>
      </w:r>
    </w:p>
    <w:p w14:paraId="4C9060F2">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测量原理：650nm和940nm两种波长下光密度差</w:t>
      </w:r>
    </w:p>
    <w:p w14:paraId="33E021B7">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rPr>
        <w:t>测量范围0.0-199.9SPAD</w:t>
      </w:r>
    </w:p>
    <w:p w14:paraId="0581F2D9">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rPr>
        <w:t>测量面积2mm*3mm</w:t>
      </w:r>
    </w:p>
    <w:p w14:paraId="1A53BAA8">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★测量精度±1.0SPAD单位以内(室温下，SPAD值介乎0-50)</w:t>
      </w:r>
    </w:p>
    <w:p w14:paraId="234A3279">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重复性±0.3SPAD单位以内(SPAD值介乎0-50，保持测量位置不变)</w:t>
      </w:r>
    </w:p>
    <w:p w14:paraId="05C9EC0E">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rPr>
        <w:t>测量时间间隔小于2秒</w:t>
      </w:r>
    </w:p>
    <w:p w14:paraId="0811ABBF">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rPr>
        <w:t>样品厚度最大1mm</w:t>
      </w:r>
    </w:p>
    <w:p w14:paraId="25AE3128">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rPr>
        <w:t>样品插入深度10mm</w:t>
      </w:r>
    </w:p>
    <w:p w14:paraId="685598B2">
      <w:pPr>
        <w:numPr>
          <w:ilvl w:val="0"/>
          <w:numId w:val="15"/>
        </w:numPr>
        <w:rPr>
          <w:rFonts w:hint="eastAsia" w:ascii="宋体" w:hAnsi="宋体" w:eastAsia="宋体" w:cs="宋体"/>
          <w:color w:val="auto"/>
          <w:sz w:val="22"/>
          <w:szCs w:val="24"/>
        </w:rPr>
      </w:pPr>
      <w:r>
        <w:rPr>
          <w:rFonts w:hint="eastAsia" w:ascii="宋体" w:hAnsi="宋体" w:eastAsia="宋体" w:cs="宋体"/>
          <w:color w:val="auto"/>
          <w:sz w:val="22"/>
          <w:szCs w:val="24"/>
        </w:rPr>
        <w:t>重量250g</w:t>
      </w:r>
    </w:p>
    <w:p w14:paraId="762DDD55">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外形尺寸</w:t>
      </w:r>
      <w:r>
        <w:rPr>
          <w:rFonts w:hint="eastAsia" w:eastAsia="宋体" w:cs="宋体"/>
          <w:color w:val="auto"/>
          <w:sz w:val="22"/>
          <w:szCs w:val="24"/>
          <w:lang w:val="en-US" w:eastAsia="zh-CN"/>
        </w:rPr>
        <w:t>≤</w:t>
      </w:r>
      <w:r>
        <w:rPr>
          <w:rFonts w:hint="eastAsia" w:ascii="宋体" w:hAnsi="宋体" w:eastAsia="宋体" w:cs="宋体"/>
          <w:color w:val="auto"/>
          <w:sz w:val="22"/>
          <w:szCs w:val="24"/>
          <w:lang w:eastAsia="zh-CN"/>
        </w:rPr>
        <w:t>140×85×45mm(长×宽×高)</w:t>
      </w:r>
    </w:p>
    <w:p w14:paraId="7600B4AF">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操作温度/湿度范围：0-50°C，相对湿度85%</w:t>
      </w:r>
    </w:p>
    <w:p w14:paraId="58EE49CE">
      <w:pPr>
        <w:numPr>
          <w:ilvl w:val="0"/>
          <w:numId w:val="15"/>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储存温度/湿度范围：20-55°C，相对湿度85%</w:t>
      </w:r>
    </w:p>
    <w:p w14:paraId="5DF10C91">
      <w:pPr>
        <w:numPr>
          <w:ilvl w:val="0"/>
          <w:numId w:val="15"/>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3DE3C11F">
      <w:pPr>
        <w:numPr>
          <w:ilvl w:val="0"/>
          <w:numId w:val="0"/>
        </w:numPr>
        <w:ind w:leftChars="0"/>
        <w:rPr>
          <w:rFonts w:hint="eastAsia" w:ascii="宋体" w:hAnsi="宋体" w:eastAsia="宋体" w:cs="宋体"/>
          <w:color w:val="auto"/>
          <w:sz w:val="22"/>
          <w:szCs w:val="24"/>
          <w:lang w:eastAsia="zh-CN"/>
        </w:rPr>
      </w:pPr>
    </w:p>
    <w:p w14:paraId="1D6DB354">
      <w:pPr>
        <w:pStyle w:val="5"/>
        <w:bidi w:val="0"/>
        <w:rPr>
          <w:rFonts w:hint="eastAsia"/>
          <w:color w:val="auto"/>
          <w:lang w:eastAsia="zh-CN"/>
        </w:rPr>
      </w:pPr>
      <w:bookmarkStart w:id="52" w:name="_Toc17626428"/>
      <w:bookmarkStart w:id="53" w:name="_Toc24732"/>
      <w:r>
        <w:rPr>
          <w:rFonts w:hint="eastAsia"/>
          <w:color w:val="auto"/>
        </w:rPr>
        <w:t>16、果蔬呼吸测定仪</w:t>
      </w:r>
      <w:bookmarkEnd w:id="52"/>
      <w:bookmarkEnd w:id="53"/>
    </w:p>
    <w:p w14:paraId="0BC01134">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3.5寸TFT真彩液晶显示，分辨率320×480，操作简单、界面清晰</w:t>
      </w:r>
    </w:p>
    <w:p w14:paraId="11A1C6E5">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★内存≥16G，有可扩展功能，数据存储量大，或可直接连电脑进行试验，并把数据、曲线保存在电脑上。</w:t>
      </w:r>
    </w:p>
    <w:p w14:paraId="44EC0DF2">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★专用动态分析软件，可在电脑上实时显示实验过程及结果，并可输入试验果品或蔬菜的种类、名称、重量、产地、采摘日期等要素。</w:t>
      </w:r>
    </w:p>
    <w:p w14:paraId="1813452A">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★微型电子流量计：量程0-1L，分辨率：0.0001L，零点漂移：±0.005L。流量在0.2-1L范围内可以通过电脑或仪器任意设定，可以进行不同流量下果蔬呼吸强度的试验。</w:t>
      </w:r>
    </w:p>
    <w:p w14:paraId="0D2355B0">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两种操作模式：即可单独用仪器完成实验，也可用电脑操作仪器完成实验</w:t>
      </w:r>
    </w:p>
    <w:p w14:paraId="5C294B9A">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测量结果以及结果的平均值实时显示</w:t>
      </w:r>
    </w:p>
    <w:p w14:paraId="7E21A346">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试验完毕后试验结果以excel和图表两种格式保存</w:t>
      </w:r>
    </w:p>
    <w:p w14:paraId="5C63F71D">
      <w:pPr>
        <w:numPr>
          <w:ilvl w:val="0"/>
          <w:numId w:val="16"/>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二氧化碳测量：①具有温度调节的双波长红外二氧化碳分析器，二氧化碳测量不受温度变化影响，1秒钟之内就可以完成二氧化碳差值采集。②</w:t>
      </w:r>
      <w:r>
        <w:rPr>
          <w:rFonts w:hint="eastAsia" w:ascii="宋体" w:hAnsi="宋体" w:eastAsia="宋体" w:cs="宋体"/>
          <w:color w:val="auto"/>
          <w:sz w:val="22"/>
          <w:szCs w:val="24"/>
        </w:rPr>
        <w:t>测量范围：0-5000ppm.</w:t>
      </w:r>
      <w:r>
        <w:rPr>
          <w:rFonts w:hint="eastAsia" w:ascii="宋体" w:hAnsi="宋体" w:eastAsia="宋体" w:cs="宋体"/>
          <w:color w:val="auto"/>
          <w:sz w:val="22"/>
          <w:szCs w:val="24"/>
          <w:lang w:eastAsia="zh-CN"/>
        </w:rPr>
        <w:t>③</w:t>
      </w:r>
      <w:r>
        <w:rPr>
          <w:rFonts w:hint="eastAsia" w:ascii="宋体" w:hAnsi="宋体" w:eastAsia="宋体" w:cs="宋体"/>
          <w:color w:val="auto"/>
          <w:sz w:val="22"/>
          <w:szCs w:val="24"/>
        </w:rPr>
        <w:t>精度：±3ppm</w:t>
      </w:r>
      <w:r>
        <w:rPr>
          <w:rFonts w:hint="eastAsia" w:ascii="宋体" w:hAnsi="宋体" w:eastAsia="宋体" w:cs="宋体"/>
          <w:color w:val="auto"/>
          <w:sz w:val="22"/>
          <w:szCs w:val="24"/>
          <w:lang w:eastAsia="zh-CN"/>
        </w:rPr>
        <w:t>④</w:t>
      </w:r>
      <w:r>
        <w:rPr>
          <w:rFonts w:hint="eastAsia" w:ascii="宋体" w:hAnsi="宋体" w:eastAsia="宋体" w:cs="宋体"/>
          <w:color w:val="auto"/>
          <w:sz w:val="22"/>
          <w:szCs w:val="24"/>
        </w:rPr>
        <w:t>分辨率：0.1ppm</w:t>
      </w:r>
    </w:p>
    <w:p w14:paraId="1BE75677">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氧气检测：①检测原理：电化学式②测量范围：0-95%③分辨率：0.01%④线性度：≤±2%F.S⑤重复性：≤±1%⑥响应时间：30s⑦零点漂移：≤±2%F.S/24h⑧终点漂移：≤±2%F.S/24h</w:t>
      </w:r>
    </w:p>
    <w:p w14:paraId="41011D43">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温度检测：①测量范围：-20-95℃②分辨率：0.1℃③精度：±0.2℃</w:t>
      </w:r>
    </w:p>
    <w:p w14:paraId="7BC2169F">
      <w:pPr>
        <w:numPr>
          <w:ilvl w:val="0"/>
          <w:numId w:val="16"/>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湿度检测：①测量范围：0-90%②分辨率：0.1%③精度：±0.2%F.S</w:t>
      </w:r>
    </w:p>
    <w:p w14:paraId="57F4D399">
      <w:pPr>
        <w:numPr>
          <w:ilvl w:val="0"/>
          <w:numId w:val="16"/>
        </w:numPr>
        <w:rPr>
          <w:rFonts w:hint="eastAsia" w:ascii="宋体" w:hAnsi="宋体" w:eastAsia="宋体" w:cs="宋体"/>
          <w:color w:val="auto"/>
          <w:sz w:val="22"/>
          <w:szCs w:val="24"/>
        </w:rPr>
      </w:pPr>
      <w:r>
        <w:rPr>
          <w:rFonts w:hint="eastAsia" w:ascii="宋体" w:hAnsi="宋体" w:eastAsia="宋体" w:cs="宋体"/>
          <w:color w:val="auto"/>
          <w:sz w:val="22"/>
          <w:szCs w:val="24"/>
        </w:rPr>
        <w:t>电源：AC220V±10%</w:t>
      </w:r>
    </w:p>
    <w:p w14:paraId="53C2312C">
      <w:pPr>
        <w:numPr>
          <w:ilvl w:val="0"/>
          <w:numId w:val="16"/>
        </w:numPr>
        <w:rPr>
          <w:rFonts w:hint="eastAsia" w:ascii="宋体" w:hAnsi="宋体" w:eastAsia="宋体" w:cs="宋体"/>
          <w:color w:val="auto"/>
          <w:sz w:val="22"/>
          <w:szCs w:val="24"/>
        </w:rPr>
      </w:pPr>
      <w:r>
        <w:rPr>
          <w:rFonts w:hint="eastAsia" w:ascii="宋体" w:hAnsi="宋体" w:eastAsia="宋体" w:cs="宋体"/>
          <w:color w:val="auto"/>
          <w:sz w:val="22"/>
          <w:szCs w:val="24"/>
        </w:rPr>
        <w:t>标配三种呼吸室尺寸：</w:t>
      </w:r>
    </w:p>
    <w:p w14:paraId="3EA5A558">
      <w:pPr>
        <w:ind w:firstLine="440" w:firstLineChars="200"/>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①内径40mm的净空间80mm      容积为0.1升</w:t>
      </w:r>
    </w:p>
    <w:p w14:paraId="45538680">
      <w:pPr>
        <w:ind w:firstLine="440" w:firstLineChars="200"/>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②内径60mm的净空间89mm      容积为0.25升</w:t>
      </w:r>
    </w:p>
    <w:p w14:paraId="7E0CDA86">
      <w:pPr>
        <w:ind w:firstLine="440" w:firstLineChars="200"/>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③内径120mm的净空间180mm    容积为2升</w:t>
      </w:r>
    </w:p>
    <w:p w14:paraId="1B5C16DF">
      <w:pPr>
        <w:numPr>
          <w:ilvl w:val="0"/>
          <w:numId w:val="16"/>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保修期：</w:t>
      </w:r>
      <w:r>
        <w:rPr>
          <w:rFonts w:hint="eastAsia" w:ascii="宋体" w:hAnsi="宋体" w:eastAsia="宋体" w:cs="宋体"/>
          <w:color w:val="auto"/>
          <w:sz w:val="22"/>
          <w:szCs w:val="24"/>
          <w:lang w:val="en-US" w:eastAsia="zh-CN"/>
        </w:rPr>
        <w:t>1年</w:t>
      </w:r>
    </w:p>
    <w:p w14:paraId="0614436C">
      <w:pPr>
        <w:rPr>
          <w:rFonts w:hint="eastAsia" w:ascii="宋体" w:hAnsi="宋体" w:eastAsia="宋体" w:cs="宋体"/>
          <w:color w:val="auto"/>
          <w:sz w:val="22"/>
          <w:szCs w:val="24"/>
          <w:lang w:eastAsia="zh-CN"/>
        </w:rPr>
      </w:pPr>
    </w:p>
    <w:p w14:paraId="649BE1A9">
      <w:pPr>
        <w:pStyle w:val="5"/>
        <w:bidi w:val="0"/>
        <w:rPr>
          <w:rFonts w:hint="eastAsia"/>
          <w:color w:val="auto"/>
          <w:lang w:eastAsia="zh-CN"/>
        </w:rPr>
      </w:pPr>
      <w:bookmarkStart w:id="54" w:name="_Toc24227"/>
      <w:r>
        <w:rPr>
          <w:rFonts w:hint="eastAsia"/>
          <w:color w:val="auto"/>
        </w:rPr>
        <w:t>17、温湿度记录仪</w:t>
      </w:r>
      <w:bookmarkEnd w:id="54"/>
    </w:p>
    <w:p w14:paraId="6BCD0FE0">
      <w:pPr>
        <w:numPr>
          <w:ilvl w:val="0"/>
          <w:numId w:val="17"/>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自动检测温湿度类型，自动上传数据，LCD显示；</w:t>
      </w:r>
    </w:p>
    <w:p w14:paraId="45700C70">
      <w:pPr>
        <w:numPr>
          <w:ilvl w:val="0"/>
          <w:numId w:val="17"/>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自动生成REPORT报表、包含记录仪核心数据，可直接打印或EMAIL，数据永久保存</w:t>
      </w:r>
    </w:p>
    <w:p w14:paraId="2BCA3200">
      <w:pPr>
        <w:numPr>
          <w:ilvl w:val="0"/>
          <w:numId w:val="17"/>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测温范围:-40~85℃，</w:t>
      </w:r>
    </w:p>
    <w:p w14:paraId="0FD750BE">
      <w:pPr>
        <w:numPr>
          <w:ilvl w:val="0"/>
          <w:numId w:val="17"/>
        </w:numPr>
        <w:rPr>
          <w:rFonts w:hint="eastAsia" w:ascii="宋体" w:hAnsi="宋体" w:eastAsia="宋体" w:cs="宋体"/>
          <w:color w:val="auto"/>
          <w:sz w:val="22"/>
          <w:szCs w:val="24"/>
        </w:rPr>
      </w:pPr>
      <w:r>
        <w:rPr>
          <w:rFonts w:hint="eastAsia" w:ascii="宋体" w:hAnsi="宋体" w:eastAsia="宋体" w:cs="宋体"/>
          <w:color w:val="auto"/>
          <w:sz w:val="22"/>
          <w:szCs w:val="24"/>
        </w:rPr>
        <w:t>温度分辨率0.1℃，</w:t>
      </w:r>
    </w:p>
    <w:p w14:paraId="079EFBCE">
      <w:pPr>
        <w:numPr>
          <w:ilvl w:val="0"/>
          <w:numId w:val="17"/>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精度±0.5℃，</w:t>
      </w:r>
    </w:p>
    <w:p w14:paraId="668F5377">
      <w:pPr>
        <w:numPr>
          <w:ilvl w:val="0"/>
          <w:numId w:val="17"/>
        </w:numPr>
        <w:rPr>
          <w:rFonts w:hint="eastAsia" w:ascii="宋体" w:hAnsi="宋体" w:eastAsia="宋体" w:cs="宋体"/>
          <w:color w:val="auto"/>
          <w:sz w:val="22"/>
          <w:szCs w:val="24"/>
        </w:rPr>
      </w:pPr>
      <w:r>
        <w:rPr>
          <w:rFonts w:hint="eastAsia" w:ascii="宋体" w:hAnsi="宋体" w:eastAsia="宋体" w:cs="宋体"/>
          <w:color w:val="auto"/>
          <w:sz w:val="22"/>
          <w:szCs w:val="24"/>
        </w:rPr>
        <w:t>湿度分辨率:0-100%RH，</w:t>
      </w:r>
    </w:p>
    <w:p w14:paraId="618EDCA5">
      <w:pPr>
        <w:numPr>
          <w:ilvl w:val="0"/>
          <w:numId w:val="17"/>
        </w:numPr>
        <w:rPr>
          <w:rFonts w:hint="eastAsia" w:ascii="宋体" w:hAnsi="宋体" w:eastAsia="宋体" w:cs="宋体"/>
          <w:color w:val="auto"/>
          <w:sz w:val="22"/>
          <w:szCs w:val="24"/>
        </w:rPr>
      </w:pPr>
      <w:r>
        <w:rPr>
          <w:rFonts w:hint="eastAsia" w:ascii="宋体" w:hAnsi="宋体" w:eastAsia="宋体" w:cs="宋体"/>
          <w:color w:val="auto"/>
          <w:sz w:val="22"/>
          <w:szCs w:val="24"/>
        </w:rPr>
        <w:t>分辨率0.1%RH，</w:t>
      </w:r>
    </w:p>
    <w:p w14:paraId="1835A18C">
      <w:pPr>
        <w:numPr>
          <w:ilvl w:val="0"/>
          <w:numId w:val="17"/>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湿度精度±3%RH</w:t>
      </w:r>
    </w:p>
    <w:p w14:paraId="28871F36">
      <w:pPr>
        <w:numPr>
          <w:ilvl w:val="0"/>
          <w:numId w:val="17"/>
        </w:numPr>
        <w:rPr>
          <w:rFonts w:hint="eastAsia" w:ascii="宋体" w:hAnsi="宋体" w:eastAsia="宋体" w:cs="宋体"/>
          <w:color w:val="auto"/>
          <w:sz w:val="22"/>
          <w:szCs w:val="24"/>
        </w:rPr>
      </w:pPr>
      <w:r>
        <w:rPr>
          <w:rFonts w:hint="eastAsia" w:ascii="宋体" w:hAnsi="宋体" w:eastAsia="宋体" w:cs="宋体"/>
          <w:color w:val="auto"/>
          <w:sz w:val="22"/>
          <w:szCs w:val="24"/>
        </w:rPr>
        <w:t>可存储16000组数据</w:t>
      </w:r>
    </w:p>
    <w:p w14:paraId="50E1651D">
      <w:pPr>
        <w:numPr>
          <w:ilvl w:val="0"/>
          <w:numId w:val="17"/>
        </w:numPr>
        <w:rPr>
          <w:rFonts w:hint="eastAsia" w:ascii="宋体" w:hAnsi="宋体" w:eastAsia="宋体" w:cs="宋体"/>
          <w:color w:val="auto"/>
          <w:sz w:val="22"/>
          <w:szCs w:val="24"/>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0E2C4AA8">
      <w:pPr>
        <w:rPr>
          <w:rFonts w:hint="eastAsia" w:ascii="宋体" w:hAnsi="宋体" w:eastAsia="宋体" w:cs="宋体"/>
          <w:color w:val="auto"/>
          <w:sz w:val="22"/>
          <w:szCs w:val="24"/>
        </w:rPr>
      </w:pPr>
    </w:p>
    <w:p w14:paraId="5FE7A1A9">
      <w:pPr>
        <w:pStyle w:val="5"/>
        <w:bidi w:val="0"/>
        <w:rPr>
          <w:rFonts w:hint="eastAsia" w:eastAsia="宋体"/>
          <w:color w:val="auto"/>
          <w:highlight w:val="none"/>
          <w:lang w:eastAsia="zh-CN"/>
        </w:rPr>
      </w:pPr>
      <w:bookmarkStart w:id="55" w:name="_Toc16228"/>
      <w:r>
        <w:rPr>
          <w:rFonts w:hint="eastAsia"/>
          <w:color w:val="auto"/>
          <w:highlight w:val="none"/>
        </w:rPr>
        <w:t>18、超低温</w:t>
      </w:r>
      <w:r>
        <w:rPr>
          <w:rFonts w:hint="eastAsia"/>
          <w:color w:val="auto"/>
          <w:highlight w:val="none"/>
          <w:lang w:val="en-US" w:eastAsia="zh-CN"/>
        </w:rPr>
        <w:t>冰箱</w:t>
      </w:r>
      <w:bookmarkEnd w:id="55"/>
    </w:p>
    <w:p w14:paraId="32F4E92E">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应用范围：用于疫苗、试剂、菌种、生物制品、生物材料、生物样本等的低温保存。</w:t>
      </w:r>
    </w:p>
    <w:p w14:paraId="60B40BC0">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★微电脑控制，温度数字显示，调节单位为0.1℃，箱内温度-50℃~-86℃可调；宽气候带设计，适合10~30℃环境使用。</w:t>
      </w:r>
    </w:p>
    <w:p w14:paraId="7894A22B">
      <w:pPr>
        <w:numPr>
          <w:ilvl w:val="0"/>
          <w:numId w:val="1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有效容积：</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330L</w:t>
      </w:r>
      <w:r>
        <w:rPr>
          <w:rFonts w:hint="eastAsia" w:ascii="宋体" w:hAnsi="宋体" w:eastAsia="宋体" w:cs="宋体"/>
          <w:color w:val="auto"/>
          <w:sz w:val="22"/>
          <w:szCs w:val="24"/>
          <w:highlight w:val="none"/>
          <w:lang w:eastAsia="zh-CN"/>
        </w:rPr>
        <w:t>。</w:t>
      </w:r>
    </w:p>
    <w:p w14:paraId="0385DECD">
      <w:pPr>
        <w:numPr>
          <w:ilvl w:val="0"/>
          <w:numId w:val="1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外箱尺寸(W×D×H)：</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750mm×875mm×1850mm</w:t>
      </w:r>
      <w:r>
        <w:rPr>
          <w:rFonts w:hint="eastAsia" w:ascii="宋体" w:hAnsi="宋体" w:eastAsia="宋体" w:cs="宋体"/>
          <w:color w:val="auto"/>
          <w:sz w:val="22"/>
          <w:szCs w:val="24"/>
          <w:highlight w:val="none"/>
          <w:lang w:eastAsia="zh-CN"/>
        </w:rPr>
        <w:t>。</w:t>
      </w:r>
    </w:p>
    <w:p w14:paraId="61E8522B">
      <w:pPr>
        <w:numPr>
          <w:ilvl w:val="0"/>
          <w:numId w:val="1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内箱尺寸(W×D×H)：</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490mm×600mm×1140mm</w:t>
      </w:r>
      <w:r>
        <w:rPr>
          <w:rFonts w:hint="eastAsia" w:ascii="宋体" w:hAnsi="宋体" w:eastAsia="宋体" w:cs="宋体"/>
          <w:color w:val="auto"/>
          <w:sz w:val="22"/>
          <w:szCs w:val="24"/>
          <w:highlight w:val="none"/>
          <w:lang w:eastAsia="zh-CN"/>
        </w:rPr>
        <w:t>。</w:t>
      </w:r>
    </w:p>
    <w:p w14:paraId="5A0B32D9">
      <w:pPr>
        <w:numPr>
          <w:ilvl w:val="0"/>
          <w:numId w:val="18"/>
        </w:numPr>
        <w:rPr>
          <w:rFonts w:hint="eastAsia" w:ascii="宋体" w:hAnsi="宋体" w:eastAsia="宋体" w:cs="宋体"/>
          <w:color w:val="auto"/>
          <w:sz w:val="22"/>
          <w:szCs w:val="24"/>
          <w:highlight w:val="none"/>
          <w:lang w:eastAsia="zh-CN"/>
        </w:rPr>
      </w:pPr>
      <w:bookmarkStart w:id="56" w:name="_Hlk77832974"/>
      <w:r>
        <w:rPr>
          <w:rFonts w:hint="eastAsia" w:ascii="宋体" w:hAnsi="宋体" w:eastAsia="宋体" w:cs="宋体"/>
          <w:color w:val="auto"/>
          <w:sz w:val="22"/>
          <w:szCs w:val="24"/>
          <w:highlight w:val="none"/>
          <w:lang w:eastAsia="zh-CN"/>
        </w:rPr>
        <w:t>样本容量：2ml样本存放量21600支(216个10×10冻存盒)。</w:t>
      </w:r>
    </w:p>
    <w:bookmarkEnd w:id="56"/>
    <w:p w14:paraId="3F55788C">
      <w:pPr>
        <w:numPr>
          <w:ilvl w:val="0"/>
          <w:numId w:val="1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净重：</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255kg</w:t>
      </w:r>
    </w:p>
    <w:p w14:paraId="7E4BADA3">
      <w:pPr>
        <w:numPr>
          <w:ilvl w:val="0"/>
          <w:numId w:val="18"/>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功率：</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815W</w:t>
      </w:r>
    </w:p>
    <w:p w14:paraId="138216EA">
      <w:pPr>
        <w:numPr>
          <w:ilvl w:val="0"/>
          <w:numId w:val="18"/>
        </w:numPr>
        <w:rPr>
          <w:rFonts w:hint="eastAsia" w:ascii="宋体" w:hAnsi="宋体" w:eastAsia="宋体" w:cs="宋体"/>
          <w:color w:val="auto"/>
          <w:sz w:val="22"/>
          <w:szCs w:val="24"/>
          <w:highlight w:val="none"/>
        </w:rPr>
      </w:pPr>
      <w:bookmarkStart w:id="57" w:name="_Hlk77834288"/>
      <w:r>
        <w:rPr>
          <w:rFonts w:hint="eastAsia" w:ascii="宋体" w:hAnsi="宋体" w:eastAsia="宋体" w:cs="宋体"/>
          <w:color w:val="auto"/>
          <w:sz w:val="22"/>
          <w:szCs w:val="24"/>
          <w:highlight w:val="none"/>
        </w:rPr>
        <w:t>温度均匀性：≤±5℃</w:t>
      </w:r>
    </w:p>
    <w:p w14:paraId="65659AC1">
      <w:pPr>
        <w:numPr>
          <w:ilvl w:val="0"/>
          <w:numId w:val="18"/>
        </w:numPr>
        <w:rPr>
          <w:rFonts w:hint="eastAsia" w:ascii="宋体" w:hAnsi="宋体" w:eastAsia="宋体" w:cs="宋体"/>
          <w:color w:val="auto"/>
          <w:sz w:val="22"/>
          <w:szCs w:val="24"/>
          <w:highlight w:val="none"/>
          <w:lang w:eastAsia="zh-CN"/>
        </w:rPr>
      </w:pPr>
      <w:bookmarkStart w:id="58" w:name="_Hlk101515732"/>
      <w:r>
        <w:rPr>
          <w:rFonts w:hint="eastAsia" w:ascii="宋体" w:hAnsi="宋体" w:eastAsia="宋体" w:cs="宋体"/>
          <w:color w:val="auto"/>
          <w:sz w:val="22"/>
          <w:szCs w:val="24"/>
          <w:highlight w:val="none"/>
          <w:lang w:eastAsia="zh-CN"/>
        </w:rPr>
        <w:t>★满足</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43℃极端条件下的低温性能测试，维持箱内</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-80℃运行。</w:t>
      </w:r>
    </w:p>
    <w:bookmarkEnd w:id="57"/>
    <w:bookmarkEnd w:id="58"/>
    <w:p w14:paraId="31FB1D12">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★复叠式制冷系统，降温迅速25℃环境，降至-80℃时间</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280min</w:t>
      </w:r>
    </w:p>
    <w:p w14:paraId="0DD92994">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外部材料：电镀锌钢板，聚酯树脂粉喷涂</w:t>
      </w:r>
    </w:p>
    <w:p w14:paraId="046AA1C8">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内部材料：电镀锌钢板，聚酯树脂粉喷涂</w:t>
      </w:r>
    </w:p>
    <w:p w14:paraId="30AFBB5F">
      <w:pPr>
        <w:numPr>
          <w:ilvl w:val="0"/>
          <w:numId w:val="18"/>
        </w:numPr>
        <w:rPr>
          <w:rFonts w:hint="eastAsia" w:ascii="宋体" w:hAnsi="宋体" w:eastAsia="宋体" w:cs="宋体"/>
          <w:color w:val="auto"/>
          <w:sz w:val="22"/>
          <w:szCs w:val="24"/>
          <w:highlight w:val="none"/>
          <w:lang w:eastAsia="zh-CN"/>
        </w:rPr>
      </w:pPr>
      <w:bookmarkStart w:id="59" w:name="_Hlk40776313"/>
      <w:r>
        <w:rPr>
          <w:rFonts w:hint="eastAsia" w:ascii="宋体" w:hAnsi="宋体" w:eastAsia="宋体" w:cs="宋体"/>
          <w:color w:val="auto"/>
          <w:sz w:val="22"/>
          <w:szCs w:val="24"/>
          <w:highlight w:val="none"/>
          <w:lang w:eastAsia="zh-CN"/>
        </w:rPr>
        <w:t>内门数量2扇(均附带锁扣)，采用不锈钢框ABS树脂板；外门数量1扇(附带锁扣，可配挂锁)采用电镀锌钢板</w:t>
      </w:r>
    </w:p>
    <w:p w14:paraId="4CDE7B0F">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超厚硬质聚氨酯发泡保温层，保温效果好</w:t>
      </w:r>
    </w:p>
    <w:p w14:paraId="08CB0FF4">
      <w:pPr>
        <w:numPr>
          <w:ilvl w:val="0"/>
          <w:numId w:val="18"/>
        </w:numPr>
        <w:rPr>
          <w:rFonts w:hint="eastAsia" w:ascii="宋体" w:hAnsi="宋体" w:eastAsia="宋体" w:cs="宋体"/>
          <w:color w:val="auto"/>
          <w:sz w:val="22"/>
          <w:szCs w:val="24"/>
          <w:highlight w:val="none"/>
          <w:lang w:eastAsia="zh-CN"/>
        </w:rPr>
      </w:pPr>
      <w:bookmarkStart w:id="60" w:name="_Hlk101515772"/>
      <w:r>
        <w:rPr>
          <w:rFonts w:hint="eastAsia" w:ascii="宋体" w:hAnsi="宋体" w:eastAsia="宋体" w:cs="宋体"/>
          <w:color w:val="auto"/>
          <w:sz w:val="22"/>
          <w:szCs w:val="24"/>
          <w:highlight w:val="none"/>
          <w:lang w:eastAsia="zh-CN"/>
        </w:rPr>
        <w:t>检测孔3个</w:t>
      </w:r>
    </w:p>
    <w:bookmarkEnd w:id="60"/>
    <w:p w14:paraId="00D9621F">
      <w:pPr>
        <w:pStyle w:val="78"/>
        <w:numPr>
          <w:ilvl w:val="0"/>
          <w:numId w:val="18"/>
        </w:numPr>
        <w:ind w:firstLineChars="0"/>
        <w:rPr>
          <w:rFonts w:hint="eastAsia" w:ascii="宋体" w:hAnsi="宋体" w:eastAsia="宋体" w:cs="宋体"/>
          <w:color w:val="auto"/>
          <w:sz w:val="21"/>
          <w:szCs w:val="22"/>
          <w:highlight w:val="none"/>
          <w:lang w:eastAsia="zh-CN"/>
        </w:rPr>
      </w:pPr>
      <w:bookmarkStart w:id="61" w:name="_Hlk101515785"/>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2"/>
          <w:highlight w:val="none"/>
          <w:lang w:eastAsia="zh-CN"/>
        </w:rPr>
        <w:t>创新式一体式门锁手把和紧凑式脚轮设计，灵活更方便，可外加挂锁</w:t>
      </w:r>
      <w:bookmarkEnd w:id="61"/>
    </w:p>
    <w:bookmarkEnd w:id="59"/>
    <w:p w14:paraId="43EDC9F6">
      <w:pPr>
        <w:pStyle w:val="78"/>
        <w:numPr>
          <w:ilvl w:val="0"/>
          <w:numId w:val="18"/>
        </w:numPr>
        <w:ind w:firstLineChars="0"/>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立体门封条设计，而非平面多层，整体4层门封条分布于不同平面，形成多个密闭保护层，最大程度避免冷气外漏，避免结霜，提供证明材料。</w:t>
      </w:r>
    </w:p>
    <w:p w14:paraId="480D4B37">
      <w:pPr>
        <w:numPr>
          <w:ilvl w:val="0"/>
          <w:numId w:val="18"/>
        </w:numPr>
        <w:rPr>
          <w:rFonts w:hint="eastAsia" w:ascii="宋体" w:hAnsi="宋体" w:eastAsia="宋体" w:cs="宋体"/>
          <w:color w:val="auto"/>
          <w:sz w:val="22"/>
          <w:szCs w:val="24"/>
          <w:highlight w:val="none"/>
          <w:lang w:eastAsia="zh-CN"/>
        </w:rPr>
      </w:pPr>
      <w:bookmarkStart w:id="62" w:name="_Hlk40787767"/>
      <w:r>
        <w:rPr>
          <w:rFonts w:hint="eastAsia" w:ascii="宋体" w:hAnsi="宋体" w:eastAsia="宋体" w:cs="宋体"/>
          <w:color w:val="auto"/>
          <w:sz w:val="22"/>
          <w:szCs w:val="24"/>
          <w:highlight w:val="none"/>
          <w:lang w:eastAsia="zh-CN"/>
        </w:rPr>
        <w:t>配备脚轮以及止动支撑底角</w:t>
      </w:r>
      <w:bookmarkEnd w:id="62"/>
    </w:p>
    <w:p w14:paraId="254DC126">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冷凝器：翅片式铜管冷凝器，散热效果良好。冷凝器过滤网便于更换和清洗</w:t>
      </w:r>
    </w:p>
    <w:p w14:paraId="1E1EB1D2">
      <w:pPr>
        <w:numPr>
          <w:ilvl w:val="0"/>
          <w:numId w:val="18"/>
        </w:numPr>
        <w:rPr>
          <w:rFonts w:hint="eastAsia" w:ascii="宋体" w:hAnsi="宋体" w:eastAsia="宋体" w:cs="宋体"/>
          <w:color w:val="auto"/>
          <w:sz w:val="22"/>
          <w:szCs w:val="24"/>
          <w:highlight w:val="none"/>
          <w:lang w:eastAsia="zh-CN"/>
        </w:rPr>
      </w:pPr>
      <w:bookmarkStart w:id="63" w:name="_Hlk101516044"/>
      <w:r>
        <w:rPr>
          <w:rFonts w:hint="eastAsia" w:ascii="宋体" w:hAnsi="宋体" w:eastAsia="宋体" w:cs="宋体"/>
          <w:color w:val="auto"/>
          <w:sz w:val="22"/>
          <w:szCs w:val="24"/>
          <w:highlight w:val="none"/>
          <w:lang w:eastAsia="zh-CN"/>
        </w:rPr>
        <w:t>制冷剂：碳氢制冷剂，完全环保无污染，单个制冷系统内充注量≤140g</w:t>
      </w:r>
      <w:bookmarkEnd w:id="63"/>
    </w:p>
    <w:p w14:paraId="70EE8463">
      <w:pPr>
        <w:pStyle w:val="78"/>
        <w:numPr>
          <w:ilvl w:val="0"/>
          <w:numId w:val="18"/>
        </w:numPr>
        <w:ind w:firstLineChars="0"/>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标配膨胀罐，当因环境温度过高及其他原因导致制冷系统压力过大时，维持压缩机正常运行</w:t>
      </w:r>
    </w:p>
    <w:p w14:paraId="0B27E37F">
      <w:pPr>
        <w:numPr>
          <w:ilvl w:val="0"/>
          <w:numId w:val="18"/>
        </w:numPr>
        <w:rPr>
          <w:rFonts w:hint="eastAsia" w:ascii="宋体" w:hAnsi="宋体" w:eastAsia="宋体" w:cs="宋体"/>
          <w:color w:val="auto"/>
          <w:sz w:val="22"/>
          <w:szCs w:val="24"/>
          <w:highlight w:val="none"/>
          <w:lang w:eastAsia="zh-CN"/>
        </w:rPr>
      </w:pPr>
      <w:bookmarkStart w:id="64" w:name="_Hlk40776244"/>
      <w:bookmarkStart w:id="65" w:name="_Hlk40787023"/>
      <w:r>
        <w:rPr>
          <w:rFonts w:hint="eastAsia" w:ascii="宋体" w:hAnsi="宋体" w:eastAsia="宋体" w:cs="宋体"/>
          <w:color w:val="auto"/>
          <w:sz w:val="22"/>
          <w:szCs w:val="24"/>
          <w:highlight w:val="none"/>
          <w:lang w:eastAsia="zh-CN"/>
        </w:rPr>
        <w:t>★控制器功能：带有延迟启动功能，可设定0~30min错峰启动，减少同时启动对于电路负荷；显示屏密码保护机制，可对不同操作人员进行不同权限分配</w:t>
      </w:r>
    </w:p>
    <w:p w14:paraId="27274A35">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★安全装置：</w:t>
      </w:r>
      <w:bookmarkEnd w:id="64"/>
      <w:r>
        <w:rPr>
          <w:rFonts w:hint="eastAsia" w:ascii="宋体" w:hAnsi="宋体" w:eastAsia="宋体" w:cs="宋体"/>
          <w:color w:val="auto"/>
          <w:sz w:val="22"/>
          <w:szCs w:val="24"/>
          <w:highlight w:val="none"/>
          <w:lang w:eastAsia="zh-CN"/>
        </w:rPr>
        <w:t>多种故障报警，包括高低温报警、环温高温报警、压缩机保护报警、传感器异常报警、断电报警、远程报警输出。两种报警方式(声音蜂鸣报警、报警代码显示报警)；所有独立部件安全接地</w:t>
      </w:r>
    </w:p>
    <w:bookmarkEnd w:id="65"/>
    <w:p w14:paraId="4D716B09">
      <w:pPr>
        <w:numPr>
          <w:ilvl w:val="0"/>
          <w:numId w:val="18"/>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标准配置：搁架3层，除霜铲1个，钥匙1套，说明书1本，</w:t>
      </w:r>
      <w:bookmarkStart w:id="66" w:name="_Hlk40787831"/>
      <w:r>
        <w:rPr>
          <w:rFonts w:hint="eastAsia" w:ascii="宋体" w:hAnsi="宋体" w:eastAsia="宋体" w:cs="宋体"/>
          <w:color w:val="auto"/>
          <w:sz w:val="22"/>
          <w:szCs w:val="24"/>
          <w:highlight w:val="none"/>
          <w:lang w:eastAsia="zh-CN"/>
        </w:rPr>
        <w:t>可选配冻存</w:t>
      </w:r>
      <w:bookmarkEnd w:id="66"/>
      <w:bookmarkStart w:id="67" w:name="_Hlk40787369"/>
      <w:r>
        <w:rPr>
          <w:rFonts w:hint="eastAsia" w:ascii="宋体" w:hAnsi="宋体" w:eastAsia="宋体" w:cs="宋体"/>
          <w:color w:val="auto"/>
          <w:sz w:val="22"/>
          <w:szCs w:val="24"/>
          <w:highlight w:val="none"/>
          <w:lang w:eastAsia="zh-CN"/>
        </w:rPr>
        <w:t>架</w:t>
      </w:r>
      <w:bookmarkEnd w:id="67"/>
      <w:r>
        <w:rPr>
          <w:rFonts w:hint="eastAsia" w:ascii="宋体" w:hAnsi="宋体" w:eastAsia="宋体" w:cs="宋体"/>
          <w:color w:val="auto"/>
          <w:sz w:val="22"/>
          <w:szCs w:val="24"/>
          <w:highlight w:val="none"/>
          <w:lang w:eastAsia="zh-CN"/>
        </w:rPr>
        <w:t>、CO2后备制冷系统</w:t>
      </w:r>
    </w:p>
    <w:p w14:paraId="1DEC25B2">
      <w:pPr>
        <w:numPr>
          <w:ilvl w:val="0"/>
          <w:numId w:val="18"/>
        </w:numPr>
        <w:rPr>
          <w:rFonts w:hint="eastAsia" w:ascii="宋体" w:hAnsi="宋体" w:eastAsia="宋体" w:cs="宋体"/>
          <w:color w:val="auto"/>
          <w:sz w:val="22"/>
          <w:szCs w:val="24"/>
          <w:highlight w:val="none"/>
          <w:lang w:eastAsia="zh-CN"/>
        </w:rPr>
      </w:pPr>
      <w:r>
        <w:rPr>
          <w:rFonts w:hint="eastAsia" w:eastAsia="宋体" w:cs="宋体"/>
          <w:color w:val="auto"/>
          <w:sz w:val="22"/>
          <w:szCs w:val="24"/>
          <w:highlight w:val="none"/>
          <w:lang w:eastAsia="zh-CN"/>
        </w:rPr>
        <w:t>保修期</w:t>
      </w:r>
      <w:r>
        <w:rPr>
          <w:rFonts w:hint="eastAsia" w:eastAsia="宋体" w:cs="宋体"/>
          <w:color w:val="auto"/>
          <w:sz w:val="22"/>
          <w:szCs w:val="24"/>
          <w:highlight w:val="none"/>
          <w:lang w:val="en-US" w:eastAsia="zh-CN"/>
        </w:rPr>
        <w:t>5年</w:t>
      </w:r>
    </w:p>
    <w:p w14:paraId="16AD0436">
      <w:pPr>
        <w:bidi w:val="0"/>
        <w:rPr>
          <w:rFonts w:hint="eastAsia"/>
          <w:color w:val="auto"/>
        </w:rPr>
      </w:pPr>
    </w:p>
    <w:p w14:paraId="45A7A451">
      <w:pPr>
        <w:pStyle w:val="5"/>
        <w:bidi w:val="0"/>
        <w:rPr>
          <w:rFonts w:hint="eastAsia"/>
          <w:color w:val="auto"/>
          <w:lang w:eastAsia="zh-CN"/>
        </w:rPr>
      </w:pPr>
      <w:bookmarkStart w:id="68" w:name="_Toc16400"/>
      <w:r>
        <w:rPr>
          <w:rFonts w:hint="eastAsia"/>
          <w:color w:val="auto"/>
        </w:rPr>
        <w:t>19、无人机</w:t>
      </w:r>
      <w:bookmarkEnd w:id="68"/>
    </w:p>
    <w:p w14:paraId="65D53C9A">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rPr>
        <w:t>飞行器起飞重量</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963克</w:t>
      </w:r>
    </w:p>
    <w:p w14:paraId="34BA93C8">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最大上升速度：≥8米/秒</w:t>
      </w:r>
    </w:p>
    <w:p w14:paraId="43AD6C8F">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最大下降速度：≥6米/秒</w:t>
      </w:r>
    </w:p>
    <w:p w14:paraId="405E7B45">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最大水平飞行速度：≥21米/秒</w:t>
      </w:r>
    </w:p>
    <w:p w14:paraId="07923561">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最大起飞海拔高度：≥6000米</w:t>
      </w:r>
    </w:p>
    <w:p w14:paraId="6A8D58F7">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最长飞行时间：≥43分钟</w:t>
      </w:r>
    </w:p>
    <w:p w14:paraId="14A489C6">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最长悬停时间：≥37分钟</w:t>
      </w:r>
    </w:p>
    <w:p w14:paraId="51DC2223">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最大续航里程：≥28公里</w:t>
      </w:r>
    </w:p>
    <w:p w14:paraId="69ED573D">
      <w:pPr>
        <w:numPr>
          <w:ilvl w:val="0"/>
          <w:numId w:val="19"/>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最大抗风速度：≥12米/秒</w:t>
      </w:r>
    </w:p>
    <w:p w14:paraId="45D45586">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最大可倾斜角度：≥35°</w:t>
      </w:r>
    </w:p>
    <w:p w14:paraId="517F0ACB">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工作环境温度：-10℃至40℃</w:t>
      </w:r>
    </w:p>
    <w:p w14:paraId="752025A5">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卫星导航系统：GPS+Galileo+BeiDou</w:t>
      </w:r>
    </w:p>
    <w:p w14:paraId="54980E0A">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悬停精度：垂直±0.1米（视觉定位正常工作时）±0.5 米（卫星定位正常工作时）</w:t>
      </w:r>
    </w:p>
    <w:p w14:paraId="25BA0C0C">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水平±0.3 米（视觉定位正常工作时）±0.5 米（卫星定位正常工作时）</w:t>
      </w:r>
    </w:p>
    <w:p w14:paraId="7F0430F2">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★机载内存≥1TB</w:t>
      </w:r>
    </w:p>
    <w:p w14:paraId="158B3FAC">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影像传感器：3个镜头，其中镜头一：CMOS大小为4/3 ，有效像素 2000万，等效焦距：24 mm；镜头二：CMOS大小为1/1.3英寸，有效像素 4800万，等效焦距：70 mm；镜头三：CMOS大小为1/2英寸，有效像素 1200万，等效焦距：166 mm</w:t>
      </w:r>
    </w:p>
    <w:p w14:paraId="15F75E32">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★云台稳定系统：三轴机械云台，可控转动范围：俯仰-90°至35°、偏航-5°至 5°</w:t>
      </w:r>
    </w:p>
    <w:p w14:paraId="04B907D9">
      <w:pPr>
        <w:numPr>
          <w:ilvl w:val="0"/>
          <w:numId w:val="19"/>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电池容量：</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5000毫安时</w:t>
      </w:r>
    </w:p>
    <w:p w14:paraId="3E1A9BC4">
      <w:pPr>
        <w:numPr>
          <w:ilvl w:val="0"/>
          <w:numId w:val="1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highlight w:val="none"/>
          <w:lang w:eastAsia="zh-CN"/>
        </w:rPr>
        <w:t>桌面充电器：最大输出功</w:t>
      </w:r>
      <w:r>
        <w:rPr>
          <w:rFonts w:hint="eastAsia" w:ascii="宋体" w:hAnsi="宋体" w:eastAsia="宋体" w:cs="宋体"/>
          <w:color w:val="auto"/>
          <w:sz w:val="22"/>
          <w:szCs w:val="24"/>
          <w:lang w:eastAsia="zh-CN"/>
        </w:rPr>
        <w:t>率100瓦</w:t>
      </w:r>
    </w:p>
    <w:p w14:paraId="007DB0A4">
      <w:pPr>
        <w:numPr>
          <w:ilvl w:val="0"/>
          <w:numId w:val="19"/>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★图传最大信号有效距离：15 km（FCC），8 km（CE/SRRC/MIC）；工作频率2.400 - 2.4835 GHz；5.725 - 5.850 GHz；天线：4天线，2发4收</w:t>
      </w:r>
    </w:p>
    <w:p w14:paraId="70EEA201">
      <w:pPr>
        <w:numPr>
          <w:ilvl w:val="0"/>
          <w:numId w:val="19"/>
        </w:numPr>
        <w:rPr>
          <w:rFonts w:hint="eastAsia" w:ascii="宋体" w:hAnsi="宋体" w:eastAsia="宋体" w:cs="宋体"/>
          <w:color w:val="auto"/>
          <w:sz w:val="22"/>
          <w:szCs w:val="24"/>
          <w:lang w:eastAsia="zh-CN"/>
        </w:rPr>
      </w:pPr>
      <w:r>
        <w:rPr>
          <w:rFonts w:hint="eastAsia" w:eastAsia="宋体" w:cs="宋体"/>
          <w:color w:val="auto"/>
          <w:sz w:val="22"/>
          <w:szCs w:val="24"/>
          <w:lang w:eastAsia="zh-CN"/>
        </w:rPr>
        <w:t>保修期：</w:t>
      </w:r>
      <w:r>
        <w:rPr>
          <w:rFonts w:hint="eastAsia" w:eastAsia="宋体" w:cs="宋体"/>
          <w:color w:val="auto"/>
          <w:sz w:val="22"/>
          <w:szCs w:val="24"/>
          <w:lang w:val="en-US" w:eastAsia="zh-CN"/>
        </w:rPr>
        <w:t>1年</w:t>
      </w:r>
    </w:p>
    <w:p w14:paraId="6172BA39">
      <w:pPr>
        <w:numPr>
          <w:ilvl w:val="0"/>
          <w:numId w:val="0"/>
        </w:numPr>
        <w:ind w:leftChars="0"/>
        <w:rPr>
          <w:rFonts w:hint="eastAsia" w:ascii="宋体" w:hAnsi="宋体" w:eastAsia="宋体" w:cs="宋体"/>
          <w:color w:val="auto"/>
          <w:sz w:val="22"/>
          <w:szCs w:val="24"/>
          <w:lang w:eastAsia="zh-CN"/>
        </w:rPr>
      </w:pPr>
    </w:p>
    <w:p w14:paraId="553BB1D1">
      <w:pPr>
        <w:pStyle w:val="5"/>
        <w:bidi w:val="0"/>
        <w:rPr>
          <w:rFonts w:hint="eastAsia"/>
          <w:color w:val="auto"/>
          <w:lang w:eastAsia="zh-CN"/>
        </w:rPr>
      </w:pPr>
      <w:bookmarkStart w:id="69" w:name="_Toc31476"/>
      <w:r>
        <w:rPr>
          <w:rFonts w:hint="eastAsia"/>
          <w:color w:val="auto"/>
          <w:lang w:eastAsia="zh-CN"/>
        </w:rPr>
        <w:t>20、李子糖酸度计</w:t>
      </w:r>
      <w:bookmarkEnd w:id="69"/>
    </w:p>
    <w:p w14:paraId="60777ADC">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测量范围糖度（Brix）:0.0--90.0%</w:t>
      </w:r>
    </w:p>
    <w:p w14:paraId="7D224260">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酸度(Acid）：0.10-4.00%，（酸度=苹果酸总酸度转换）</w:t>
      </w:r>
    </w:p>
    <w:p w14:paraId="17921BD6">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★相对精度：土10%（Acid1.01~8.80%)</w:t>
      </w:r>
    </w:p>
    <w:p w14:paraId="75BBEDA0">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分辨率：0.01%(0.00~9.99%)  0.1%(10.0%或更高)</w:t>
      </w:r>
    </w:p>
    <w:p w14:paraId="75209762">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★糖酸比:0.00（0.00-9.99）（00.00-99.9）000（100或更高）</w:t>
      </w:r>
    </w:p>
    <w:p w14:paraId="52EB1378">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自动温度补偿范围：10-40℃</w:t>
      </w:r>
    </w:p>
    <w:p w14:paraId="2ED1760A">
      <w:pPr>
        <w:numPr>
          <w:ilvl w:val="0"/>
          <w:numId w:val="20"/>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电源AAA碱性电池</w:t>
      </w:r>
    </w:p>
    <w:p w14:paraId="1895C986">
      <w:pPr>
        <w:numPr>
          <w:ilvl w:val="0"/>
          <w:numId w:val="20"/>
        </w:numPr>
        <w:rPr>
          <w:rFonts w:hint="eastAsia" w:ascii="宋体" w:hAnsi="宋体" w:eastAsia="宋体" w:cs="宋体"/>
          <w:color w:val="auto"/>
          <w:sz w:val="22"/>
          <w:szCs w:val="24"/>
        </w:rPr>
      </w:pPr>
      <w:r>
        <w:rPr>
          <w:rFonts w:hint="eastAsia" w:ascii="宋体" w:hAnsi="宋体" w:eastAsia="宋体" w:cs="宋体"/>
          <w:color w:val="auto"/>
          <w:sz w:val="22"/>
          <w:szCs w:val="24"/>
        </w:rPr>
        <w:t>国际防护等级IP65</w:t>
      </w:r>
    </w:p>
    <w:p w14:paraId="57450A89">
      <w:pPr>
        <w:numPr>
          <w:ilvl w:val="0"/>
          <w:numId w:val="20"/>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rPr>
        <w:t>尺寸和重</w:t>
      </w:r>
      <w:r>
        <w:rPr>
          <w:rFonts w:hint="eastAsia" w:ascii="宋体" w:hAnsi="宋体" w:eastAsia="宋体" w:cs="宋体"/>
          <w:color w:val="auto"/>
          <w:sz w:val="22"/>
          <w:szCs w:val="24"/>
          <w:highlight w:val="none"/>
        </w:rPr>
        <w:t>量</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5.5</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3.1</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10.9cm</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主机</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100g</w:t>
      </w:r>
    </w:p>
    <w:p w14:paraId="1CEADB5A">
      <w:pPr>
        <w:numPr>
          <w:ilvl w:val="0"/>
          <w:numId w:val="20"/>
        </w:numPr>
        <w:rPr>
          <w:rFonts w:hint="eastAsia" w:ascii="宋体" w:hAnsi="宋体" w:eastAsia="宋体" w:cs="宋体"/>
          <w:color w:val="auto"/>
          <w:sz w:val="22"/>
          <w:szCs w:val="24"/>
          <w:highlight w:val="none"/>
        </w:rPr>
      </w:pPr>
      <w:r>
        <w:rPr>
          <w:rFonts w:hint="eastAsia" w:eastAsia="宋体" w:cs="宋体"/>
          <w:color w:val="auto"/>
          <w:sz w:val="22"/>
          <w:szCs w:val="24"/>
          <w:highlight w:val="none"/>
          <w:lang w:eastAsia="zh-CN"/>
        </w:rPr>
        <w:t>保修期：</w:t>
      </w:r>
      <w:r>
        <w:rPr>
          <w:rFonts w:hint="eastAsia" w:eastAsia="宋体" w:cs="宋体"/>
          <w:color w:val="auto"/>
          <w:sz w:val="22"/>
          <w:szCs w:val="24"/>
          <w:highlight w:val="none"/>
          <w:lang w:val="en-US" w:eastAsia="zh-CN"/>
        </w:rPr>
        <w:t>1年</w:t>
      </w:r>
    </w:p>
    <w:p w14:paraId="72D7164E">
      <w:pPr>
        <w:numPr>
          <w:ilvl w:val="0"/>
          <w:numId w:val="0"/>
        </w:numPr>
        <w:ind w:leftChars="0"/>
        <w:rPr>
          <w:rFonts w:hint="eastAsia" w:ascii="宋体" w:hAnsi="宋体" w:eastAsia="宋体" w:cs="宋体"/>
          <w:color w:val="auto"/>
          <w:sz w:val="22"/>
          <w:szCs w:val="24"/>
          <w:highlight w:val="none"/>
        </w:rPr>
      </w:pPr>
    </w:p>
    <w:p w14:paraId="27BD2F37">
      <w:pPr>
        <w:pStyle w:val="5"/>
        <w:bidi w:val="0"/>
        <w:rPr>
          <w:rFonts w:hint="eastAsia"/>
          <w:color w:val="auto"/>
        </w:rPr>
      </w:pPr>
      <w:bookmarkStart w:id="70" w:name="_Toc25219"/>
      <w:r>
        <w:rPr>
          <w:rFonts w:hint="eastAsia"/>
          <w:color w:val="auto"/>
        </w:rPr>
        <w:t>21</w:t>
      </w:r>
      <w:r>
        <w:rPr>
          <w:rFonts w:hint="eastAsia"/>
          <w:color w:val="auto"/>
          <w:lang w:eastAsia="zh-CN"/>
        </w:rPr>
        <w:t>、</w:t>
      </w:r>
      <w:r>
        <w:rPr>
          <w:rFonts w:hint="eastAsia"/>
          <w:color w:val="auto"/>
        </w:rPr>
        <w:t>冰箱</w:t>
      </w:r>
      <w:bookmarkEnd w:id="70"/>
    </w:p>
    <w:p w14:paraId="7AE6D813">
      <w:pPr>
        <w:numPr>
          <w:ilvl w:val="0"/>
          <w:numId w:val="21"/>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功能：冷藏室、冷冻室除菌净味</w:t>
      </w:r>
    </w:p>
    <w:p w14:paraId="307620AB">
      <w:pPr>
        <w:numPr>
          <w:ilvl w:val="0"/>
          <w:numId w:val="21"/>
        </w:numPr>
        <w:rPr>
          <w:rFonts w:hint="eastAsia" w:ascii="宋体" w:hAnsi="宋体" w:eastAsia="宋体" w:cs="宋体"/>
          <w:color w:val="auto"/>
          <w:sz w:val="22"/>
          <w:szCs w:val="24"/>
        </w:rPr>
      </w:pPr>
      <w:r>
        <w:rPr>
          <w:rFonts w:hint="eastAsia" w:ascii="宋体" w:hAnsi="宋体" w:eastAsia="宋体" w:cs="宋体"/>
          <w:color w:val="auto"/>
          <w:sz w:val="22"/>
          <w:szCs w:val="24"/>
        </w:rPr>
        <w:t>散热方式：两侧散热</w:t>
      </w:r>
    </w:p>
    <w:p w14:paraId="1C8E973C">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冷冻室容积</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265L</w:t>
      </w:r>
    </w:p>
    <w:p w14:paraId="7D0ED375">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冷藏室容积</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254L</w:t>
      </w:r>
    </w:p>
    <w:p w14:paraId="5331A223">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不支持自动开关门</w:t>
      </w:r>
    </w:p>
    <w:p w14:paraId="17C8BFEF">
      <w:pPr>
        <w:numPr>
          <w:ilvl w:val="0"/>
          <w:numId w:val="21"/>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综合耗电量：0.89kW·h/24h</w:t>
      </w:r>
    </w:p>
    <w:p w14:paraId="22D522F8">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总容积</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519L</w:t>
      </w:r>
    </w:p>
    <w:p w14:paraId="3309645C">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运转音37dB(A)</w:t>
      </w:r>
    </w:p>
    <w:p w14:paraId="75DD78A1">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制冷剂R600a</w:t>
      </w:r>
    </w:p>
    <w:p w14:paraId="3D9D2786">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电压</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220V</w:t>
      </w:r>
    </w:p>
    <w:p w14:paraId="7A5C369C">
      <w:pPr>
        <w:numPr>
          <w:ilvl w:val="0"/>
          <w:numId w:val="21"/>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产品尺寸</w:t>
      </w:r>
      <w:r>
        <w:rPr>
          <w:rFonts w:hint="eastAsia" w:ascii="宋体" w:hAnsi="宋体" w:eastAsia="宋体" w:cs="宋体"/>
          <w:color w:val="auto"/>
          <w:sz w:val="22"/>
          <w:szCs w:val="24"/>
          <w:highlight w:val="none"/>
        </w:rPr>
        <w:t>(W×D×H)</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908mm</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647mm</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1775mm</w:t>
      </w:r>
    </w:p>
    <w:p w14:paraId="5B80789F">
      <w:pPr>
        <w:numPr>
          <w:ilvl w:val="0"/>
          <w:numId w:val="21"/>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包装尺寸</w:t>
      </w:r>
      <w:r>
        <w:rPr>
          <w:rFonts w:hint="eastAsia" w:ascii="宋体" w:hAnsi="宋体" w:eastAsia="宋体" w:cs="宋体"/>
          <w:color w:val="auto"/>
          <w:sz w:val="22"/>
          <w:szCs w:val="24"/>
          <w:highlight w:val="none"/>
        </w:rPr>
        <w:t>(W×D×H)</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980mm</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716mm</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lang w:eastAsia="zh-CN"/>
        </w:rPr>
        <w:t>1888mm</w:t>
      </w:r>
    </w:p>
    <w:p w14:paraId="35140468">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产品重量</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92kg</w:t>
      </w:r>
    </w:p>
    <w:p w14:paraId="7C84B140">
      <w:pPr>
        <w:numPr>
          <w:ilvl w:val="0"/>
          <w:numId w:val="21"/>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冷冻能力</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8(kg/12h)</w:t>
      </w:r>
    </w:p>
    <w:p w14:paraId="440049E8">
      <w:pPr>
        <w:numPr>
          <w:ilvl w:val="0"/>
          <w:numId w:val="21"/>
        </w:numPr>
        <w:rPr>
          <w:rFonts w:hint="eastAsia" w:ascii="宋体" w:hAnsi="宋体" w:eastAsia="宋体" w:cs="宋体"/>
          <w:color w:val="auto"/>
          <w:sz w:val="22"/>
          <w:szCs w:val="24"/>
          <w:highlight w:val="none"/>
        </w:rPr>
      </w:pPr>
      <w:r>
        <w:rPr>
          <w:rFonts w:hint="eastAsia" w:eastAsia="宋体" w:cs="宋体"/>
          <w:color w:val="auto"/>
          <w:sz w:val="22"/>
          <w:szCs w:val="24"/>
          <w:highlight w:val="none"/>
          <w:lang w:eastAsia="zh-CN"/>
        </w:rPr>
        <w:t>保修期：</w:t>
      </w:r>
      <w:r>
        <w:rPr>
          <w:rFonts w:hint="eastAsia" w:eastAsia="宋体" w:cs="宋体"/>
          <w:color w:val="auto"/>
          <w:sz w:val="22"/>
          <w:szCs w:val="24"/>
          <w:highlight w:val="none"/>
          <w:lang w:val="en-US" w:eastAsia="zh-CN"/>
        </w:rPr>
        <w:t>1年</w:t>
      </w:r>
    </w:p>
    <w:p w14:paraId="2FFEB3F9">
      <w:pPr>
        <w:rPr>
          <w:rFonts w:hint="eastAsia" w:ascii="宋体" w:hAnsi="宋体" w:eastAsia="宋体" w:cs="宋体"/>
          <w:color w:val="auto"/>
          <w:sz w:val="22"/>
          <w:szCs w:val="24"/>
        </w:rPr>
      </w:pPr>
    </w:p>
    <w:p w14:paraId="6C374919">
      <w:pPr>
        <w:pStyle w:val="5"/>
        <w:bidi w:val="0"/>
        <w:rPr>
          <w:rFonts w:hint="eastAsia"/>
          <w:color w:val="auto"/>
          <w:lang w:eastAsia="zh-CN"/>
        </w:rPr>
      </w:pPr>
      <w:bookmarkStart w:id="71" w:name="_Toc13908"/>
      <w:r>
        <w:rPr>
          <w:rFonts w:hint="eastAsia"/>
          <w:color w:val="auto"/>
        </w:rPr>
        <w:t>22、手持机械5要素气象仪</w:t>
      </w:r>
      <w:bookmarkEnd w:id="71"/>
    </w:p>
    <w:p w14:paraId="663D2887">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大屏幕液晶显示温度、湿度、风速、平均风速、最大风速、气压值；</w:t>
      </w:r>
    </w:p>
    <w:p w14:paraId="1E33BE5E">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风向人工观测可自动定北，刻度盘0-360°16个风向方位；</w:t>
      </w:r>
    </w:p>
    <w:p w14:paraId="64024EB4">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★大容量数据存储，可存储≥90000条气象数据（数据记录间隔可在1~240分钟之间设置）；</w:t>
      </w:r>
    </w:p>
    <w:p w14:paraId="642E6133">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通用USB通讯接口，方便数据下载；</w:t>
      </w:r>
    </w:p>
    <w:p w14:paraId="438BB5F4">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★配备专业MQFY数据分析软件</w:t>
      </w:r>
    </w:p>
    <w:p w14:paraId="75975174">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系统语言可在中文和英文之间切换；</w:t>
      </w:r>
    </w:p>
    <w:p w14:paraId="67C57163">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3节5号电池，低功耗设计，长时间待机；</w:t>
      </w:r>
    </w:p>
    <w:p w14:paraId="02EDDB30">
      <w:pPr>
        <w:numPr>
          <w:ilvl w:val="0"/>
          <w:numId w:val="22"/>
        </w:numPr>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结构设计科学合理，方便携带。</w:t>
      </w:r>
    </w:p>
    <w:p w14:paraId="1BB699DE">
      <w:pPr>
        <w:numPr>
          <w:ilvl w:val="0"/>
          <w:numId w:val="22"/>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★温度：-50~80℃，测量精度：±0.5℃，分辨率：0.1℃</w:t>
      </w:r>
    </w:p>
    <w:p w14:paraId="13C15420">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湿度0~100%RH</w:t>
      </w:r>
    </w:p>
    <w:p w14:paraId="66A15F76">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风速0~30m/s</w:t>
      </w:r>
    </w:p>
    <w:p w14:paraId="7073B843">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刻度盘风向0-360°（16方位）</w:t>
      </w:r>
    </w:p>
    <w:p w14:paraId="6FC4DE87">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大气压力0~1100hPa</w:t>
      </w:r>
    </w:p>
    <w:p w14:paraId="0BB8E462">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主机尺寸(W×D×H)</w:t>
      </w:r>
      <w:r>
        <w:rPr>
          <w:rFonts w:hint="eastAsia" w:ascii="宋体" w:hAnsi="宋体" w:eastAsia="宋体" w:cs="宋体"/>
          <w:color w:val="auto"/>
          <w:sz w:val="22"/>
          <w:szCs w:val="24"/>
          <w:highlight w:val="none"/>
          <w:lang w:eastAsia="zh-CN"/>
        </w:rPr>
        <w:t>：</w:t>
      </w:r>
      <w:r>
        <w:rPr>
          <w:rFonts w:hint="eastAsia" w:eastAsia="宋体" w:cs="宋体"/>
          <w:color w:val="auto"/>
          <w:sz w:val="22"/>
          <w:szCs w:val="24"/>
          <w:highlight w:val="none"/>
          <w:lang w:val="en-US" w:eastAsia="zh-CN"/>
        </w:rPr>
        <w:t>≤</w:t>
      </w:r>
      <w:r>
        <w:rPr>
          <w:rFonts w:hint="eastAsia" w:ascii="宋体" w:hAnsi="宋体" w:eastAsia="宋体" w:cs="宋体"/>
          <w:color w:val="auto"/>
          <w:sz w:val="22"/>
          <w:szCs w:val="24"/>
          <w:highlight w:val="none"/>
        </w:rPr>
        <w:t>70mm×30mm×160mm</w:t>
      </w:r>
    </w:p>
    <w:p w14:paraId="350CDA0E">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工作环境-40℃～50℃；5％RH～95％RH</w:t>
      </w:r>
    </w:p>
    <w:p w14:paraId="73316C8A">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待机时长70小时</w:t>
      </w:r>
    </w:p>
    <w:p w14:paraId="3415DB55">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通讯接口USB</w:t>
      </w:r>
    </w:p>
    <w:p w14:paraId="773AA75B">
      <w:pPr>
        <w:numPr>
          <w:ilvl w:val="0"/>
          <w:numId w:val="22"/>
        </w:num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eastAsia="zh-CN"/>
        </w:rPr>
        <w:t>导出方式USB数据导出，单机版软件查看数据</w:t>
      </w:r>
    </w:p>
    <w:p w14:paraId="77C9090B">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配备铝合金箱</w:t>
      </w:r>
    </w:p>
    <w:p w14:paraId="35CF1417">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供电4.5V（3节5号1.5V电池）</w:t>
      </w:r>
    </w:p>
    <w:p w14:paraId="7E0B13F7">
      <w:pPr>
        <w:numPr>
          <w:ilvl w:val="0"/>
          <w:numId w:val="22"/>
        </w:num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重量约0.5Kg</w:t>
      </w:r>
    </w:p>
    <w:p w14:paraId="56CA1A07">
      <w:pPr>
        <w:numPr>
          <w:ilvl w:val="0"/>
          <w:numId w:val="22"/>
        </w:numPr>
        <w:rPr>
          <w:rFonts w:hint="eastAsia" w:ascii="宋体" w:hAnsi="宋体" w:eastAsia="宋体" w:cs="宋体"/>
          <w:color w:val="auto"/>
          <w:sz w:val="22"/>
          <w:szCs w:val="24"/>
          <w:highlight w:val="none"/>
        </w:rPr>
      </w:pPr>
      <w:r>
        <w:rPr>
          <w:rFonts w:hint="eastAsia" w:eastAsia="宋体" w:cs="宋体"/>
          <w:color w:val="auto"/>
          <w:sz w:val="22"/>
          <w:szCs w:val="24"/>
          <w:highlight w:val="none"/>
          <w:lang w:eastAsia="zh-CN"/>
        </w:rPr>
        <w:t>保修期：</w:t>
      </w:r>
      <w:r>
        <w:rPr>
          <w:rFonts w:hint="eastAsia" w:eastAsia="宋体" w:cs="宋体"/>
          <w:color w:val="auto"/>
          <w:sz w:val="22"/>
          <w:szCs w:val="24"/>
          <w:highlight w:val="none"/>
          <w:lang w:val="en-US" w:eastAsia="zh-CN"/>
        </w:rPr>
        <w:t>1年</w:t>
      </w:r>
    </w:p>
    <w:p w14:paraId="461CACA2">
      <w:pPr>
        <w:rPr>
          <w:rFonts w:ascii="宋体" w:hAnsi="宋体"/>
          <w:color w:val="auto"/>
          <w:sz w:val="36"/>
          <w:szCs w:val="36"/>
        </w:rPr>
      </w:pPr>
    </w:p>
    <w:p w14:paraId="2CC0A538">
      <w:pPr>
        <w:rPr>
          <w:color w:val="auto"/>
        </w:rPr>
      </w:pPr>
    </w:p>
    <w:p w14:paraId="3565C7C1">
      <w:pPr>
        <w:spacing w:line="360" w:lineRule="auto"/>
        <w:rPr>
          <w:rFonts w:hint="eastAsia" w:ascii="宋体" w:hAnsi="宋体" w:eastAsia="宋体" w:cs="宋体"/>
          <w:color w:val="auto"/>
          <w:sz w:val="24"/>
          <w:szCs w:val="24"/>
        </w:rPr>
      </w:pPr>
    </w:p>
    <w:p w14:paraId="112AD4DF">
      <w:pPr>
        <w:pStyle w:val="33"/>
        <w:ind w:firstLine="440"/>
        <w:rPr>
          <w:rFonts w:hint="eastAsia" w:ascii="宋体" w:hAnsi="宋体" w:eastAsia="宋体" w:cs="宋体"/>
          <w:color w:val="auto"/>
        </w:rPr>
      </w:pPr>
    </w:p>
    <w:p w14:paraId="0F00C2BF">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注：</w:t>
      </w:r>
    </w:p>
    <w:p w14:paraId="48DD31F8">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1、本采购需求中标“★”为实质性参数，其他条款要求为重要参数。</w:t>
      </w:r>
    </w:p>
    <w:p w14:paraId="3ECC1781">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2、本项目为交钥匙工程，产品须满足甲方最终正常使用要求，甲方不再支付额外任何额外费用。项目所需运输费、保险、税费、安装调试费、培训费等一切费用均包含在单台货物或服务（设备）的报价中，不得单列。投标人在填报投标报价明细表（或分项报价表）时上述运输、保险、安装、税费、伴随服务等所有费用须包含在货物（或设备）单价中，不得将运输、保险、安装、税费、伴随服务等相关费用单独填报。</w:t>
      </w:r>
    </w:p>
    <w:p w14:paraId="5844676F">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3、如存在某个产品质保期或供货期存在上下表述不一致之处，以有利于采购人的表述为准，即：以质保期时限长的为准、供货期短的为准。</w:t>
      </w:r>
    </w:p>
    <w:p w14:paraId="27E79C5A">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4、★投标产品涉及预装操作系统的须预装正版操作系统并提供授权书或投标单位承诺函（承诺产品内预装系统均为正版操作系统），如本包内不涉及预装操作系统的可不提供，但涉及服务器、台式计算机、笔记本、平板电脑等须预装正版操作系统的产品必须提供。</w:t>
      </w:r>
    </w:p>
    <w:p w14:paraId="55EE82B8">
      <w:pPr>
        <w:rPr>
          <w:rFonts w:hint="eastAsia" w:ascii="宋体" w:hAnsi="宋体" w:eastAsia="宋体" w:cs="宋体"/>
          <w:b/>
          <w:color w:val="auto"/>
          <w:kern w:val="0"/>
          <w:sz w:val="24"/>
          <w:szCs w:val="24"/>
          <w:lang w:bidi="zh-CN"/>
        </w:rPr>
      </w:pPr>
      <w:r>
        <w:rPr>
          <w:rFonts w:hint="eastAsia" w:ascii="宋体" w:hAnsi="宋体" w:eastAsia="宋体" w:cs="宋体"/>
          <w:b/>
          <w:color w:val="auto"/>
          <w:kern w:val="0"/>
          <w:sz w:val="24"/>
          <w:szCs w:val="24"/>
          <w:lang w:bidi="zh-CN"/>
        </w:rPr>
        <w:t>5、★投标单位所投产品，虽满足负偏离要求，但综合由于负偏离参数使得所供产品或服务无法满足甲方正常使用要求（满足不了教学科研等任务），可属于甲方不能接受的条件情形，投标单位作无效标处理。</w:t>
      </w:r>
    </w:p>
    <w:sectPr>
      <w:pgSz w:w="11906" w:h="16838"/>
      <w:pgMar w:top="1440"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embedRegular r:id="rId1" w:fontKey="{10D30F48-926F-40B8-AB40-EB875908A19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F6B883E-F535-4E9B-A020-B865CBAB5B3D}"/>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E29F72A4-E94F-4F61-B42F-8D4AD7A3487D}"/>
  </w:font>
  <w:font w:name="方正小标宋_GBK">
    <w:panose1 w:val="02000000000000000000"/>
    <w:charset w:val="86"/>
    <w:family w:val="auto"/>
    <w:pitch w:val="default"/>
    <w:sig w:usb0="A00002BF" w:usb1="38CF7CFA" w:usb2="00082016" w:usb3="00000000" w:csb0="00040001" w:csb1="00000000"/>
    <w:embedRegular r:id="rId4" w:fontKey="{1ADE731D-F5EC-4B6A-B76A-D98747E39B83}"/>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6982">
    <w:pPr>
      <w:pStyle w:val="22"/>
      <w:jc w:val="center"/>
    </w:pPr>
    <w:r>
      <w:fldChar w:fldCharType="begin"/>
    </w:r>
    <w:r>
      <w:instrText xml:space="preserve"> PAGE   \* MERGEFORMAT </w:instrText>
    </w:r>
    <w:r>
      <w:fldChar w:fldCharType="separate"/>
    </w:r>
    <w:r>
      <w:rPr>
        <w:lang w:val="zh-CN"/>
      </w:rPr>
      <w:t>79</w:t>
    </w:r>
    <w:r>
      <w:rPr>
        <w:lang w:val="zh-CN"/>
      </w:rPr>
      <w:fldChar w:fldCharType="end"/>
    </w:r>
  </w:p>
  <w:p w14:paraId="53F17A43">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1572">
    <w:pPr>
      <w:autoSpaceDE w:val="0"/>
      <w:autoSpaceDN w:val="0"/>
      <w:adjustRightInd w:val="0"/>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0" t="0" r="0" b="0"/>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5.05pt;width:162.2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C8D7">
    <w:pPr>
      <w:autoSpaceDE w:val="0"/>
      <w:autoSpaceDN w:val="0"/>
      <w:adjustRightInd w:val="0"/>
      <w:jc w:val="right"/>
    </w:pPr>
    <w:r>
      <w:rPr>
        <w:rFonts w:ascii="Times New Roman" w:hAnsi="Times New Roman"/>
        <w:sz w:val="11"/>
        <w:szCs w:val="11"/>
      </w:rPr>
      <w:drawing>
        <wp:inline distT="0" distB="0" distL="114300" distR="114300">
          <wp:extent cx="354965" cy="218440"/>
          <wp:effectExtent l="0" t="0" r="0" b="0"/>
          <wp:docPr id="2" name="图片 3"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5.05pt;width:161.2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3F87"/>
    <w:multiLevelType w:val="singleLevel"/>
    <w:tmpl w:val="89523F87"/>
    <w:lvl w:ilvl="0" w:tentative="0">
      <w:start w:val="1"/>
      <w:numFmt w:val="decimal"/>
      <w:lvlText w:val="(%1)"/>
      <w:lvlJc w:val="left"/>
      <w:pPr>
        <w:ind w:left="425" w:hanging="425"/>
      </w:pPr>
      <w:rPr>
        <w:rFonts w:hint="default"/>
      </w:rPr>
    </w:lvl>
  </w:abstractNum>
  <w:abstractNum w:abstractNumId="1">
    <w:nsid w:val="8C5706A4"/>
    <w:multiLevelType w:val="singleLevel"/>
    <w:tmpl w:val="8C5706A4"/>
    <w:lvl w:ilvl="0" w:tentative="0">
      <w:start w:val="1"/>
      <w:numFmt w:val="decimal"/>
      <w:lvlText w:val="(%1)"/>
      <w:lvlJc w:val="left"/>
      <w:pPr>
        <w:ind w:left="425" w:hanging="425"/>
      </w:pPr>
      <w:rPr>
        <w:rFonts w:hint="default"/>
      </w:rPr>
    </w:lvl>
  </w:abstractNum>
  <w:abstractNum w:abstractNumId="2">
    <w:nsid w:val="952FDA0B"/>
    <w:multiLevelType w:val="singleLevel"/>
    <w:tmpl w:val="952FDA0B"/>
    <w:lvl w:ilvl="0" w:tentative="0">
      <w:start w:val="1"/>
      <w:numFmt w:val="decimal"/>
      <w:lvlText w:val="(%1)"/>
      <w:lvlJc w:val="left"/>
      <w:pPr>
        <w:ind w:left="425" w:hanging="425"/>
      </w:pPr>
      <w:rPr>
        <w:rFonts w:hint="default"/>
      </w:rPr>
    </w:lvl>
  </w:abstractNum>
  <w:abstractNum w:abstractNumId="3">
    <w:nsid w:val="CB36BCE6"/>
    <w:multiLevelType w:val="singleLevel"/>
    <w:tmpl w:val="CB36BCE6"/>
    <w:lvl w:ilvl="0" w:tentative="0">
      <w:start w:val="1"/>
      <w:numFmt w:val="decimal"/>
      <w:lvlText w:val="(%1)"/>
      <w:lvlJc w:val="left"/>
      <w:pPr>
        <w:ind w:left="425" w:hanging="425"/>
      </w:pPr>
      <w:rPr>
        <w:rFonts w:hint="default"/>
      </w:rPr>
    </w:lvl>
  </w:abstractNum>
  <w:abstractNum w:abstractNumId="4">
    <w:nsid w:val="CB9CFBC1"/>
    <w:multiLevelType w:val="singleLevel"/>
    <w:tmpl w:val="CB9CFBC1"/>
    <w:lvl w:ilvl="0" w:tentative="0">
      <w:start w:val="1"/>
      <w:numFmt w:val="decimal"/>
      <w:suff w:val="nothing"/>
      <w:lvlText w:val="%1、"/>
      <w:lvlJc w:val="left"/>
    </w:lvl>
  </w:abstractNum>
  <w:abstractNum w:abstractNumId="5">
    <w:nsid w:val="D38D1389"/>
    <w:multiLevelType w:val="singleLevel"/>
    <w:tmpl w:val="D38D1389"/>
    <w:lvl w:ilvl="0" w:tentative="0">
      <w:start w:val="1"/>
      <w:numFmt w:val="decimal"/>
      <w:lvlText w:val="(%1)"/>
      <w:lvlJc w:val="left"/>
      <w:pPr>
        <w:ind w:left="425" w:hanging="425"/>
      </w:pPr>
      <w:rPr>
        <w:rFonts w:hint="default"/>
      </w:rPr>
    </w:lvl>
  </w:abstractNum>
  <w:abstractNum w:abstractNumId="6">
    <w:nsid w:val="D9C585F0"/>
    <w:multiLevelType w:val="singleLevel"/>
    <w:tmpl w:val="D9C585F0"/>
    <w:lvl w:ilvl="0" w:tentative="0">
      <w:start w:val="1"/>
      <w:numFmt w:val="decimal"/>
      <w:lvlText w:val="(%1)"/>
      <w:lvlJc w:val="left"/>
      <w:pPr>
        <w:ind w:left="425" w:hanging="425"/>
      </w:pPr>
      <w:rPr>
        <w:rFonts w:hint="default"/>
      </w:rPr>
    </w:lvl>
  </w:abstractNum>
  <w:abstractNum w:abstractNumId="7">
    <w:nsid w:val="E0BFA5AE"/>
    <w:multiLevelType w:val="singleLevel"/>
    <w:tmpl w:val="E0BFA5AE"/>
    <w:lvl w:ilvl="0" w:tentative="0">
      <w:start w:val="1"/>
      <w:numFmt w:val="decimal"/>
      <w:lvlText w:val="(%1)"/>
      <w:lvlJc w:val="left"/>
      <w:pPr>
        <w:ind w:left="425" w:hanging="425"/>
      </w:pPr>
      <w:rPr>
        <w:rFonts w:hint="default"/>
      </w:rPr>
    </w:lvl>
  </w:abstractNum>
  <w:abstractNum w:abstractNumId="8">
    <w:nsid w:val="E4278DCE"/>
    <w:multiLevelType w:val="singleLevel"/>
    <w:tmpl w:val="E4278DCE"/>
    <w:lvl w:ilvl="0" w:tentative="0">
      <w:start w:val="7"/>
      <w:numFmt w:val="decimal"/>
      <w:suff w:val="nothing"/>
      <w:lvlText w:val="（%1）"/>
      <w:lvlJc w:val="left"/>
    </w:lvl>
  </w:abstractNum>
  <w:abstractNum w:abstractNumId="9">
    <w:nsid w:val="E885F301"/>
    <w:multiLevelType w:val="singleLevel"/>
    <w:tmpl w:val="E885F301"/>
    <w:lvl w:ilvl="0" w:tentative="0">
      <w:start w:val="2"/>
      <w:numFmt w:val="chineseCounting"/>
      <w:suff w:val="nothing"/>
      <w:lvlText w:val="第%1部分　"/>
      <w:lvlJc w:val="left"/>
      <w:rPr>
        <w:rFonts w:hint="eastAsia"/>
      </w:rPr>
    </w:lvl>
  </w:abstractNum>
  <w:abstractNum w:abstractNumId="10">
    <w:nsid w:val="FAF88C11"/>
    <w:multiLevelType w:val="singleLevel"/>
    <w:tmpl w:val="FAF88C11"/>
    <w:lvl w:ilvl="0" w:tentative="0">
      <w:start w:val="1"/>
      <w:numFmt w:val="decimal"/>
      <w:lvlText w:val="(%1)"/>
      <w:lvlJc w:val="left"/>
      <w:pPr>
        <w:ind w:left="425" w:hanging="425"/>
      </w:pPr>
      <w:rPr>
        <w:rFonts w:hint="default"/>
      </w:rPr>
    </w:lvl>
  </w:abstractNum>
  <w:abstractNum w:abstractNumId="11">
    <w:nsid w:val="0245095B"/>
    <w:multiLevelType w:val="singleLevel"/>
    <w:tmpl w:val="0245095B"/>
    <w:lvl w:ilvl="0" w:tentative="0">
      <w:start w:val="6"/>
      <w:numFmt w:val="chineseCounting"/>
      <w:suff w:val="nothing"/>
      <w:lvlText w:val="第%1章　"/>
      <w:lvlJc w:val="left"/>
      <w:rPr>
        <w:rFonts w:hint="eastAsia"/>
      </w:rPr>
    </w:lvl>
  </w:abstractNum>
  <w:abstractNum w:abstractNumId="12">
    <w:nsid w:val="0D7940E3"/>
    <w:multiLevelType w:val="singleLevel"/>
    <w:tmpl w:val="0D7940E3"/>
    <w:lvl w:ilvl="0" w:tentative="0">
      <w:start w:val="1"/>
      <w:numFmt w:val="decimal"/>
      <w:lvlText w:val="(%1)"/>
      <w:lvlJc w:val="left"/>
      <w:pPr>
        <w:ind w:left="425" w:hanging="425"/>
      </w:pPr>
      <w:rPr>
        <w:rFonts w:hint="default"/>
      </w:rPr>
    </w:lvl>
  </w:abstractNum>
  <w:abstractNum w:abstractNumId="13">
    <w:nsid w:val="1DBD1A63"/>
    <w:multiLevelType w:val="singleLevel"/>
    <w:tmpl w:val="1DBD1A63"/>
    <w:lvl w:ilvl="0" w:tentative="0">
      <w:start w:val="1"/>
      <w:numFmt w:val="decimal"/>
      <w:lvlText w:val="(%1)"/>
      <w:lvlJc w:val="left"/>
      <w:pPr>
        <w:ind w:left="425" w:hanging="425"/>
      </w:pPr>
      <w:rPr>
        <w:rFonts w:hint="default"/>
      </w:rPr>
    </w:lvl>
  </w:abstractNum>
  <w:abstractNum w:abstractNumId="14">
    <w:nsid w:val="22E642F7"/>
    <w:multiLevelType w:val="singleLevel"/>
    <w:tmpl w:val="22E642F7"/>
    <w:lvl w:ilvl="0" w:tentative="0">
      <w:start w:val="1"/>
      <w:numFmt w:val="decimal"/>
      <w:lvlText w:val="(%1)"/>
      <w:lvlJc w:val="left"/>
      <w:pPr>
        <w:ind w:left="425" w:hanging="425"/>
      </w:pPr>
      <w:rPr>
        <w:rFonts w:hint="default"/>
      </w:rPr>
    </w:lvl>
  </w:abstractNum>
  <w:abstractNum w:abstractNumId="15">
    <w:nsid w:val="277C6737"/>
    <w:multiLevelType w:val="multilevel"/>
    <w:tmpl w:val="277C6737"/>
    <w:lvl w:ilvl="0" w:tentative="0">
      <w:start w:val="1"/>
      <w:numFmt w:val="japaneseCounting"/>
      <w:pStyle w:val="133"/>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1003383"/>
    <w:multiLevelType w:val="singleLevel"/>
    <w:tmpl w:val="41003383"/>
    <w:lvl w:ilvl="0" w:tentative="0">
      <w:start w:val="1"/>
      <w:numFmt w:val="decimal"/>
      <w:lvlText w:val="(%1)"/>
      <w:lvlJc w:val="left"/>
      <w:pPr>
        <w:ind w:left="425" w:hanging="425"/>
      </w:pPr>
      <w:rPr>
        <w:rFonts w:hint="default"/>
      </w:rPr>
    </w:lvl>
  </w:abstractNum>
  <w:abstractNum w:abstractNumId="17">
    <w:nsid w:val="501BC17D"/>
    <w:multiLevelType w:val="singleLevel"/>
    <w:tmpl w:val="501BC17D"/>
    <w:lvl w:ilvl="0" w:tentative="0">
      <w:start w:val="1"/>
      <w:numFmt w:val="decimal"/>
      <w:lvlText w:val="(%1)"/>
      <w:lvlJc w:val="left"/>
      <w:pPr>
        <w:ind w:left="425" w:hanging="425"/>
      </w:pPr>
      <w:rPr>
        <w:rFonts w:hint="default"/>
      </w:rPr>
    </w:lvl>
  </w:abstractNum>
  <w:abstractNum w:abstractNumId="18">
    <w:nsid w:val="50900FF3"/>
    <w:multiLevelType w:val="singleLevel"/>
    <w:tmpl w:val="50900FF3"/>
    <w:lvl w:ilvl="0" w:tentative="0">
      <w:start w:val="2"/>
      <w:numFmt w:val="decimal"/>
      <w:lvlText w:val="%1."/>
      <w:lvlJc w:val="left"/>
      <w:pPr>
        <w:tabs>
          <w:tab w:val="left" w:pos="312"/>
        </w:tabs>
      </w:pPr>
    </w:lvl>
  </w:abstractNum>
  <w:abstractNum w:abstractNumId="19">
    <w:nsid w:val="55BCF1BD"/>
    <w:multiLevelType w:val="singleLevel"/>
    <w:tmpl w:val="55BCF1BD"/>
    <w:lvl w:ilvl="0" w:tentative="0">
      <w:start w:val="5"/>
      <w:numFmt w:val="chineseCounting"/>
      <w:suff w:val="nothing"/>
      <w:lvlText w:val="%1、"/>
      <w:lvlJc w:val="left"/>
      <w:rPr>
        <w:rFonts w:hint="eastAsia"/>
      </w:rPr>
    </w:lvl>
  </w:abstractNum>
  <w:abstractNum w:abstractNumId="20">
    <w:nsid w:val="738BABCA"/>
    <w:multiLevelType w:val="singleLevel"/>
    <w:tmpl w:val="738BABCA"/>
    <w:lvl w:ilvl="0" w:tentative="0">
      <w:start w:val="1"/>
      <w:numFmt w:val="decimal"/>
      <w:lvlText w:val="(%1)"/>
      <w:lvlJc w:val="left"/>
      <w:pPr>
        <w:ind w:left="425" w:hanging="425"/>
      </w:pPr>
      <w:rPr>
        <w:rFonts w:hint="default"/>
      </w:rPr>
    </w:lvl>
  </w:abstractNum>
  <w:abstractNum w:abstractNumId="21">
    <w:nsid w:val="76D54113"/>
    <w:multiLevelType w:val="singleLevel"/>
    <w:tmpl w:val="76D54113"/>
    <w:lvl w:ilvl="0" w:tentative="0">
      <w:start w:val="1"/>
      <w:numFmt w:val="decimal"/>
      <w:lvlText w:val="(%1)"/>
      <w:lvlJc w:val="left"/>
      <w:pPr>
        <w:ind w:left="425" w:hanging="425"/>
      </w:pPr>
      <w:rPr>
        <w:rFonts w:hint="default"/>
      </w:rPr>
    </w:lvl>
  </w:abstractNum>
  <w:num w:numId="1">
    <w:abstractNumId w:val="15"/>
  </w:num>
  <w:num w:numId="2">
    <w:abstractNumId w:val="8"/>
  </w:num>
  <w:num w:numId="3">
    <w:abstractNumId w:val="18"/>
  </w:num>
  <w:num w:numId="4">
    <w:abstractNumId w:val="9"/>
  </w:num>
  <w:num w:numId="5">
    <w:abstractNumId w:val="4"/>
  </w:num>
  <w:num w:numId="6">
    <w:abstractNumId w:val="19"/>
  </w:num>
  <w:num w:numId="7">
    <w:abstractNumId w:val="11"/>
  </w:num>
  <w:num w:numId="8">
    <w:abstractNumId w:val="5"/>
  </w:num>
  <w:num w:numId="9">
    <w:abstractNumId w:val="2"/>
  </w:num>
  <w:num w:numId="10">
    <w:abstractNumId w:val="3"/>
  </w:num>
  <w:num w:numId="11">
    <w:abstractNumId w:val="17"/>
  </w:num>
  <w:num w:numId="12">
    <w:abstractNumId w:val="14"/>
  </w:num>
  <w:num w:numId="13">
    <w:abstractNumId w:val="0"/>
  </w:num>
  <w:num w:numId="14">
    <w:abstractNumId w:val="6"/>
  </w:num>
  <w:num w:numId="15">
    <w:abstractNumId w:val="7"/>
  </w:num>
  <w:num w:numId="16">
    <w:abstractNumId w:val="12"/>
  </w:num>
  <w:num w:numId="17">
    <w:abstractNumId w:val="16"/>
  </w:num>
  <w:num w:numId="18">
    <w:abstractNumId w:val="21"/>
  </w:num>
  <w:num w:numId="19">
    <w:abstractNumId w:val="1"/>
  </w:num>
  <w:num w:numId="20">
    <w:abstractNumId w:val="10"/>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TUyNzhkNDM2YzlhZjc2NjIyN2Y3OTdmNTIwZWYifQ=="/>
  </w:docVars>
  <w:rsids>
    <w:rsidRoot w:val="00347557"/>
    <w:rsid w:val="00016F11"/>
    <w:rsid w:val="0002152F"/>
    <w:rsid w:val="000245C6"/>
    <w:rsid w:val="00053B65"/>
    <w:rsid w:val="00053DB1"/>
    <w:rsid w:val="00064E3D"/>
    <w:rsid w:val="00085858"/>
    <w:rsid w:val="00094D43"/>
    <w:rsid w:val="000B655D"/>
    <w:rsid w:val="000C1913"/>
    <w:rsid w:val="000D73C3"/>
    <w:rsid w:val="000E4964"/>
    <w:rsid w:val="00115B03"/>
    <w:rsid w:val="00126AF2"/>
    <w:rsid w:val="001509E9"/>
    <w:rsid w:val="00164A60"/>
    <w:rsid w:val="001727FA"/>
    <w:rsid w:val="00190297"/>
    <w:rsid w:val="00193A5D"/>
    <w:rsid w:val="00197EEE"/>
    <w:rsid w:val="001D6A6F"/>
    <w:rsid w:val="002159D7"/>
    <w:rsid w:val="00233CCD"/>
    <w:rsid w:val="00237CC7"/>
    <w:rsid w:val="00245BFB"/>
    <w:rsid w:val="002535F6"/>
    <w:rsid w:val="00253F78"/>
    <w:rsid w:val="00297625"/>
    <w:rsid w:val="002A45CB"/>
    <w:rsid w:val="002B06D1"/>
    <w:rsid w:val="002D066C"/>
    <w:rsid w:val="002D7578"/>
    <w:rsid w:val="002F24CE"/>
    <w:rsid w:val="00300CE0"/>
    <w:rsid w:val="00306CE9"/>
    <w:rsid w:val="00336B7D"/>
    <w:rsid w:val="00347557"/>
    <w:rsid w:val="00365761"/>
    <w:rsid w:val="003A2A42"/>
    <w:rsid w:val="003A7B26"/>
    <w:rsid w:val="003B5ED1"/>
    <w:rsid w:val="00483633"/>
    <w:rsid w:val="00485F8A"/>
    <w:rsid w:val="00496C9A"/>
    <w:rsid w:val="004C6BDB"/>
    <w:rsid w:val="004D205B"/>
    <w:rsid w:val="004D59AD"/>
    <w:rsid w:val="004D6C66"/>
    <w:rsid w:val="00524BB5"/>
    <w:rsid w:val="005366E9"/>
    <w:rsid w:val="00561CC2"/>
    <w:rsid w:val="00565CBD"/>
    <w:rsid w:val="005708A4"/>
    <w:rsid w:val="00592E3E"/>
    <w:rsid w:val="00594722"/>
    <w:rsid w:val="005A6FAB"/>
    <w:rsid w:val="005B587D"/>
    <w:rsid w:val="005C2785"/>
    <w:rsid w:val="005F435D"/>
    <w:rsid w:val="005F576D"/>
    <w:rsid w:val="0061074B"/>
    <w:rsid w:val="00621BB5"/>
    <w:rsid w:val="006977EB"/>
    <w:rsid w:val="006B1FCC"/>
    <w:rsid w:val="006B7F72"/>
    <w:rsid w:val="006D7E9E"/>
    <w:rsid w:val="0071136F"/>
    <w:rsid w:val="00711DAE"/>
    <w:rsid w:val="00723436"/>
    <w:rsid w:val="007240F7"/>
    <w:rsid w:val="00735BBA"/>
    <w:rsid w:val="00745157"/>
    <w:rsid w:val="007511B0"/>
    <w:rsid w:val="00751FC3"/>
    <w:rsid w:val="00761F8A"/>
    <w:rsid w:val="00767922"/>
    <w:rsid w:val="007B67C0"/>
    <w:rsid w:val="0080206B"/>
    <w:rsid w:val="008028BB"/>
    <w:rsid w:val="00826CF9"/>
    <w:rsid w:val="008569A0"/>
    <w:rsid w:val="00882AA0"/>
    <w:rsid w:val="008B605A"/>
    <w:rsid w:val="008C2127"/>
    <w:rsid w:val="008D7B79"/>
    <w:rsid w:val="008E107D"/>
    <w:rsid w:val="008E6EE3"/>
    <w:rsid w:val="00921747"/>
    <w:rsid w:val="00930020"/>
    <w:rsid w:val="0096361F"/>
    <w:rsid w:val="00971437"/>
    <w:rsid w:val="00980AE4"/>
    <w:rsid w:val="00991BDD"/>
    <w:rsid w:val="0099467B"/>
    <w:rsid w:val="009A3553"/>
    <w:rsid w:val="009C753E"/>
    <w:rsid w:val="009D572C"/>
    <w:rsid w:val="009F08F7"/>
    <w:rsid w:val="00A024C6"/>
    <w:rsid w:val="00A04EF4"/>
    <w:rsid w:val="00A102CF"/>
    <w:rsid w:val="00A4004C"/>
    <w:rsid w:val="00A50BB6"/>
    <w:rsid w:val="00AA4598"/>
    <w:rsid w:val="00B030FF"/>
    <w:rsid w:val="00B05F02"/>
    <w:rsid w:val="00B24C25"/>
    <w:rsid w:val="00B47CEC"/>
    <w:rsid w:val="00B575D4"/>
    <w:rsid w:val="00B70B51"/>
    <w:rsid w:val="00B72A62"/>
    <w:rsid w:val="00BA59AB"/>
    <w:rsid w:val="00BF1FB3"/>
    <w:rsid w:val="00C06EE5"/>
    <w:rsid w:val="00C26086"/>
    <w:rsid w:val="00C27C41"/>
    <w:rsid w:val="00C61AD4"/>
    <w:rsid w:val="00C908AF"/>
    <w:rsid w:val="00C9396B"/>
    <w:rsid w:val="00C93F6F"/>
    <w:rsid w:val="00C963CD"/>
    <w:rsid w:val="00CA0000"/>
    <w:rsid w:val="00CA006D"/>
    <w:rsid w:val="00CB6A21"/>
    <w:rsid w:val="00CE146B"/>
    <w:rsid w:val="00D0342E"/>
    <w:rsid w:val="00D078AD"/>
    <w:rsid w:val="00D17F5D"/>
    <w:rsid w:val="00D27728"/>
    <w:rsid w:val="00D31805"/>
    <w:rsid w:val="00D51F42"/>
    <w:rsid w:val="00D633AB"/>
    <w:rsid w:val="00D6419D"/>
    <w:rsid w:val="00D87536"/>
    <w:rsid w:val="00D91FCC"/>
    <w:rsid w:val="00DC795D"/>
    <w:rsid w:val="00DF41CD"/>
    <w:rsid w:val="00E04B6D"/>
    <w:rsid w:val="00E15E3B"/>
    <w:rsid w:val="00E42437"/>
    <w:rsid w:val="00E53C57"/>
    <w:rsid w:val="00E5450E"/>
    <w:rsid w:val="00E64900"/>
    <w:rsid w:val="00EA2463"/>
    <w:rsid w:val="00EA545D"/>
    <w:rsid w:val="00ED29F9"/>
    <w:rsid w:val="00F52EED"/>
    <w:rsid w:val="012A4FA8"/>
    <w:rsid w:val="01D82EDA"/>
    <w:rsid w:val="03903977"/>
    <w:rsid w:val="03E56D73"/>
    <w:rsid w:val="04B12B80"/>
    <w:rsid w:val="053E7BB0"/>
    <w:rsid w:val="0618044A"/>
    <w:rsid w:val="065A5847"/>
    <w:rsid w:val="06F14CDF"/>
    <w:rsid w:val="09615163"/>
    <w:rsid w:val="09AA0D74"/>
    <w:rsid w:val="0AE01453"/>
    <w:rsid w:val="0BE83008"/>
    <w:rsid w:val="0C510D41"/>
    <w:rsid w:val="0D5B7287"/>
    <w:rsid w:val="0D5F7C0C"/>
    <w:rsid w:val="0E925DBF"/>
    <w:rsid w:val="0F670FFA"/>
    <w:rsid w:val="10B911BA"/>
    <w:rsid w:val="11A36836"/>
    <w:rsid w:val="1427580F"/>
    <w:rsid w:val="145D476F"/>
    <w:rsid w:val="14C60571"/>
    <w:rsid w:val="15EC60E2"/>
    <w:rsid w:val="1820443C"/>
    <w:rsid w:val="18D64F13"/>
    <w:rsid w:val="1A5B5BCB"/>
    <w:rsid w:val="1CF04609"/>
    <w:rsid w:val="1DCF66E8"/>
    <w:rsid w:val="1F02489B"/>
    <w:rsid w:val="1F974A85"/>
    <w:rsid w:val="206F0304"/>
    <w:rsid w:val="21105271"/>
    <w:rsid w:val="215C6B22"/>
    <w:rsid w:val="2224241A"/>
    <w:rsid w:val="243E1982"/>
    <w:rsid w:val="249D755A"/>
    <w:rsid w:val="292E3EBA"/>
    <w:rsid w:val="2B035C23"/>
    <w:rsid w:val="2FF3539C"/>
    <w:rsid w:val="307634BE"/>
    <w:rsid w:val="307A6987"/>
    <w:rsid w:val="32674CE9"/>
    <w:rsid w:val="33C569B1"/>
    <w:rsid w:val="34730C8E"/>
    <w:rsid w:val="35EA2B44"/>
    <w:rsid w:val="365E0B4A"/>
    <w:rsid w:val="36C75536"/>
    <w:rsid w:val="37C2214B"/>
    <w:rsid w:val="3AB526ED"/>
    <w:rsid w:val="3AFF241A"/>
    <w:rsid w:val="3B6B70CB"/>
    <w:rsid w:val="3E595E2E"/>
    <w:rsid w:val="3F1E718E"/>
    <w:rsid w:val="3F9D4706"/>
    <w:rsid w:val="3FA96F2C"/>
    <w:rsid w:val="402C2080"/>
    <w:rsid w:val="40D750DE"/>
    <w:rsid w:val="40E340D5"/>
    <w:rsid w:val="40EF3647"/>
    <w:rsid w:val="410611BA"/>
    <w:rsid w:val="425D62F9"/>
    <w:rsid w:val="42D26283"/>
    <w:rsid w:val="459F1E9B"/>
    <w:rsid w:val="471D07AF"/>
    <w:rsid w:val="47360BFD"/>
    <w:rsid w:val="48943F06"/>
    <w:rsid w:val="4A007AA5"/>
    <w:rsid w:val="4ACE5E16"/>
    <w:rsid w:val="4BAB6567"/>
    <w:rsid w:val="4C644E61"/>
    <w:rsid w:val="4E37780E"/>
    <w:rsid w:val="4EB774E3"/>
    <w:rsid w:val="4ED50078"/>
    <w:rsid w:val="50D87121"/>
    <w:rsid w:val="527743D2"/>
    <w:rsid w:val="544F7A3F"/>
    <w:rsid w:val="54A83213"/>
    <w:rsid w:val="57470C19"/>
    <w:rsid w:val="576324BB"/>
    <w:rsid w:val="57990883"/>
    <w:rsid w:val="591F1435"/>
    <w:rsid w:val="596D60F8"/>
    <w:rsid w:val="59817CE7"/>
    <w:rsid w:val="5AEE56F8"/>
    <w:rsid w:val="5DD10948"/>
    <w:rsid w:val="5DDF1E61"/>
    <w:rsid w:val="5E9465B6"/>
    <w:rsid w:val="5EEF6BFE"/>
    <w:rsid w:val="5F1E40A0"/>
    <w:rsid w:val="5FC8476A"/>
    <w:rsid w:val="60D436D7"/>
    <w:rsid w:val="61281D5B"/>
    <w:rsid w:val="61A50F66"/>
    <w:rsid w:val="62E713AB"/>
    <w:rsid w:val="64985054"/>
    <w:rsid w:val="64FB17BC"/>
    <w:rsid w:val="65C21C5B"/>
    <w:rsid w:val="68EC42A6"/>
    <w:rsid w:val="6B8E3CEF"/>
    <w:rsid w:val="6B9A6509"/>
    <w:rsid w:val="6D445770"/>
    <w:rsid w:val="6D5F6AAC"/>
    <w:rsid w:val="6D6F0E98"/>
    <w:rsid w:val="6D855A48"/>
    <w:rsid w:val="6D8B0547"/>
    <w:rsid w:val="6E22383E"/>
    <w:rsid w:val="6E3F2BB1"/>
    <w:rsid w:val="70B37F1E"/>
    <w:rsid w:val="712027F3"/>
    <w:rsid w:val="71A50D0C"/>
    <w:rsid w:val="725E0266"/>
    <w:rsid w:val="731560F7"/>
    <w:rsid w:val="7455634B"/>
    <w:rsid w:val="74591422"/>
    <w:rsid w:val="78A71399"/>
    <w:rsid w:val="78B31A15"/>
    <w:rsid w:val="7A435ED7"/>
    <w:rsid w:val="7A8401B3"/>
    <w:rsid w:val="7AFD66AB"/>
    <w:rsid w:val="7BFB0631"/>
    <w:rsid w:val="7D734273"/>
    <w:rsid w:val="7FBE46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1"/>
      <w:szCs w:val="22"/>
      <w:lang w:val="en-US" w:eastAsia="zh-CN" w:bidi="ar-SA"/>
    </w:rPr>
  </w:style>
  <w:style w:type="paragraph" w:styleId="2">
    <w:name w:val="heading 1"/>
    <w:basedOn w:val="1"/>
    <w:next w:val="1"/>
    <w:link w:val="42"/>
    <w:qFormat/>
    <w:uiPriority w:val="0"/>
    <w:pPr>
      <w:keepNext/>
      <w:keepLines/>
      <w:spacing w:line="360" w:lineRule="auto"/>
      <w:jc w:val="center"/>
      <w:outlineLvl w:val="0"/>
    </w:pPr>
    <w:rPr>
      <w:rFonts w:ascii="宋体" w:hAnsi="宋体" w:eastAsia="宋体"/>
      <w:b/>
      <w:bCs/>
      <w:kern w:val="44"/>
      <w:sz w:val="30"/>
      <w:szCs w:val="44"/>
    </w:rPr>
  </w:style>
  <w:style w:type="paragraph" w:styleId="3">
    <w:name w:val="heading 2"/>
    <w:basedOn w:val="1"/>
    <w:next w:val="1"/>
    <w:link w:val="43"/>
    <w:qFormat/>
    <w:uiPriority w:val="99"/>
    <w:pPr>
      <w:keepNext/>
      <w:keepLines/>
      <w:spacing w:line="360" w:lineRule="auto"/>
      <w:jc w:val="center"/>
      <w:outlineLvl w:val="1"/>
    </w:pPr>
    <w:rPr>
      <w:rFonts w:ascii="宋体" w:hAnsi="宋体" w:eastAsia="宋体" w:cs="Times New Roman"/>
      <w:b/>
      <w:kern w:val="0"/>
      <w:sz w:val="28"/>
      <w:szCs w:val="20"/>
    </w:rPr>
  </w:style>
  <w:style w:type="paragraph" w:styleId="4">
    <w:name w:val="heading 3"/>
    <w:basedOn w:val="1"/>
    <w:next w:val="1"/>
    <w:link w:val="44"/>
    <w:qFormat/>
    <w:uiPriority w:val="0"/>
    <w:pPr>
      <w:keepNext/>
      <w:keepLines/>
      <w:spacing w:line="360" w:lineRule="auto"/>
      <w:jc w:val="center"/>
      <w:outlineLvl w:val="2"/>
    </w:pPr>
    <w:rPr>
      <w:rFonts w:ascii="宋体" w:hAnsi="宋体" w:eastAsia="宋体" w:cs="Times New Roman"/>
      <w:b/>
      <w:kern w:val="0"/>
      <w:sz w:val="24"/>
      <w:szCs w:val="20"/>
    </w:rPr>
  </w:style>
  <w:style w:type="paragraph" w:styleId="5">
    <w:name w:val="heading 4"/>
    <w:basedOn w:val="1"/>
    <w:next w:val="1"/>
    <w:link w:val="45"/>
    <w:qFormat/>
    <w:uiPriority w:val="99"/>
    <w:pPr>
      <w:keepNext/>
      <w:keepLines/>
      <w:spacing w:line="360" w:lineRule="auto"/>
      <w:jc w:val="left"/>
      <w:outlineLvl w:val="3"/>
    </w:pPr>
    <w:rPr>
      <w:rFonts w:ascii="Calibri Light" w:hAnsi="Calibri Light" w:eastAsia="宋体" w:cs="Times New Roman"/>
      <w:b/>
      <w:bCs/>
      <w:kern w:val="0"/>
      <w:sz w:val="24"/>
      <w:szCs w:val="28"/>
    </w:rPr>
  </w:style>
  <w:style w:type="paragraph" w:styleId="6">
    <w:name w:val="heading 5"/>
    <w:basedOn w:val="1"/>
    <w:next w:val="1"/>
    <w:link w:val="46"/>
    <w:qFormat/>
    <w:uiPriority w:val="0"/>
    <w:pPr>
      <w:keepNext/>
      <w:keepLines/>
      <w:spacing w:line="360" w:lineRule="auto"/>
      <w:jc w:val="left"/>
      <w:outlineLvl w:val="4"/>
    </w:pPr>
    <w:rPr>
      <w:rFonts w:ascii="Calibri" w:hAnsi="Calibri" w:eastAsia="宋体" w:cs="Times New Roman"/>
      <w:b/>
      <w:bCs/>
      <w:kern w:val="0"/>
      <w:szCs w:val="28"/>
    </w:rPr>
  </w:style>
  <w:style w:type="paragraph" w:styleId="7">
    <w:name w:val="heading 6"/>
    <w:basedOn w:val="1"/>
    <w:next w:val="1"/>
    <w:link w:val="47"/>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48"/>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49"/>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Calibri" w:hAnsi="Calibri" w:eastAsia="宋体" w:cs="Times New Roman"/>
    </w:rPr>
  </w:style>
  <w:style w:type="paragraph" w:styleId="11">
    <w:name w:val="Normal Indent"/>
    <w:basedOn w:val="1"/>
    <w:qFormat/>
    <w:uiPriority w:val="0"/>
    <w:pPr>
      <w:ind w:firstLine="420"/>
    </w:pPr>
    <w:rPr>
      <w:rFonts w:ascii="Calibri" w:hAnsi="Calibri" w:eastAsia="宋体" w:cs="Times New Roman"/>
      <w:szCs w:val="20"/>
    </w:rPr>
  </w:style>
  <w:style w:type="paragraph" w:styleId="12">
    <w:name w:val="Document Map"/>
    <w:basedOn w:val="1"/>
    <w:link w:val="50"/>
    <w:unhideWhenUsed/>
    <w:qFormat/>
    <w:uiPriority w:val="99"/>
    <w:rPr>
      <w:rFonts w:ascii="宋体" w:hAnsi="Calibri" w:eastAsia="宋体" w:cs="Times New Roman"/>
      <w:sz w:val="18"/>
      <w:szCs w:val="18"/>
    </w:rPr>
  </w:style>
  <w:style w:type="paragraph" w:styleId="13">
    <w:name w:val="annotation text"/>
    <w:basedOn w:val="1"/>
    <w:link w:val="51"/>
    <w:qFormat/>
    <w:uiPriority w:val="99"/>
    <w:pPr>
      <w:jc w:val="left"/>
    </w:pPr>
    <w:rPr>
      <w:rFonts w:ascii="Calibri" w:hAnsi="Calibri" w:eastAsia="宋体" w:cs="Times New Roman"/>
      <w:kern w:val="0"/>
      <w:sz w:val="20"/>
      <w:szCs w:val="20"/>
    </w:rPr>
  </w:style>
  <w:style w:type="paragraph" w:styleId="14">
    <w:name w:val="Body Text"/>
    <w:basedOn w:val="1"/>
    <w:link w:val="52"/>
    <w:unhideWhenUsed/>
    <w:qFormat/>
    <w:uiPriority w:val="0"/>
    <w:pPr>
      <w:spacing w:after="120"/>
    </w:pPr>
    <w:rPr>
      <w:rFonts w:ascii="Times New Roman" w:hAnsi="Times New Roman" w:eastAsia="宋体" w:cs="Times New Roman"/>
      <w:szCs w:val="24"/>
    </w:rPr>
  </w:style>
  <w:style w:type="paragraph" w:styleId="15">
    <w:name w:val="Body Text Indent"/>
    <w:basedOn w:val="1"/>
    <w:link w:val="53"/>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4"/>
    <w:qFormat/>
    <w:uiPriority w:val="99"/>
    <w:rPr>
      <w:rFonts w:ascii="宋体" w:hAnsi="Courier New" w:eastAsia="宋体" w:cs="Times New Roman"/>
      <w:kern w:val="0"/>
      <w:sz w:val="20"/>
      <w:szCs w:val="21"/>
    </w:rPr>
  </w:style>
  <w:style w:type="paragraph" w:styleId="19">
    <w:name w:val="Date"/>
    <w:basedOn w:val="1"/>
    <w:next w:val="1"/>
    <w:link w:val="55"/>
    <w:unhideWhenUsed/>
    <w:qFormat/>
    <w:uiPriority w:val="99"/>
    <w:pPr>
      <w:ind w:left="100" w:leftChars="2500"/>
    </w:pPr>
    <w:rPr>
      <w:rFonts w:ascii="Calibri" w:hAnsi="Calibri" w:eastAsia="宋体" w:cs="Times New Roman"/>
    </w:rPr>
  </w:style>
  <w:style w:type="paragraph" w:styleId="20">
    <w:name w:val="Body Text Indent 2"/>
    <w:basedOn w:val="1"/>
    <w:link w:val="56"/>
    <w:qFormat/>
    <w:uiPriority w:val="0"/>
    <w:pPr>
      <w:ind w:firstLine="480"/>
    </w:pPr>
    <w:rPr>
      <w:rFonts w:ascii="宋体" w:hAnsi="宋体" w:eastAsia="宋体" w:cs="Times New Roman"/>
      <w:sz w:val="30"/>
      <w:szCs w:val="24"/>
    </w:rPr>
  </w:style>
  <w:style w:type="paragraph" w:styleId="21">
    <w:name w:val="Balloon Text"/>
    <w:basedOn w:val="1"/>
    <w:link w:val="57"/>
    <w:qFormat/>
    <w:uiPriority w:val="0"/>
    <w:rPr>
      <w:kern w:val="0"/>
      <w:sz w:val="18"/>
      <w:szCs w:val="18"/>
    </w:rPr>
  </w:style>
  <w:style w:type="paragraph" w:styleId="22">
    <w:name w:val="footer"/>
    <w:basedOn w:val="1"/>
    <w:link w:val="58"/>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Body Text 2"/>
    <w:basedOn w:val="1"/>
    <w:next w:val="1"/>
    <w:unhideWhenUsed/>
    <w:qFormat/>
    <w:uiPriority w:val="99"/>
    <w:pPr>
      <w:spacing w:after="120" w:line="480" w:lineRule="auto"/>
    </w:pPr>
    <w:rPr>
      <w:rFonts w:ascii="Calibri" w:hAnsi="Calibri" w:eastAsia="宋体" w:cs="Times New Roman"/>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annotation subject"/>
    <w:basedOn w:val="13"/>
    <w:next w:val="13"/>
    <w:link w:val="60"/>
    <w:qFormat/>
    <w:uiPriority w:val="99"/>
    <w:rPr>
      <w:b/>
      <w:bCs/>
    </w:rPr>
  </w:style>
  <w:style w:type="paragraph" w:styleId="32">
    <w:name w:val="Body Text First Indent"/>
    <w:basedOn w:val="14"/>
    <w:link w:val="61"/>
    <w:qFormat/>
    <w:uiPriority w:val="0"/>
    <w:pPr>
      <w:ind w:firstLine="420" w:firstLineChars="100"/>
    </w:pPr>
    <w:rPr>
      <w:kern w:val="0"/>
      <w:sz w:val="20"/>
    </w:rPr>
  </w:style>
  <w:style w:type="paragraph" w:styleId="33">
    <w:name w:val="Body Text First Indent 2"/>
    <w:basedOn w:val="15"/>
    <w:link w:val="62"/>
    <w:qFormat/>
    <w:uiPriority w:val="0"/>
    <w:pPr>
      <w:ind w:firstLine="420" w:firstLineChars="200"/>
    </w:pPr>
  </w:style>
  <w:style w:type="table" w:styleId="35">
    <w:name w:val="Table Grid"/>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563C1"/>
      <w:u w:val="single"/>
    </w:rPr>
  </w:style>
  <w:style w:type="character" w:styleId="40">
    <w:name w:val="annotation reference"/>
    <w:qFormat/>
    <w:uiPriority w:val="99"/>
    <w:rPr>
      <w:sz w:val="21"/>
      <w:szCs w:val="21"/>
    </w:rPr>
  </w:style>
  <w:style w:type="character" w:styleId="41">
    <w:name w:val="HTML Sample"/>
    <w:unhideWhenUsed/>
    <w:qFormat/>
    <w:uiPriority w:val="99"/>
    <w:rPr>
      <w:rFonts w:ascii="宋体" w:hAnsi="宋体" w:eastAsia="宋体" w:cs="宋体"/>
    </w:rPr>
  </w:style>
  <w:style w:type="character" w:customStyle="1" w:styleId="42">
    <w:name w:val="标题 1 字符"/>
    <w:link w:val="2"/>
    <w:qFormat/>
    <w:uiPriority w:val="0"/>
    <w:rPr>
      <w:rFonts w:ascii="宋体" w:hAnsi="宋体" w:eastAsia="宋体" w:cs="Times New Roman"/>
      <w:b/>
      <w:bCs/>
      <w:kern w:val="44"/>
      <w:sz w:val="30"/>
      <w:szCs w:val="44"/>
    </w:rPr>
  </w:style>
  <w:style w:type="character" w:customStyle="1" w:styleId="43">
    <w:name w:val="标题 2 字符"/>
    <w:link w:val="3"/>
    <w:qFormat/>
    <w:uiPriority w:val="99"/>
    <w:rPr>
      <w:rFonts w:ascii="宋体" w:hAnsi="宋体" w:eastAsia="宋体" w:cs="Times New Roman"/>
      <w:b/>
      <w:kern w:val="0"/>
      <w:sz w:val="28"/>
      <w:szCs w:val="20"/>
    </w:rPr>
  </w:style>
  <w:style w:type="character" w:customStyle="1" w:styleId="44">
    <w:name w:val="标题 3 字符"/>
    <w:link w:val="4"/>
    <w:qFormat/>
    <w:uiPriority w:val="0"/>
    <w:rPr>
      <w:rFonts w:ascii="宋体" w:hAnsi="宋体" w:eastAsia="宋体" w:cs="Times New Roman"/>
      <w:b/>
      <w:kern w:val="0"/>
      <w:sz w:val="24"/>
      <w:szCs w:val="20"/>
    </w:rPr>
  </w:style>
  <w:style w:type="character" w:customStyle="1" w:styleId="45">
    <w:name w:val="标题 4 字符"/>
    <w:link w:val="5"/>
    <w:qFormat/>
    <w:uiPriority w:val="99"/>
    <w:rPr>
      <w:rFonts w:ascii="Calibri Light" w:hAnsi="Calibri Light" w:eastAsia="宋体" w:cs="Times New Roman"/>
      <w:b/>
      <w:bCs/>
      <w:kern w:val="0"/>
      <w:sz w:val="24"/>
      <w:szCs w:val="28"/>
    </w:rPr>
  </w:style>
  <w:style w:type="character" w:customStyle="1" w:styleId="46">
    <w:name w:val="标题 5 字符"/>
    <w:link w:val="6"/>
    <w:qFormat/>
    <w:uiPriority w:val="0"/>
    <w:rPr>
      <w:rFonts w:ascii="Calibri" w:hAnsi="Calibri" w:eastAsia="宋体" w:cs="Times New Roman"/>
      <w:b/>
      <w:bCs/>
      <w:kern w:val="0"/>
      <w:szCs w:val="28"/>
    </w:rPr>
  </w:style>
  <w:style w:type="character" w:customStyle="1" w:styleId="47">
    <w:name w:val="标题 6 字符"/>
    <w:link w:val="7"/>
    <w:qFormat/>
    <w:uiPriority w:val="99"/>
    <w:rPr>
      <w:rFonts w:ascii="Calibri Light" w:hAnsi="Calibri Light" w:eastAsia="宋体" w:cs="Times New Roman"/>
      <w:b/>
      <w:bCs/>
      <w:kern w:val="0"/>
      <w:sz w:val="24"/>
      <w:szCs w:val="24"/>
    </w:rPr>
  </w:style>
  <w:style w:type="character" w:customStyle="1" w:styleId="48">
    <w:name w:val="标题 7 字符"/>
    <w:link w:val="8"/>
    <w:qFormat/>
    <w:uiPriority w:val="99"/>
    <w:rPr>
      <w:rFonts w:ascii="Calibri" w:hAnsi="Calibri" w:eastAsia="宋体" w:cs="Times New Roman"/>
      <w:b/>
      <w:bCs/>
      <w:kern w:val="0"/>
      <w:sz w:val="24"/>
      <w:szCs w:val="24"/>
    </w:rPr>
  </w:style>
  <w:style w:type="character" w:customStyle="1" w:styleId="49">
    <w:name w:val="标题 8 字符"/>
    <w:link w:val="9"/>
    <w:qFormat/>
    <w:uiPriority w:val="99"/>
    <w:rPr>
      <w:rFonts w:ascii="Calibri Light" w:hAnsi="Calibri Light" w:eastAsia="宋体" w:cs="Times New Roman"/>
      <w:kern w:val="0"/>
      <w:sz w:val="24"/>
      <w:szCs w:val="24"/>
    </w:rPr>
  </w:style>
  <w:style w:type="character" w:customStyle="1" w:styleId="50">
    <w:name w:val="文档结构图 字符"/>
    <w:link w:val="12"/>
    <w:qFormat/>
    <w:uiPriority w:val="99"/>
    <w:rPr>
      <w:rFonts w:ascii="宋体" w:hAnsi="Calibri" w:eastAsia="宋体" w:cs="Times New Roman"/>
      <w:sz w:val="18"/>
      <w:szCs w:val="18"/>
    </w:rPr>
  </w:style>
  <w:style w:type="character" w:customStyle="1" w:styleId="51">
    <w:name w:val="批注文字 字符"/>
    <w:link w:val="13"/>
    <w:qFormat/>
    <w:uiPriority w:val="99"/>
    <w:rPr>
      <w:rFonts w:ascii="Calibri" w:hAnsi="Calibri" w:eastAsia="宋体" w:cs="Times New Roman"/>
      <w:kern w:val="0"/>
      <w:sz w:val="20"/>
      <w:szCs w:val="20"/>
    </w:rPr>
  </w:style>
  <w:style w:type="character" w:customStyle="1" w:styleId="52">
    <w:name w:val="正文文本 字符"/>
    <w:link w:val="14"/>
    <w:qFormat/>
    <w:uiPriority w:val="0"/>
    <w:rPr>
      <w:rFonts w:ascii="Times New Roman" w:hAnsi="Times New Roman" w:eastAsia="宋体" w:cs="Times New Roman"/>
      <w:szCs w:val="24"/>
    </w:rPr>
  </w:style>
  <w:style w:type="character" w:customStyle="1" w:styleId="53">
    <w:name w:val="正文文本缩进 字符1"/>
    <w:link w:val="15"/>
    <w:qFormat/>
    <w:uiPriority w:val="0"/>
    <w:rPr>
      <w:rFonts w:ascii="仿宋_GB2312" w:hAnsi="华文中宋" w:eastAsia="仿宋_GB2312" w:cs="Times New Roman"/>
      <w:bCs/>
      <w:color w:val="000000"/>
      <w:spacing w:val="-10"/>
      <w:sz w:val="24"/>
      <w:szCs w:val="24"/>
    </w:rPr>
  </w:style>
  <w:style w:type="character" w:customStyle="1" w:styleId="54">
    <w:name w:val="纯文本 字符"/>
    <w:link w:val="18"/>
    <w:qFormat/>
    <w:uiPriority w:val="99"/>
    <w:rPr>
      <w:rFonts w:ascii="宋体" w:hAnsi="Courier New" w:eastAsia="宋体" w:cs="Times New Roman"/>
      <w:kern w:val="0"/>
      <w:sz w:val="20"/>
      <w:szCs w:val="21"/>
    </w:rPr>
  </w:style>
  <w:style w:type="character" w:customStyle="1" w:styleId="55">
    <w:name w:val="日期 字符"/>
    <w:link w:val="19"/>
    <w:qFormat/>
    <w:uiPriority w:val="99"/>
    <w:rPr>
      <w:rFonts w:ascii="Calibri" w:hAnsi="Calibri" w:eastAsia="宋体" w:cs="Times New Roman"/>
    </w:rPr>
  </w:style>
  <w:style w:type="character" w:customStyle="1" w:styleId="56">
    <w:name w:val="正文文本缩进 2 字符"/>
    <w:link w:val="20"/>
    <w:qFormat/>
    <w:uiPriority w:val="0"/>
    <w:rPr>
      <w:rFonts w:ascii="宋体" w:hAnsi="宋体" w:eastAsia="宋体" w:cs="Times New Roman"/>
      <w:sz w:val="30"/>
      <w:szCs w:val="24"/>
    </w:rPr>
  </w:style>
  <w:style w:type="character" w:customStyle="1" w:styleId="57">
    <w:name w:val="批注框文本 字符"/>
    <w:link w:val="21"/>
    <w:qFormat/>
    <w:uiPriority w:val="0"/>
    <w:rPr>
      <w:rFonts w:ascii="Calibri" w:hAnsi="Calibri" w:eastAsia="宋体" w:cs="Times New Roman"/>
      <w:kern w:val="0"/>
      <w:sz w:val="18"/>
      <w:szCs w:val="18"/>
    </w:rPr>
  </w:style>
  <w:style w:type="character" w:customStyle="1" w:styleId="58">
    <w:name w:val="页脚 字符"/>
    <w:link w:val="22"/>
    <w:qFormat/>
    <w:uiPriority w:val="99"/>
    <w:rPr>
      <w:rFonts w:ascii="Times New Roman" w:hAnsi="Times New Roman" w:eastAsia="宋体" w:cs="Times New Roman"/>
      <w:kern w:val="0"/>
      <w:sz w:val="18"/>
      <w:szCs w:val="18"/>
    </w:rPr>
  </w:style>
  <w:style w:type="character" w:customStyle="1" w:styleId="59">
    <w:name w:val="页眉 字符"/>
    <w:link w:val="23"/>
    <w:qFormat/>
    <w:uiPriority w:val="99"/>
    <w:rPr>
      <w:rFonts w:ascii="Times New Roman" w:hAnsi="Times New Roman" w:eastAsia="宋体" w:cs="Times New Roman"/>
      <w:kern w:val="0"/>
      <w:sz w:val="18"/>
      <w:szCs w:val="18"/>
    </w:rPr>
  </w:style>
  <w:style w:type="character" w:customStyle="1" w:styleId="60">
    <w:name w:val="批注主题 字符"/>
    <w:link w:val="31"/>
    <w:qFormat/>
    <w:uiPriority w:val="99"/>
    <w:rPr>
      <w:rFonts w:ascii="Calibri" w:hAnsi="Calibri" w:eastAsia="宋体" w:cs="Times New Roman"/>
      <w:b/>
      <w:bCs/>
      <w:kern w:val="0"/>
      <w:sz w:val="20"/>
      <w:szCs w:val="20"/>
    </w:rPr>
  </w:style>
  <w:style w:type="character" w:customStyle="1" w:styleId="61">
    <w:name w:val="正文文本首行缩进 字符"/>
    <w:link w:val="32"/>
    <w:qFormat/>
    <w:uiPriority w:val="0"/>
    <w:rPr>
      <w:rFonts w:ascii="Times New Roman" w:hAnsi="Times New Roman" w:eastAsia="宋体" w:cs="Times New Roman"/>
      <w:szCs w:val="24"/>
    </w:rPr>
  </w:style>
  <w:style w:type="character" w:customStyle="1" w:styleId="62">
    <w:name w:val="正文文本首行缩进 2 字符"/>
    <w:link w:val="33"/>
    <w:qFormat/>
    <w:uiPriority w:val="0"/>
    <w:rPr>
      <w:rFonts w:ascii="仿宋_GB2312" w:hAnsi="华文中宋" w:eastAsia="仿宋_GB2312" w:cs="Times New Roman"/>
      <w:color w:val="000000"/>
      <w:spacing w:val="-10"/>
      <w:sz w:val="24"/>
      <w:szCs w:val="24"/>
    </w:rPr>
  </w:style>
  <w:style w:type="character" w:customStyle="1" w:styleId="63">
    <w:name w:val="未处理的提及1"/>
    <w:unhideWhenUsed/>
    <w:qFormat/>
    <w:uiPriority w:val="99"/>
    <w:rPr>
      <w:color w:val="605E5C"/>
      <w:shd w:val="clear" w:color="auto" w:fill="E1DFDD"/>
    </w:rPr>
  </w:style>
  <w:style w:type="character" w:customStyle="1" w:styleId="64">
    <w:name w:val="font151"/>
    <w:qFormat/>
    <w:uiPriority w:val="0"/>
    <w:rPr>
      <w:rFonts w:hint="default" w:ascii="Calibri" w:hAnsi="Calibri" w:cs="Calibri"/>
      <w:color w:val="000000"/>
      <w:sz w:val="21"/>
      <w:szCs w:val="21"/>
      <w:u w:val="none"/>
    </w:rPr>
  </w:style>
  <w:style w:type="character" w:customStyle="1" w:styleId="65">
    <w:name w:val="bookmark-item"/>
    <w:qFormat/>
    <w:uiPriority w:val="0"/>
  </w:style>
  <w:style w:type="character" w:customStyle="1" w:styleId="66">
    <w:name w:val="font61"/>
    <w:qFormat/>
    <w:uiPriority w:val="0"/>
    <w:rPr>
      <w:rFonts w:hint="eastAsia" w:ascii="仿宋" w:hAnsi="仿宋" w:eastAsia="仿宋" w:cs="仿宋"/>
      <w:color w:val="000000"/>
      <w:sz w:val="21"/>
      <w:szCs w:val="21"/>
      <w:u w:val="none"/>
    </w:rPr>
  </w:style>
  <w:style w:type="character" w:customStyle="1" w:styleId="67">
    <w:name w:val="font21"/>
    <w:qFormat/>
    <w:uiPriority w:val="0"/>
    <w:rPr>
      <w:rFonts w:hint="default" w:ascii="Calibri" w:hAnsi="Calibri" w:cs="Calibri"/>
      <w:color w:val="000000"/>
      <w:sz w:val="24"/>
      <w:szCs w:val="24"/>
      <w:u w:val="single"/>
    </w:rPr>
  </w:style>
  <w:style w:type="character" w:customStyle="1" w:styleId="68">
    <w:name w:val="Default Text Char"/>
    <w:link w:val="69"/>
    <w:qFormat/>
    <w:uiPriority w:val="0"/>
    <w:rPr>
      <w:rFonts w:cs="宋体"/>
      <w:color w:val="000000"/>
      <w:kern w:val="2"/>
      <w:sz w:val="24"/>
      <w:szCs w:val="22"/>
      <w:lang w:val="en-US" w:eastAsia="zh-CN" w:bidi="ar-SA"/>
    </w:rPr>
  </w:style>
  <w:style w:type="paragraph" w:customStyle="1" w:styleId="69">
    <w:name w:val="Default Text"/>
    <w:link w:val="68"/>
    <w:qFormat/>
    <w:uiPriority w:val="0"/>
    <w:pPr>
      <w:widowControl w:val="0"/>
      <w:autoSpaceDE w:val="0"/>
      <w:autoSpaceDN w:val="0"/>
      <w:adjustRightInd w:val="0"/>
    </w:pPr>
    <w:rPr>
      <w:rFonts w:ascii="Times New Roman" w:hAnsi="Times New Roman" w:eastAsia="宋体" w:cs="宋体"/>
      <w:color w:val="000000"/>
      <w:kern w:val="2"/>
      <w:sz w:val="24"/>
      <w:szCs w:val="22"/>
      <w:lang w:val="en-US" w:eastAsia="zh-CN" w:bidi="ar-SA"/>
    </w:rPr>
  </w:style>
  <w:style w:type="character" w:customStyle="1" w:styleId="70">
    <w:name w:val="font41"/>
    <w:qFormat/>
    <w:uiPriority w:val="0"/>
    <w:rPr>
      <w:rFonts w:hint="eastAsia" w:ascii="宋体" w:hAnsi="宋体" w:eastAsia="宋体" w:cs="宋体"/>
      <w:color w:val="000000"/>
      <w:sz w:val="24"/>
      <w:szCs w:val="24"/>
      <w:u w:val="none"/>
    </w:rPr>
  </w:style>
  <w:style w:type="character" w:customStyle="1" w:styleId="71">
    <w:name w:val="font11"/>
    <w:qFormat/>
    <w:uiPriority w:val="0"/>
    <w:rPr>
      <w:rFonts w:ascii="Arial" w:hAnsi="Arial" w:cs="Arial"/>
      <w:color w:val="000000"/>
      <w:sz w:val="24"/>
      <w:szCs w:val="24"/>
      <w:u w:val="single"/>
    </w:rPr>
  </w:style>
  <w:style w:type="character" w:customStyle="1" w:styleId="72">
    <w:name w:val="font81"/>
    <w:qFormat/>
    <w:uiPriority w:val="0"/>
    <w:rPr>
      <w:rFonts w:hint="default" w:ascii="Times New Roman" w:hAnsi="Times New Roman" w:cs="Times New Roman"/>
      <w:color w:val="000000"/>
      <w:sz w:val="21"/>
      <w:szCs w:val="21"/>
      <w:u w:val="none"/>
    </w:rPr>
  </w:style>
  <w:style w:type="character" w:customStyle="1" w:styleId="73">
    <w:name w:val="正文首行缩进 Char"/>
    <w:qFormat/>
    <w:uiPriority w:val="0"/>
    <w:rPr>
      <w:rFonts w:ascii="Times New Roman" w:hAnsi="Times New Roman" w:eastAsia="宋体" w:cs="Times New Roman"/>
      <w:szCs w:val="24"/>
    </w:rPr>
  </w:style>
  <w:style w:type="character" w:customStyle="1" w:styleId="74">
    <w:name w:val="font121"/>
    <w:qFormat/>
    <w:uiPriority w:val="0"/>
    <w:rPr>
      <w:rFonts w:hint="eastAsia" w:ascii="宋体" w:hAnsi="宋体" w:eastAsia="宋体" w:cs="宋体"/>
      <w:color w:val="000000"/>
      <w:sz w:val="21"/>
      <w:szCs w:val="21"/>
      <w:u w:val="none"/>
    </w:rPr>
  </w:style>
  <w:style w:type="character" w:customStyle="1" w:styleId="75">
    <w:name w:val="font131"/>
    <w:qFormat/>
    <w:uiPriority w:val="0"/>
    <w:rPr>
      <w:rFonts w:hint="default" w:ascii="Calibri" w:hAnsi="Calibri" w:cs="Calibri"/>
      <w:color w:val="000000"/>
      <w:sz w:val="21"/>
      <w:szCs w:val="21"/>
      <w:u w:val="none"/>
    </w:rPr>
  </w:style>
  <w:style w:type="character" w:customStyle="1" w:styleId="76">
    <w:name w:val="head 1.1.1 Char"/>
    <w:link w:val="77"/>
    <w:qFormat/>
    <w:uiPriority w:val="0"/>
    <w:rPr>
      <w:bCs/>
      <w:szCs w:val="24"/>
    </w:rPr>
  </w:style>
  <w:style w:type="paragraph" w:customStyle="1" w:styleId="77">
    <w:name w:val="head 1.1.1"/>
    <w:basedOn w:val="78"/>
    <w:link w:val="76"/>
    <w:qFormat/>
    <w:uiPriority w:val="0"/>
    <w:pPr>
      <w:widowControl w:val="0"/>
      <w:ind w:firstLine="0" w:firstLineChars="0"/>
      <w:jc w:val="both"/>
    </w:pPr>
    <w:rPr>
      <w:rFonts w:ascii="Calibri" w:hAnsi="Calibri"/>
      <w:bCs/>
      <w:szCs w:val="24"/>
    </w:rPr>
  </w:style>
  <w:style w:type="paragraph" w:styleId="78">
    <w:name w:val="List Paragraph"/>
    <w:basedOn w:val="1"/>
    <w:qFormat/>
    <w:uiPriority w:val="0"/>
    <w:pPr>
      <w:widowControl/>
      <w:ind w:firstLine="420" w:firstLineChars="200"/>
      <w:jc w:val="left"/>
    </w:pPr>
    <w:rPr>
      <w:rFonts w:ascii="Times" w:hAnsi="Times" w:eastAsia="宋体" w:cs="Times New Roman"/>
      <w:kern w:val="0"/>
      <w:sz w:val="20"/>
      <w:szCs w:val="20"/>
    </w:rPr>
  </w:style>
  <w:style w:type="character" w:customStyle="1" w:styleId="79">
    <w:name w:val="正文文本 字符1"/>
    <w:qFormat/>
    <w:uiPriority w:val="0"/>
    <w:rPr>
      <w:kern w:val="2"/>
      <w:sz w:val="21"/>
      <w:szCs w:val="24"/>
    </w:rPr>
  </w:style>
  <w:style w:type="character" w:customStyle="1" w:styleId="80">
    <w:name w:val="font112"/>
    <w:qFormat/>
    <w:uiPriority w:val="0"/>
    <w:rPr>
      <w:rFonts w:hint="eastAsia" w:ascii="宋体" w:hAnsi="宋体" w:eastAsia="宋体" w:cs="宋体"/>
      <w:color w:val="000000"/>
      <w:sz w:val="21"/>
      <w:szCs w:val="21"/>
      <w:u w:val="none"/>
    </w:rPr>
  </w:style>
  <w:style w:type="character" w:customStyle="1" w:styleId="81">
    <w:name w:val="font101"/>
    <w:qFormat/>
    <w:uiPriority w:val="0"/>
    <w:rPr>
      <w:rFonts w:hint="eastAsia" w:ascii="楷体_GB2312" w:eastAsia="楷体_GB2312" w:cs="楷体_GB2312"/>
      <w:color w:val="000000"/>
      <w:sz w:val="24"/>
      <w:szCs w:val="24"/>
      <w:u w:val="single"/>
    </w:rPr>
  </w:style>
  <w:style w:type="character" w:customStyle="1" w:styleId="82">
    <w:name w:val="标题 1 Char"/>
    <w:qFormat/>
    <w:uiPriority w:val="0"/>
    <w:rPr>
      <w:b/>
      <w:bCs/>
      <w:kern w:val="44"/>
      <w:sz w:val="44"/>
      <w:szCs w:val="44"/>
    </w:rPr>
  </w:style>
  <w:style w:type="character" w:customStyle="1" w:styleId="83">
    <w:name w:val="批注框文本 Char"/>
    <w:qFormat/>
    <w:uiPriority w:val="0"/>
    <w:rPr>
      <w:sz w:val="18"/>
      <w:szCs w:val="18"/>
    </w:rPr>
  </w:style>
  <w:style w:type="character" w:customStyle="1" w:styleId="84">
    <w:name w:val="font51"/>
    <w:qFormat/>
    <w:uiPriority w:val="0"/>
    <w:rPr>
      <w:rFonts w:hint="default" w:ascii="Calibri" w:hAnsi="Calibri" w:cs="Calibri"/>
      <w:color w:val="000000"/>
      <w:sz w:val="21"/>
      <w:szCs w:val="21"/>
      <w:u w:val="none"/>
    </w:rPr>
  </w:style>
  <w:style w:type="character" w:customStyle="1" w:styleId="85">
    <w:name w:val="NormalCharacter"/>
    <w:semiHidden/>
    <w:qFormat/>
    <w:uiPriority w:val="0"/>
  </w:style>
  <w:style w:type="character" w:customStyle="1" w:styleId="86">
    <w:name w:val="dbvalue"/>
    <w:qFormat/>
    <w:uiPriority w:val="0"/>
  </w:style>
  <w:style w:type="character" w:customStyle="1" w:styleId="87">
    <w:name w:val="head 1.1 Char"/>
    <w:link w:val="88"/>
    <w:qFormat/>
    <w:uiPriority w:val="0"/>
    <w:rPr>
      <w:rFonts w:ascii="宋体" w:hAnsi="宋体"/>
      <w:bCs/>
      <w:szCs w:val="24"/>
    </w:rPr>
  </w:style>
  <w:style w:type="paragraph" w:customStyle="1" w:styleId="88">
    <w:name w:val="head 1.1"/>
    <w:basedOn w:val="78"/>
    <w:link w:val="87"/>
    <w:qFormat/>
    <w:uiPriority w:val="0"/>
    <w:pPr>
      <w:widowControl w:val="0"/>
      <w:spacing w:before="260" w:after="260"/>
      <w:ind w:firstLine="0" w:firstLineChars="0"/>
      <w:jc w:val="both"/>
    </w:pPr>
    <w:rPr>
      <w:rFonts w:ascii="宋体" w:hAnsi="宋体"/>
      <w:bCs/>
      <w:szCs w:val="24"/>
    </w:rPr>
  </w:style>
  <w:style w:type="character" w:customStyle="1" w:styleId="89">
    <w:name w:val="font91"/>
    <w:qFormat/>
    <w:uiPriority w:val="0"/>
    <w:rPr>
      <w:rFonts w:hint="eastAsia" w:ascii="宋体" w:hAnsi="宋体" w:eastAsia="宋体" w:cs="宋体"/>
      <w:color w:val="000000"/>
      <w:sz w:val="24"/>
      <w:szCs w:val="24"/>
      <w:u w:val="single"/>
    </w:rPr>
  </w:style>
  <w:style w:type="character" w:customStyle="1" w:styleId="90">
    <w:name w:val="font71"/>
    <w:qFormat/>
    <w:uiPriority w:val="0"/>
    <w:rPr>
      <w:rFonts w:hint="eastAsia" w:ascii="仿宋" w:hAnsi="仿宋" w:eastAsia="仿宋" w:cs="仿宋"/>
      <w:color w:val="000000"/>
      <w:sz w:val="21"/>
      <w:szCs w:val="21"/>
      <w:u w:val="none"/>
    </w:rPr>
  </w:style>
  <w:style w:type="character" w:customStyle="1" w:styleId="91">
    <w:name w:val="font31"/>
    <w:qFormat/>
    <w:uiPriority w:val="0"/>
    <w:rPr>
      <w:rFonts w:hint="default" w:ascii="Calibri" w:hAnsi="Calibri" w:cs="Calibri"/>
      <w:color w:val="000000"/>
      <w:sz w:val="24"/>
      <w:szCs w:val="24"/>
      <w:u w:val="none"/>
    </w:rPr>
  </w:style>
  <w:style w:type="character" w:customStyle="1" w:styleId="92">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3">
    <w:name w:val="fontstyle01"/>
    <w:qFormat/>
    <w:uiPriority w:val="0"/>
    <w:rPr>
      <w:rFonts w:ascii="宋体" w:hAnsi="宋体" w:eastAsia="宋体" w:cs="宋体"/>
      <w:color w:val="000000"/>
      <w:sz w:val="22"/>
      <w:szCs w:val="22"/>
    </w:rPr>
  </w:style>
  <w:style w:type="character" w:customStyle="1" w:styleId="94">
    <w:name w:val="fgray1"/>
    <w:qFormat/>
    <w:uiPriority w:val="0"/>
    <w:rPr>
      <w:color w:val="666666"/>
    </w:rPr>
  </w:style>
  <w:style w:type="character" w:customStyle="1" w:styleId="95">
    <w:name w:val="正文首行缩进 字符1"/>
    <w:semiHidden/>
    <w:qFormat/>
    <w:uiPriority w:val="99"/>
    <w:rPr>
      <w:rFonts w:ascii="Times New Roman" w:hAnsi="Times New Roman"/>
      <w:kern w:val="2"/>
      <w:sz w:val="21"/>
      <w:szCs w:val="22"/>
    </w:rPr>
  </w:style>
  <w:style w:type="character" w:customStyle="1" w:styleId="96">
    <w:name w:val="正文文本缩进 字符2"/>
    <w:semiHidden/>
    <w:qFormat/>
    <w:uiPriority w:val="99"/>
    <w:rPr>
      <w:kern w:val="2"/>
      <w:sz w:val="21"/>
      <w:szCs w:val="22"/>
    </w:rPr>
  </w:style>
  <w:style w:type="paragraph" w:customStyle="1" w:styleId="97">
    <w:name w:val="缺省文本"/>
    <w:qFormat/>
    <w:uiPriority w:val="0"/>
    <w:pPr>
      <w:widowControl w:val="0"/>
      <w:autoSpaceDE w:val="0"/>
      <w:autoSpaceDN w:val="0"/>
      <w:adjustRightInd w:val="0"/>
    </w:pPr>
    <w:rPr>
      <w:rFonts w:ascii="Times New Roman" w:hAnsi="Times New Roman" w:eastAsia="宋体" w:cs="Times New Roman"/>
      <w:color w:val="000000"/>
      <w:sz w:val="21"/>
      <w:szCs w:val="22"/>
      <w:lang w:val="en-US" w:eastAsia="zh-CN" w:bidi="ar-SA"/>
    </w:rPr>
  </w:style>
  <w:style w:type="paragraph" w:customStyle="1" w:styleId="98">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99">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0">
    <w:name w:val="List Paragraph1"/>
    <w:basedOn w:val="1"/>
    <w:qFormat/>
    <w:uiPriority w:val="99"/>
    <w:pPr>
      <w:ind w:firstLine="420" w:firstLineChars="200"/>
    </w:pPr>
    <w:rPr>
      <w:rFonts w:ascii="Calibri" w:hAnsi="Calibri" w:eastAsia="宋体" w:cs="Times New Roman"/>
      <w:szCs w:val="21"/>
    </w:rPr>
  </w:style>
  <w:style w:type="paragraph" w:customStyle="1" w:styleId="101">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0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列出段落1"/>
    <w:basedOn w:val="1"/>
    <w:qFormat/>
    <w:uiPriority w:val="0"/>
    <w:pPr>
      <w:ind w:firstLine="420" w:firstLineChars="200"/>
    </w:pPr>
    <w:rPr>
      <w:rFonts w:ascii="等线" w:hAnsi="等线" w:eastAsia="等线" w:cs="Times New Roman"/>
    </w:rPr>
  </w:style>
  <w:style w:type="paragraph" w:customStyle="1" w:styleId="105">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06">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修订1"/>
    <w:unhideWhenUsed/>
    <w:qFormat/>
    <w:uiPriority w:val="99"/>
    <w:rPr>
      <w:rFonts w:ascii="Times New Roman" w:hAnsi="Times New Roman" w:eastAsia="宋体" w:cs="Times New Roman"/>
      <w:kern w:val="2"/>
      <w:sz w:val="21"/>
      <w:szCs w:val="22"/>
      <w:lang w:val="en-US" w:eastAsia="zh-CN" w:bidi="ar-SA"/>
    </w:rPr>
  </w:style>
  <w:style w:type="paragraph" w:styleId="109">
    <w:name w:val="No Spacing"/>
    <w:qFormat/>
    <w:uiPriority w:val="1"/>
    <w:rPr>
      <w:rFonts w:ascii="Times New Roman" w:hAnsi="Times New Roman" w:eastAsia="宋体" w:cs="Times New Roman"/>
      <w:lang w:val="en-US" w:eastAsia="zh-CN" w:bidi="ar-SA"/>
    </w:rPr>
  </w:style>
  <w:style w:type="paragraph" w:customStyle="1" w:styleId="11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Table Paragraph"/>
    <w:basedOn w:val="1"/>
    <w:qFormat/>
    <w:uiPriority w:val="1"/>
    <w:pPr>
      <w:jc w:val="left"/>
    </w:pPr>
    <w:rPr>
      <w:rFonts w:ascii="宋体" w:hAnsi="宋体" w:eastAsia="宋体" w:cs="宋体"/>
      <w:kern w:val="0"/>
      <w:sz w:val="22"/>
      <w:lang w:eastAsia="en-US"/>
    </w:rPr>
  </w:style>
  <w:style w:type="paragraph" w:customStyle="1" w:styleId="112">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paragraph" w:customStyle="1" w:styleId="114">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表格"/>
    <w:qFormat/>
    <w:uiPriority w:val="0"/>
    <w:pPr>
      <w:jc w:val="center"/>
    </w:pPr>
    <w:rPr>
      <w:rFonts w:ascii="Times New Roman" w:hAnsi="Times New Roman" w:eastAsia="宋体" w:cs="Tahoma"/>
      <w:color w:val="000000"/>
      <w:sz w:val="21"/>
      <w:szCs w:val="24"/>
      <w:lang w:val="en-US" w:eastAsia="zh-CN" w:bidi="ar-SA"/>
    </w:rPr>
  </w:style>
  <w:style w:type="paragraph" w:customStyle="1" w:styleId="1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8">
    <w:name w:val="_Style 30"/>
    <w:basedOn w:val="1"/>
    <w:next w:val="78"/>
    <w:qFormat/>
    <w:uiPriority w:val="0"/>
    <w:pPr>
      <w:widowControl/>
      <w:ind w:firstLine="420" w:firstLineChars="200"/>
      <w:jc w:val="left"/>
    </w:pPr>
    <w:rPr>
      <w:rFonts w:ascii="Times" w:hAnsi="Times" w:eastAsia="宋体" w:cs="Times New Roman"/>
      <w:kern w:val="0"/>
      <w:sz w:val="20"/>
      <w:szCs w:val="20"/>
    </w:rPr>
  </w:style>
  <w:style w:type="paragraph" w:customStyle="1" w:styleId="119">
    <w:name w:val="正文_6_0"/>
    <w:qFormat/>
    <w:uiPriority w:val="0"/>
    <w:pPr>
      <w:widowControl w:val="0"/>
      <w:jc w:val="both"/>
    </w:pPr>
    <w:rPr>
      <w:rFonts w:ascii="Times New Roman" w:hAnsi="Times New Roman" w:eastAsia="Calibri" w:cs="Times New Roman"/>
      <w:kern w:val="2"/>
      <w:sz w:val="21"/>
      <w:szCs w:val="22"/>
      <w:lang w:val="en-US" w:eastAsia="zh-CN" w:bidi="ar-SA"/>
    </w:rPr>
  </w:style>
  <w:style w:type="paragraph" w:customStyle="1" w:styleId="120">
    <w:name w:val="Char Char Char Char"/>
    <w:basedOn w:val="1"/>
    <w:qFormat/>
    <w:uiPriority w:val="0"/>
    <w:rPr>
      <w:rFonts w:ascii="Calibri" w:hAnsi="Calibri" w:eastAsia="Times New Roman" w:cs="Times New Roman"/>
      <w:kern w:val="0"/>
      <w:sz w:val="20"/>
      <w:szCs w:val="20"/>
    </w:rPr>
  </w:style>
  <w:style w:type="paragraph" w:customStyle="1" w:styleId="121">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22">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customStyle="1" w:styleId="123">
    <w:name w:val="修订2"/>
    <w:unhideWhenUsed/>
    <w:qFormat/>
    <w:uiPriority w:val="99"/>
    <w:rPr>
      <w:rFonts w:ascii="Times New Roman" w:hAnsi="Times New Roman" w:eastAsia="宋体" w:cs="Times New Roman"/>
      <w:kern w:val="2"/>
      <w:sz w:val="21"/>
      <w:szCs w:val="22"/>
      <w:lang w:val="en-US" w:eastAsia="zh-CN" w:bidi="ar-SA"/>
    </w:rPr>
  </w:style>
  <w:style w:type="paragraph" w:customStyle="1" w:styleId="124">
    <w:name w:val="正文 New New New"/>
    <w:qFormat/>
    <w:uiPriority w:val="0"/>
    <w:pPr>
      <w:spacing w:line="560" w:lineRule="exact"/>
      <w:ind w:firstLine="200" w:firstLineChars="200"/>
    </w:pPr>
    <w:rPr>
      <w:rFonts w:ascii="Times New Roman" w:hAnsi="Times New Roman" w:eastAsia="仿宋_GB2312" w:cs="Times New Roman"/>
      <w:sz w:val="32"/>
      <w:szCs w:val="24"/>
      <w:lang w:val="en-US" w:eastAsia="en-US" w:bidi="en-US"/>
    </w:rPr>
  </w:style>
  <w:style w:type="paragraph" w:customStyle="1" w:styleId="125">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列表段落1"/>
    <w:basedOn w:val="1"/>
    <w:qFormat/>
    <w:uiPriority w:val="0"/>
    <w:pPr>
      <w:ind w:firstLine="420" w:firstLineChars="200"/>
    </w:pPr>
    <w:rPr>
      <w:rFonts w:ascii="Calibri" w:hAnsi="Calibri" w:eastAsia="宋体" w:cs="Times New Roman"/>
    </w:rPr>
  </w:style>
  <w:style w:type="paragraph" w:customStyle="1" w:styleId="127">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9">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5">
    <w:name w:val="Char1"/>
    <w:basedOn w:val="1"/>
    <w:qFormat/>
    <w:uiPriority w:val="0"/>
    <w:rPr>
      <w:rFonts w:ascii="Tahoma" w:hAnsi="Tahoma" w:eastAsia="宋体" w:cs="Times New Roman"/>
      <w:sz w:val="24"/>
    </w:rPr>
  </w:style>
  <w:style w:type="table" w:customStyle="1" w:styleId="136">
    <w:name w:val="网格型1"/>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daohangxitong.com</Company>
  <Pages>75</Pages>
  <Words>16696</Words>
  <Characters>18305</Characters>
  <Lines>268</Lines>
  <Paragraphs>75</Paragraphs>
  <TotalTime>4</TotalTime>
  <ScaleCrop>false</ScaleCrop>
  <LinksUpToDate>false</LinksUpToDate>
  <CharactersWithSpaces>18496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2023-04-26T03:23:00Z</dcterms:created>
  <dc:creator>Administrator</dc:creator>
  <cp:lastModifiedBy>初夏</cp:lastModifiedBy>
  <cp:lastPrinted>2023-04-27T06:05:00Z</cp:lastPrinted>
  <dcterms:modified xsi:type="dcterms:W3CDTF">2025-02-18T07:51:09Z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0ACD74BC907140A8B1DE77B341057418_13</vt:lpwstr>
  </property>
  <property fmtid="{D5CDD505-2E9C-101B-9397-08002B2CF9AE}" pid="4" name="KSOTemplateDocerSaveRecord">
    <vt:lpwstr>eyJoZGlkIjoiMzBlODQ4OGFlZWZkZDM3ODU5ZWMxNmU1MGU2MjM0ZGEiLCJ1c2VySWQiOiIyMDM4MzE0ODkifQ==</vt:lpwstr>
  </property>
</Properties>
</file>