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04BD6">
      <w:pPr>
        <w:spacing w:line="400" w:lineRule="atLeast"/>
        <w:jc w:val="center"/>
        <w:rPr>
          <w:rFonts w:ascii="宋体" w:hAnsi="宋体" w:cs="宋体"/>
          <w:b/>
          <w:sz w:val="48"/>
          <w:szCs w:val="48"/>
        </w:rPr>
      </w:pPr>
    </w:p>
    <w:p w14:paraId="005BF2A7">
      <w:pPr>
        <w:spacing w:line="400" w:lineRule="atLeast"/>
        <w:jc w:val="center"/>
        <w:rPr>
          <w:rFonts w:hint="eastAsia" w:ascii="宋体" w:hAnsi="宋体" w:cs="宋体"/>
          <w:b/>
          <w:sz w:val="72"/>
          <w:szCs w:val="72"/>
        </w:rPr>
      </w:pPr>
      <w:bookmarkStart w:id="107" w:name="_GoBack"/>
      <w:r>
        <w:rPr>
          <w:rFonts w:hint="eastAsia" w:ascii="宋体" w:hAnsi="宋体" w:cs="宋体"/>
          <w:b/>
          <w:sz w:val="72"/>
          <w:szCs w:val="72"/>
        </w:rPr>
        <w:t>自治区生态环境厅2025年度法律顾问服务项目</w:t>
      </w:r>
    </w:p>
    <w:bookmarkEnd w:id="107"/>
    <w:p w14:paraId="197611D7">
      <w:pPr>
        <w:spacing w:line="400" w:lineRule="atLeast"/>
        <w:jc w:val="center"/>
        <w:rPr>
          <w:rFonts w:hint="default" w:ascii="宋体" w:hAnsi="宋体" w:eastAsia="宋体" w:cs="宋体"/>
          <w:b/>
          <w:sz w:val="32"/>
          <w:szCs w:val="32"/>
          <w:lang w:val="en-US" w:eastAsia="zh-CN"/>
        </w:rPr>
      </w:pPr>
      <w:r>
        <w:rPr>
          <w:rFonts w:hint="eastAsia" w:ascii="宋体" w:hAnsi="宋体" w:cs="宋体"/>
          <w:b/>
          <w:sz w:val="32"/>
          <w:szCs w:val="32"/>
        </w:rPr>
        <w:t>项目编号：JJXZB-2025-</w:t>
      </w:r>
      <w:r>
        <w:rPr>
          <w:rFonts w:hint="eastAsia" w:ascii="宋体" w:hAnsi="宋体" w:cs="宋体"/>
          <w:b/>
          <w:sz w:val="32"/>
          <w:szCs w:val="32"/>
          <w:lang w:val="en-US" w:eastAsia="zh-CN"/>
        </w:rPr>
        <w:t>0313</w:t>
      </w:r>
    </w:p>
    <w:p w14:paraId="70EF5256">
      <w:pPr>
        <w:spacing w:line="400" w:lineRule="atLeast"/>
        <w:jc w:val="center"/>
        <w:rPr>
          <w:rFonts w:ascii="宋体" w:hAnsi="宋体" w:cs="宋体"/>
          <w:b/>
          <w:sz w:val="24"/>
          <w:szCs w:val="24"/>
        </w:rPr>
      </w:pPr>
    </w:p>
    <w:p w14:paraId="515BB76A">
      <w:pPr>
        <w:rPr>
          <w:rFonts w:ascii="宋体" w:hAnsi="宋体" w:cs="宋体"/>
          <w:sz w:val="24"/>
          <w:szCs w:val="24"/>
        </w:rPr>
      </w:pPr>
    </w:p>
    <w:p w14:paraId="3B1C749E">
      <w:pPr>
        <w:jc w:val="left"/>
        <w:rPr>
          <w:rFonts w:ascii="宋体" w:hAnsi="宋体" w:cs="宋体"/>
          <w:bCs/>
          <w:spacing w:val="10"/>
          <w:kern w:val="0"/>
          <w:sz w:val="24"/>
          <w:szCs w:val="24"/>
        </w:rPr>
      </w:pPr>
    </w:p>
    <w:p w14:paraId="7AB3860C">
      <w:pPr>
        <w:jc w:val="left"/>
        <w:rPr>
          <w:rFonts w:ascii="宋体" w:hAnsi="宋体" w:cs="宋体"/>
          <w:bCs/>
          <w:spacing w:val="10"/>
          <w:kern w:val="0"/>
          <w:sz w:val="24"/>
          <w:szCs w:val="24"/>
        </w:rPr>
      </w:pPr>
    </w:p>
    <w:p w14:paraId="7710F0EE">
      <w:pPr>
        <w:jc w:val="left"/>
        <w:rPr>
          <w:rFonts w:ascii="宋体" w:hAnsi="宋体" w:cs="宋体"/>
          <w:bCs/>
          <w:spacing w:val="10"/>
          <w:kern w:val="0"/>
          <w:sz w:val="24"/>
          <w:szCs w:val="24"/>
        </w:rPr>
      </w:pPr>
    </w:p>
    <w:p w14:paraId="35C9A5CD">
      <w:pPr>
        <w:jc w:val="left"/>
        <w:rPr>
          <w:rFonts w:ascii="宋体" w:hAnsi="宋体" w:cs="宋体"/>
          <w:bCs/>
          <w:spacing w:val="10"/>
          <w:kern w:val="0"/>
          <w:sz w:val="24"/>
          <w:szCs w:val="24"/>
        </w:rPr>
      </w:pPr>
    </w:p>
    <w:p w14:paraId="34ED3338">
      <w:pPr>
        <w:jc w:val="left"/>
        <w:rPr>
          <w:rFonts w:ascii="宋体" w:hAnsi="宋体" w:cs="宋体"/>
          <w:bCs/>
          <w:spacing w:val="10"/>
          <w:kern w:val="0"/>
          <w:sz w:val="24"/>
          <w:szCs w:val="24"/>
        </w:rPr>
      </w:pPr>
    </w:p>
    <w:p w14:paraId="43440076">
      <w:pPr>
        <w:jc w:val="left"/>
        <w:rPr>
          <w:rFonts w:ascii="宋体" w:hAnsi="宋体" w:cs="宋体"/>
          <w:bCs/>
          <w:spacing w:val="10"/>
          <w:kern w:val="0"/>
          <w:sz w:val="24"/>
          <w:szCs w:val="24"/>
        </w:rPr>
      </w:pPr>
    </w:p>
    <w:p w14:paraId="122DF58B">
      <w:pPr>
        <w:spacing w:line="400" w:lineRule="atLeast"/>
        <w:jc w:val="center"/>
        <w:rPr>
          <w:rFonts w:ascii="宋体" w:hAnsi="宋体" w:cs="宋体"/>
          <w:b/>
          <w:sz w:val="72"/>
          <w:szCs w:val="72"/>
        </w:rPr>
      </w:pPr>
      <w:r>
        <w:rPr>
          <w:rFonts w:hint="eastAsia" w:ascii="宋体" w:hAnsi="宋体" w:cs="宋体"/>
          <w:b/>
          <w:sz w:val="72"/>
          <w:szCs w:val="72"/>
        </w:rPr>
        <w:t>竞争性磋商文件</w:t>
      </w:r>
    </w:p>
    <w:p w14:paraId="6871A1D6">
      <w:pPr>
        <w:spacing w:line="400" w:lineRule="atLeast"/>
        <w:rPr>
          <w:rFonts w:ascii="宋体" w:hAnsi="宋体" w:cs="宋体"/>
          <w:b/>
          <w:sz w:val="24"/>
          <w:szCs w:val="24"/>
        </w:rPr>
      </w:pPr>
    </w:p>
    <w:p w14:paraId="1449AF86">
      <w:pPr>
        <w:spacing w:line="400" w:lineRule="atLeast"/>
        <w:rPr>
          <w:rFonts w:ascii="宋体" w:hAnsi="宋体" w:cs="宋体"/>
          <w:b/>
          <w:sz w:val="24"/>
          <w:szCs w:val="24"/>
        </w:rPr>
      </w:pPr>
    </w:p>
    <w:p w14:paraId="35C4AE04">
      <w:pPr>
        <w:spacing w:line="400" w:lineRule="atLeast"/>
        <w:rPr>
          <w:rFonts w:ascii="宋体" w:hAnsi="宋体" w:cs="宋体"/>
          <w:b/>
          <w:sz w:val="24"/>
          <w:szCs w:val="24"/>
        </w:rPr>
      </w:pPr>
    </w:p>
    <w:p w14:paraId="5C1AC772">
      <w:pPr>
        <w:spacing w:line="400" w:lineRule="atLeast"/>
        <w:rPr>
          <w:rFonts w:ascii="宋体" w:hAnsi="宋体" w:cs="宋体"/>
          <w:b/>
          <w:sz w:val="24"/>
          <w:szCs w:val="24"/>
        </w:rPr>
      </w:pPr>
    </w:p>
    <w:p w14:paraId="3A74C918">
      <w:pPr>
        <w:spacing w:line="400" w:lineRule="atLeast"/>
        <w:rPr>
          <w:rFonts w:ascii="宋体" w:hAnsi="宋体" w:cs="宋体"/>
          <w:b/>
          <w:sz w:val="24"/>
          <w:szCs w:val="24"/>
        </w:rPr>
      </w:pPr>
    </w:p>
    <w:p w14:paraId="02097FD5">
      <w:pPr>
        <w:spacing w:line="600" w:lineRule="auto"/>
        <w:rPr>
          <w:rFonts w:ascii="宋体" w:hAnsi="宋体" w:cs="宋体"/>
          <w:b/>
          <w:sz w:val="24"/>
          <w:szCs w:val="24"/>
        </w:rPr>
      </w:pPr>
    </w:p>
    <w:p w14:paraId="42BC823A">
      <w:pPr>
        <w:pStyle w:val="29"/>
        <w:rPr>
          <w:rFonts w:ascii="宋体" w:hAnsi="宋体" w:cs="宋体"/>
          <w:b/>
          <w:kern w:val="2"/>
          <w:sz w:val="24"/>
          <w:szCs w:val="24"/>
        </w:rPr>
      </w:pPr>
    </w:p>
    <w:p w14:paraId="66B76A9C">
      <w:pPr>
        <w:pStyle w:val="29"/>
        <w:rPr>
          <w:rFonts w:ascii="宋体" w:hAnsi="宋体" w:cs="宋体"/>
          <w:b/>
          <w:kern w:val="2"/>
          <w:sz w:val="24"/>
          <w:szCs w:val="24"/>
        </w:rPr>
      </w:pPr>
    </w:p>
    <w:p w14:paraId="0C8E690A">
      <w:pPr>
        <w:pStyle w:val="29"/>
        <w:rPr>
          <w:rFonts w:ascii="宋体" w:hAnsi="宋体" w:cs="宋体"/>
          <w:b/>
          <w:kern w:val="2"/>
          <w:sz w:val="24"/>
          <w:szCs w:val="24"/>
        </w:rPr>
      </w:pPr>
    </w:p>
    <w:p w14:paraId="28D0A400">
      <w:pPr>
        <w:pStyle w:val="29"/>
        <w:rPr>
          <w:rFonts w:ascii="宋体" w:hAnsi="宋体" w:cs="宋体"/>
          <w:b/>
          <w:kern w:val="2"/>
          <w:sz w:val="24"/>
          <w:szCs w:val="24"/>
        </w:rPr>
      </w:pPr>
    </w:p>
    <w:p w14:paraId="56283436">
      <w:pPr>
        <w:pStyle w:val="29"/>
        <w:rPr>
          <w:rFonts w:ascii="宋体" w:hAnsi="宋体" w:cs="宋体"/>
          <w:b/>
          <w:kern w:val="2"/>
          <w:sz w:val="24"/>
          <w:szCs w:val="24"/>
        </w:rPr>
      </w:pPr>
    </w:p>
    <w:p w14:paraId="23F032FC">
      <w:pPr>
        <w:rPr>
          <w:rFonts w:ascii="宋体" w:hAnsi="宋体" w:cs="宋体"/>
          <w:szCs w:val="20"/>
        </w:rPr>
      </w:pPr>
    </w:p>
    <w:p w14:paraId="415F1732">
      <w:pPr>
        <w:spacing w:line="600" w:lineRule="auto"/>
        <w:ind w:right="-332" w:rightChars="-158" w:firstLine="1687" w:firstLineChars="600"/>
        <w:rPr>
          <w:rFonts w:ascii="宋体" w:hAnsi="宋体" w:cs="宋体"/>
          <w:b/>
          <w:sz w:val="28"/>
          <w:szCs w:val="28"/>
        </w:rPr>
      </w:pPr>
      <w:r>
        <w:rPr>
          <w:rFonts w:hint="eastAsia" w:ascii="宋体" w:hAnsi="宋体" w:cs="宋体"/>
          <w:b/>
          <w:sz w:val="28"/>
          <w:szCs w:val="28"/>
        </w:rPr>
        <w:t>委托单位：新疆维吾尔自治区生态环境厅</w:t>
      </w:r>
    </w:p>
    <w:p w14:paraId="753C48E1">
      <w:pPr>
        <w:spacing w:line="600" w:lineRule="auto"/>
        <w:ind w:right="-332" w:rightChars="-158" w:firstLine="1687" w:firstLineChars="600"/>
        <w:rPr>
          <w:rFonts w:ascii="宋体" w:hAnsi="宋体" w:cs="宋体"/>
          <w:b/>
          <w:sz w:val="28"/>
          <w:szCs w:val="28"/>
        </w:rPr>
      </w:pPr>
      <w:r>
        <w:rPr>
          <w:rFonts w:hint="eastAsia" w:ascii="宋体" w:hAnsi="宋体" w:cs="宋体"/>
          <w:b/>
          <w:sz w:val="28"/>
          <w:szCs w:val="28"/>
        </w:rPr>
        <w:t>采购代理：新疆金锦鑫项目管理咨询服务有限公司</w:t>
      </w:r>
    </w:p>
    <w:p w14:paraId="0F15E8BD">
      <w:pPr>
        <w:shd w:val="clear" w:color="auto" w:fill="FFFFFF"/>
        <w:autoSpaceDE w:val="0"/>
        <w:autoSpaceDN w:val="0"/>
        <w:adjustRightInd w:val="0"/>
        <w:spacing w:line="360" w:lineRule="exact"/>
        <w:ind w:right="-790" w:rightChars="-376"/>
        <w:rPr>
          <w:rFonts w:ascii="宋体" w:hAnsi="宋体" w:cs="宋体"/>
          <w:b/>
          <w:bCs/>
          <w:kern w:val="0"/>
          <w:sz w:val="28"/>
          <w:szCs w:val="28"/>
        </w:rPr>
      </w:pPr>
    </w:p>
    <w:p w14:paraId="70A405AF">
      <w:pPr>
        <w:shd w:val="clear" w:color="auto" w:fill="FFFFFF"/>
        <w:autoSpaceDE w:val="0"/>
        <w:autoSpaceDN w:val="0"/>
        <w:adjustRightInd w:val="0"/>
        <w:spacing w:line="360" w:lineRule="exact"/>
        <w:jc w:val="center"/>
        <w:rPr>
          <w:rFonts w:ascii="宋体" w:hAnsi="宋体" w:cs="宋体"/>
          <w:b/>
          <w:bCs/>
          <w:kern w:val="0"/>
          <w:sz w:val="28"/>
          <w:szCs w:val="28"/>
        </w:rPr>
      </w:pPr>
      <w:r>
        <w:rPr>
          <w:rFonts w:hint="eastAsia" w:ascii="宋体" w:hAnsi="宋体" w:cs="宋体"/>
          <w:b/>
          <w:bCs/>
          <w:kern w:val="0"/>
          <w:sz w:val="28"/>
          <w:szCs w:val="28"/>
        </w:rPr>
        <w:t>2025年</w:t>
      </w:r>
      <w:r>
        <w:rPr>
          <w:rFonts w:hint="eastAsia" w:ascii="宋体" w:hAnsi="宋体" w:cs="宋体"/>
          <w:b/>
          <w:bCs/>
          <w:kern w:val="0"/>
          <w:sz w:val="28"/>
          <w:szCs w:val="28"/>
          <w:lang w:val="en-US" w:eastAsia="zh-CN"/>
        </w:rPr>
        <w:t>0</w:t>
      </w:r>
      <w:r>
        <w:rPr>
          <w:rFonts w:hint="eastAsia" w:ascii="宋体" w:hAnsi="宋体" w:cs="宋体"/>
          <w:b/>
          <w:bCs/>
          <w:kern w:val="0"/>
          <w:sz w:val="28"/>
          <w:szCs w:val="28"/>
        </w:rPr>
        <w:t>3月</w:t>
      </w:r>
    </w:p>
    <w:p w14:paraId="4DA4EA4F">
      <w:pPr>
        <w:pStyle w:val="30"/>
        <w:rPr>
          <w:rFonts w:ascii="宋体" w:hAnsi="宋体" w:cs="宋体"/>
        </w:rPr>
      </w:pPr>
    </w:p>
    <w:p w14:paraId="761D191B">
      <w:pPr>
        <w:rPr>
          <w:rFonts w:ascii="宋体" w:hAnsi="宋体" w:cs="宋体"/>
          <w:b/>
          <w:bCs/>
          <w:sz w:val="24"/>
          <w:szCs w:val="24"/>
        </w:rPr>
      </w:pPr>
    </w:p>
    <w:p w14:paraId="34091EB0">
      <w:pPr>
        <w:rPr>
          <w:rFonts w:ascii="宋体" w:hAnsi="宋体" w:cs="宋体"/>
          <w:b/>
          <w:bCs/>
          <w:sz w:val="24"/>
          <w:szCs w:val="24"/>
        </w:rPr>
      </w:pPr>
      <w:r>
        <w:rPr>
          <w:rFonts w:hint="eastAsia" w:ascii="宋体" w:hAnsi="宋体" w:cs="宋体"/>
          <w:b/>
          <w:bCs/>
          <w:sz w:val="24"/>
          <w:szCs w:val="24"/>
        </w:rPr>
        <w:br w:type="page"/>
      </w:r>
    </w:p>
    <w:p w14:paraId="49CCB554">
      <w:pPr>
        <w:spacing w:line="360" w:lineRule="auto"/>
        <w:jc w:val="center"/>
        <w:rPr>
          <w:rFonts w:ascii="宋体" w:hAnsi="宋体" w:cs="宋体"/>
          <w:b/>
          <w:bCs/>
          <w:sz w:val="24"/>
          <w:szCs w:val="24"/>
        </w:rPr>
      </w:pPr>
      <w:r>
        <w:rPr>
          <w:rFonts w:hint="eastAsia" w:ascii="宋体" w:hAnsi="宋体" w:cs="宋体"/>
          <w:b/>
          <w:bCs/>
          <w:sz w:val="24"/>
          <w:szCs w:val="24"/>
        </w:rPr>
        <w:t>目  录</w:t>
      </w:r>
    </w:p>
    <w:p w14:paraId="5B1FB4B0">
      <w:pPr>
        <w:pStyle w:val="16"/>
        <w:tabs>
          <w:tab w:val="right" w:leader="dot" w:pos="9638"/>
          <w:tab w:val="clear" w:pos="8222"/>
        </w:tabs>
        <w:spacing w:line="600"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\u </w:instrText>
      </w:r>
      <w:r>
        <w:rPr>
          <w:rFonts w:hint="eastAsia" w:ascii="宋体" w:hAnsi="宋体" w:cs="宋体"/>
          <w:sz w:val="24"/>
          <w:szCs w:val="24"/>
        </w:rPr>
        <w:fldChar w:fldCharType="separate"/>
      </w:r>
      <w:r>
        <w:fldChar w:fldCharType="begin"/>
      </w:r>
      <w:r>
        <w:instrText xml:space="preserve"> HYPERLINK \l "_Toc26986" </w:instrText>
      </w:r>
      <w:r>
        <w:fldChar w:fldCharType="separate"/>
      </w:r>
      <w:r>
        <w:rPr>
          <w:rFonts w:hint="eastAsia" w:ascii="宋体" w:hAnsi="宋体" w:cs="宋体"/>
          <w:sz w:val="24"/>
          <w:szCs w:val="24"/>
        </w:rPr>
        <w:t>第一章  竞争性磋商公告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_Toc26986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4527E2E4">
      <w:pPr>
        <w:pStyle w:val="16"/>
        <w:tabs>
          <w:tab w:val="right" w:leader="dot" w:pos="9638"/>
          <w:tab w:val="clear" w:pos="8222"/>
        </w:tabs>
        <w:spacing w:line="600" w:lineRule="auto"/>
        <w:rPr>
          <w:rFonts w:ascii="宋体" w:hAnsi="宋体" w:cs="宋体"/>
          <w:sz w:val="24"/>
          <w:szCs w:val="24"/>
        </w:rPr>
      </w:pPr>
      <w:r>
        <w:fldChar w:fldCharType="begin"/>
      </w:r>
      <w:r>
        <w:instrText xml:space="preserve"> HYPERLINK \l "_Toc31398" </w:instrText>
      </w:r>
      <w:r>
        <w:fldChar w:fldCharType="separate"/>
      </w:r>
      <w:r>
        <w:rPr>
          <w:rFonts w:hint="eastAsia" w:ascii="宋体" w:hAnsi="宋体" w:cs="宋体"/>
          <w:sz w:val="24"/>
          <w:szCs w:val="24"/>
        </w:rPr>
        <w:t>第二章  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_Toc31398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659D6D77">
      <w:pPr>
        <w:pStyle w:val="16"/>
        <w:tabs>
          <w:tab w:val="right" w:leader="dot" w:pos="9638"/>
          <w:tab w:val="clear" w:pos="8222"/>
        </w:tabs>
        <w:spacing w:line="600" w:lineRule="auto"/>
        <w:rPr>
          <w:rFonts w:ascii="宋体" w:hAnsi="宋体" w:cs="宋体"/>
          <w:sz w:val="24"/>
          <w:szCs w:val="24"/>
        </w:rPr>
      </w:pPr>
      <w:r>
        <w:fldChar w:fldCharType="begin"/>
      </w:r>
      <w:r>
        <w:instrText xml:space="preserve"> HYPERLINK \l "_Toc27419" </w:instrText>
      </w:r>
      <w:r>
        <w:fldChar w:fldCharType="separate"/>
      </w:r>
      <w:r>
        <w:rPr>
          <w:rFonts w:hint="eastAsia" w:ascii="宋体" w:hAnsi="宋体" w:cs="宋体"/>
          <w:sz w:val="24"/>
          <w:szCs w:val="24"/>
        </w:rPr>
        <w:t>第三章  采购需求</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bCs/>
          <w:sz w:val="24"/>
          <w:szCs w:val="24"/>
        </w:rPr>
        <w:t>8</w:t>
      </w:r>
    </w:p>
    <w:p w14:paraId="0C84F3AC">
      <w:pPr>
        <w:pStyle w:val="16"/>
        <w:tabs>
          <w:tab w:val="right" w:leader="dot" w:pos="9638"/>
          <w:tab w:val="clear" w:pos="8222"/>
        </w:tabs>
        <w:spacing w:line="600" w:lineRule="auto"/>
        <w:rPr>
          <w:rFonts w:ascii="宋体" w:hAnsi="宋体" w:cs="宋体"/>
          <w:sz w:val="24"/>
          <w:szCs w:val="24"/>
        </w:rPr>
      </w:pPr>
      <w:r>
        <w:fldChar w:fldCharType="begin"/>
      </w:r>
      <w:r>
        <w:instrText xml:space="preserve"> HYPERLINK \l "_Toc27040" </w:instrText>
      </w:r>
      <w:r>
        <w:fldChar w:fldCharType="separate"/>
      </w:r>
      <w:r>
        <w:rPr>
          <w:rFonts w:hint="eastAsia" w:ascii="宋体" w:hAnsi="宋体" w:cs="宋体"/>
          <w:sz w:val="24"/>
          <w:szCs w:val="24"/>
        </w:rPr>
        <w:t>第四章  评审方法</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bCs/>
          <w:sz w:val="24"/>
          <w:szCs w:val="24"/>
        </w:rPr>
        <w:t>9</w:t>
      </w:r>
    </w:p>
    <w:p w14:paraId="7ADBD01F">
      <w:pPr>
        <w:pStyle w:val="16"/>
        <w:tabs>
          <w:tab w:val="right" w:leader="dot" w:pos="9638"/>
          <w:tab w:val="clear" w:pos="8222"/>
        </w:tabs>
        <w:spacing w:line="600" w:lineRule="auto"/>
        <w:rPr>
          <w:rFonts w:ascii="宋体" w:hAnsi="宋体" w:cs="宋体"/>
          <w:sz w:val="24"/>
          <w:szCs w:val="24"/>
        </w:rPr>
      </w:pPr>
      <w:r>
        <w:fldChar w:fldCharType="begin"/>
      </w:r>
      <w:r>
        <w:instrText xml:space="preserve"> HYPERLINK \l "_Toc23845" </w:instrText>
      </w:r>
      <w:r>
        <w:fldChar w:fldCharType="separate"/>
      </w:r>
      <w:r>
        <w:rPr>
          <w:rFonts w:hint="eastAsia" w:ascii="宋体" w:hAnsi="宋体" w:cs="宋体"/>
          <w:sz w:val="24"/>
          <w:szCs w:val="24"/>
        </w:rPr>
        <w:t>第五章  合同格式及合同条款</w:t>
      </w:r>
      <w:r>
        <w:rPr>
          <w:rFonts w:hint="eastAsia" w:ascii="宋体" w:hAnsi="宋体" w:cs="宋体"/>
          <w:sz w:val="24"/>
          <w:szCs w:val="24"/>
        </w:rPr>
        <w:tab/>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bCs/>
          <w:sz w:val="24"/>
          <w:szCs w:val="24"/>
        </w:rPr>
        <w:t>4</w:t>
      </w:r>
    </w:p>
    <w:p w14:paraId="7920C0C4">
      <w:pPr>
        <w:pStyle w:val="16"/>
        <w:tabs>
          <w:tab w:val="right" w:leader="dot" w:pos="9638"/>
          <w:tab w:val="clear" w:pos="8222"/>
        </w:tabs>
        <w:spacing w:line="600" w:lineRule="auto"/>
        <w:rPr>
          <w:rFonts w:ascii="宋体" w:hAnsi="宋体" w:cs="宋体"/>
          <w:sz w:val="24"/>
          <w:szCs w:val="24"/>
        </w:rPr>
      </w:pPr>
      <w:r>
        <w:fldChar w:fldCharType="begin"/>
      </w:r>
      <w:r>
        <w:instrText xml:space="preserve"> HYPERLINK \l "_Toc28751" </w:instrText>
      </w:r>
      <w:r>
        <w:fldChar w:fldCharType="separate"/>
      </w:r>
      <w:r>
        <w:rPr>
          <w:rFonts w:hint="eastAsia" w:ascii="宋体" w:hAnsi="宋体" w:cs="宋体"/>
          <w:sz w:val="24"/>
          <w:szCs w:val="24"/>
        </w:rPr>
        <w:t>第六章  竞争性磋商响应文件格式</w:t>
      </w:r>
      <w:r>
        <w:rPr>
          <w:rFonts w:hint="eastAsia" w:ascii="宋体" w:hAnsi="宋体" w:cs="宋体"/>
          <w:sz w:val="24"/>
          <w:szCs w:val="24"/>
        </w:rPr>
        <w:tab/>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bCs/>
          <w:sz w:val="24"/>
          <w:szCs w:val="24"/>
        </w:rPr>
        <w:t>1</w:t>
      </w:r>
    </w:p>
    <w:p w14:paraId="7C41F550">
      <w:pPr>
        <w:pStyle w:val="17"/>
        <w:tabs>
          <w:tab w:val="right" w:leader="dot" w:pos="9638"/>
        </w:tabs>
        <w:rPr>
          <w:rFonts w:ascii="宋体" w:hAnsi="宋体" w:cs="宋体"/>
          <w:sz w:val="24"/>
          <w:szCs w:val="24"/>
        </w:rPr>
      </w:pPr>
    </w:p>
    <w:p w14:paraId="3E4301A0">
      <w:pPr>
        <w:spacing w:line="360" w:lineRule="auto"/>
        <w:rPr>
          <w:rFonts w:ascii="宋体" w:hAnsi="宋体" w:cs="宋体"/>
        </w:rPr>
      </w:pPr>
      <w:r>
        <w:rPr>
          <w:rFonts w:hint="eastAsia" w:ascii="宋体" w:hAnsi="宋体" w:cs="宋体"/>
          <w:bCs/>
          <w:sz w:val="24"/>
          <w:szCs w:val="24"/>
          <w:lang w:val="zh-CN"/>
        </w:rPr>
        <w:fldChar w:fldCharType="end"/>
      </w:r>
    </w:p>
    <w:p w14:paraId="16E97D66">
      <w:pPr>
        <w:widowControl/>
        <w:spacing w:line="360" w:lineRule="auto"/>
        <w:jc w:val="left"/>
        <w:rPr>
          <w:rFonts w:ascii="宋体" w:hAnsi="宋体" w:cs="宋体"/>
          <w:b/>
          <w:bCs/>
          <w:kern w:val="44"/>
          <w:sz w:val="28"/>
          <w:szCs w:val="28"/>
        </w:rPr>
      </w:pPr>
    </w:p>
    <w:p w14:paraId="741AA4D5">
      <w:pPr>
        <w:pStyle w:val="3"/>
        <w:spacing w:before="0" w:after="0" w:line="360" w:lineRule="auto"/>
        <w:jc w:val="both"/>
        <w:rPr>
          <w:rFonts w:ascii="宋体" w:hAnsi="宋体" w:cs="宋体"/>
          <w:sz w:val="28"/>
          <w:szCs w:val="28"/>
        </w:rPr>
      </w:pPr>
      <w:bookmarkStart w:id="0" w:name="_Toc456718475"/>
      <w:bookmarkStart w:id="1" w:name="_Toc456718476"/>
    </w:p>
    <w:p w14:paraId="72B7FDA7">
      <w:pPr>
        <w:pStyle w:val="3"/>
        <w:spacing w:before="0" w:after="0" w:line="360" w:lineRule="auto"/>
        <w:rPr>
          <w:rFonts w:ascii="宋体" w:hAnsi="宋体" w:cs="宋体"/>
          <w:sz w:val="28"/>
          <w:szCs w:val="28"/>
        </w:rPr>
      </w:pPr>
    </w:p>
    <w:p w14:paraId="3E25181F">
      <w:pPr>
        <w:pStyle w:val="3"/>
        <w:spacing w:before="0" w:after="0" w:line="360" w:lineRule="auto"/>
        <w:jc w:val="both"/>
        <w:rPr>
          <w:rFonts w:ascii="宋体" w:hAnsi="宋体" w:cs="宋体"/>
          <w:sz w:val="28"/>
          <w:szCs w:val="28"/>
        </w:rPr>
      </w:pPr>
    </w:p>
    <w:p w14:paraId="2899F455">
      <w:pPr>
        <w:pStyle w:val="3"/>
        <w:spacing w:before="0" w:after="0" w:line="360" w:lineRule="auto"/>
        <w:jc w:val="both"/>
        <w:rPr>
          <w:rFonts w:ascii="宋体" w:hAnsi="宋体" w:cs="宋体"/>
          <w:sz w:val="28"/>
          <w:szCs w:val="28"/>
        </w:rPr>
      </w:pPr>
    </w:p>
    <w:p w14:paraId="3FD5DE77">
      <w:pPr>
        <w:pStyle w:val="3"/>
        <w:spacing w:before="0" w:after="0" w:line="360" w:lineRule="auto"/>
        <w:jc w:val="both"/>
        <w:rPr>
          <w:rFonts w:ascii="宋体" w:hAnsi="宋体" w:cs="宋体"/>
          <w:sz w:val="28"/>
          <w:szCs w:val="28"/>
        </w:rPr>
      </w:pPr>
    </w:p>
    <w:p w14:paraId="7316EA95">
      <w:pPr>
        <w:pStyle w:val="3"/>
        <w:spacing w:before="0" w:after="0" w:line="360" w:lineRule="auto"/>
        <w:jc w:val="both"/>
        <w:rPr>
          <w:rFonts w:ascii="宋体" w:hAnsi="宋体" w:cs="宋体"/>
          <w:sz w:val="28"/>
          <w:szCs w:val="28"/>
        </w:rPr>
      </w:pPr>
    </w:p>
    <w:p w14:paraId="5FD95BB5">
      <w:pPr>
        <w:pStyle w:val="3"/>
        <w:spacing w:before="0" w:after="0" w:line="360" w:lineRule="auto"/>
        <w:jc w:val="both"/>
        <w:rPr>
          <w:rFonts w:ascii="宋体" w:hAnsi="宋体" w:cs="宋体"/>
          <w:sz w:val="28"/>
          <w:szCs w:val="28"/>
        </w:rPr>
      </w:pPr>
    </w:p>
    <w:p w14:paraId="6B33C455">
      <w:pPr>
        <w:pStyle w:val="3"/>
        <w:spacing w:before="0" w:after="0" w:line="360" w:lineRule="auto"/>
        <w:jc w:val="both"/>
        <w:rPr>
          <w:rFonts w:ascii="宋体" w:hAnsi="宋体" w:cs="宋体"/>
          <w:sz w:val="28"/>
          <w:szCs w:val="28"/>
        </w:rPr>
      </w:pPr>
    </w:p>
    <w:p w14:paraId="270DA9CC">
      <w:pPr>
        <w:pStyle w:val="3"/>
        <w:spacing w:before="0" w:after="0" w:line="360" w:lineRule="auto"/>
        <w:jc w:val="both"/>
        <w:rPr>
          <w:rFonts w:ascii="宋体" w:hAnsi="宋体" w:cs="宋体"/>
          <w:sz w:val="28"/>
          <w:szCs w:val="28"/>
        </w:rPr>
      </w:pPr>
    </w:p>
    <w:p w14:paraId="0DA3C49C">
      <w:pPr>
        <w:pStyle w:val="3"/>
        <w:spacing w:before="0" w:after="0" w:line="360" w:lineRule="auto"/>
        <w:jc w:val="both"/>
        <w:rPr>
          <w:rFonts w:ascii="宋体" w:hAnsi="宋体" w:cs="宋体"/>
          <w:sz w:val="28"/>
          <w:szCs w:val="28"/>
        </w:rPr>
      </w:pPr>
    </w:p>
    <w:p w14:paraId="07FF4DAD">
      <w:pPr>
        <w:pStyle w:val="3"/>
        <w:spacing w:before="0" w:after="0" w:line="360" w:lineRule="auto"/>
        <w:jc w:val="both"/>
        <w:rPr>
          <w:rFonts w:ascii="宋体" w:hAnsi="宋体" w:cs="宋体"/>
          <w:sz w:val="28"/>
          <w:szCs w:val="28"/>
        </w:rPr>
      </w:pPr>
    </w:p>
    <w:p w14:paraId="23253271">
      <w:pPr>
        <w:pStyle w:val="3"/>
        <w:spacing w:before="0" w:after="0" w:line="360" w:lineRule="auto"/>
        <w:jc w:val="both"/>
        <w:rPr>
          <w:rFonts w:ascii="宋体" w:hAnsi="宋体" w:cs="宋体"/>
          <w:sz w:val="28"/>
          <w:szCs w:val="28"/>
        </w:rPr>
      </w:pPr>
    </w:p>
    <w:p w14:paraId="43CE6688">
      <w:pPr>
        <w:pStyle w:val="3"/>
        <w:spacing w:before="0" w:after="0" w:line="360" w:lineRule="auto"/>
        <w:jc w:val="both"/>
        <w:rPr>
          <w:rFonts w:ascii="宋体" w:hAnsi="宋体" w:cs="宋体"/>
          <w:sz w:val="28"/>
          <w:szCs w:val="28"/>
        </w:rPr>
      </w:pPr>
    </w:p>
    <w:bookmarkEnd w:id="0"/>
    <w:p w14:paraId="38ADA0EA">
      <w:pPr>
        <w:pStyle w:val="32"/>
        <w:ind w:firstLine="400"/>
        <w:rPr>
          <w:rFonts w:ascii="宋体" w:hAnsi="宋体" w:cs="宋体"/>
        </w:rPr>
      </w:pPr>
    </w:p>
    <w:p w14:paraId="22CCDA0B">
      <w:pPr>
        <w:pStyle w:val="32"/>
        <w:rPr>
          <w:rFonts w:ascii="宋体" w:hAnsi="宋体" w:cs="宋体"/>
        </w:rPr>
        <w:sectPr>
          <w:headerReference r:id="rId3" w:type="default"/>
          <w:footerReference r:id="rId4" w:type="default"/>
          <w:pgSz w:w="11906" w:h="16838"/>
          <w:pgMar w:top="1134" w:right="1134" w:bottom="1134" w:left="1134" w:header="851" w:footer="992" w:gutter="0"/>
          <w:pgNumType w:start="1"/>
          <w:cols w:space="720" w:num="1"/>
          <w:docGrid w:linePitch="312" w:charSpace="0"/>
        </w:sectPr>
      </w:pPr>
    </w:p>
    <w:p w14:paraId="61C34464">
      <w:pPr>
        <w:pStyle w:val="32"/>
        <w:rPr>
          <w:rFonts w:ascii="宋体" w:hAnsi="宋体" w:cs="宋体"/>
        </w:rPr>
      </w:pPr>
    </w:p>
    <w:p w14:paraId="62EC1CC5">
      <w:pPr>
        <w:pStyle w:val="3"/>
        <w:spacing w:before="0" w:after="0" w:line="240" w:lineRule="auto"/>
        <w:rPr>
          <w:rFonts w:ascii="宋体" w:hAnsi="宋体" w:cs="宋体"/>
          <w:b/>
          <w:bCs w:val="0"/>
          <w:sz w:val="28"/>
          <w:szCs w:val="28"/>
        </w:rPr>
      </w:pPr>
      <w:bookmarkStart w:id="2" w:name="_Toc26986"/>
      <w:r>
        <w:rPr>
          <w:rFonts w:hint="eastAsia" w:ascii="宋体" w:hAnsi="宋体" w:cs="宋体"/>
          <w:b/>
          <w:bCs w:val="0"/>
          <w:sz w:val="28"/>
          <w:szCs w:val="28"/>
        </w:rPr>
        <w:t>第一章  竞争性磋商公告</w:t>
      </w:r>
      <w:bookmarkEnd w:id="2"/>
    </w:p>
    <w:p w14:paraId="212C8F72">
      <w:pPr>
        <w:jc w:val="center"/>
        <w:rPr>
          <w:rFonts w:ascii="宋体" w:hAnsi="宋体" w:cs="宋体"/>
          <w:b/>
          <w:bCs/>
          <w:sz w:val="24"/>
          <w:szCs w:val="24"/>
        </w:rPr>
      </w:pPr>
      <w:r>
        <w:rPr>
          <w:rFonts w:hint="eastAsia" w:ascii="宋体" w:hAnsi="宋体" w:cs="宋体"/>
          <w:b/>
          <w:bCs/>
          <w:kern w:val="0"/>
          <w:sz w:val="24"/>
          <w:szCs w:val="24"/>
        </w:rPr>
        <w:t xml:space="preserve"> </w:t>
      </w:r>
      <w:bookmarkStart w:id="3" w:name="_Toc28166"/>
      <w:r>
        <w:rPr>
          <w:rFonts w:hint="eastAsia"/>
          <w:b/>
          <w:bCs/>
          <w:sz w:val="24"/>
          <w:szCs w:val="32"/>
        </w:rPr>
        <w:t>自治区生态环境厅2025年度法律顾问服务项目</w:t>
      </w:r>
      <w:r>
        <w:rPr>
          <w:rFonts w:hint="eastAsia" w:ascii="宋体" w:hAnsi="宋体" w:cs="宋体"/>
          <w:b/>
          <w:bCs/>
          <w:sz w:val="24"/>
          <w:szCs w:val="24"/>
        </w:rPr>
        <w:t>竞争性磋商公告</w:t>
      </w:r>
      <w:bookmarkEnd w:id="3"/>
    </w:p>
    <w:tbl>
      <w:tblPr>
        <w:tblStyle w:val="21"/>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6"/>
      </w:tblGrid>
      <w:tr w14:paraId="45B1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6" w:type="dxa"/>
          </w:tcPr>
          <w:p w14:paraId="07DDC11E">
            <w:pPr>
              <w:pStyle w:val="18"/>
              <w:spacing w:before="0" w:beforeAutospacing="0" w:after="0" w:afterAutospacing="0" w:line="360" w:lineRule="exact"/>
              <w:rPr>
                <w:rFonts w:cs="宋体"/>
                <w:b/>
                <w:bCs/>
                <w:sz w:val="21"/>
                <w:szCs w:val="21"/>
              </w:rPr>
            </w:pPr>
            <w:r>
              <w:rPr>
                <w:rFonts w:hint="eastAsia" w:cs="宋体"/>
                <w:b/>
                <w:bCs/>
                <w:sz w:val="21"/>
                <w:szCs w:val="21"/>
              </w:rPr>
              <w:t>项目概况：</w:t>
            </w:r>
          </w:p>
          <w:p w14:paraId="0E72B789">
            <w:pPr>
              <w:pStyle w:val="18"/>
              <w:spacing w:before="0" w:beforeAutospacing="0" w:after="0" w:afterAutospacing="0" w:line="360" w:lineRule="auto"/>
              <w:ind w:firstLine="420" w:firstLineChars="200"/>
              <w:jc w:val="both"/>
              <w:rPr>
                <w:rFonts w:cs="宋体"/>
                <w:szCs w:val="24"/>
              </w:rPr>
            </w:pPr>
            <w:r>
              <w:rPr>
                <w:rFonts w:hint="eastAsia" w:cs="宋体"/>
                <w:sz w:val="21"/>
                <w:szCs w:val="21"/>
                <w:highlight w:val="none"/>
                <w:u w:val="none"/>
              </w:rPr>
              <w:t>自治区生态环境厅2025年度法律顾问服务项目</w:t>
            </w:r>
            <w:r>
              <w:rPr>
                <w:rFonts w:hint="eastAsia" w:cs="宋体"/>
                <w:sz w:val="21"/>
                <w:szCs w:val="21"/>
                <w:highlight w:val="none"/>
              </w:rPr>
              <w:t>的潜在供应商应在</w:t>
            </w:r>
            <w:r>
              <w:rPr>
                <w:rFonts w:hint="eastAsia" w:cs="宋体"/>
                <w:sz w:val="21"/>
                <w:szCs w:val="21"/>
                <w:highlight w:val="none"/>
                <w:u w:val="none"/>
              </w:rPr>
              <w:t>政采云平台线上</w:t>
            </w:r>
            <w:r>
              <w:rPr>
                <w:rFonts w:hint="eastAsia" w:cs="宋体"/>
                <w:sz w:val="21"/>
                <w:szCs w:val="21"/>
                <w:highlight w:val="none"/>
              </w:rPr>
              <w:t>获取</w:t>
            </w:r>
            <w:r>
              <w:rPr>
                <w:rFonts w:hint="eastAsia" w:cs="宋体"/>
                <w:sz w:val="21"/>
                <w:szCs w:val="21"/>
                <w:highlight w:val="none"/>
                <w:lang w:eastAsia="zh-CN"/>
              </w:rPr>
              <w:t>采购文件</w:t>
            </w:r>
            <w:r>
              <w:rPr>
                <w:rFonts w:hint="eastAsia" w:cs="宋体"/>
                <w:sz w:val="21"/>
                <w:szCs w:val="21"/>
                <w:highlight w:val="none"/>
              </w:rPr>
              <w:t>，并于</w:t>
            </w:r>
            <w:r>
              <w:rPr>
                <w:rFonts w:hint="eastAsia" w:cs="宋体"/>
                <w:sz w:val="21"/>
                <w:szCs w:val="21"/>
                <w:highlight w:val="none"/>
                <w:u w:val="none"/>
              </w:rPr>
              <w:t>2025年3月2</w:t>
            </w:r>
            <w:r>
              <w:rPr>
                <w:rFonts w:hint="eastAsia" w:cs="宋体"/>
                <w:sz w:val="21"/>
                <w:szCs w:val="21"/>
                <w:highlight w:val="none"/>
                <w:u w:val="none"/>
                <w:lang w:val="en-US" w:eastAsia="zh-CN"/>
              </w:rPr>
              <w:t>4</w:t>
            </w:r>
            <w:r>
              <w:rPr>
                <w:rFonts w:hint="eastAsia" w:cs="宋体"/>
                <w:sz w:val="21"/>
                <w:szCs w:val="21"/>
                <w:highlight w:val="none"/>
                <w:u w:val="none"/>
              </w:rPr>
              <w:t>日1</w:t>
            </w:r>
            <w:r>
              <w:rPr>
                <w:rFonts w:hint="eastAsia" w:cs="宋体"/>
                <w:sz w:val="21"/>
                <w:szCs w:val="21"/>
                <w:highlight w:val="none"/>
                <w:u w:val="none"/>
                <w:lang w:val="en-US" w:eastAsia="zh-CN"/>
              </w:rPr>
              <w:t>1</w:t>
            </w:r>
            <w:r>
              <w:rPr>
                <w:rFonts w:hint="eastAsia" w:cs="宋体"/>
                <w:sz w:val="21"/>
                <w:szCs w:val="21"/>
                <w:highlight w:val="none"/>
                <w:u w:val="none"/>
              </w:rPr>
              <w:t>:</w:t>
            </w:r>
            <w:r>
              <w:rPr>
                <w:rFonts w:hint="eastAsia" w:cs="宋体"/>
                <w:sz w:val="21"/>
                <w:szCs w:val="21"/>
                <w:highlight w:val="none"/>
                <w:u w:val="none"/>
                <w:lang w:val="en-US" w:eastAsia="zh-CN"/>
              </w:rPr>
              <w:t>0</w:t>
            </w:r>
            <w:r>
              <w:rPr>
                <w:rFonts w:hint="eastAsia" w:cs="宋体"/>
                <w:sz w:val="21"/>
                <w:szCs w:val="21"/>
                <w:highlight w:val="none"/>
                <w:u w:val="none"/>
              </w:rPr>
              <w:t>0（北京时间）</w:t>
            </w:r>
            <w:r>
              <w:rPr>
                <w:rFonts w:hint="eastAsia" w:cs="宋体"/>
                <w:sz w:val="21"/>
                <w:szCs w:val="21"/>
                <w:highlight w:val="none"/>
              </w:rPr>
              <w:t>前</w:t>
            </w:r>
            <w:r>
              <w:rPr>
                <w:rFonts w:hint="eastAsia" w:cs="宋体"/>
                <w:sz w:val="21"/>
                <w:szCs w:val="21"/>
              </w:rPr>
              <w:t>递交响应文件。</w:t>
            </w:r>
          </w:p>
        </w:tc>
      </w:tr>
    </w:tbl>
    <w:p w14:paraId="73212078">
      <w:pPr>
        <w:spacing w:line="440" w:lineRule="exact"/>
        <w:rPr>
          <w:rFonts w:ascii="宋体" w:hAnsi="宋体" w:cs="宋体"/>
          <w:b/>
          <w:bCs/>
          <w:szCs w:val="21"/>
        </w:rPr>
      </w:pPr>
      <w:r>
        <w:rPr>
          <w:rFonts w:hint="eastAsia" w:ascii="宋体" w:hAnsi="宋体" w:cs="宋体"/>
          <w:b/>
          <w:bCs/>
          <w:szCs w:val="21"/>
        </w:rPr>
        <w:t>一、项目基本情况</w:t>
      </w:r>
    </w:p>
    <w:p w14:paraId="629389EE">
      <w:pPr>
        <w:spacing w:line="440" w:lineRule="exact"/>
        <w:ind w:firstLine="420" w:firstLineChars="200"/>
        <w:rPr>
          <w:rFonts w:ascii="宋体" w:hAnsi="宋体" w:cs="宋体"/>
          <w:szCs w:val="21"/>
        </w:rPr>
      </w:pPr>
      <w:r>
        <w:rPr>
          <w:rFonts w:hint="eastAsia" w:ascii="宋体" w:hAnsi="宋体" w:cs="宋体"/>
          <w:szCs w:val="21"/>
        </w:rPr>
        <w:t>项目编号：</w:t>
      </w:r>
      <w:r>
        <w:rPr>
          <w:rFonts w:hint="eastAsia" w:ascii="宋体" w:hAnsi="宋体" w:eastAsia="宋体" w:cs="宋体"/>
          <w:kern w:val="0"/>
          <w:sz w:val="21"/>
          <w:szCs w:val="21"/>
          <w:lang w:val="en-US" w:eastAsia="zh-CN" w:bidi="ar-SA"/>
        </w:rPr>
        <w:t>JJXZB-2025-0313</w:t>
      </w:r>
    </w:p>
    <w:p w14:paraId="4CB95569">
      <w:pPr>
        <w:spacing w:line="440" w:lineRule="exact"/>
        <w:ind w:firstLine="420" w:firstLineChars="200"/>
        <w:rPr>
          <w:rFonts w:ascii="宋体" w:hAnsi="宋体" w:cs="宋体"/>
          <w:szCs w:val="21"/>
        </w:rPr>
      </w:pPr>
      <w:r>
        <w:rPr>
          <w:rFonts w:hint="eastAsia" w:ascii="宋体" w:hAnsi="宋体" w:cs="宋体"/>
          <w:szCs w:val="21"/>
        </w:rPr>
        <w:t>项目名称：自治区生态环境厅2025年度法律顾问服务项目</w:t>
      </w:r>
    </w:p>
    <w:p w14:paraId="4143B860">
      <w:pPr>
        <w:spacing w:line="440" w:lineRule="exact"/>
        <w:ind w:firstLine="420" w:firstLineChars="200"/>
        <w:rPr>
          <w:rFonts w:ascii="宋体" w:hAnsi="宋体" w:cs="宋体"/>
          <w:szCs w:val="21"/>
        </w:rPr>
      </w:pPr>
      <w:r>
        <w:rPr>
          <w:rFonts w:hint="eastAsia" w:ascii="宋体" w:hAnsi="宋体" w:cs="宋体"/>
          <w:szCs w:val="21"/>
        </w:rPr>
        <w:t xml:space="preserve">采购方式：竞争性磋商 </w:t>
      </w:r>
    </w:p>
    <w:p w14:paraId="229AA405">
      <w:pPr>
        <w:spacing w:line="440" w:lineRule="exact"/>
        <w:ind w:firstLine="420" w:firstLineChars="200"/>
        <w:rPr>
          <w:rFonts w:ascii="宋体" w:hAnsi="宋体" w:cs="宋体"/>
          <w:szCs w:val="21"/>
        </w:rPr>
      </w:pPr>
      <w:r>
        <w:rPr>
          <w:rFonts w:hint="eastAsia" w:ascii="宋体" w:hAnsi="宋体" w:cs="宋体"/>
          <w:szCs w:val="21"/>
        </w:rPr>
        <w:t>预算金额（元）：97500</w:t>
      </w:r>
    </w:p>
    <w:p w14:paraId="517D83F3">
      <w:pPr>
        <w:spacing w:line="440" w:lineRule="exact"/>
        <w:ind w:firstLine="420" w:firstLineChars="200"/>
        <w:rPr>
          <w:rFonts w:ascii="宋体" w:hAnsi="宋体" w:cs="宋体"/>
          <w:szCs w:val="21"/>
        </w:rPr>
      </w:pPr>
      <w:r>
        <w:rPr>
          <w:rFonts w:hint="eastAsia" w:ascii="宋体" w:hAnsi="宋体" w:cs="宋体"/>
          <w:szCs w:val="21"/>
        </w:rPr>
        <w:t>最高限价（元）：97500</w:t>
      </w:r>
    </w:p>
    <w:p w14:paraId="2A8DBFB3">
      <w:pPr>
        <w:spacing w:line="440" w:lineRule="exact"/>
        <w:ind w:firstLine="420" w:firstLineChars="200"/>
        <w:rPr>
          <w:rFonts w:hint="eastAsia" w:ascii="宋体" w:hAnsi="宋体" w:cs="宋体"/>
          <w:szCs w:val="21"/>
        </w:rPr>
      </w:pPr>
      <w:r>
        <w:rPr>
          <w:rFonts w:hint="eastAsia" w:ascii="宋体" w:hAnsi="宋体" w:cs="宋体"/>
          <w:szCs w:val="21"/>
        </w:rPr>
        <w:t>采购需求：</w:t>
      </w:r>
    </w:p>
    <w:p w14:paraId="32C78656">
      <w:pPr>
        <w:spacing w:line="440" w:lineRule="exact"/>
        <w:ind w:firstLine="420" w:firstLineChars="200"/>
        <w:rPr>
          <w:rFonts w:hint="default" w:ascii="宋体" w:hAnsi="宋体" w:cs="宋体"/>
          <w:szCs w:val="21"/>
          <w:lang w:val="en-US" w:eastAsia="zh-CN"/>
        </w:rPr>
      </w:pPr>
      <w:r>
        <w:rPr>
          <w:rFonts w:hint="eastAsia" w:ascii="宋体" w:hAnsi="宋体" w:cs="宋体"/>
          <w:szCs w:val="21"/>
          <w:lang w:val="en-US" w:eastAsia="zh-CN"/>
        </w:rPr>
        <w:t>标项名称：自治区生态环境厅2025年度法律顾问服务项目</w:t>
      </w:r>
    </w:p>
    <w:p w14:paraId="2D7242E8">
      <w:pPr>
        <w:spacing w:line="440" w:lineRule="exact"/>
        <w:ind w:firstLine="420" w:firstLineChars="200"/>
        <w:rPr>
          <w:rFonts w:hint="eastAsia" w:ascii="宋体" w:hAnsi="宋体" w:cs="宋体"/>
          <w:szCs w:val="21"/>
        </w:rPr>
      </w:pPr>
      <w:r>
        <w:rPr>
          <w:rFonts w:hint="eastAsia" w:ascii="宋体" w:hAnsi="宋体" w:cs="宋体"/>
          <w:szCs w:val="21"/>
        </w:rPr>
        <w:t xml:space="preserve">数量：1     </w:t>
      </w:r>
    </w:p>
    <w:p w14:paraId="59BF3315">
      <w:pPr>
        <w:spacing w:line="440" w:lineRule="exact"/>
        <w:ind w:firstLine="420" w:firstLineChars="200"/>
        <w:rPr>
          <w:rFonts w:hint="eastAsia" w:ascii="宋体" w:hAnsi="宋体" w:cs="宋体"/>
          <w:szCs w:val="21"/>
        </w:rPr>
      </w:pPr>
      <w:r>
        <w:rPr>
          <w:rFonts w:hint="eastAsia" w:ascii="宋体" w:hAnsi="宋体" w:cs="宋体"/>
          <w:szCs w:val="21"/>
        </w:rPr>
        <w:t>预算金额（元）：97500</w:t>
      </w:r>
    </w:p>
    <w:p w14:paraId="5CAAE62F">
      <w:pPr>
        <w:spacing w:line="440" w:lineRule="exact"/>
        <w:ind w:firstLine="420" w:firstLineChars="200"/>
        <w:rPr>
          <w:rFonts w:hint="eastAsia" w:ascii="宋体" w:hAnsi="宋体" w:cs="宋体"/>
          <w:szCs w:val="21"/>
          <w:lang w:eastAsia="zh-CN"/>
        </w:rPr>
      </w:pPr>
      <w:r>
        <w:rPr>
          <w:rFonts w:hint="eastAsia" w:ascii="宋体" w:hAnsi="宋体" w:cs="宋体"/>
          <w:szCs w:val="21"/>
        </w:rPr>
        <w:t>单位：</w:t>
      </w:r>
      <w:r>
        <w:rPr>
          <w:rFonts w:hint="eastAsia" w:ascii="宋体" w:hAnsi="宋体" w:cs="宋体"/>
          <w:szCs w:val="21"/>
          <w:lang w:eastAsia="zh-CN"/>
        </w:rPr>
        <w:t>项</w:t>
      </w:r>
    </w:p>
    <w:p w14:paraId="220A55EB">
      <w:pPr>
        <w:spacing w:line="440" w:lineRule="exact"/>
        <w:ind w:firstLine="420" w:firstLineChars="200"/>
        <w:rPr>
          <w:rFonts w:ascii="宋体" w:hAnsi="宋体" w:cs="宋体"/>
          <w:szCs w:val="21"/>
        </w:rPr>
      </w:pPr>
      <w:r>
        <w:rPr>
          <w:rFonts w:hint="eastAsia" w:ascii="宋体" w:hAnsi="宋体" w:cs="宋体"/>
          <w:szCs w:val="21"/>
        </w:rPr>
        <w:t xml:space="preserve">简要规格描述：为自治区生态环境厅的重大行政决策、党内规范性文件和规范性文件、政策文件等涉及生态环境领域的重点工作出具法律意见；参与并协助行政听证工作；代理被行政复议法律事务3件（含）；协助草拟、修改、审核重大的法律文书；日常合同审查（含厅直属事业单位以及4家生态环境督查专员办公室，不含自治区生态环境保护综合行政执法局、自治区环境保护科学研究院）；为自治区生态环境厅立法工作提供法律意见，需要时配合参与行政立法相关工作；审核生态环境损害赔偿案件；每周坐班3个工作日负责完成自治区生态环境厅安排的事务，以及招标文件中明确的其他法律服务事务。具体内容详见磋商文件。 </w:t>
      </w:r>
    </w:p>
    <w:p w14:paraId="3C8A2E33">
      <w:pPr>
        <w:spacing w:line="440" w:lineRule="exact"/>
        <w:ind w:firstLine="420" w:firstLineChars="200"/>
        <w:rPr>
          <w:rFonts w:ascii="宋体" w:hAnsi="宋体" w:cs="宋体"/>
          <w:szCs w:val="21"/>
        </w:rPr>
      </w:pPr>
      <w:r>
        <w:rPr>
          <w:rFonts w:hint="eastAsia" w:ascii="宋体" w:hAnsi="宋体" w:cs="宋体"/>
          <w:szCs w:val="21"/>
        </w:rPr>
        <w:t>备注：/</w:t>
      </w:r>
    </w:p>
    <w:p w14:paraId="182A2203">
      <w:pPr>
        <w:spacing w:line="440" w:lineRule="exact"/>
        <w:ind w:firstLine="420" w:firstLineChars="200"/>
        <w:rPr>
          <w:rFonts w:ascii="宋体" w:hAnsi="宋体" w:cs="宋体"/>
          <w:szCs w:val="21"/>
        </w:rPr>
      </w:pPr>
      <w:r>
        <w:rPr>
          <w:rFonts w:hint="eastAsia" w:ascii="宋体" w:hAnsi="宋体" w:cs="宋体"/>
          <w:szCs w:val="21"/>
        </w:rPr>
        <w:t xml:space="preserve">合同履约期限：自合同签订生效日起一年。  </w:t>
      </w:r>
    </w:p>
    <w:p w14:paraId="0AF9C509">
      <w:pPr>
        <w:spacing w:line="440" w:lineRule="exact"/>
        <w:ind w:firstLine="420" w:firstLineChars="200"/>
        <w:rPr>
          <w:rFonts w:ascii="宋体" w:hAnsi="宋体" w:cs="宋体"/>
          <w:szCs w:val="21"/>
        </w:rPr>
      </w:pPr>
      <w:r>
        <w:rPr>
          <w:rFonts w:hint="eastAsia" w:ascii="宋体" w:hAnsi="宋体" w:cs="宋体"/>
          <w:szCs w:val="21"/>
        </w:rPr>
        <w:t xml:space="preserve">本项目（否）接受联合体投标。  </w:t>
      </w:r>
    </w:p>
    <w:p w14:paraId="59261E2D">
      <w:pPr>
        <w:numPr>
          <w:ilvl w:val="0"/>
          <w:numId w:val="1"/>
        </w:numPr>
        <w:spacing w:line="440" w:lineRule="exact"/>
        <w:rPr>
          <w:rFonts w:ascii="宋体" w:hAnsi="宋体" w:cs="宋体"/>
          <w:szCs w:val="21"/>
        </w:rPr>
      </w:pPr>
      <w:r>
        <w:rPr>
          <w:rFonts w:hint="eastAsia" w:ascii="宋体" w:hAnsi="宋体" w:cs="宋体"/>
          <w:b/>
          <w:bCs/>
          <w:szCs w:val="21"/>
        </w:rPr>
        <w:t>申请人的资格要求：</w:t>
      </w:r>
    </w:p>
    <w:p w14:paraId="03F82A14">
      <w:pPr>
        <w:spacing w:line="44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16ABD521">
      <w:pPr>
        <w:spacing w:line="440" w:lineRule="exact"/>
        <w:ind w:firstLine="420" w:firstLineChars="200"/>
        <w:rPr>
          <w:rFonts w:ascii="宋体" w:hAnsi="宋体" w:cs="宋体"/>
          <w:szCs w:val="21"/>
        </w:rPr>
      </w:pPr>
      <w:r>
        <w:rPr>
          <w:rFonts w:hint="eastAsia" w:ascii="宋体" w:hAnsi="宋体" w:cs="宋体"/>
          <w:szCs w:val="21"/>
        </w:rPr>
        <w:t>2.落实政府采购政策需满足的资格要求：本项目专门面向中小企业采购。</w:t>
      </w:r>
    </w:p>
    <w:p w14:paraId="75D106F0">
      <w:pPr>
        <w:spacing w:line="440" w:lineRule="exact"/>
        <w:ind w:firstLine="420" w:firstLineChars="200"/>
        <w:rPr>
          <w:rFonts w:ascii="宋体" w:hAnsi="宋体" w:cs="宋体"/>
          <w:szCs w:val="21"/>
          <w:highlight w:val="cyan"/>
        </w:rPr>
      </w:pPr>
      <w:r>
        <w:rPr>
          <w:rFonts w:hint="eastAsia" w:ascii="宋体" w:hAnsi="宋体" w:cs="宋体"/>
          <w:szCs w:val="21"/>
        </w:rPr>
        <w:t xml:space="preserve">3.本项目的特定资格要求：供应商须具有司法行政部门颁发的《律师事务所执业许可证》。  </w:t>
      </w:r>
    </w:p>
    <w:p w14:paraId="36A58967">
      <w:pPr>
        <w:spacing w:line="440" w:lineRule="exact"/>
        <w:rPr>
          <w:rFonts w:ascii="宋体" w:hAnsi="宋体" w:cs="宋体"/>
          <w:b/>
          <w:bCs/>
          <w:szCs w:val="21"/>
          <w:highlight w:val="none"/>
        </w:rPr>
      </w:pPr>
      <w:r>
        <w:rPr>
          <w:rFonts w:hint="eastAsia" w:ascii="宋体" w:hAnsi="宋体" w:cs="宋体"/>
          <w:b/>
          <w:bCs/>
          <w:szCs w:val="21"/>
        </w:rPr>
        <w:t>三、获</w:t>
      </w:r>
      <w:r>
        <w:rPr>
          <w:rFonts w:hint="eastAsia" w:ascii="宋体" w:hAnsi="宋体" w:cs="宋体"/>
          <w:b/>
          <w:bCs/>
          <w:szCs w:val="21"/>
          <w:highlight w:val="none"/>
        </w:rPr>
        <w:t>取采购文件</w:t>
      </w:r>
    </w:p>
    <w:p w14:paraId="4B22586B">
      <w:pPr>
        <w:spacing w:line="440" w:lineRule="exact"/>
        <w:rPr>
          <w:rFonts w:ascii="宋体" w:hAnsi="宋体" w:cs="宋体"/>
          <w:szCs w:val="21"/>
        </w:rPr>
      </w:pPr>
      <w:r>
        <w:rPr>
          <w:rFonts w:hint="eastAsia" w:ascii="宋体" w:hAnsi="宋体" w:cs="宋体"/>
          <w:szCs w:val="21"/>
          <w:highlight w:val="none"/>
        </w:rPr>
        <w:t xml:space="preserve">    时间：2025年3月1</w:t>
      </w:r>
      <w:r>
        <w:rPr>
          <w:rFonts w:hint="eastAsia" w:ascii="宋体" w:hAnsi="宋体" w:cs="宋体"/>
          <w:szCs w:val="21"/>
          <w:highlight w:val="none"/>
          <w:lang w:val="en-US" w:eastAsia="zh-CN"/>
        </w:rPr>
        <w:t>2</w:t>
      </w:r>
      <w:r>
        <w:rPr>
          <w:rFonts w:hint="eastAsia" w:ascii="宋体" w:hAnsi="宋体" w:cs="宋体"/>
          <w:szCs w:val="21"/>
          <w:highlight w:val="none"/>
        </w:rPr>
        <w:t>日至2025年3月1</w:t>
      </w:r>
      <w:r>
        <w:rPr>
          <w:rFonts w:hint="eastAsia" w:ascii="宋体" w:hAnsi="宋体" w:cs="宋体"/>
          <w:szCs w:val="21"/>
          <w:highlight w:val="none"/>
          <w:lang w:val="en-US" w:eastAsia="zh-CN"/>
        </w:rPr>
        <w:t>9</w:t>
      </w:r>
      <w:r>
        <w:rPr>
          <w:rFonts w:hint="eastAsia" w:ascii="宋体" w:hAnsi="宋体" w:cs="宋体"/>
          <w:szCs w:val="21"/>
          <w:highlight w:val="none"/>
        </w:rPr>
        <w:t>日，每天上午</w:t>
      </w:r>
      <w:r>
        <w:rPr>
          <w:rFonts w:hint="eastAsia" w:ascii="宋体" w:hAnsi="宋体" w:cs="宋体"/>
          <w:szCs w:val="21"/>
          <w:highlight w:val="none"/>
          <w:lang w:val="en-US" w:eastAsia="zh-CN"/>
        </w:rPr>
        <w:t>0</w:t>
      </w:r>
      <w:r>
        <w:rPr>
          <w:rFonts w:hint="eastAsia" w:ascii="宋体" w:hAnsi="宋体" w:cs="宋体"/>
          <w:szCs w:val="21"/>
          <w:highlight w:val="none"/>
        </w:rPr>
        <w:t>0:00至1</w:t>
      </w:r>
      <w:r>
        <w:rPr>
          <w:rFonts w:hint="eastAsia" w:ascii="宋体" w:hAnsi="宋体" w:cs="宋体"/>
          <w:szCs w:val="21"/>
          <w:highlight w:val="none"/>
          <w:lang w:val="en-US" w:eastAsia="zh-CN"/>
        </w:rPr>
        <w:t>2</w:t>
      </w:r>
      <w:r>
        <w:rPr>
          <w:rFonts w:hint="eastAsia" w:ascii="宋体" w:hAnsi="宋体" w:cs="宋体"/>
          <w:szCs w:val="21"/>
          <w:highlight w:val="none"/>
        </w:rPr>
        <w:t>:00，下午1</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0至</w:t>
      </w:r>
      <w:r>
        <w:rPr>
          <w:rFonts w:hint="eastAsia" w:ascii="宋体" w:hAnsi="宋体" w:cs="宋体"/>
          <w:szCs w:val="21"/>
          <w:highlight w:val="none"/>
          <w:lang w:val="en-US" w:eastAsia="zh-CN"/>
        </w:rPr>
        <w:t>23</w:t>
      </w:r>
      <w:r>
        <w:rPr>
          <w:rFonts w:hint="eastAsia" w:ascii="宋体" w:hAnsi="宋体" w:cs="宋体"/>
          <w:szCs w:val="21"/>
          <w:highlight w:val="none"/>
        </w:rPr>
        <w:t>:</w:t>
      </w:r>
      <w:r>
        <w:rPr>
          <w:rFonts w:hint="eastAsia" w:ascii="宋体" w:hAnsi="宋体" w:cs="宋体"/>
          <w:szCs w:val="21"/>
          <w:highlight w:val="none"/>
          <w:lang w:val="en-US" w:eastAsia="zh-CN"/>
        </w:rPr>
        <w:t>59</w:t>
      </w:r>
      <w:r>
        <w:rPr>
          <w:rFonts w:hint="eastAsia" w:ascii="宋体" w:hAnsi="宋体" w:cs="宋体"/>
          <w:szCs w:val="21"/>
          <w:highlight w:val="none"/>
        </w:rPr>
        <w:t>（</w:t>
      </w:r>
      <w:r>
        <w:rPr>
          <w:rFonts w:hint="eastAsia" w:ascii="宋体" w:hAnsi="宋体" w:cs="宋体"/>
          <w:szCs w:val="21"/>
        </w:rPr>
        <w:t>北京时间，法定节假日除外）</w:t>
      </w:r>
    </w:p>
    <w:p w14:paraId="3E99B117">
      <w:pPr>
        <w:spacing w:line="440" w:lineRule="exact"/>
        <w:ind w:firstLine="480"/>
        <w:rPr>
          <w:rFonts w:ascii="宋体" w:hAnsi="宋体" w:cs="宋体"/>
          <w:szCs w:val="21"/>
        </w:rPr>
      </w:pPr>
      <w:r>
        <w:rPr>
          <w:rFonts w:hint="eastAsia" w:ascii="宋体" w:hAnsi="宋体" w:cs="宋体"/>
          <w:szCs w:val="21"/>
        </w:rPr>
        <w:t xml:space="preserve">地点：政采云线上平台      </w:t>
      </w:r>
    </w:p>
    <w:p w14:paraId="667EB4EC">
      <w:pPr>
        <w:spacing w:line="440" w:lineRule="exact"/>
        <w:ind w:firstLine="480"/>
        <w:rPr>
          <w:rFonts w:ascii="宋体" w:hAnsi="宋体" w:cs="宋体"/>
          <w:szCs w:val="21"/>
          <w:highlight w:val="none"/>
        </w:rPr>
      </w:pPr>
      <w:r>
        <w:rPr>
          <w:rFonts w:hint="eastAsia" w:ascii="宋体" w:hAnsi="宋体" w:cs="宋体"/>
          <w:szCs w:val="21"/>
        </w:rPr>
        <w:t>方式：</w:t>
      </w:r>
      <w:r>
        <w:rPr>
          <w:rStyle w:val="24"/>
          <w:rFonts w:hint="eastAsia" w:ascii="宋体" w:hAnsi="宋体" w:cs="宋体"/>
          <w:szCs w:val="21"/>
        </w:rPr>
        <w:t>供应商登录政采云平台https://www.zcygov.cn/在线申请获取采购文件（进入“项目采购”应用，在获取采购文件菜单中选择项目，申请获取采购文件），或者点击采购公告底部潜在供应商“获取</w:t>
      </w:r>
      <w:r>
        <w:rPr>
          <w:rStyle w:val="24"/>
          <w:rFonts w:hint="eastAsia" w:ascii="宋体" w:hAnsi="宋体" w:cs="宋体"/>
          <w:szCs w:val="21"/>
          <w:highlight w:val="none"/>
        </w:rPr>
        <w:t>采购文件”，页面跳转后登陆，直接获取采购文件。  </w:t>
      </w:r>
      <w:r>
        <w:rPr>
          <w:rFonts w:hint="eastAsia" w:ascii="宋体" w:hAnsi="宋体" w:cs="宋体"/>
          <w:szCs w:val="21"/>
          <w:highlight w:val="none"/>
        </w:rPr>
        <w:t xml:space="preserve"> </w:t>
      </w:r>
    </w:p>
    <w:p w14:paraId="3C90AEEC">
      <w:pPr>
        <w:spacing w:line="440" w:lineRule="exact"/>
        <w:rPr>
          <w:rFonts w:ascii="宋体" w:hAnsi="宋体" w:cs="宋体"/>
          <w:szCs w:val="21"/>
          <w:highlight w:val="none"/>
        </w:rPr>
      </w:pPr>
      <w:r>
        <w:rPr>
          <w:rFonts w:hint="eastAsia" w:ascii="宋体" w:hAnsi="宋体" w:cs="宋体"/>
          <w:szCs w:val="21"/>
          <w:highlight w:val="none"/>
        </w:rPr>
        <w:t xml:space="preserve">    售价（元）：0 </w:t>
      </w:r>
    </w:p>
    <w:p w14:paraId="08087BE0">
      <w:pPr>
        <w:spacing w:line="440" w:lineRule="exact"/>
        <w:rPr>
          <w:rFonts w:ascii="宋体" w:hAnsi="宋体" w:cs="宋体"/>
          <w:b/>
          <w:bCs/>
          <w:szCs w:val="21"/>
          <w:highlight w:val="none"/>
        </w:rPr>
      </w:pPr>
      <w:r>
        <w:rPr>
          <w:rFonts w:hint="eastAsia" w:ascii="宋体" w:hAnsi="宋体" w:cs="宋体"/>
          <w:b/>
          <w:bCs/>
          <w:szCs w:val="21"/>
          <w:highlight w:val="none"/>
        </w:rPr>
        <w:t xml:space="preserve">四、响应文件提交 </w:t>
      </w:r>
    </w:p>
    <w:p w14:paraId="54EDCF19">
      <w:pPr>
        <w:spacing w:line="440" w:lineRule="exact"/>
        <w:rPr>
          <w:rFonts w:ascii="宋体" w:hAnsi="宋体" w:cs="宋体"/>
          <w:szCs w:val="21"/>
          <w:highlight w:val="none"/>
        </w:rPr>
      </w:pPr>
      <w:r>
        <w:rPr>
          <w:rFonts w:hint="eastAsia" w:ascii="宋体" w:hAnsi="宋体" w:cs="宋体"/>
          <w:szCs w:val="21"/>
          <w:highlight w:val="none"/>
        </w:rPr>
        <w:t xml:space="preserve">    截止时间：2025年3月2</w:t>
      </w:r>
      <w:r>
        <w:rPr>
          <w:rFonts w:hint="eastAsia" w:ascii="宋体" w:hAnsi="宋体" w:cs="宋体"/>
          <w:szCs w:val="21"/>
          <w:highlight w:val="none"/>
          <w:lang w:val="en-US" w:eastAsia="zh-CN"/>
        </w:rPr>
        <w:t>4</w:t>
      </w:r>
      <w:r>
        <w:rPr>
          <w:rFonts w:hint="eastAsia" w:ascii="宋体" w:hAnsi="宋体" w:cs="宋体"/>
          <w:szCs w:val="21"/>
          <w:highlight w:val="none"/>
        </w:rPr>
        <w:t>日1</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0（北京时间）</w:t>
      </w:r>
    </w:p>
    <w:p w14:paraId="19B1E3A3">
      <w:pPr>
        <w:spacing w:line="440" w:lineRule="exact"/>
        <w:rPr>
          <w:rFonts w:ascii="宋体" w:hAnsi="宋体" w:cs="宋体"/>
          <w:szCs w:val="21"/>
          <w:highlight w:val="none"/>
        </w:rPr>
      </w:pPr>
      <w:r>
        <w:rPr>
          <w:rFonts w:hint="eastAsia" w:ascii="宋体" w:hAnsi="宋体" w:cs="宋体"/>
          <w:szCs w:val="21"/>
          <w:highlight w:val="none"/>
        </w:rPr>
        <w:t xml:space="preserve">    地点：</w:t>
      </w:r>
      <w:r>
        <w:rPr>
          <w:rStyle w:val="25"/>
          <w:rFonts w:hint="eastAsia" w:ascii="宋体" w:hAnsi="宋体" w:cs="宋体"/>
          <w:szCs w:val="21"/>
          <w:highlight w:val="none"/>
        </w:rPr>
        <w:t>请登录政采云投标客户端投标</w:t>
      </w:r>
      <w:r>
        <w:rPr>
          <w:rFonts w:hint="eastAsia" w:ascii="宋体" w:hAnsi="宋体" w:cs="宋体"/>
          <w:szCs w:val="21"/>
          <w:highlight w:val="none"/>
        </w:rPr>
        <w:t xml:space="preserve"> </w:t>
      </w:r>
    </w:p>
    <w:p w14:paraId="1F9DF868">
      <w:pPr>
        <w:spacing w:line="440" w:lineRule="exact"/>
        <w:rPr>
          <w:rFonts w:ascii="宋体" w:hAnsi="宋体" w:cs="宋体"/>
          <w:b/>
          <w:bCs/>
          <w:szCs w:val="21"/>
          <w:highlight w:val="none"/>
        </w:rPr>
      </w:pPr>
      <w:r>
        <w:rPr>
          <w:rFonts w:hint="eastAsia" w:ascii="宋体" w:hAnsi="宋体" w:cs="宋体"/>
          <w:b/>
          <w:bCs/>
          <w:szCs w:val="21"/>
          <w:highlight w:val="none"/>
        </w:rPr>
        <w:t xml:space="preserve">五、响应文件开启 </w:t>
      </w:r>
    </w:p>
    <w:p w14:paraId="4CE4A18B">
      <w:pPr>
        <w:spacing w:line="440" w:lineRule="exact"/>
        <w:rPr>
          <w:rFonts w:ascii="宋体" w:hAnsi="宋体" w:cs="宋体"/>
          <w:szCs w:val="21"/>
          <w:highlight w:val="none"/>
        </w:rPr>
      </w:pPr>
      <w:r>
        <w:rPr>
          <w:rFonts w:hint="eastAsia" w:ascii="宋体" w:hAnsi="宋体" w:cs="宋体"/>
          <w:szCs w:val="21"/>
          <w:highlight w:val="none"/>
        </w:rPr>
        <w:t xml:space="preserve">    开启时间：2025年3月2</w:t>
      </w:r>
      <w:r>
        <w:rPr>
          <w:rFonts w:hint="eastAsia" w:ascii="宋体" w:hAnsi="宋体" w:cs="宋体"/>
          <w:szCs w:val="21"/>
          <w:highlight w:val="none"/>
          <w:lang w:val="en-US" w:eastAsia="zh-CN"/>
        </w:rPr>
        <w:t>4</w:t>
      </w:r>
      <w:r>
        <w:rPr>
          <w:rFonts w:hint="eastAsia" w:ascii="宋体" w:hAnsi="宋体" w:cs="宋体"/>
          <w:szCs w:val="21"/>
          <w:highlight w:val="none"/>
        </w:rPr>
        <w:t>日1</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0（北京时间）</w:t>
      </w:r>
    </w:p>
    <w:p w14:paraId="2C67D9BF">
      <w:pPr>
        <w:spacing w:line="440" w:lineRule="exact"/>
        <w:rPr>
          <w:rFonts w:hint="eastAsia" w:ascii="宋体" w:hAnsi="宋体" w:eastAsia="宋体" w:cs="宋体"/>
          <w:szCs w:val="21"/>
          <w:lang w:val="en-US" w:eastAsia="zh-CN"/>
        </w:rPr>
      </w:pPr>
      <w:r>
        <w:rPr>
          <w:rFonts w:hint="eastAsia" w:ascii="宋体" w:hAnsi="宋体" w:cs="宋体"/>
          <w:szCs w:val="21"/>
          <w:highlight w:val="none"/>
        </w:rPr>
        <w:t xml:space="preserve">    地点：</w:t>
      </w:r>
      <w:r>
        <w:rPr>
          <w:rStyle w:val="25"/>
          <w:rFonts w:hint="eastAsia" w:ascii="宋体" w:hAnsi="宋体" w:cs="宋体"/>
          <w:szCs w:val="21"/>
          <w:highlight w:val="none"/>
        </w:rPr>
        <w:t>投标人登录政采云平台https://ww</w:t>
      </w:r>
      <w:r>
        <w:rPr>
          <w:rStyle w:val="25"/>
          <w:rFonts w:hint="eastAsia" w:ascii="宋体" w:hAnsi="宋体" w:cs="宋体"/>
          <w:szCs w:val="21"/>
        </w:rPr>
        <w:t>w.zcygov.cn/，进入“项目采购-开标评标-右边选择对应项目点击“进入项目”进入开标大厅</w:t>
      </w:r>
      <w:r>
        <w:rPr>
          <w:rStyle w:val="25"/>
          <w:rFonts w:hint="eastAsia" w:ascii="宋体" w:hAnsi="宋体" w:cs="宋体"/>
          <w:szCs w:val="21"/>
          <w:lang w:eastAsia="zh-CN"/>
        </w:rPr>
        <w:t>。</w:t>
      </w:r>
    </w:p>
    <w:p w14:paraId="31C1218C">
      <w:pPr>
        <w:spacing w:line="440" w:lineRule="exact"/>
        <w:rPr>
          <w:rFonts w:ascii="宋体" w:hAnsi="宋体" w:cs="宋体"/>
          <w:b/>
          <w:bCs/>
          <w:szCs w:val="21"/>
        </w:rPr>
      </w:pPr>
      <w:r>
        <w:rPr>
          <w:rFonts w:hint="eastAsia" w:ascii="宋体" w:hAnsi="宋体" w:cs="宋体"/>
          <w:b/>
          <w:bCs/>
          <w:szCs w:val="21"/>
        </w:rPr>
        <w:t>六、公告期限</w:t>
      </w:r>
    </w:p>
    <w:p w14:paraId="5A0A1240">
      <w:pPr>
        <w:spacing w:line="440" w:lineRule="exact"/>
        <w:rPr>
          <w:rFonts w:ascii="宋体" w:hAnsi="宋体" w:cs="宋体"/>
          <w:szCs w:val="21"/>
        </w:rPr>
      </w:pPr>
      <w:r>
        <w:rPr>
          <w:rFonts w:hint="eastAsia" w:ascii="宋体" w:hAnsi="宋体" w:cs="宋体"/>
          <w:szCs w:val="21"/>
        </w:rPr>
        <w:t xml:space="preserve">    自本公告发布之日起3个工作日。</w:t>
      </w:r>
    </w:p>
    <w:p w14:paraId="4A5B23D6">
      <w:pPr>
        <w:spacing w:line="440" w:lineRule="exact"/>
        <w:rPr>
          <w:rFonts w:ascii="宋体" w:hAnsi="宋体" w:cs="宋体"/>
          <w:b/>
          <w:bCs/>
          <w:szCs w:val="21"/>
        </w:rPr>
      </w:pPr>
      <w:r>
        <w:rPr>
          <w:rFonts w:hint="eastAsia" w:ascii="宋体" w:hAnsi="宋体" w:cs="宋体"/>
          <w:b/>
          <w:bCs/>
          <w:szCs w:val="21"/>
        </w:rPr>
        <w:t xml:space="preserve">七、其他补充事宜 </w:t>
      </w:r>
    </w:p>
    <w:p w14:paraId="5E09C27C">
      <w:pPr>
        <w:spacing w:line="44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本项目实行网上投标，采用电子投标文件。</w:t>
      </w:r>
    </w:p>
    <w:p w14:paraId="6749F13E">
      <w:pPr>
        <w:spacing w:line="440" w:lineRule="exact"/>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3595A0C7">
      <w:pPr>
        <w:spacing w:line="440" w:lineRule="exact"/>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供应商将政采云电子交易客户端下载、安装完成后，可通过账号密码或CA登录客户端进行投标文件的制作。在使用政采云投标客户端时，建议使用WIN7及以上操作系统。</w:t>
      </w:r>
    </w:p>
    <w:p w14:paraId="316D11C7">
      <w:pPr>
        <w:spacing w:line="440" w:lineRule="exact"/>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其他事项：</w:t>
      </w:r>
    </w:p>
    <w:p w14:paraId="42573841">
      <w:pPr>
        <w:spacing w:line="440" w:lineRule="exact"/>
        <w:rPr>
          <w:rFonts w:hint="eastAsia" w:ascii="宋体" w:hAnsi="宋体" w:cs="宋体"/>
          <w:szCs w:val="21"/>
        </w:rPr>
      </w:pPr>
      <w:r>
        <w:rPr>
          <w:rFonts w:hint="eastAsia" w:ascii="宋体" w:hAnsi="宋体" w:cs="宋体"/>
          <w:szCs w:val="21"/>
        </w:rPr>
        <w:t>①本公告在新疆政府采购网发布。</w:t>
      </w:r>
    </w:p>
    <w:p w14:paraId="79994E22">
      <w:pPr>
        <w:spacing w:line="440" w:lineRule="exact"/>
        <w:rPr>
          <w:rFonts w:hint="eastAsia" w:ascii="宋体" w:hAnsi="宋体" w:cs="宋体"/>
          <w:szCs w:val="21"/>
        </w:rPr>
      </w:pPr>
      <w:r>
        <w:rPr>
          <w:rFonts w:hint="eastAsia" w:ascii="宋体" w:hAnsi="宋体" w:cs="宋体"/>
          <w:szCs w:val="21"/>
        </w:rPr>
        <w:t>②请各投标人随时关注本项目的变更、答疑、澄清文件。</w:t>
      </w:r>
    </w:p>
    <w:p w14:paraId="3D2EFD2F">
      <w:pPr>
        <w:spacing w:line="440" w:lineRule="exact"/>
        <w:rPr>
          <w:rFonts w:hint="eastAsia" w:ascii="宋体" w:hAnsi="宋体" w:cs="宋体"/>
          <w:szCs w:val="21"/>
        </w:rPr>
      </w:pPr>
      <w:r>
        <w:rPr>
          <w:rFonts w:hint="eastAsia" w:ascii="宋体" w:hAnsi="宋体" w:cs="宋体"/>
          <w:szCs w:val="21"/>
        </w:rPr>
        <w:t>③本项目实行电子招投标，投标人须登录政采云平台申请获取磋商文件，并通过政采云电子投标客户端制作投标文件，同时自行承担与投标有关的一切费用。各投标人应在开标前确保成为新疆维吾尔自治区政府采购网正式注册入库投标人，并完成CA数字证书申领。因未注册入库、未办理CA数字证书等原因造成无法投标或投标失败等后果由投标人自行承担。　</w:t>
      </w:r>
    </w:p>
    <w:p w14:paraId="487ACB24">
      <w:pPr>
        <w:spacing w:line="440" w:lineRule="exact"/>
        <w:rPr>
          <w:rFonts w:hint="eastAsia" w:ascii="宋体" w:hAnsi="宋体" w:cs="宋体"/>
          <w:szCs w:val="21"/>
        </w:rPr>
      </w:pPr>
      <w:r>
        <w:rPr>
          <w:rFonts w:hint="eastAsia" w:ascii="宋体" w:hAnsi="宋体" w:cs="宋体"/>
          <w:szCs w:val="21"/>
        </w:rPr>
        <w:t>④投标人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进行咨询。</w:t>
      </w:r>
    </w:p>
    <w:p w14:paraId="1D341377">
      <w:pPr>
        <w:spacing w:line="440" w:lineRule="exact"/>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本项目采用不见面开标，投标人须在投标截止时间前通过CA在政采云平台上传加密的电子投标文件。</w:t>
      </w:r>
    </w:p>
    <w:p w14:paraId="27B324C1">
      <w:pPr>
        <w:spacing w:line="440" w:lineRule="exact"/>
        <w:rPr>
          <w:rStyle w:val="24"/>
          <w:rFonts w:hint="eastAsia" w:ascii="宋体" w:hAnsi="宋体" w:cs="宋体"/>
          <w:szCs w:val="21"/>
        </w:rPr>
      </w:pPr>
      <w:r>
        <w:rPr>
          <w:rFonts w:hint="eastAsia" w:ascii="宋体" w:hAnsi="宋体" w:cs="宋体"/>
          <w:szCs w:val="21"/>
        </w:rPr>
        <w:t xml:space="preserve">⑥投标人在开标前须提前配置好电脑浏览器（建议使用360浏览器或谷歌浏览器），开标时请使用制作加密电子投标文件的CA锁进行解密及报价确认。本项目投标文件解密时间定为30分钟，如因自身原因导致无法正常解密，后果由投标人自行承担。  </w:t>
      </w:r>
    </w:p>
    <w:p w14:paraId="63E3829C">
      <w:pPr>
        <w:spacing w:line="440" w:lineRule="exact"/>
        <w:ind w:firstLine="480"/>
        <w:rPr>
          <w:rStyle w:val="24"/>
          <w:rFonts w:ascii="宋体" w:hAnsi="宋体" w:cs="宋体"/>
          <w:b/>
          <w:bCs w:val="0"/>
          <w:szCs w:val="21"/>
        </w:rPr>
      </w:pPr>
      <w:r>
        <w:rPr>
          <w:rStyle w:val="24"/>
          <w:rFonts w:hint="eastAsia" w:ascii="宋体" w:hAnsi="宋体" w:cs="宋体"/>
          <w:b/>
          <w:bCs w:val="0"/>
          <w:szCs w:val="21"/>
        </w:rPr>
        <w:t>特别提示：</w:t>
      </w:r>
    </w:p>
    <w:p w14:paraId="3FAF5D01">
      <w:pPr>
        <w:spacing w:line="440" w:lineRule="exact"/>
        <w:ind w:firstLine="480"/>
        <w:rPr>
          <w:rStyle w:val="24"/>
          <w:rFonts w:ascii="宋体" w:hAnsi="宋体" w:cs="宋体"/>
          <w:b/>
          <w:bCs w:val="0"/>
          <w:szCs w:val="21"/>
        </w:rPr>
      </w:pPr>
      <w:r>
        <w:rPr>
          <w:rStyle w:val="24"/>
          <w:rFonts w:hint="eastAsia" w:ascii="宋体" w:hAnsi="宋体" w:cs="宋体"/>
          <w:b/>
          <w:bCs w:val="0"/>
          <w:szCs w:val="21"/>
        </w:rPr>
        <w:t>1.超过200万元的货物和服务采购项目、超过400万元的工程采购项目中适宜由中小企业提供的，预留该部分采购项目预算总额的30%以上专门面向中小企业采购，其中预留给小微企业的比例不低于60%。</w:t>
      </w:r>
    </w:p>
    <w:p w14:paraId="4BB76C5F">
      <w:pPr>
        <w:spacing w:line="440" w:lineRule="exact"/>
        <w:ind w:firstLine="480"/>
        <w:rPr>
          <w:rStyle w:val="24"/>
          <w:rFonts w:ascii="宋体" w:hAnsi="宋体" w:cs="宋体"/>
          <w:b/>
          <w:bCs w:val="0"/>
          <w:szCs w:val="21"/>
        </w:rPr>
      </w:pPr>
      <w:r>
        <w:rPr>
          <w:rStyle w:val="24"/>
          <w:rFonts w:hint="eastAsia" w:ascii="宋体" w:hAnsi="宋体" w:cs="宋体"/>
          <w:b/>
          <w:bCs w:val="0"/>
          <w:szCs w:val="21"/>
        </w:rPr>
        <w:t>2.对于未预留份额专门面向中小企业的采购项目，以及预留份额项目中的非预留部分采购包，招标人、招标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F54CB9">
      <w:pPr>
        <w:spacing w:line="440" w:lineRule="exact"/>
        <w:ind w:firstLine="480"/>
        <w:rPr>
          <w:rStyle w:val="24"/>
          <w:rFonts w:ascii="宋体" w:hAnsi="宋体" w:cs="宋体"/>
          <w:b/>
          <w:bCs w:val="0"/>
          <w:szCs w:val="21"/>
        </w:rPr>
      </w:pPr>
      <w:r>
        <w:rPr>
          <w:rStyle w:val="24"/>
          <w:rFonts w:hint="eastAsia" w:ascii="宋体" w:hAnsi="宋体" w:cs="宋体"/>
          <w:b/>
          <w:bCs w:val="0"/>
          <w:szCs w:val="21"/>
        </w:rPr>
        <w:t>3.接受大中型企业与小微企业组成联合体或者允许大中型企业向一家或者多家小微企业分包的采购项目，对于联合协议或者分包意向协议约定小微企业的合同份额占到合同总金额30%以上的，招标人、招标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 </w:t>
      </w:r>
    </w:p>
    <w:p w14:paraId="5BA5C690">
      <w:pPr>
        <w:rPr>
          <w:rFonts w:ascii="宋体" w:hAnsi="宋体" w:cs="宋体"/>
          <w:bCs/>
          <w:szCs w:val="21"/>
        </w:rPr>
      </w:pPr>
    </w:p>
    <w:p w14:paraId="08FE66BA">
      <w:pPr>
        <w:numPr>
          <w:ilvl w:val="0"/>
          <w:numId w:val="0"/>
        </w:numPr>
        <w:spacing w:line="440" w:lineRule="exact"/>
        <w:rPr>
          <w:rFonts w:hint="eastAsia" w:ascii="宋体" w:hAnsi="宋体" w:cs="宋体"/>
          <w:b/>
          <w:bCs/>
          <w:szCs w:val="21"/>
        </w:rPr>
      </w:pPr>
      <w:r>
        <w:rPr>
          <w:rFonts w:hint="eastAsia" w:ascii="宋体" w:hAnsi="宋体" w:cs="宋体"/>
          <w:b/>
          <w:bCs/>
          <w:szCs w:val="21"/>
        </w:rPr>
        <w:t>八、凡对本次招标提出询问，请按以下方式联系</w:t>
      </w:r>
    </w:p>
    <w:p w14:paraId="51DC98DF">
      <w:pPr>
        <w:spacing w:line="440" w:lineRule="exact"/>
        <w:ind w:firstLine="420" w:firstLineChars="200"/>
        <w:rPr>
          <w:rFonts w:ascii="宋体" w:hAnsi="宋体" w:cs="宋体"/>
          <w:szCs w:val="21"/>
        </w:rPr>
      </w:pPr>
      <w:r>
        <w:rPr>
          <w:rFonts w:hint="eastAsia" w:ascii="宋体" w:hAnsi="宋体" w:cs="宋体"/>
          <w:szCs w:val="21"/>
        </w:rPr>
        <w:t>1.采购人信息</w:t>
      </w:r>
    </w:p>
    <w:p w14:paraId="62BAA23A">
      <w:pPr>
        <w:spacing w:line="440" w:lineRule="exact"/>
        <w:ind w:firstLine="420" w:firstLineChars="200"/>
        <w:rPr>
          <w:rFonts w:ascii="宋体" w:hAnsi="宋体" w:cs="宋体"/>
          <w:szCs w:val="21"/>
        </w:rPr>
      </w:pPr>
      <w:r>
        <w:rPr>
          <w:rFonts w:hint="eastAsia" w:ascii="宋体" w:hAnsi="宋体" w:cs="宋体"/>
          <w:szCs w:val="21"/>
        </w:rPr>
        <w:t>名  称：新疆维吾尔自治区生态环境厅</w:t>
      </w:r>
    </w:p>
    <w:p w14:paraId="5C5AA5EF">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rPr>
        <w:t>地  址：乌</w:t>
      </w:r>
      <w:r>
        <w:rPr>
          <w:rFonts w:hint="eastAsia" w:ascii="宋体" w:hAnsi="宋体" w:cs="宋体"/>
          <w:color w:val="000000" w:themeColor="text1"/>
          <w:szCs w:val="21"/>
          <w14:textFill>
            <w14:solidFill>
              <w14:schemeClr w14:val="tx1"/>
            </w14:solidFill>
          </w14:textFill>
        </w:rPr>
        <w:t>鲁木齐市水磨沟区南湖西路215号</w:t>
      </w:r>
    </w:p>
    <w:p w14:paraId="7F4E2DDF">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联系电话： 18509020757            </w:t>
      </w:r>
    </w:p>
    <w:p w14:paraId="428053ED">
      <w:pPr>
        <w:spacing w:line="440" w:lineRule="exact"/>
        <w:ind w:firstLine="420" w:firstLineChars="200"/>
        <w:rPr>
          <w:rFonts w:ascii="宋体" w:hAnsi="宋体" w:cs="宋体"/>
          <w:szCs w:val="21"/>
        </w:rPr>
      </w:pPr>
      <w:r>
        <w:rPr>
          <w:rFonts w:hint="eastAsia" w:ascii="宋体" w:hAnsi="宋体" w:cs="宋体"/>
          <w:szCs w:val="21"/>
        </w:rPr>
        <w:t>2.采购代理机构信息</w:t>
      </w:r>
    </w:p>
    <w:p w14:paraId="6A95C688">
      <w:pPr>
        <w:spacing w:line="440" w:lineRule="exact"/>
        <w:ind w:firstLine="420" w:firstLineChars="200"/>
        <w:rPr>
          <w:rFonts w:ascii="宋体" w:hAnsi="宋体" w:cs="宋体"/>
          <w:szCs w:val="21"/>
        </w:rPr>
      </w:pPr>
      <w:r>
        <w:rPr>
          <w:rFonts w:hint="eastAsia" w:ascii="宋体" w:hAnsi="宋体" w:cs="宋体"/>
          <w:szCs w:val="21"/>
        </w:rPr>
        <w:t>名 称：新疆金锦鑫项目管理咨询服务有限公司</w:t>
      </w:r>
    </w:p>
    <w:p w14:paraId="0C3A9473">
      <w:pPr>
        <w:spacing w:line="440" w:lineRule="exact"/>
        <w:ind w:firstLine="420" w:firstLineChars="200"/>
        <w:rPr>
          <w:rFonts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lang w:val="en-US" w:eastAsia="zh-CN"/>
        </w:rPr>
        <w:t>乌鲁木齐头屯河区乌昌辅路九方财富广场A座</w:t>
      </w:r>
    </w:p>
    <w:p w14:paraId="16E3F858">
      <w:pPr>
        <w:spacing w:line="440" w:lineRule="exact"/>
        <w:ind w:firstLine="420" w:firstLineChars="200"/>
        <w:rPr>
          <w:rFonts w:ascii="宋体" w:hAnsi="宋体" w:cs="宋体"/>
          <w:szCs w:val="21"/>
        </w:rPr>
      </w:pPr>
      <w:r>
        <w:rPr>
          <w:rFonts w:hint="eastAsia" w:ascii="宋体" w:hAnsi="宋体" w:cs="宋体"/>
          <w:szCs w:val="21"/>
        </w:rPr>
        <w:t>联系方式：13079976260</w:t>
      </w:r>
    </w:p>
    <w:p w14:paraId="2424DF97">
      <w:pPr>
        <w:spacing w:line="440" w:lineRule="exact"/>
        <w:ind w:firstLine="420" w:firstLineChars="200"/>
        <w:rPr>
          <w:rFonts w:ascii="宋体" w:hAnsi="宋体" w:cs="宋体"/>
          <w:szCs w:val="21"/>
        </w:rPr>
      </w:pPr>
      <w:r>
        <w:rPr>
          <w:rFonts w:hint="eastAsia" w:ascii="宋体" w:hAnsi="宋体" w:cs="宋体"/>
          <w:szCs w:val="21"/>
        </w:rPr>
        <w:t>3.项目联系方式</w:t>
      </w:r>
    </w:p>
    <w:p w14:paraId="0CAB427F">
      <w:pPr>
        <w:spacing w:line="440" w:lineRule="exact"/>
        <w:ind w:firstLine="420" w:firstLineChars="200"/>
        <w:rPr>
          <w:rFonts w:ascii="宋体" w:hAnsi="宋体" w:cs="宋体"/>
          <w:szCs w:val="21"/>
        </w:rPr>
      </w:pPr>
      <w:r>
        <w:rPr>
          <w:rFonts w:hint="eastAsia" w:ascii="宋体" w:hAnsi="宋体" w:cs="宋体"/>
          <w:szCs w:val="21"/>
        </w:rPr>
        <w:t>联系人：张媛</w:t>
      </w:r>
    </w:p>
    <w:p w14:paraId="083EFA6E">
      <w:pPr>
        <w:spacing w:line="440" w:lineRule="exact"/>
        <w:ind w:firstLine="420" w:firstLineChars="200"/>
        <w:rPr>
          <w:rFonts w:ascii="宋体" w:hAnsi="宋体" w:cs="宋体"/>
          <w:b/>
          <w:sz w:val="32"/>
          <w:szCs w:val="32"/>
        </w:rPr>
      </w:pPr>
      <w:r>
        <w:rPr>
          <w:rFonts w:hint="eastAsia" w:ascii="宋体" w:hAnsi="宋体" w:cs="宋体"/>
          <w:szCs w:val="21"/>
        </w:rPr>
        <w:t>联系电话：13079976260</w:t>
      </w:r>
      <w:r>
        <w:rPr>
          <w:rFonts w:hint="eastAsia" w:ascii="宋体" w:hAnsi="宋体" w:cs="宋体"/>
          <w:b/>
          <w:sz w:val="32"/>
          <w:szCs w:val="32"/>
        </w:rPr>
        <w:br w:type="page"/>
      </w:r>
    </w:p>
    <w:p w14:paraId="38AC431C">
      <w:pPr>
        <w:pStyle w:val="3"/>
        <w:spacing w:before="0" w:after="0" w:line="240" w:lineRule="auto"/>
        <w:rPr>
          <w:rFonts w:ascii="宋体" w:hAnsi="宋体" w:cs="宋体"/>
          <w:b/>
          <w:bCs w:val="0"/>
          <w:sz w:val="28"/>
          <w:szCs w:val="28"/>
        </w:rPr>
      </w:pPr>
      <w:bookmarkStart w:id="4" w:name="_Toc31398"/>
      <w:r>
        <w:rPr>
          <w:rFonts w:hint="eastAsia" w:ascii="宋体" w:hAnsi="宋体" w:cs="宋体"/>
          <w:b/>
          <w:bCs w:val="0"/>
          <w:sz w:val="28"/>
          <w:szCs w:val="28"/>
        </w:rPr>
        <w:t>第二章  供应商须知</w:t>
      </w:r>
      <w:bookmarkEnd w:id="4"/>
      <w:bookmarkStart w:id="5" w:name="_Toc21720"/>
    </w:p>
    <w:p w14:paraId="680AFB59">
      <w:pPr>
        <w:jc w:val="center"/>
        <w:rPr>
          <w:rStyle w:val="25"/>
          <w:rFonts w:ascii="宋体" w:hAnsi="宋体" w:cs="宋体"/>
          <w:b/>
          <w:sz w:val="24"/>
          <w:szCs w:val="24"/>
        </w:rPr>
      </w:pPr>
      <w:r>
        <w:rPr>
          <w:rStyle w:val="25"/>
          <w:rFonts w:hint="eastAsia" w:ascii="宋体" w:hAnsi="宋体" w:cs="宋体"/>
          <w:b/>
          <w:sz w:val="24"/>
          <w:szCs w:val="24"/>
        </w:rPr>
        <w:t>供应商须知前附表</w:t>
      </w:r>
      <w:bookmarkEnd w:id="5"/>
    </w:p>
    <w:tbl>
      <w:tblPr>
        <w:tblStyle w:val="21"/>
        <w:tblW w:w="100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062"/>
        <w:gridCol w:w="6826"/>
      </w:tblGrid>
      <w:tr w14:paraId="71665C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17" w:type="dxa"/>
            <w:vAlign w:val="center"/>
          </w:tcPr>
          <w:p w14:paraId="25E2AA9D">
            <w:pPr>
              <w:adjustRightInd w:val="0"/>
              <w:snapToGrid w:val="0"/>
              <w:spacing w:line="440" w:lineRule="exact"/>
              <w:jc w:val="center"/>
              <w:rPr>
                <w:rFonts w:ascii="宋体" w:hAnsi="宋体" w:cs="宋体"/>
                <w:b/>
                <w:szCs w:val="21"/>
              </w:rPr>
            </w:pPr>
            <w:r>
              <w:rPr>
                <w:rFonts w:hint="eastAsia" w:ascii="宋体" w:hAnsi="宋体" w:cs="宋体"/>
                <w:b/>
                <w:szCs w:val="21"/>
              </w:rPr>
              <w:t>序列号</w:t>
            </w:r>
          </w:p>
        </w:tc>
        <w:tc>
          <w:tcPr>
            <w:tcW w:w="2062" w:type="dxa"/>
            <w:vAlign w:val="center"/>
          </w:tcPr>
          <w:p w14:paraId="61586D59">
            <w:pPr>
              <w:adjustRightInd w:val="0"/>
              <w:snapToGrid w:val="0"/>
              <w:spacing w:line="440" w:lineRule="exact"/>
              <w:jc w:val="center"/>
              <w:rPr>
                <w:rFonts w:ascii="宋体" w:hAnsi="宋体" w:cs="宋体"/>
                <w:b/>
                <w:szCs w:val="21"/>
              </w:rPr>
            </w:pPr>
            <w:r>
              <w:rPr>
                <w:rFonts w:hint="eastAsia" w:ascii="宋体" w:hAnsi="宋体" w:cs="宋体"/>
                <w:b/>
                <w:szCs w:val="21"/>
              </w:rPr>
              <w:t>条款名称</w:t>
            </w:r>
          </w:p>
        </w:tc>
        <w:tc>
          <w:tcPr>
            <w:tcW w:w="6826" w:type="dxa"/>
            <w:vAlign w:val="center"/>
          </w:tcPr>
          <w:p w14:paraId="2DA1BA2E">
            <w:pPr>
              <w:adjustRightInd w:val="0"/>
              <w:snapToGrid w:val="0"/>
              <w:spacing w:line="440" w:lineRule="exact"/>
              <w:jc w:val="center"/>
              <w:rPr>
                <w:rFonts w:ascii="宋体" w:hAnsi="宋体" w:cs="宋体"/>
                <w:b/>
                <w:szCs w:val="21"/>
              </w:rPr>
            </w:pPr>
            <w:r>
              <w:rPr>
                <w:rFonts w:hint="eastAsia" w:ascii="宋体" w:hAnsi="宋体" w:cs="宋体"/>
                <w:b/>
                <w:szCs w:val="21"/>
              </w:rPr>
              <w:t>编列内容规定</w:t>
            </w:r>
          </w:p>
        </w:tc>
      </w:tr>
      <w:tr w14:paraId="455128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20F96F66">
            <w:pPr>
              <w:adjustRightInd w:val="0"/>
              <w:snapToGrid w:val="0"/>
              <w:spacing w:line="440" w:lineRule="exact"/>
              <w:jc w:val="center"/>
              <w:rPr>
                <w:rFonts w:ascii="宋体" w:hAnsi="宋体" w:cs="宋体"/>
                <w:b/>
                <w:bCs/>
                <w:szCs w:val="21"/>
              </w:rPr>
            </w:pPr>
            <w:r>
              <w:rPr>
                <w:rFonts w:hint="eastAsia" w:ascii="宋体" w:hAnsi="宋体" w:cs="宋体"/>
                <w:b/>
                <w:bCs/>
                <w:szCs w:val="21"/>
              </w:rPr>
              <w:t>1</w:t>
            </w:r>
          </w:p>
        </w:tc>
        <w:tc>
          <w:tcPr>
            <w:tcW w:w="2062" w:type="dxa"/>
            <w:vAlign w:val="center"/>
          </w:tcPr>
          <w:p w14:paraId="0A10D3E2">
            <w:pPr>
              <w:adjustRightInd w:val="0"/>
              <w:snapToGrid w:val="0"/>
              <w:spacing w:line="440" w:lineRule="exact"/>
              <w:jc w:val="center"/>
              <w:rPr>
                <w:rFonts w:ascii="宋体" w:hAnsi="宋体" w:cs="宋体"/>
                <w:b/>
                <w:bCs/>
                <w:szCs w:val="21"/>
              </w:rPr>
            </w:pPr>
            <w:r>
              <w:rPr>
                <w:rFonts w:hint="eastAsia" w:ascii="宋体" w:hAnsi="宋体" w:cs="宋体"/>
                <w:b/>
                <w:bCs/>
                <w:szCs w:val="21"/>
              </w:rPr>
              <w:t>项目名称</w:t>
            </w:r>
          </w:p>
        </w:tc>
        <w:tc>
          <w:tcPr>
            <w:tcW w:w="6826" w:type="dxa"/>
            <w:vAlign w:val="center"/>
          </w:tcPr>
          <w:p w14:paraId="535B2DE7">
            <w:pPr>
              <w:adjustRightInd w:val="0"/>
              <w:snapToGrid w:val="0"/>
              <w:spacing w:line="440" w:lineRule="exact"/>
              <w:jc w:val="left"/>
              <w:rPr>
                <w:rFonts w:ascii="宋体" w:hAnsi="宋体" w:cs="宋体"/>
                <w:szCs w:val="21"/>
              </w:rPr>
            </w:pPr>
            <w:r>
              <w:rPr>
                <w:rFonts w:hint="eastAsia" w:ascii="宋体" w:hAnsi="宋体" w:cs="宋体"/>
                <w:szCs w:val="21"/>
              </w:rPr>
              <w:t>自治区生态环境厅2025年度法律顾问服务项目</w:t>
            </w:r>
          </w:p>
        </w:tc>
      </w:tr>
      <w:tr w14:paraId="27454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544A8D6F">
            <w:pPr>
              <w:adjustRightInd w:val="0"/>
              <w:snapToGrid w:val="0"/>
              <w:spacing w:line="440" w:lineRule="exact"/>
              <w:jc w:val="center"/>
              <w:rPr>
                <w:rFonts w:ascii="宋体" w:hAnsi="宋体" w:cs="宋体"/>
                <w:b/>
                <w:bCs/>
                <w:szCs w:val="21"/>
              </w:rPr>
            </w:pPr>
            <w:r>
              <w:rPr>
                <w:rFonts w:hint="eastAsia" w:ascii="宋体" w:hAnsi="宋体" w:cs="宋体"/>
                <w:b/>
                <w:bCs/>
                <w:szCs w:val="21"/>
              </w:rPr>
              <w:t>2</w:t>
            </w:r>
          </w:p>
        </w:tc>
        <w:tc>
          <w:tcPr>
            <w:tcW w:w="2062" w:type="dxa"/>
            <w:vAlign w:val="center"/>
          </w:tcPr>
          <w:p w14:paraId="1B23C4F6">
            <w:pPr>
              <w:adjustRightInd w:val="0"/>
              <w:snapToGrid w:val="0"/>
              <w:spacing w:line="440" w:lineRule="exact"/>
              <w:jc w:val="center"/>
              <w:rPr>
                <w:rFonts w:ascii="宋体" w:hAnsi="宋体" w:cs="宋体"/>
                <w:b/>
                <w:bCs/>
                <w:szCs w:val="21"/>
              </w:rPr>
            </w:pPr>
            <w:r>
              <w:rPr>
                <w:rFonts w:hint="eastAsia" w:ascii="宋体" w:hAnsi="宋体" w:cs="宋体"/>
                <w:b/>
                <w:bCs/>
                <w:szCs w:val="21"/>
              </w:rPr>
              <w:t>采购人</w:t>
            </w:r>
          </w:p>
        </w:tc>
        <w:tc>
          <w:tcPr>
            <w:tcW w:w="6826" w:type="dxa"/>
            <w:vAlign w:val="center"/>
          </w:tcPr>
          <w:p w14:paraId="17014163">
            <w:pPr>
              <w:spacing w:line="440" w:lineRule="exact"/>
              <w:rPr>
                <w:rFonts w:ascii="宋体" w:hAnsi="宋体" w:cs="宋体"/>
                <w:szCs w:val="21"/>
              </w:rPr>
            </w:pPr>
            <w:r>
              <w:rPr>
                <w:rFonts w:hint="eastAsia" w:ascii="宋体" w:hAnsi="宋体" w:cs="宋体"/>
                <w:szCs w:val="21"/>
              </w:rPr>
              <w:t>名称：新疆维吾尔自治区生态环境厅　　　　　　　　　</w:t>
            </w:r>
          </w:p>
          <w:p w14:paraId="36CDEFF8">
            <w:pPr>
              <w:spacing w:line="440" w:lineRule="exact"/>
              <w:rPr>
                <w:rFonts w:ascii="宋体" w:hAnsi="宋体" w:cs="宋体"/>
                <w:szCs w:val="21"/>
              </w:rPr>
            </w:pPr>
            <w:r>
              <w:rPr>
                <w:rFonts w:hint="eastAsia" w:ascii="宋体" w:hAnsi="宋体" w:cs="宋体"/>
                <w:szCs w:val="21"/>
              </w:rPr>
              <w:t>地址：乌鲁木齐市水磨沟区南湖西路215号</w:t>
            </w:r>
          </w:p>
          <w:p w14:paraId="15C2C06B">
            <w:pPr>
              <w:spacing w:line="440" w:lineRule="exact"/>
              <w:rPr>
                <w:rFonts w:ascii="宋体" w:hAnsi="宋体" w:cs="宋体"/>
                <w:szCs w:val="21"/>
              </w:rPr>
            </w:pPr>
            <w:r>
              <w:rPr>
                <w:rFonts w:hint="eastAsia" w:ascii="宋体" w:hAnsi="宋体" w:cs="宋体"/>
                <w:szCs w:val="21"/>
              </w:rPr>
              <w:t xml:space="preserve">联系人：伊丽米努尔      </w:t>
            </w:r>
          </w:p>
          <w:p w14:paraId="1E36EF6F">
            <w:pPr>
              <w:spacing w:line="440" w:lineRule="exact"/>
              <w:rPr>
                <w:rFonts w:ascii="宋体" w:hAnsi="宋体" w:cs="宋体"/>
                <w:szCs w:val="21"/>
              </w:rPr>
            </w:pPr>
            <w:r>
              <w:rPr>
                <w:rFonts w:hint="eastAsia" w:ascii="宋体" w:hAnsi="宋体" w:cs="宋体"/>
                <w:szCs w:val="21"/>
              </w:rPr>
              <w:t xml:space="preserve">联系电话：18509020757            　　　　　　　　　　　　　　　                                                                                        </w:t>
            </w:r>
          </w:p>
        </w:tc>
      </w:tr>
      <w:tr w14:paraId="5B88F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1B56B86D">
            <w:pPr>
              <w:adjustRightInd w:val="0"/>
              <w:snapToGrid w:val="0"/>
              <w:spacing w:line="440" w:lineRule="exact"/>
              <w:jc w:val="center"/>
              <w:rPr>
                <w:rFonts w:ascii="宋体" w:hAnsi="宋体" w:cs="宋体"/>
                <w:b/>
                <w:bCs/>
                <w:szCs w:val="21"/>
              </w:rPr>
            </w:pPr>
            <w:r>
              <w:rPr>
                <w:rFonts w:hint="eastAsia" w:ascii="宋体" w:hAnsi="宋体" w:cs="宋体"/>
                <w:b/>
                <w:bCs/>
                <w:szCs w:val="21"/>
              </w:rPr>
              <w:t>3</w:t>
            </w:r>
          </w:p>
        </w:tc>
        <w:tc>
          <w:tcPr>
            <w:tcW w:w="2062" w:type="dxa"/>
            <w:vAlign w:val="center"/>
          </w:tcPr>
          <w:p w14:paraId="550F44C1">
            <w:pPr>
              <w:adjustRightInd w:val="0"/>
              <w:snapToGrid w:val="0"/>
              <w:spacing w:line="440" w:lineRule="exact"/>
              <w:jc w:val="center"/>
              <w:rPr>
                <w:rFonts w:ascii="宋体" w:hAnsi="宋体" w:cs="宋体"/>
                <w:b/>
                <w:bCs/>
                <w:szCs w:val="21"/>
              </w:rPr>
            </w:pPr>
            <w:r>
              <w:rPr>
                <w:rFonts w:hint="eastAsia" w:ascii="宋体" w:hAnsi="宋体" w:cs="宋体"/>
                <w:b/>
                <w:bCs/>
                <w:szCs w:val="21"/>
              </w:rPr>
              <w:t>采购代理机构</w:t>
            </w:r>
          </w:p>
        </w:tc>
        <w:tc>
          <w:tcPr>
            <w:tcW w:w="6826" w:type="dxa"/>
            <w:vAlign w:val="center"/>
          </w:tcPr>
          <w:p w14:paraId="660B5A8C">
            <w:pPr>
              <w:spacing w:line="440" w:lineRule="exact"/>
              <w:rPr>
                <w:rFonts w:ascii="宋体" w:hAnsi="宋体" w:cs="宋体"/>
                <w:szCs w:val="21"/>
              </w:rPr>
            </w:pPr>
            <w:r>
              <w:rPr>
                <w:rFonts w:hint="eastAsia" w:ascii="宋体" w:hAnsi="宋体" w:cs="宋体"/>
                <w:szCs w:val="21"/>
              </w:rPr>
              <w:t>名称：新疆金锦鑫项目管理咨询服务有限公司 　　　　　　　　　　　</w:t>
            </w:r>
          </w:p>
          <w:p w14:paraId="46DC61D3">
            <w:pPr>
              <w:spacing w:line="440" w:lineRule="exact"/>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lang w:val="en-US" w:eastAsia="zh-CN"/>
              </w:rPr>
              <w:t>乌鲁木齐头屯河区乌昌辅路九方财富广场A座</w:t>
            </w:r>
          </w:p>
          <w:p w14:paraId="4A4A05FF">
            <w:pPr>
              <w:spacing w:line="440" w:lineRule="exact"/>
              <w:rPr>
                <w:rFonts w:ascii="宋体" w:hAnsi="宋体" w:cs="宋体"/>
                <w:szCs w:val="21"/>
              </w:rPr>
            </w:pPr>
            <w:r>
              <w:rPr>
                <w:rFonts w:hint="eastAsia" w:ascii="宋体" w:hAnsi="宋体" w:cs="宋体"/>
                <w:szCs w:val="21"/>
              </w:rPr>
              <w:t>联系人：张媛</w:t>
            </w:r>
          </w:p>
          <w:p w14:paraId="073EE6B7">
            <w:pPr>
              <w:spacing w:line="440" w:lineRule="exact"/>
              <w:rPr>
                <w:rFonts w:ascii="宋体" w:hAnsi="宋体" w:cs="宋体"/>
                <w:szCs w:val="21"/>
              </w:rPr>
            </w:pPr>
            <w:r>
              <w:rPr>
                <w:rFonts w:hint="eastAsia" w:ascii="宋体" w:hAnsi="宋体" w:cs="宋体"/>
                <w:szCs w:val="21"/>
              </w:rPr>
              <w:t xml:space="preserve">联系电话：13079976260                             </w:t>
            </w:r>
          </w:p>
        </w:tc>
      </w:tr>
      <w:tr w14:paraId="457D11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13886310">
            <w:pPr>
              <w:adjustRightInd w:val="0"/>
              <w:snapToGrid w:val="0"/>
              <w:spacing w:line="440" w:lineRule="exact"/>
              <w:jc w:val="center"/>
              <w:rPr>
                <w:rFonts w:ascii="宋体" w:hAnsi="宋体" w:cs="宋体"/>
                <w:b/>
                <w:bCs/>
                <w:szCs w:val="21"/>
              </w:rPr>
            </w:pPr>
            <w:r>
              <w:rPr>
                <w:rFonts w:hint="eastAsia" w:ascii="宋体" w:hAnsi="宋体" w:cs="宋体"/>
                <w:b/>
                <w:bCs/>
                <w:szCs w:val="21"/>
              </w:rPr>
              <w:t>4</w:t>
            </w:r>
          </w:p>
        </w:tc>
        <w:tc>
          <w:tcPr>
            <w:tcW w:w="2062" w:type="dxa"/>
            <w:vAlign w:val="center"/>
          </w:tcPr>
          <w:p w14:paraId="511FA2BB">
            <w:pPr>
              <w:adjustRightInd w:val="0"/>
              <w:snapToGrid w:val="0"/>
              <w:spacing w:line="440" w:lineRule="exact"/>
              <w:jc w:val="center"/>
              <w:rPr>
                <w:rFonts w:ascii="宋体" w:hAnsi="宋体" w:cs="宋体"/>
                <w:b/>
                <w:bCs/>
                <w:szCs w:val="21"/>
              </w:rPr>
            </w:pPr>
            <w:r>
              <w:rPr>
                <w:rFonts w:hint="eastAsia" w:ascii="宋体" w:hAnsi="宋体" w:cs="宋体"/>
                <w:b/>
                <w:bCs/>
                <w:szCs w:val="21"/>
              </w:rPr>
              <w:t>项目预算</w:t>
            </w:r>
          </w:p>
        </w:tc>
        <w:tc>
          <w:tcPr>
            <w:tcW w:w="6826" w:type="dxa"/>
            <w:vAlign w:val="center"/>
          </w:tcPr>
          <w:p w14:paraId="79ADFFCC">
            <w:pPr>
              <w:adjustRightInd w:val="0"/>
              <w:snapToGrid w:val="0"/>
              <w:spacing w:line="440" w:lineRule="exact"/>
              <w:jc w:val="left"/>
              <w:rPr>
                <w:rFonts w:ascii="宋体" w:hAnsi="宋体" w:cs="宋体"/>
                <w:szCs w:val="21"/>
              </w:rPr>
            </w:pPr>
            <w:r>
              <w:rPr>
                <w:rFonts w:hint="eastAsia" w:ascii="宋体" w:hAnsi="宋体" w:cs="宋体"/>
                <w:szCs w:val="21"/>
              </w:rPr>
              <w:t>97500元</w:t>
            </w:r>
          </w:p>
        </w:tc>
      </w:tr>
      <w:tr w14:paraId="60CC80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65B5B93D">
            <w:pPr>
              <w:adjustRightInd w:val="0"/>
              <w:snapToGrid w:val="0"/>
              <w:spacing w:line="440" w:lineRule="exact"/>
              <w:jc w:val="center"/>
              <w:rPr>
                <w:rFonts w:ascii="宋体" w:hAnsi="宋体" w:cs="宋体"/>
                <w:b/>
                <w:bCs/>
                <w:szCs w:val="21"/>
              </w:rPr>
            </w:pPr>
            <w:r>
              <w:rPr>
                <w:rFonts w:hint="eastAsia" w:ascii="宋体" w:hAnsi="宋体" w:cs="宋体"/>
                <w:b/>
                <w:bCs/>
                <w:szCs w:val="21"/>
              </w:rPr>
              <w:t>5</w:t>
            </w:r>
          </w:p>
        </w:tc>
        <w:tc>
          <w:tcPr>
            <w:tcW w:w="2062" w:type="dxa"/>
            <w:vAlign w:val="center"/>
          </w:tcPr>
          <w:p w14:paraId="7AE3EAFC">
            <w:pPr>
              <w:adjustRightInd w:val="0"/>
              <w:snapToGrid w:val="0"/>
              <w:spacing w:line="440" w:lineRule="exact"/>
              <w:jc w:val="center"/>
              <w:rPr>
                <w:rFonts w:ascii="宋体" w:hAnsi="宋体" w:cs="宋体"/>
                <w:b/>
                <w:bCs/>
                <w:szCs w:val="21"/>
              </w:rPr>
            </w:pPr>
            <w:r>
              <w:rPr>
                <w:rFonts w:hint="eastAsia" w:ascii="宋体" w:hAnsi="宋体" w:cs="宋体"/>
                <w:b/>
                <w:bCs/>
                <w:szCs w:val="21"/>
              </w:rPr>
              <w:t>供应商资格条件</w:t>
            </w:r>
          </w:p>
        </w:tc>
        <w:tc>
          <w:tcPr>
            <w:tcW w:w="6826" w:type="dxa"/>
            <w:vAlign w:val="center"/>
          </w:tcPr>
          <w:p w14:paraId="3860DBCB">
            <w:pPr>
              <w:spacing w:line="440" w:lineRule="exact"/>
              <w:rPr>
                <w:rFonts w:ascii="宋体" w:hAnsi="宋体" w:cs="宋体"/>
                <w:szCs w:val="21"/>
              </w:rPr>
            </w:pPr>
            <w:r>
              <w:rPr>
                <w:rFonts w:hint="eastAsia" w:ascii="宋体" w:hAnsi="宋体" w:cs="宋体"/>
                <w:szCs w:val="21"/>
              </w:rPr>
              <w:t>1.满足《中华人民共和国政府采购法》第二十二条规定；</w:t>
            </w:r>
          </w:p>
          <w:p w14:paraId="0E461FAA">
            <w:pPr>
              <w:spacing w:line="440" w:lineRule="exact"/>
              <w:rPr>
                <w:rFonts w:ascii="宋体" w:hAnsi="宋体" w:cs="宋体"/>
                <w:szCs w:val="21"/>
              </w:rPr>
            </w:pPr>
            <w:r>
              <w:rPr>
                <w:rFonts w:hint="eastAsia" w:ascii="宋体" w:hAnsi="宋体" w:cs="宋体"/>
                <w:szCs w:val="21"/>
              </w:rPr>
              <w:t>2.落实政府采购政策需满足的资格要求：本项目专门面向中小企业采购。</w:t>
            </w:r>
          </w:p>
          <w:p w14:paraId="0D712FF3">
            <w:pPr>
              <w:spacing w:line="440" w:lineRule="exact"/>
              <w:rPr>
                <w:rFonts w:ascii="宋体" w:hAnsi="宋体" w:cs="宋体"/>
                <w:szCs w:val="21"/>
              </w:rPr>
            </w:pPr>
            <w:r>
              <w:rPr>
                <w:rFonts w:hint="eastAsia" w:ascii="宋体" w:hAnsi="宋体" w:cs="宋体"/>
                <w:szCs w:val="21"/>
              </w:rPr>
              <w:t xml:space="preserve">3.本项目的特定资格要求：供应商须具有司法行政部门颁发的《律师事务所执业许可证》。 </w:t>
            </w:r>
          </w:p>
        </w:tc>
      </w:tr>
      <w:tr w14:paraId="79D411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1DFEDDEF">
            <w:pPr>
              <w:adjustRightInd w:val="0"/>
              <w:snapToGrid w:val="0"/>
              <w:spacing w:line="440" w:lineRule="exact"/>
              <w:jc w:val="center"/>
              <w:rPr>
                <w:rFonts w:ascii="宋体" w:hAnsi="宋体" w:cs="宋体"/>
                <w:b/>
                <w:bCs/>
                <w:szCs w:val="21"/>
              </w:rPr>
            </w:pPr>
            <w:r>
              <w:rPr>
                <w:rFonts w:hint="eastAsia" w:ascii="宋体" w:hAnsi="宋体" w:cs="宋体"/>
                <w:b/>
                <w:bCs/>
                <w:szCs w:val="21"/>
              </w:rPr>
              <w:t>6</w:t>
            </w:r>
          </w:p>
        </w:tc>
        <w:tc>
          <w:tcPr>
            <w:tcW w:w="2062" w:type="dxa"/>
            <w:vAlign w:val="center"/>
          </w:tcPr>
          <w:p w14:paraId="059A78FA">
            <w:pPr>
              <w:adjustRightInd w:val="0"/>
              <w:snapToGrid w:val="0"/>
              <w:spacing w:line="440" w:lineRule="exact"/>
              <w:jc w:val="center"/>
              <w:rPr>
                <w:rFonts w:ascii="宋体" w:hAnsi="宋体" w:cs="宋体"/>
                <w:b/>
                <w:bCs/>
                <w:szCs w:val="21"/>
              </w:rPr>
            </w:pPr>
            <w:r>
              <w:rPr>
                <w:rFonts w:hint="eastAsia" w:ascii="宋体" w:hAnsi="宋体" w:cs="宋体"/>
                <w:b/>
                <w:bCs/>
                <w:szCs w:val="21"/>
              </w:rPr>
              <w:t>联合体投标</w:t>
            </w:r>
          </w:p>
        </w:tc>
        <w:tc>
          <w:tcPr>
            <w:tcW w:w="6826" w:type="dxa"/>
            <w:vAlign w:val="center"/>
          </w:tcPr>
          <w:p w14:paraId="30C7E338">
            <w:pPr>
              <w:adjustRightInd w:val="0"/>
              <w:snapToGrid w:val="0"/>
              <w:spacing w:line="44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 xml:space="preserve">不接受 </w:t>
            </w:r>
          </w:p>
          <w:p w14:paraId="2CA48A87">
            <w:pPr>
              <w:adjustRightInd w:val="0"/>
              <w:snapToGrid w:val="0"/>
              <w:spacing w:line="440" w:lineRule="exact"/>
              <w:rPr>
                <w:rFonts w:ascii="宋体" w:hAnsi="宋体" w:cs="宋体"/>
                <w:szCs w:val="21"/>
                <w:u w:val="single"/>
              </w:rPr>
            </w:pPr>
            <w:r>
              <w:rPr>
                <w:rFonts w:hint="eastAsia" w:ascii="宋体" w:hAnsi="宋体" w:cs="宋体"/>
                <w:szCs w:val="21"/>
              </w:rPr>
              <w:t>□接受</w:t>
            </w:r>
            <w:r>
              <w:rPr>
                <w:rFonts w:hint="eastAsia" w:ascii="宋体" w:hAnsi="宋体" w:cs="宋体"/>
                <w:szCs w:val="21"/>
                <w:u w:val="single"/>
              </w:rPr>
              <w:t xml:space="preserve">                                   </w:t>
            </w:r>
          </w:p>
        </w:tc>
      </w:tr>
      <w:tr w14:paraId="520DD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73EAEDB9">
            <w:pPr>
              <w:adjustRightInd w:val="0"/>
              <w:snapToGrid w:val="0"/>
              <w:spacing w:line="440" w:lineRule="exact"/>
              <w:jc w:val="center"/>
              <w:rPr>
                <w:rFonts w:ascii="宋体" w:hAnsi="宋体" w:cs="宋体"/>
                <w:b/>
                <w:bCs/>
                <w:szCs w:val="21"/>
              </w:rPr>
            </w:pPr>
            <w:r>
              <w:rPr>
                <w:rFonts w:hint="eastAsia" w:ascii="宋体" w:hAnsi="宋体" w:cs="宋体"/>
                <w:b/>
                <w:bCs/>
                <w:szCs w:val="21"/>
              </w:rPr>
              <w:t>7</w:t>
            </w:r>
          </w:p>
        </w:tc>
        <w:tc>
          <w:tcPr>
            <w:tcW w:w="2062" w:type="dxa"/>
            <w:vAlign w:val="center"/>
          </w:tcPr>
          <w:p w14:paraId="60BC7077">
            <w:pPr>
              <w:adjustRightInd w:val="0"/>
              <w:snapToGrid w:val="0"/>
              <w:spacing w:line="440" w:lineRule="exact"/>
              <w:jc w:val="center"/>
              <w:rPr>
                <w:rFonts w:ascii="宋体" w:hAnsi="宋体" w:cs="宋体"/>
                <w:b/>
                <w:bCs/>
                <w:szCs w:val="21"/>
              </w:rPr>
            </w:pPr>
            <w:r>
              <w:rPr>
                <w:rFonts w:hint="eastAsia" w:ascii="宋体" w:hAnsi="宋体" w:cs="宋体"/>
                <w:b/>
                <w:bCs/>
                <w:szCs w:val="21"/>
              </w:rPr>
              <w:t>备选方案</w:t>
            </w:r>
          </w:p>
        </w:tc>
        <w:tc>
          <w:tcPr>
            <w:tcW w:w="6826" w:type="dxa"/>
            <w:vAlign w:val="center"/>
          </w:tcPr>
          <w:p w14:paraId="4A359C8D">
            <w:pPr>
              <w:adjustRightInd w:val="0"/>
              <w:snapToGrid w:val="0"/>
              <w:spacing w:line="44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 xml:space="preserve"> 不接受            </w:t>
            </w:r>
          </w:p>
          <w:p w14:paraId="0A85E226">
            <w:pPr>
              <w:adjustRightInd w:val="0"/>
              <w:snapToGrid w:val="0"/>
              <w:spacing w:line="440" w:lineRule="exact"/>
              <w:rPr>
                <w:rFonts w:ascii="宋体" w:hAnsi="宋体" w:cs="宋体"/>
                <w:szCs w:val="21"/>
                <w:u w:val="single"/>
              </w:rPr>
            </w:pPr>
            <w:r>
              <w:rPr>
                <w:rFonts w:hint="eastAsia" w:ascii="宋体" w:hAnsi="宋体" w:cs="宋体"/>
                <w:szCs w:val="21"/>
              </w:rPr>
              <w:t>□ 接受</w:t>
            </w:r>
            <w:r>
              <w:rPr>
                <w:rFonts w:hint="eastAsia" w:ascii="宋体" w:hAnsi="宋体" w:cs="宋体"/>
                <w:szCs w:val="21"/>
                <w:u w:val="single"/>
              </w:rPr>
              <w:t xml:space="preserve">                                                                   </w:t>
            </w:r>
          </w:p>
        </w:tc>
      </w:tr>
      <w:tr w14:paraId="67DB2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4FFF0431">
            <w:pPr>
              <w:adjustRightInd w:val="0"/>
              <w:snapToGrid w:val="0"/>
              <w:spacing w:line="440" w:lineRule="exact"/>
              <w:jc w:val="center"/>
              <w:rPr>
                <w:rFonts w:ascii="宋体" w:hAnsi="宋体" w:cs="宋体"/>
                <w:b/>
                <w:bCs/>
                <w:szCs w:val="21"/>
              </w:rPr>
            </w:pPr>
            <w:r>
              <w:rPr>
                <w:rFonts w:hint="eastAsia" w:ascii="宋体" w:hAnsi="宋体" w:cs="宋体"/>
                <w:b/>
                <w:bCs/>
                <w:szCs w:val="21"/>
              </w:rPr>
              <w:t>8</w:t>
            </w:r>
          </w:p>
        </w:tc>
        <w:tc>
          <w:tcPr>
            <w:tcW w:w="2062" w:type="dxa"/>
            <w:vAlign w:val="center"/>
          </w:tcPr>
          <w:p w14:paraId="6E153EDB">
            <w:pPr>
              <w:adjustRightInd w:val="0"/>
              <w:snapToGrid w:val="0"/>
              <w:spacing w:line="440" w:lineRule="exact"/>
              <w:jc w:val="center"/>
              <w:rPr>
                <w:rFonts w:ascii="宋体" w:hAnsi="宋体" w:cs="宋体"/>
                <w:b/>
                <w:bCs/>
                <w:szCs w:val="21"/>
              </w:rPr>
            </w:pPr>
            <w:r>
              <w:rPr>
                <w:rFonts w:hint="eastAsia" w:ascii="宋体" w:hAnsi="宋体" w:cs="宋体"/>
                <w:b/>
                <w:bCs/>
                <w:szCs w:val="21"/>
              </w:rPr>
              <w:t>信息公告媒体</w:t>
            </w:r>
          </w:p>
        </w:tc>
        <w:tc>
          <w:tcPr>
            <w:tcW w:w="6826" w:type="dxa"/>
            <w:vAlign w:val="center"/>
          </w:tcPr>
          <w:p w14:paraId="56E1E1B3">
            <w:pPr>
              <w:adjustRightInd w:val="0"/>
              <w:snapToGrid w:val="0"/>
              <w:spacing w:line="440" w:lineRule="exact"/>
              <w:jc w:val="left"/>
              <w:rPr>
                <w:rFonts w:ascii="宋体" w:hAnsi="宋体" w:cs="宋体"/>
                <w:szCs w:val="21"/>
                <w:u w:val="single"/>
              </w:rPr>
            </w:pPr>
            <w:r>
              <w:rPr>
                <w:rFonts w:hint="eastAsia" w:ascii="宋体" w:hAnsi="宋体" w:cs="宋体"/>
                <w:kern w:val="0"/>
                <w:szCs w:val="21"/>
              </w:rPr>
              <w:t>新疆政府采购网</w:t>
            </w:r>
          </w:p>
        </w:tc>
      </w:tr>
      <w:tr w14:paraId="5544A8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2F028E52">
            <w:pPr>
              <w:adjustRightInd w:val="0"/>
              <w:snapToGrid w:val="0"/>
              <w:spacing w:line="440" w:lineRule="exact"/>
              <w:jc w:val="center"/>
              <w:rPr>
                <w:rFonts w:ascii="宋体" w:hAnsi="宋体" w:cs="宋体"/>
                <w:b/>
                <w:bCs/>
                <w:szCs w:val="21"/>
              </w:rPr>
            </w:pPr>
            <w:r>
              <w:rPr>
                <w:rFonts w:hint="eastAsia" w:ascii="宋体" w:hAnsi="宋体" w:cs="宋体"/>
                <w:b/>
                <w:bCs/>
                <w:szCs w:val="21"/>
              </w:rPr>
              <w:t>9</w:t>
            </w:r>
          </w:p>
        </w:tc>
        <w:tc>
          <w:tcPr>
            <w:tcW w:w="2062" w:type="dxa"/>
            <w:vAlign w:val="center"/>
          </w:tcPr>
          <w:p w14:paraId="7B71955C">
            <w:pPr>
              <w:adjustRightInd w:val="0"/>
              <w:snapToGrid w:val="0"/>
              <w:spacing w:line="440" w:lineRule="exact"/>
              <w:jc w:val="center"/>
              <w:rPr>
                <w:rFonts w:ascii="宋体" w:hAnsi="宋体" w:cs="宋体"/>
                <w:b/>
                <w:bCs/>
                <w:szCs w:val="21"/>
                <w:highlight w:val="none"/>
              </w:rPr>
            </w:pPr>
            <w:r>
              <w:rPr>
                <w:rFonts w:hint="eastAsia" w:ascii="宋体" w:hAnsi="宋体" w:cs="宋体"/>
                <w:b/>
                <w:bCs/>
                <w:szCs w:val="21"/>
                <w:highlight w:val="none"/>
              </w:rPr>
              <w:t>响应文件递</w:t>
            </w:r>
          </w:p>
          <w:p w14:paraId="0774ADF4">
            <w:pPr>
              <w:adjustRightInd w:val="0"/>
              <w:snapToGrid w:val="0"/>
              <w:spacing w:line="440" w:lineRule="exact"/>
              <w:jc w:val="center"/>
              <w:rPr>
                <w:rFonts w:ascii="宋体" w:hAnsi="宋体" w:cs="宋体"/>
                <w:b/>
                <w:bCs/>
                <w:szCs w:val="21"/>
                <w:highlight w:val="none"/>
              </w:rPr>
            </w:pPr>
            <w:r>
              <w:rPr>
                <w:rFonts w:hint="eastAsia" w:ascii="宋体" w:hAnsi="宋体" w:cs="宋体"/>
                <w:b/>
                <w:bCs/>
                <w:szCs w:val="21"/>
                <w:highlight w:val="none"/>
              </w:rPr>
              <w:t>交截止时间</w:t>
            </w:r>
          </w:p>
        </w:tc>
        <w:tc>
          <w:tcPr>
            <w:tcW w:w="6826" w:type="dxa"/>
            <w:vAlign w:val="center"/>
          </w:tcPr>
          <w:p w14:paraId="1FDCC39E">
            <w:pPr>
              <w:adjustRightInd w:val="0"/>
              <w:snapToGrid w:val="0"/>
              <w:spacing w:line="440" w:lineRule="exact"/>
              <w:rPr>
                <w:rFonts w:ascii="宋体" w:hAnsi="宋体" w:cs="宋体"/>
                <w:szCs w:val="21"/>
                <w:highlight w:val="none"/>
              </w:rPr>
            </w:pPr>
            <w:r>
              <w:rPr>
                <w:rFonts w:hint="eastAsia" w:ascii="宋体" w:hAnsi="宋体" w:cs="宋体"/>
                <w:szCs w:val="21"/>
                <w:highlight w:val="none"/>
              </w:rPr>
              <w:t>2025年3月2</w:t>
            </w:r>
            <w:r>
              <w:rPr>
                <w:rFonts w:hint="eastAsia" w:ascii="宋体" w:hAnsi="宋体" w:cs="宋体"/>
                <w:szCs w:val="21"/>
                <w:highlight w:val="none"/>
                <w:lang w:val="en-US" w:eastAsia="zh-CN"/>
              </w:rPr>
              <w:t>4</w:t>
            </w:r>
            <w:r>
              <w:rPr>
                <w:rFonts w:hint="eastAsia" w:ascii="宋体" w:hAnsi="宋体" w:cs="宋体"/>
                <w:szCs w:val="21"/>
                <w:highlight w:val="none"/>
              </w:rPr>
              <w:t>日1</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0（北京时间）</w:t>
            </w:r>
          </w:p>
        </w:tc>
      </w:tr>
      <w:tr w14:paraId="6C18E8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0683F978">
            <w:pPr>
              <w:adjustRightInd w:val="0"/>
              <w:snapToGrid w:val="0"/>
              <w:spacing w:line="440" w:lineRule="exact"/>
              <w:jc w:val="center"/>
              <w:rPr>
                <w:rFonts w:ascii="宋体" w:hAnsi="宋体" w:cs="宋体"/>
                <w:b/>
                <w:bCs/>
                <w:szCs w:val="21"/>
              </w:rPr>
            </w:pPr>
            <w:r>
              <w:rPr>
                <w:rFonts w:hint="eastAsia" w:ascii="宋体" w:hAnsi="宋体" w:cs="宋体"/>
                <w:b/>
                <w:bCs/>
                <w:szCs w:val="21"/>
              </w:rPr>
              <w:t>10</w:t>
            </w:r>
          </w:p>
        </w:tc>
        <w:tc>
          <w:tcPr>
            <w:tcW w:w="2062" w:type="dxa"/>
            <w:vAlign w:val="center"/>
          </w:tcPr>
          <w:p w14:paraId="3C5B3814">
            <w:pPr>
              <w:spacing w:line="440" w:lineRule="exact"/>
              <w:jc w:val="center"/>
              <w:rPr>
                <w:rFonts w:ascii="宋体" w:hAnsi="宋体" w:cs="宋体"/>
                <w:b/>
                <w:bCs/>
                <w:szCs w:val="21"/>
                <w:highlight w:val="none"/>
              </w:rPr>
            </w:pPr>
            <w:r>
              <w:rPr>
                <w:rFonts w:hint="eastAsia" w:ascii="宋体" w:hAnsi="宋体" w:cs="宋体"/>
                <w:b/>
                <w:bCs/>
                <w:szCs w:val="21"/>
                <w:highlight w:val="none"/>
              </w:rPr>
              <w:t>磋商时间、地点</w:t>
            </w:r>
          </w:p>
        </w:tc>
        <w:tc>
          <w:tcPr>
            <w:tcW w:w="6826" w:type="dxa"/>
            <w:vAlign w:val="center"/>
          </w:tcPr>
          <w:p w14:paraId="7083434C">
            <w:pPr>
              <w:adjustRightInd w:val="0"/>
              <w:snapToGrid w:val="0"/>
              <w:spacing w:line="440" w:lineRule="exact"/>
              <w:rPr>
                <w:rFonts w:ascii="宋体" w:hAnsi="宋体" w:cs="宋体"/>
                <w:szCs w:val="21"/>
                <w:highlight w:val="none"/>
              </w:rPr>
            </w:pPr>
            <w:r>
              <w:rPr>
                <w:rFonts w:hint="eastAsia" w:ascii="宋体" w:hAnsi="宋体" w:cs="宋体"/>
                <w:szCs w:val="21"/>
                <w:highlight w:val="none"/>
              </w:rPr>
              <w:t>磋商时间：2025年3月2</w:t>
            </w:r>
            <w:r>
              <w:rPr>
                <w:rFonts w:hint="eastAsia" w:ascii="宋体" w:hAnsi="宋体" w:cs="宋体"/>
                <w:szCs w:val="21"/>
                <w:highlight w:val="none"/>
                <w:lang w:val="en-US" w:eastAsia="zh-CN"/>
              </w:rPr>
              <w:t>4</w:t>
            </w:r>
            <w:r>
              <w:rPr>
                <w:rFonts w:hint="eastAsia" w:ascii="宋体" w:hAnsi="宋体" w:cs="宋体"/>
                <w:szCs w:val="21"/>
                <w:highlight w:val="none"/>
              </w:rPr>
              <w:t>日1</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0（北京时间）</w:t>
            </w:r>
          </w:p>
          <w:p w14:paraId="32949DF2">
            <w:pPr>
              <w:spacing w:line="440" w:lineRule="exact"/>
              <w:rPr>
                <w:rFonts w:ascii="宋体" w:hAnsi="宋体" w:cs="宋体"/>
                <w:szCs w:val="21"/>
                <w:highlight w:val="none"/>
                <w:u w:val="single"/>
              </w:rPr>
            </w:pPr>
            <w:r>
              <w:rPr>
                <w:rFonts w:hint="eastAsia" w:ascii="宋体" w:hAnsi="宋体" w:cs="宋体"/>
                <w:szCs w:val="21"/>
                <w:highlight w:val="none"/>
              </w:rPr>
              <w:t>磋商地点：政采云平台不见面开标大厅</w:t>
            </w:r>
          </w:p>
        </w:tc>
      </w:tr>
      <w:tr w14:paraId="1EB85A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40212529">
            <w:pPr>
              <w:adjustRightInd w:val="0"/>
              <w:snapToGrid w:val="0"/>
              <w:spacing w:line="440" w:lineRule="exact"/>
              <w:jc w:val="center"/>
              <w:rPr>
                <w:rFonts w:ascii="宋体" w:hAnsi="宋体" w:cs="宋体"/>
                <w:b/>
                <w:bCs/>
                <w:szCs w:val="21"/>
              </w:rPr>
            </w:pPr>
            <w:r>
              <w:rPr>
                <w:rFonts w:hint="eastAsia" w:ascii="宋体" w:hAnsi="宋体" w:cs="宋体"/>
                <w:b/>
                <w:bCs/>
                <w:szCs w:val="21"/>
              </w:rPr>
              <w:t>11</w:t>
            </w:r>
          </w:p>
        </w:tc>
        <w:tc>
          <w:tcPr>
            <w:tcW w:w="2062" w:type="dxa"/>
            <w:vAlign w:val="center"/>
          </w:tcPr>
          <w:p w14:paraId="701ACFE9">
            <w:pPr>
              <w:adjustRightInd w:val="0"/>
              <w:snapToGrid w:val="0"/>
              <w:spacing w:line="440" w:lineRule="exact"/>
              <w:jc w:val="center"/>
              <w:rPr>
                <w:rFonts w:ascii="宋体" w:hAnsi="宋体" w:cs="宋体"/>
                <w:b/>
                <w:bCs/>
                <w:szCs w:val="21"/>
              </w:rPr>
            </w:pPr>
            <w:r>
              <w:rPr>
                <w:rFonts w:hint="eastAsia" w:ascii="宋体" w:hAnsi="宋体" w:cs="宋体"/>
                <w:b/>
                <w:bCs/>
                <w:szCs w:val="21"/>
              </w:rPr>
              <w:t>磋商小组的组建及评审专家的确定方式</w:t>
            </w:r>
          </w:p>
        </w:tc>
        <w:tc>
          <w:tcPr>
            <w:tcW w:w="6826" w:type="dxa"/>
            <w:vAlign w:val="center"/>
          </w:tcPr>
          <w:p w14:paraId="2BBB1E08">
            <w:pPr>
              <w:adjustRightInd w:val="0"/>
              <w:snapToGrid w:val="0"/>
              <w:spacing w:line="440" w:lineRule="exact"/>
              <w:rPr>
                <w:rFonts w:ascii="宋体" w:hAnsi="宋体" w:cs="宋体"/>
                <w:szCs w:val="21"/>
              </w:rPr>
            </w:pPr>
            <w:r>
              <w:rPr>
                <w:rFonts w:hint="eastAsia" w:ascii="宋体" w:hAnsi="宋体" w:cs="宋体"/>
                <w:szCs w:val="21"/>
              </w:rPr>
              <w:t>招标采购单位依法组建磋商小组共3人组成。</w:t>
            </w:r>
          </w:p>
          <w:p w14:paraId="19F0CD31">
            <w:pPr>
              <w:adjustRightInd w:val="0"/>
              <w:snapToGrid w:val="0"/>
              <w:spacing w:line="440" w:lineRule="exact"/>
              <w:rPr>
                <w:rFonts w:ascii="宋体" w:hAnsi="宋体" w:cs="宋体"/>
                <w:szCs w:val="21"/>
              </w:rPr>
            </w:pPr>
            <w:r>
              <w:rPr>
                <w:rFonts w:hint="eastAsia" w:ascii="宋体" w:hAnsi="宋体" w:cs="宋体"/>
                <w:szCs w:val="21"/>
              </w:rPr>
              <w:t>小组确定方式：</w:t>
            </w:r>
          </w:p>
          <w:p w14:paraId="6B8C75F5">
            <w:pPr>
              <w:adjustRightInd w:val="0"/>
              <w:snapToGrid w:val="0"/>
              <w:spacing w:line="440" w:lineRule="exact"/>
              <w:rPr>
                <w:rFonts w:ascii="宋体" w:hAnsi="宋体" w:cs="宋体"/>
                <w:szCs w:val="21"/>
              </w:rPr>
            </w:pPr>
            <w:r>
              <w:rPr>
                <w:rFonts w:hint="eastAsia" w:ascii="宋体" w:hAnsi="宋体" w:cs="宋体"/>
                <w:szCs w:val="21"/>
              </w:rPr>
              <w:t xml:space="preserve">□计算机随机抽取语音通知方式 </w:t>
            </w:r>
          </w:p>
          <w:p w14:paraId="3FE29103">
            <w:pPr>
              <w:adjustRightInd w:val="0"/>
              <w:snapToGrid w:val="0"/>
              <w:spacing w:line="440" w:lineRule="exact"/>
              <w:rPr>
                <w:rFonts w:ascii="宋体" w:hAnsi="宋体" w:cs="宋体"/>
                <w:szCs w:val="21"/>
              </w:rPr>
            </w:pPr>
            <w:r>
              <w:rPr>
                <w:rFonts w:hint="eastAsia" w:ascii="宋体" w:hAnsi="宋体" w:cs="宋体"/>
                <w:szCs w:val="21"/>
              </w:rPr>
              <w:t>☑其他方式：评标专家库，随机抽取。</w:t>
            </w:r>
          </w:p>
        </w:tc>
      </w:tr>
      <w:tr w14:paraId="058B3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128A850D">
            <w:pPr>
              <w:adjustRightInd w:val="0"/>
              <w:snapToGrid w:val="0"/>
              <w:spacing w:line="360" w:lineRule="auto"/>
              <w:jc w:val="center"/>
              <w:rPr>
                <w:rFonts w:ascii="宋体" w:hAnsi="宋体" w:cs="宋体"/>
                <w:b/>
                <w:bCs/>
                <w:szCs w:val="21"/>
              </w:rPr>
            </w:pPr>
          </w:p>
          <w:p w14:paraId="2182991D">
            <w:pPr>
              <w:adjustRightInd w:val="0"/>
              <w:snapToGrid w:val="0"/>
              <w:spacing w:line="360" w:lineRule="auto"/>
              <w:jc w:val="center"/>
              <w:rPr>
                <w:rFonts w:ascii="宋体" w:hAnsi="宋体" w:cs="宋体"/>
                <w:b/>
                <w:bCs/>
                <w:szCs w:val="21"/>
              </w:rPr>
            </w:pPr>
          </w:p>
          <w:p w14:paraId="3FB011AD">
            <w:pPr>
              <w:adjustRightInd w:val="0"/>
              <w:snapToGrid w:val="0"/>
              <w:spacing w:line="360" w:lineRule="auto"/>
              <w:jc w:val="center"/>
              <w:rPr>
                <w:rFonts w:ascii="宋体" w:hAnsi="宋体" w:cs="宋体"/>
                <w:b/>
                <w:bCs/>
                <w:szCs w:val="21"/>
              </w:rPr>
            </w:pPr>
          </w:p>
          <w:p w14:paraId="72D94BDA">
            <w:pPr>
              <w:adjustRightInd w:val="0"/>
              <w:snapToGrid w:val="0"/>
              <w:spacing w:line="360" w:lineRule="auto"/>
              <w:jc w:val="center"/>
              <w:rPr>
                <w:rFonts w:ascii="宋体" w:hAnsi="宋体" w:cs="宋体"/>
                <w:b/>
                <w:bCs/>
                <w:szCs w:val="21"/>
              </w:rPr>
            </w:pPr>
            <w:r>
              <w:rPr>
                <w:rFonts w:hint="eastAsia" w:ascii="宋体" w:hAnsi="宋体" w:cs="宋体"/>
                <w:b/>
                <w:bCs/>
                <w:szCs w:val="21"/>
              </w:rPr>
              <w:t>12</w:t>
            </w:r>
          </w:p>
        </w:tc>
        <w:tc>
          <w:tcPr>
            <w:tcW w:w="2062" w:type="dxa"/>
            <w:vAlign w:val="center"/>
          </w:tcPr>
          <w:p w14:paraId="70B83725">
            <w:pPr>
              <w:adjustRightInd w:val="0"/>
              <w:snapToGrid w:val="0"/>
              <w:spacing w:line="360" w:lineRule="auto"/>
              <w:jc w:val="center"/>
              <w:rPr>
                <w:rFonts w:ascii="宋体" w:hAnsi="宋体" w:cs="宋体"/>
                <w:b/>
                <w:bCs/>
                <w:szCs w:val="21"/>
              </w:rPr>
            </w:pPr>
            <w:r>
              <w:rPr>
                <w:rFonts w:hint="eastAsia" w:ascii="宋体" w:hAnsi="宋体" w:cs="宋体"/>
                <w:b/>
                <w:bCs/>
                <w:szCs w:val="21"/>
              </w:rPr>
              <w:t>磋商保证金</w:t>
            </w:r>
          </w:p>
        </w:tc>
        <w:tc>
          <w:tcPr>
            <w:tcW w:w="6826" w:type="dxa"/>
            <w:vAlign w:val="center"/>
          </w:tcPr>
          <w:p w14:paraId="22188EE6">
            <w:pPr>
              <w:spacing w:line="360" w:lineRule="auto"/>
              <w:textAlignment w:val="baseline"/>
              <w:rPr>
                <w:rStyle w:val="25"/>
                <w:rFonts w:ascii="宋体" w:hAnsi="宋体" w:cs="宋体"/>
                <w:szCs w:val="21"/>
              </w:rPr>
            </w:pPr>
            <w:r>
              <w:rPr>
                <w:rStyle w:val="25"/>
                <w:rFonts w:hint="eastAsia" w:ascii="宋体" w:hAnsi="宋体" w:cs="宋体"/>
                <w:szCs w:val="21"/>
              </w:rPr>
              <w:t>保证金额为：</w:t>
            </w:r>
            <w:r>
              <w:rPr>
                <w:rStyle w:val="25"/>
                <w:rFonts w:hint="eastAsia" w:ascii="宋体" w:hAnsi="宋体" w:cs="宋体"/>
                <w:szCs w:val="21"/>
                <w:highlight w:val="none"/>
              </w:rPr>
              <w:t>1500元</w:t>
            </w:r>
          </w:p>
          <w:p w14:paraId="376351DE">
            <w:pPr>
              <w:spacing w:line="360" w:lineRule="auto"/>
              <w:textAlignment w:val="baseline"/>
              <w:rPr>
                <w:rStyle w:val="25"/>
                <w:rFonts w:ascii="宋体" w:hAnsi="宋体" w:cs="宋体"/>
                <w:szCs w:val="21"/>
              </w:rPr>
            </w:pPr>
            <w:r>
              <w:rPr>
                <w:rStyle w:val="25"/>
                <w:rFonts w:hint="eastAsia" w:ascii="宋体" w:hAnsi="宋体" w:cs="宋体"/>
                <w:szCs w:val="21"/>
              </w:rPr>
              <w:t>保证金缴纳方式：电汇或网银或保险或保函非现金形式缴纳。</w:t>
            </w:r>
          </w:p>
          <w:p w14:paraId="6160CDFC">
            <w:pPr>
              <w:spacing w:line="360" w:lineRule="auto"/>
              <w:jc w:val="left"/>
              <w:textAlignment w:val="baseline"/>
              <w:rPr>
                <w:rStyle w:val="25"/>
                <w:rFonts w:ascii="宋体" w:hAnsi="宋体" w:cs="宋体"/>
                <w:bCs/>
                <w:kern w:val="0"/>
                <w:szCs w:val="21"/>
                <w:highlight w:val="none"/>
              </w:rPr>
            </w:pPr>
            <w:r>
              <w:rPr>
                <w:rStyle w:val="25"/>
                <w:rFonts w:hint="eastAsia" w:ascii="宋体" w:hAnsi="宋体" w:cs="宋体"/>
                <w:bCs/>
                <w:kern w:val="0"/>
                <w:szCs w:val="21"/>
              </w:rPr>
              <w:t>一、电汇</w:t>
            </w:r>
            <w:r>
              <w:rPr>
                <w:rStyle w:val="25"/>
                <w:rFonts w:hint="eastAsia" w:ascii="宋体" w:hAnsi="宋体" w:cs="宋体"/>
                <w:bCs/>
                <w:kern w:val="0"/>
                <w:szCs w:val="21"/>
                <w:highlight w:val="none"/>
              </w:rPr>
              <w:t>或网银方式：</w:t>
            </w:r>
          </w:p>
          <w:p w14:paraId="42B3F4F4">
            <w:pPr>
              <w:spacing w:line="360" w:lineRule="auto"/>
              <w:jc w:val="left"/>
              <w:textAlignment w:val="baseline"/>
              <w:rPr>
                <w:rStyle w:val="25"/>
                <w:rFonts w:ascii="宋体" w:hAnsi="宋体" w:cs="宋体"/>
                <w:bCs/>
                <w:kern w:val="0"/>
                <w:szCs w:val="21"/>
              </w:rPr>
            </w:pPr>
            <w:r>
              <w:rPr>
                <w:rStyle w:val="25"/>
                <w:rFonts w:hint="eastAsia" w:ascii="宋体" w:hAnsi="宋体" w:cs="宋体"/>
                <w:bCs/>
                <w:kern w:val="0"/>
                <w:szCs w:val="21"/>
                <w:highlight w:val="none"/>
              </w:rPr>
              <w:t>①保证金于2025年3月2</w:t>
            </w:r>
            <w:r>
              <w:rPr>
                <w:rStyle w:val="25"/>
                <w:rFonts w:hint="eastAsia" w:ascii="宋体" w:hAnsi="宋体" w:cs="宋体"/>
                <w:bCs/>
                <w:kern w:val="0"/>
                <w:szCs w:val="21"/>
                <w:highlight w:val="none"/>
                <w:lang w:val="en-US" w:eastAsia="zh-CN"/>
              </w:rPr>
              <w:t>4</w:t>
            </w:r>
            <w:r>
              <w:rPr>
                <w:rStyle w:val="25"/>
                <w:rFonts w:hint="eastAsia" w:ascii="宋体" w:hAnsi="宋体" w:cs="宋体"/>
                <w:bCs/>
                <w:kern w:val="0"/>
                <w:szCs w:val="21"/>
                <w:highlight w:val="none"/>
              </w:rPr>
              <w:t>日1</w:t>
            </w:r>
            <w:r>
              <w:rPr>
                <w:rStyle w:val="25"/>
                <w:rFonts w:hint="eastAsia" w:ascii="宋体" w:hAnsi="宋体" w:cs="宋体"/>
                <w:bCs/>
                <w:kern w:val="0"/>
                <w:szCs w:val="21"/>
                <w:highlight w:val="none"/>
                <w:lang w:val="en-US" w:eastAsia="zh-CN"/>
              </w:rPr>
              <w:t>1</w:t>
            </w:r>
            <w:r>
              <w:rPr>
                <w:rStyle w:val="25"/>
                <w:rFonts w:hint="eastAsia" w:ascii="宋体" w:hAnsi="宋体" w:cs="宋体"/>
                <w:bCs/>
                <w:kern w:val="0"/>
                <w:szCs w:val="21"/>
                <w:highlight w:val="none"/>
              </w:rPr>
              <w:t>:</w:t>
            </w:r>
            <w:r>
              <w:rPr>
                <w:rStyle w:val="25"/>
                <w:rFonts w:hint="eastAsia" w:ascii="宋体" w:hAnsi="宋体" w:cs="宋体"/>
                <w:bCs/>
                <w:kern w:val="0"/>
                <w:szCs w:val="21"/>
                <w:highlight w:val="none"/>
                <w:lang w:val="en-US" w:eastAsia="zh-CN"/>
              </w:rPr>
              <w:t>0</w:t>
            </w:r>
            <w:r>
              <w:rPr>
                <w:rStyle w:val="25"/>
                <w:rFonts w:hint="eastAsia" w:ascii="宋体" w:hAnsi="宋体" w:cs="宋体"/>
                <w:bCs/>
                <w:kern w:val="0"/>
                <w:szCs w:val="21"/>
                <w:highlight w:val="none"/>
              </w:rPr>
              <w:t>0（北京时间，以到帐时间为准）之前从供应商基本账户以银行电汇形式或网银汇至</w:t>
            </w:r>
            <w:r>
              <w:rPr>
                <w:rStyle w:val="25"/>
                <w:rFonts w:hint="eastAsia" w:ascii="宋体" w:hAnsi="宋体" w:cs="宋体"/>
                <w:b/>
                <w:kern w:val="0"/>
                <w:szCs w:val="21"/>
                <w:highlight w:val="none"/>
              </w:rPr>
              <w:t>新疆金锦鑫项目管理咨询服务有限公司</w:t>
            </w:r>
            <w:r>
              <w:rPr>
                <w:rStyle w:val="25"/>
                <w:rFonts w:hint="eastAsia" w:ascii="宋体" w:hAnsi="宋体" w:cs="宋体"/>
                <w:bCs/>
                <w:kern w:val="0"/>
                <w:szCs w:val="21"/>
                <w:highlight w:val="none"/>
              </w:rPr>
              <w:t>账户，否则其响</w:t>
            </w:r>
            <w:r>
              <w:rPr>
                <w:rStyle w:val="25"/>
                <w:rFonts w:hint="eastAsia" w:ascii="宋体" w:hAnsi="宋体" w:cs="宋体"/>
                <w:bCs/>
                <w:kern w:val="0"/>
                <w:szCs w:val="21"/>
              </w:rPr>
              <w:t>应文件将被拒绝评审，供应商提交磋商保证金应充分考虑资金在途时间。</w:t>
            </w:r>
          </w:p>
          <w:p w14:paraId="3D97C24D">
            <w:pPr>
              <w:spacing w:line="360" w:lineRule="auto"/>
              <w:jc w:val="left"/>
              <w:textAlignment w:val="baseline"/>
              <w:rPr>
                <w:rStyle w:val="25"/>
                <w:rFonts w:hint="eastAsia" w:ascii="宋体" w:hAnsi="宋体" w:eastAsia="宋体" w:cs="宋体"/>
                <w:bCs/>
                <w:kern w:val="0"/>
                <w:szCs w:val="21"/>
                <w:lang w:eastAsia="zh-CN"/>
              </w:rPr>
            </w:pPr>
            <w:r>
              <w:rPr>
                <w:rStyle w:val="25"/>
                <w:rFonts w:hint="eastAsia" w:ascii="宋体" w:hAnsi="宋体" w:cs="宋体"/>
                <w:bCs/>
                <w:kern w:val="0"/>
                <w:szCs w:val="21"/>
              </w:rPr>
              <w:t>②供应商向银行办理磋商保证金汇（转）款时，应在用途栏（备注栏）准确注明"</w:t>
            </w:r>
            <w:r>
              <w:rPr>
                <w:rStyle w:val="25"/>
                <w:rFonts w:hint="eastAsia" w:ascii="宋体" w:hAnsi="宋体" w:cs="宋体"/>
                <w:b/>
                <w:kern w:val="0"/>
                <w:szCs w:val="21"/>
              </w:rPr>
              <w:t>本项目</w:t>
            </w:r>
            <w:r>
              <w:rPr>
                <w:rStyle w:val="25"/>
                <w:rFonts w:hint="eastAsia" w:ascii="宋体" w:hAnsi="宋体" w:cs="宋体"/>
                <w:b/>
                <w:kern w:val="0"/>
                <w:szCs w:val="21"/>
                <w:lang w:eastAsia="zh-CN"/>
              </w:rPr>
              <w:t>简称</w:t>
            </w:r>
            <w:r>
              <w:rPr>
                <w:rStyle w:val="25"/>
                <w:rFonts w:hint="eastAsia" w:ascii="宋体" w:hAnsi="宋体" w:cs="宋体"/>
                <w:b/>
                <w:kern w:val="0"/>
                <w:szCs w:val="21"/>
              </w:rPr>
              <w:t>投标保证金</w:t>
            </w:r>
            <w:r>
              <w:rPr>
                <w:rStyle w:val="25"/>
                <w:rFonts w:hint="eastAsia" w:ascii="宋体" w:hAnsi="宋体" w:cs="宋体"/>
                <w:bCs/>
                <w:kern w:val="0"/>
                <w:szCs w:val="21"/>
              </w:rPr>
              <w:t>"字样</w:t>
            </w:r>
            <w:r>
              <w:rPr>
                <w:rStyle w:val="25"/>
                <w:rFonts w:hint="eastAsia" w:ascii="宋体" w:hAnsi="宋体" w:cs="宋体"/>
                <w:bCs/>
                <w:kern w:val="0"/>
                <w:szCs w:val="21"/>
                <w:lang w:eastAsia="zh-CN"/>
              </w:rPr>
              <w:t>。</w:t>
            </w:r>
          </w:p>
          <w:p w14:paraId="0DD88FBD">
            <w:pPr>
              <w:spacing w:line="360" w:lineRule="auto"/>
              <w:rPr>
                <w:rFonts w:ascii="宋体" w:hAnsi="宋体" w:cs="宋体"/>
                <w:bCs/>
                <w:kern w:val="0"/>
                <w:szCs w:val="21"/>
              </w:rPr>
            </w:pPr>
            <w:r>
              <w:rPr>
                <w:rFonts w:hint="eastAsia" w:ascii="宋体" w:hAnsi="宋体" w:cs="宋体"/>
                <w:bCs/>
                <w:kern w:val="0"/>
                <w:szCs w:val="21"/>
              </w:rPr>
              <w:t>③缴纳保证金账号信息：</w:t>
            </w:r>
          </w:p>
          <w:p w14:paraId="25F1581B">
            <w:pPr>
              <w:spacing w:line="360" w:lineRule="auto"/>
              <w:jc w:val="left"/>
              <w:textAlignment w:val="baseline"/>
              <w:rPr>
                <w:rStyle w:val="25"/>
                <w:rFonts w:ascii="宋体" w:hAnsi="宋体" w:cs="宋体"/>
                <w:bCs/>
                <w:kern w:val="0"/>
                <w:szCs w:val="21"/>
              </w:rPr>
            </w:pPr>
            <w:r>
              <w:rPr>
                <w:rStyle w:val="25"/>
                <w:rFonts w:hint="eastAsia" w:ascii="宋体" w:hAnsi="宋体" w:cs="宋体"/>
                <w:bCs/>
                <w:kern w:val="0"/>
                <w:szCs w:val="21"/>
              </w:rPr>
              <w:t>账户名称：新疆金锦鑫项目管理咨询服务有限公司</w:t>
            </w:r>
          </w:p>
          <w:p w14:paraId="6EF4E16F">
            <w:pPr>
              <w:spacing w:line="360" w:lineRule="auto"/>
              <w:jc w:val="left"/>
              <w:textAlignment w:val="baseline"/>
              <w:rPr>
                <w:rStyle w:val="25"/>
                <w:rFonts w:ascii="宋体" w:hAnsi="宋体" w:cs="宋体"/>
                <w:bCs/>
                <w:kern w:val="0"/>
                <w:szCs w:val="21"/>
              </w:rPr>
            </w:pPr>
            <w:r>
              <w:rPr>
                <w:rStyle w:val="25"/>
                <w:rFonts w:hint="eastAsia" w:ascii="宋体" w:hAnsi="宋体" w:cs="宋体"/>
                <w:bCs/>
                <w:kern w:val="0"/>
                <w:szCs w:val="21"/>
              </w:rPr>
              <w:t>银行账号：</w:t>
            </w:r>
            <w:r>
              <w:rPr>
                <w:rFonts w:hint="eastAsia" w:ascii="宋体" w:hAnsi="宋体" w:cs="宋体"/>
                <w:szCs w:val="21"/>
              </w:rPr>
              <w:t>65050161685000001364</w:t>
            </w:r>
          </w:p>
          <w:p w14:paraId="1DC4769C">
            <w:pPr>
              <w:spacing w:line="360" w:lineRule="auto"/>
              <w:jc w:val="left"/>
              <w:textAlignment w:val="baseline"/>
              <w:rPr>
                <w:rStyle w:val="25"/>
                <w:rFonts w:ascii="宋体" w:hAnsi="宋体" w:cs="宋体"/>
                <w:bCs/>
                <w:kern w:val="0"/>
                <w:szCs w:val="21"/>
              </w:rPr>
            </w:pPr>
            <w:r>
              <w:rPr>
                <w:rStyle w:val="25"/>
                <w:rFonts w:hint="eastAsia" w:ascii="宋体" w:hAnsi="宋体" w:cs="宋体"/>
                <w:bCs/>
                <w:kern w:val="0"/>
                <w:szCs w:val="21"/>
              </w:rPr>
              <w:t>行号：105881000964</w:t>
            </w:r>
          </w:p>
          <w:p w14:paraId="3A315976">
            <w:pPr>
              <w:spacing w:line="360" w:lineRule="auto"/>
              <w:jc w:val="left"/>
              <w:textAlignment w:val="baseline"/>
              <w:rPr>
                <w:rStyle w:val="25"/>
                <w:rFonts w:ascii="宋体" w:hAnsi="宋体" w:cs="宋体"/>
                <w:bCs/>
                <w:kern w:val="0"/>
                <w:szCs w:val="21"/>
              </w:rPr>
            </w:pPr>
            <w:r>
              <w:rPr>
                <w:rStyle w:val="25"/>
                <w:rFonts w:hint="eastAsia" w:ascii="宋体" w:hAnsi="宋体" w:cs="宋体"/>
                <w:bCs/>
                <w:kern w:val="0"/>
                <w:szCs w:val="21"/>
              </w:rPr>
              <w:t xml:space="preserve">开户行：中国建设银行股份有限公司乌鲁木齐中山路支行  </w:t>
            </w:r>
          </w:p>
          <w:p w14:paraId="4C1B8894">
            <w:pPr>
              <w:spacing w:line="360" w:lineRule="auto"/>
              <w:textAlignment w:val="baseline"/>
              <w:rPr>
                <w:rFonts w:ascii="宋体" w:hAnsi="宋体" w:cs="宋体"/>
                <w:szCs w:val="21"/>
              </w:rPr>
            </w:pPr>
            <w:r>
              <w:rPr>
                <w:rStyle w:val="25"/>
                <w:rFonts w:hint="eastAsia" w:ascii="宋体" w:hAnsi="宋体" w:cs="宋体"/>
                <w:bCs/>
                <w:kern w:val="0"/>
                <w:szCs w:val="21"/>
              </w:rPr>
              <w:t>二、保险或保函方式：以银行、保险公司、担保机构等金融机构出具的针对本项目的保函、保险等形式，须提供原件的扫描件于响应文件中，否则视为无效。</w:t>
            </w:r>
          </w:p>
        </w:tc>
      </w:tr>
      <w:tr w14:paraId="58B049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155FA2F8">
            <w:pPr>
              <w:adjustRightInd w:val="0"/>
              <w:snapToGrid w:val="0"/>
              <w:spacing w:line="440" w:lineRule="exact"/>
              <w:jc w:val="center"/>
              <w:rPr>
                <w:rFonts w:ascii="宋体" w:hAnsi="宋体" w:cs="宋体"/>
                <w:b/>
                <w:bCs/>
                <w:szCs w:val="21"/>
              </w:rPr>
            </w:pPr>
            <w:r>
              <w:rPr>
                <w:rFonts w:hint="eastAsia" w:ascii="宋体" w:hAnsi="宋体" w:cs="宋体"/>
                <w:b/>
                <w:bCs/>
                <w:szCs w:val="21"/>
              </w:rPr>
              <w:t>13</w:t>
            </w:r>
          </w:p>
        </w:tc>
        <w:tc>
          <w:tcPr>
            <w:tcW w:w="2062" w:type="dxa"/>
            <w:vAlign w:val="center"/>
          </w:tcPr>
          <w:p w14:paraId="395C832C">
            <w:pPr>
              <w:adjustRightInd w:val="0"/>
              <w:snapToGrid w:val="0"/>
              <w:spacing w:line="440" w:lineRule="exact"/>
              <w:jc w:val="center"/>
              <w:rPr>
                <w:rFonts w:ascii="宋体" w:hAnsi="宋体" w:cs="宋体"/>
                <w:b/>
                <w:bCs/>
                <w:szCs w:val="21"/>
              </w:rPr>
            </w:pPr>
            <w:r>
              <w:rPr>
                <w:rFonts w:hint="eastAsia" w:ascii="宋体" w:hAnsi="宋体" w:cs="宋体"/>
                <w:b/>
                <w:bCs/>
                <w:szCs w:val="21"/>
              </w:rPr>
              <w:t>评审办法</w:t>
            </w:r>
          </w:p>
        </w:tc>
        <w:tc>
          <w:tcPr>
            <w:tcW w:w="6826" w:type="dxa"/>
            <w:vAlign w:val="center"/>
          </w:tcPr>
          <w:p w14:paraId="4D55A427">
            <w:pPr>
              <w:spacing w:line="440" w:lineRule="exact"/>
              <w:rPr>
                <w:rFonts w:ascii="宋体" w:hAnsi="宋体" w:cs="宋体"/>
                <w:szCs w:val="21"/>
              </w:rPr>
            </w:pPr>
            <w:r>
              <w:rPr>
                <w:rFonts w:hint="eastAsia" w:ascii="宋体" w:hAnsi="宋体" w:cs="宋体"/>
                <w:szCs w:val="21"/>
              </w:rPr>
              <w:t>综合评分法</w:t>
            </w:r>
          </w:p>
        </w:tc>
      </w:tr>
      <w:tr w14:paraId="61DD26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3A2CDDB7">
            <w:pPr>
              <w:adjustRightInd w:val="0"/>
              <w:snapToGrid w:val="0"/>
              <w:spacing w:line="440" w:lineRule="exact"/>
              <w:jc w:val="center"/>
              <w:rPr>
                <w:rFonts w:ascii="宋体" w:hAnsi="宋体" w:cs="宋体"/>
                <w:b/>
                <w:bCs/>
                <w:szCs w:val="21"/>
              </w:rPr>
            </w:pPr>
            <w:r>
              <w:rPr>
                <w:rFonts w:hint="eastAsia" w:ascii="宋体" w:hAnsi="宋体" w:cs="宋体"/>
                <w:b/>
                <w:bCs/>
                <w:szCs w:val="21"/>
              </w:rPr>
              <w:t>14</w:t>
            </w:r>
          </w:p>
        </w:tc>
        <w:tc>
          <w:tcPr>
            <w:tcW w:w="2062" w:type="dxa"/>
            <w:vAlign w:val="center"/>
          </w:tcPr>
          <w:p w14:paraId="7F849431">
            <w:pPr>
              <w:adjustRightInd w:val="0"/>
              <w:snapToGrid w:val="0"/>
              <w:spacing w:line="440" w:lineRule="exact"/>
              <w:jc w:val="center"/>
              <w:rPr>
                <w:rFonts w:ascii="宋体" w:hAnsi="宋体" w:cs="宋体"/>
                <w:b/>
                <w:bCs/>
                <w:szCs w:val="21"/>
              </w:rPr>
            </w:pPr>
            <w:r>
              <w:rPr>
                <w:rFonts w:hint="eastAsia" w:ascii="宋体" w:hAnsi="宋体" w:cs="宋体"/>
                <w:b/>
                <w:bCs/>
                <w:szCs w:val="21"/>
              </w:rPr>
              <w:t>磋商有效期</w:t>
            </w:r>
          </w:p>
        </w:tc>
        <w:tc>
          <w:tcPr>
            <w:tcW w:w="6826" w:type="dxa"/>
            <w:vAlign w:val="center"/>
          </w:tcPr>
          <w:p w14:paraId="41C24AFA">
            <w:pPr>
              <w:adjustRightInd w:val="0"/>
              <w:snapToGrid w:val="0"/>
              <w:spacing w:line="440" w:lineRule="exact"/>
              <w:rPr>
                <w:rFonts w:ascii="宋体" w:hAnsi="宋体" w:cs="宋体"/>
                <w:bCs/>
                <w:szCs w:val="21"/>
              </w:rPr>
            </w:pPr>
            <w:r>
              <w:rPr>
                <w:rFonts w:hint="eastAsia" w:ascii="宋体" w:hAnsi="宋体" w:cs="宋体"/>
                <w:szCs w:val="21"/>
              </w:rPr>
              <w:t>90日历天</w:t>
            </w:r>
            <w:r>
              <w:rPr>
                <w:rFonts w:hint="eastAsia" w:ascii="宋体" w:hAnsi="宋体" w:cs="宋体"/>
                <w:color w:val="000000"/>
                <w:szCs w:val="21"/>
              </w:rPr>
              <w:t>（从磋商截止之日算起）</w:t>
            </w:r>
          </w:p>
        </w:tc>
      </w:tr>
      <w:tr w14:paraId="11866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09D436FB">
            <w:pPr>
              <w:adjustRightInd w:val="0"/>
              <w:snapToGrid w:val="0"/>
              <w:spacing w:line="440" w:lineRule="exact"/>
              <w:jc w:val="center"/>
              <w:rPr>
                <w:rFonts w:ascii="宋体" w:hAnsi="宋体" w:cs="宋体"/>
                <w:b/>
                <w:bCs/>
                <w:szCs w:val="21"/>
              </w:rPr>
            </w:pPr>
            <w:r>
              <w:rPr>
                <w:rFonts w:hint="eastAsia" w:ascii="宋体" w:hAnsi="宋体" w:cs="宋体"/>
                <w:b/>
                <w:bCs/>
                <w:szCs w:val="21"/>
              </w:rPr>
              <w:t>15</w:t>
            </w:r>
          </w:p>
        </w:tc>
        <w:tc>
          <w:tcPr>
            <w:tcW w:w="2062" w:type="dxa"/>
            <w:vAlign w:val="center"/>
          </w:tcPr>
          <w:p w14:paraId="6B2F86F7">
            <w:pPr>
              <w:spacing w:line="440" w:lineRule="exact"/>
              <w:jc w:val="center"/>
              <w:rPr>
                <w:rFonts w:ascii="宋体" w:hAnsi="宋体" w:cs="宋体"/>
                <w:b/>
                <w:bCs/>
                <w:szCs w:val="21"/>
              </w:rPr>
            </w:pPr>
            <w:r>
              <w:rPr>
                <w:rFonts w:hint="eastAsia" w:ascii="宋体" w:hAnsi="宋体" w:cs="宋体"/>
                <w:b/>
                <w:kern w:val="0"/>
                <w:szCs w:val="21"/>
              </w:rPr>
              <w:t>响应文件份数</w:t>
            </w:r>
          </w:p>
        </w:tc>
        <w:tc>
          <w:tcPr>
            <w:tcW w:w="6826" w:type="dxa"/>
            <w:vAlign w:val="center"/>
          </w:tcPr>
          <w:p w14:paraId="1B31C41E">
            <w:pPr>
              <w:numPr>
                <w:ilvl w:val="0"/>
                <w:numId w:val="2"/>
              </w:numPr>
              <w:spacing w:line="440" w:lineRule="exact"/>
              <w:textAlignment w:val="baseline"/>
              <w:rPr>
                <w:rStyle w:val="25"/>
                <w:rFonts w:ascii="宋体" w:hAnsi="宋体" w:cs="宋体"/>
                <w:szCs w:val="21"/>
              </w:rPr>
            </w:pPr>
            <w:r>
              <w:rPr>
                <w:rStyle w:val="25"/>
                <w:rFonts w:hint="eastAsia" w:ascii="宋体" w:hAnsi="宋体" w:cs="宋体"/>
                <w:szCs w:val="21"/>
              </w:rPr>
              <w:t>本项目采用不见面开标、供应商需要递交电子响应文件，加密的电子响应文件，在投标截止时间前通过新疆政府采购云平台：</w:t>
            </w:r>
            <w:r>
              <w:fldChar w:fldCharType="begin"/>
            </w:r>
            <w:r>
              <w:instrText xml:space="preserve"> HYPERLINK "https://www.zcygov.cn/上传到指定位置。" </w:instrText>
            </w:r>
            <w:r>
              <w:fldChar w:fldCharType="separate"/>
            </w:r>
            <w:r>
              <w:rPr>
                <w:rStyle w:val="28"/>
                <w:rFonts w:hint="eastAsia" w:ascii="宋体" w:hAnsi="宋体" w:cs="宋体"/>
                <w:color w:val="auto"/>
                <w:szCs w:val="21"/>
              </w:rPr>
              <w:t>https://www.zcygov.cn/</w:t>
            </w:r>
            <w:r>
              <w:rPr>
                <w:rStyle w:val="28"/>
                <w:rFonts w:hint="eastAsia" w:ascii="宋体" w:hAnsi="宋体" w:cs="宋体"/>
                <w:color w:val="auto"/>
                <w:szCs w:val="21"/>
                <w:u w:val="none"/>
              </w:rPr>
              <w:t>上传到指定位置。</w:t>
            </w:r>
            <w:r>
              <w:rPr>
                <w:rStyle w:val="28"/>
                <w:rFonts w:hint="eastAsia" w:ascii="宋体" w:hAnsi="宋体" w:cs="宋体"/>
                <w:color w:val="auto"/>
                <w:szCs w:val="21"/>
                <w:u w:val="none"/>
              </w:rPr>
              <w:fldChar w:fldCharType="end"/>
            </w:r>
          </w:p>
          <w:p w14:paraId="72A9FDA5">
            <w:pPr>
              <w:spacing w:line="440" w:lineRule="exact"/>
              <w:textAlignment w:val="baseline"/>
              <w:rPr>
                <w:rStyle w:val="25"/>
                <w:rFonts w:ascii="宋体" w:hAnsi="宋体" w:cs="宋体"/>
                <w:szCs w:val="21"/>
              </w:rPr>
            </w:pPr>
            <w:r>
              <w:rPr>
                <w:rStyle w:val="25"/>
                <w:rFonts w:hint="eastAsia" w:ascii="宋体" w:hAnsi="宋体" w:cs="宋体"/>
                <w:szCs w:val="21"/>
              </w:rPr>
              <w:t>2.本项目采用远程不见面交易的模式。开标当日，供应商无需到达开标现场，仅需在任意地点通过新疆政府采购云平台不见面开标系统（登录地址详见网站操作手册）完成远程解密、提疑澄清、开标唱标、结果公布等交互环节。供应商必须使用能正确解密响应文件的“CA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00BD805F">
            <w:pPr>
              <w:spacing w:line="440" w:lineRule="exact"/>
              <w:textAlignment w:val="baseline"/>
              <w:rPr>
                <w:rStyle w:val="25"/>
                <w:rFonts w:ascii="宋体" w:hAnsi="宋体" w:cs="宋体"/>
                <w:szCs w:val="21"/>
              </w:rPr>
            </w:pPr>
            <w:r>
              <w:rPr>
                <w:rStyle w:val="25"/>
                <w:rFonts w:hint="eastAsia" w:ascii="宋体" w:hAnsi="宋体" w:cs="宋体"/>
                <w:szCs w:val="21"/>
              </w:rPr>
              <w:t>3.远程开标前，供应商务必在新疆政府采购云平台：</w:t>
            </w:r>
            <w:r>
              <w:fldChar w:fldCharType="begin"/>
            </w:r>
            <w:r>
              <w:instrText xml:space="preserve"> HYPERLINK "https://www.zcygov.cn/响应文件上传模块中使用" </w:instrText>
            </w:r>
            <w:r>
              <w:fldChar w:fldCharType="separate"/>
            </w:r>
            <w:r>
              <w:rPr>
                <w:rStyle w:val="28"/>
                <w:rFonts w:hint="eastAsia" w:ascii="宋体" w:hAnsi="宋体" w:cs="宋体"/>
                <w:color w:val="auto"/>
                <w:szCs w:val="21"/>
              </w:rPr>
              <w:t>https://www.zcygov.cn/</w:t>
            </w:r>
            <w:r>
              <w:rPr>
                <w:rStyle w:val="28"/>
                <w:rFonts w:hint="eastAsia" w:ascii="宋体" w:hAnsi="宋体" w:cs="宋体"/>
                <w:color w:val="auto"/>
                <w:szCs w:val="21"/>
                <w:u w:val="none"/>
              </w:rPr>
              <w:t>响应文件上传模块中使用“模拟解密”功能，验证本机远程自助解密环境。</w:t>
            </w:r>
            <w:r>
              <w:rPr>
                <w:rStyle w:val="28"/>
                <w:rFonts w:hint="eastAsia" w:ascii="宋体" w:hAnsi="宋体" w:cs="宋体"/>
                <w:color w:val="auto"/>
                <w:szCs w:val="21"/>
                <w:u w:val="none"/>
              </w:rPr>
              <w:fldChar w:fldCharType="end"/>
            </w:r>
          </w:p>
          <w:p w14:paraId="5F878070">
            <w:pPr>
              <w:widowControl/>
              <w:spacing w:line="440" w:lineRule="exact"/>
              <w:jc w:val="left"/>
              <w:rPr>
                <w:rFonts w:ascii="宋体" w:hAnsi="宋体" w:cs="宋体"/>
                <w:szCs w:val="21"/>
              </w:rPr>
            </w:pPr>
            <w:r>
              <w:rPr>
                <w:rStyle w:val="25"/>
                <w:rFonts w:hint="eastAsia" w:ascii="宋体" w:hAnsi="宋体" w:cs="宋体"/>
                <w:b/>
                <w:bCs/>
                <w:color w:val="C00000"/>
                <w:szCs w:val="21"/>
              </w:rPr>
              <w:t>4.参与本项目开标的所有投标供应商，在开标结束后五日内需向采购代理机构提供</w:t>
            </w:r>
            <w:r>
              <w:rPr>
                <w:rStyle w:val="25"/>
                <w:rFonts w:hint="eastAsia" w:ascii="宋体" w:hAnsi="宋体" w:cs="宋体"/>
                <w:b/>
                <w:bCs/>
                <w:color w:val="C00000"/>
                <w:szCs w:val="21"/>
                <w:lang w:val="en-US" w:eastAsia="zh-CN"/>
              </w:rPr>
              <w:t>2</w:t>
            </w:r>
            <w:r>
              <w:rPr>
                <w:rStyle w:val="25"/>
                <w:rFonts w:hint="eastAsia" w:ascii="宋体" w:hAnsi="宋体" w:cs="宋体"/>
                <w:b/>
                <w:bCs/>
                <w:color w:val="C00000"/>
                <w:szCs w:val="21"/>
              </w:rPr>
              <w:t>份纸质版标书(正本1份副本</w:t>
            </w:r>
            <w:r>
              <w:rPr>
                <w:rStyle w:val="25"/>
                <w:rFonts w:hint="eastAsia" w:ascii="宋体" w:hAnsi="宋体" w:cs="宋体"/>
                <w:b/>
                <w:bCs/>
                <w:color w:val="C00000"/>
                <w:szCs w:val="21"/>
                <w:lang w:val="en-US" w:eastAsia="zh-CN"/>
              </w:rPr>
              <w:t>1</w:t>
            </w:r>
            <w:r>
              <w:rPr>
                <w:rStyle w:val="25"/>
                <w:rFonts w:hint="eastAsia" w:ascii="宋体" w:hAnsi="宋体" w:cs="宋体"/>
                <w:b/>
                <w:bCs/>
                <w:color w:val="C00000"/>
                <w:szCs w:val="21"/>
              </w:rPr>
              <w:t>份)，一份电子版u盘(PDF格式，并与纸质版标书内容一致)。联系方式 :13079976260</w:t>
            </w:r>
          </w:p>
        </w:tc>
      </w:tr>
      <w:tr w14:paraId="6DCD56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17" w:type="dxa"/>
            <w:vAlign w:val="center"/>
          </w:tcPr>
          <w:p w14:paraId="10A20B3C">
            <w:pPr>
              <w:adjustRightInd w:val="0"/>
              <w:snapToGrid w:val="0"/>
              <w:spacing w:line="440" w:lineRule="exact"/>
              <w:jc w:val="center"/>
              <w:rPr>
                <w:rFonts w:ascii="宋体" w:hAnsi="宋体" w:cs="宋体"/>
                <w:b/>
                <w:bCs/>
                <w:szCs w:val="21"/>
              </w:rPr>
            </w:pPr>
            <w:r>
              <w:rPr>
                <w:rFonts w:hint="eastAsia" w:ascii="宋体" w:hAnsi="宋体" w:cs="宋体"/>
                <w:b/>
                <w:bCs/>
                <w:szCs w:val="21"/>
              </w:rPr>
              <w:t>16</w:t>
            </w:r>
          </w:p>
        </w:tc>
        <w:tc>
          <w:tcPr>
            <w:tcW w:w="2062" w:type="dxa"/>
            <w:vAlign w:val="center"/>
          </w:tcPr>
          <w:p w14:paraId="1923B928">
            <w:pPr>
              <w:spacing w:line="440" w:lineRule="exact"/>
              <w:jc w:val="center"/>
              <w:rPr>
                <w:rFonts w:ascii="宋体" w:hAnsi="宋体" w:cs="宋体"/>
                <w:b/>
                <w:bCs/>
                <w:szCs w:val="21"/>
              </w:rPr>
            </w:pPr>
            <w:r>
              <w:rPr>
                <w:rFonts w:hint="eastAsia" w:ascii="宋体" w:hAnsi="宋体" w:cs="宋体"/>
                <w:b/>
                <w:bCs/>
                <w:szCs w:val="21"/>
              </w:rPr>
              <w:t>踏勘现场</w:t>
            </w:r>
          </w:p>
        </w:tc>
        <w:tc>
          <w:tcPr>
            <w:tcW w:w="6826" w:type="dxa"/>
            <w:vAlign w:val="center"/>
          </w:tcPr>
          <w:p w14:paraId="30B8675A">
            <w:pPr>
              <w:rPr>
                <w:rFonts w:ascii="宋体" w:hAnsi="宋体" w:cs="宋体"/>
                <w:b/>
                <w:bCs/>
                <w:szCs w:val="21"/>
              </w:rPr>
            </w:pPr>
            <w:r>
              <w:rPr>
                <w:rFonts w:hint="eastAsia" w:ascii="宋体" w:hAnsi="宋体" w:cs="宋体"/>
                <w:kern w:val="0"/>
                <w:szCs w:val="21"/>
              </w:rPr>
              <w:t>□组织</w:t>
            </w:r>
          </w:p>
          <w:p w14:paraId="4EE059AD">
            <w:pPr>
              <w:autoSpaceDE w:val="0"/>
              <w:autoSpaceDN w:val="0"/>
              <w:adjustRightInd w:val="0"/>
              <w:spacing w:line="440" w:lineRule="exact"/>
              <w:rPr>
                <w:rFonts w:ascii="宋体" w:hAnsi="宋体" w:cs="宋体"/>
                <w:szCs w:val="21"/>
              </w:rPr>
            </w:pPr>
            <w:r>
              <w:rPr>
                <w:rFonts w:hint="eastAsia" w:ascii="宋体" w:hAnsi="宋体" w:cs="宋体"/>
                <w:kern w:val="0"/>
                <w:szCs w:val="21"/>
              </w:rPr>
              <w:t>☑不组织踏勘集中地点：</w:t>
            </w:r>
          </w:p>
        </w:tc>
      </w:tr>
      <w:tr w14:paraId="442466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17" w:type="dxa"/>
            <w:vAlign w:val="center"/>
          </w:tcPr>
          <w:p w14:paraId="5A2A41C3">
            <w:pPr>
              <w:adjustRightInd w:val="0"/>
              <w:snapToGrid w:val="0"/>
              <w:spacing w:line="440" w:lineRule="exact"/>
              <w:jc w:val="center"/>
              <w:rPr>
                <w:rFonts w:ascii="宋体" w:hAnsi="宋体" w:cs="宋体"/>
                <w:b/>
                <w:bCs/>
                <w:szCs w:val="21"/>
              </w:rPr>
            </w:pPr>
            <w:r>
              <w:rPr>
                <w:rFonts w:hint="eastAsia" w:ascii="宋体" w:hAnsi="宋体" w:cs="宋体"/>
                <w:b/>
                <w:bCs/>
                <w:szCs w:val="21"/>
              </w:rPr>
              <w:t>17</w:t>
            </w:r>
          </w:p>
        </w:tc>
        <w:tc>
          <w:tcPr>
            <w:tcW w:w="2062" w:type="dxa"/>
            <w:vAlign w:val="center"/>
          </w:tcPr>
          <w:p w14:paraId="6F3F6E41">
            <w:pPr>
              <w:adjustRightInd w:val="0"/>
              <w:snapToGrid w:val="0"/>
              <w:spacing w:line="440" w:lineRule="exact"/>
              <w:jc w:val="center"/>
              <w:rPr>
                <w:rFonts w:ascii="宋体" w:hAnsi="宋体" w:cs="宋体"/>
                <w:b/>
                <w:bCs/>
                <w:szCs w:val="21"/>
              </w:rPr>
            </w:pPr>
            <w:r>
              <w:rPr>
                <w:rFonts w:hint="eastAsia" w:ascii="宋体" w:hAnsi="宋体" w:cs="宋体"/>
                <w:b/>
                <w:bCs/>
                <w:szCs w:val="21"/>
              </w:rPr>
              <w:t>代理服务费</w:t>
            </w:r>
          </w:p>
        </w:tc>
        <w:tc>
          <w:tcPr>
            <w:tcW w:w="6826" w:type="dxa"/>
            <w:vAlign w:val="center"/>
          </w:tcPr>
          <w:p w14:paraId="2B06BE50">
            <w:pPr>
              <w:spacing w:line="440" w:lineRule="exact"/>
              <w:rPr>
                <w:rFonts w:ascii="宋体" w:hAnsi="宋体" w:cs="宋体"/>
                <w:szCs w:val="21"/>
                <w:u w:val="single"/>
              </w:rPr>
            </w:pPr>
            <w:r>
              <w:rPr>
                <w:rFonts w:hint="eastAsia" w:ascii="宋体" w:hAnsi="宋体" w:cs="宋体"/>
                <w:szCs w:val="21"/>
              </w:rPr>
              <w:t>收取方式：现金或银行转账</w:t>
            </w:r>
            <w:r>
              <w:rPr>
                <w:rFonts w:hint="eastAsia" w:ascii="宋体" w:hAnsi="宋体" w:cs="宋体"/>
                <w:szCs w:val="21"/>
                <w:lang w:eastAsia="zh-CN"/>
              </w:rPr>
              <w:t>；</w:t>
            </w:r>
            <w:r>
              <w:rPr>
                <w:rFonts w:hint="eastAsia" w:ascii="宋体" w:hAnsi="宋体" w:cs="宋体"/>
                <w:szCs w:val="21"/>
              </w:rPr>
              <w:t>收取标准：本项目实行定额收费，收费标准3000元。由中标单位在领取中标通知书时一次性付清。</w:t>
            </w:r>
          </w:p>
        </w:tc>
      </w:tr>
      <w:tr w14:paraId="1A5B06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17" w:type="dxa"/>
            <w:vAlign w:val="center"/>
          </w:tcPr>
          <w:p w14:paraId="690FBB1B">
            <w:pPr>
              <w:adjustRightInd w:val="0"/>
              <w:snapToGrid w:val="0"/>
              <w:spacing w:line="440" w:lineRule="exact"/>
              <w:jc w:val="center"/>
              <w:rPr>
                <w:rFonts w:ascii="宋体" w:hAnsi="宋体" w:cs="宋体"/>
                <w:b/>
                <w:bCs/>
                <w:szCs w:val="21"/>
              </w:rPr>
            </w:pPr>
            <w:r>
              <w:rPr>
                <w:rFonts w:hint="eastAsia" w:ascii="宋体" w:hAnsi="宋体" w:cs="宋体"/>
                <w:b/>
                <w:bCs/>
                <w:szCs w:val="21"/>
              </w:rPr>
              <w:t>18</w:t>
            </w:r>
          </w:p>
        </w:tc>
        <w:tc>
          <w:tcPr>
            <w:tcW w:w="2062" w:type="dxa"/>
            <w:vAlign w:val="center"/>
          </w:tcPr>
          <w:p w14:paraId="7816B3E1">
            <w:pPr>
              <w:spacing w:line="440" w:lineRule="exact"/>
              <w:jc w:val="center"/>
              <w:rPr>
                <w:rFonts w:ascii="宋体" w:hAnsi="宋体" w:cs="宋体"/>
                <w:b/>
                <w:bCs/>
                <w:kern w:val="0"/>
                <w:szCs w:val="21"/>
              </w:rPr>
            </w:pPr>
            <w:r>
              <w:rPr>
                <w:rFonts w:hint="eastAsia" w:ascii="宋体" w:hAnsi="宋体" w:cs="宋体"/>
                <w:b/>
                <w:bCs/>
                <w:kern w:val="0"/>
                <w:szCs w:val="21"/>
              </w:rPr>
              <w:t>中小微型企业</w:t>
            </w:r>
          </w:p>
          <w:p w14:paraId="193D466B">
            <w:pPr>
              <w:adjustRightInd w:val="0"/>
              <w:snapToGrid w:val="0"/>
              <w:spacing w:line="440" w:lineRule="exact"/>
              <w:jc w:val="center"/>
              <w:rPr>
                <w:rFonts w:ascii="宋体" w:hAnsi="宋体" w:cs="宋体"/>
                <w:b/>
                <w:bCs/>
                <w:szCs w:val="21"/>
              </w:rPr>
            </w:pPr>
            <w:r>
              <w:rPr>
                <w:rFonts w:hint="eastAsia" w:ascii="宋体" w:hAnsi="宋体" w:cs="宋体"/>
                <w:b/>
                <w:bCs/>
                <w:kern w:val="0"/>
                <w:szCs w:val="21"/>
              </w:rPr>
              <w:t>有关政策</w:t>
            </w:r>
          </w:p>
        </w:tc>
        <w:tc>
          <w:tcPr>
            <w:tcW w:w="6826" w:type="dxa"/>
            <w:vAlign w:val="center"/>
          </w:tcPr>
          <w:p w14:paraId="79EDEEE8">
            <w:pPr>
              <w:autoSpaceDE w:val="0"/>
              <w:autoSpaceDN w:val="0"/>
              <w:adjustRightInd w:val="0"/>
              <w:snapToGrid w:val="0"/>
              <w:spacing w:line="440" w:lineRule="exact"/>
              <w:jc w:val="left"/>
              <w:rPr>
                <w:rFonts w:ascii="宋体" w:hAnsi="宋体" w:cs="宋体"/>
                <w:snapToGrid w:val="0"/>
                <w:kern w:val="0"/>
                <w:szCs w:val="21"/>
              </w:rPr>
            </w:pPr>
            <w:r>
              <w:rPr>
                <w:rFonts w:hint="eastAsia" w:ascii="宋体" w:hAnsi="宋体" w:cs="宋体"/>
                <w:snapToGrid w:val="0"/>
                <w:kern w:val="0"/>
                <w:szCs w:val="21"/>
              </w:rPr>
              <w:t>1.本项目为专门面向中小企业（含中型、小型、微型企业）采购项目，根据《政府采购促进中小企业发展管理办法》（财库[2020]46号）的规定，不再执行价格评审优惠的扶持政策。</w:t>
            </w:r>
          </w:p>
          <w:p w14:paraId="2453E6B2">
            <w:pPr>
              <w:spacing w:line="440" w:lineRule="exact"/>
              <w:rPr>
                <w:rFonts w:hint="eastAsia" w:ascii="宋体" w:hAnsi="宋体" w:cs="宋体"/>
                <w:snapToGrid w:val="0"/>
                <w:kern w:val="0"/>
                <w:szCs w:val="21"/>
                <w:lang w:eastAsia="zh-CN"/>
              </w:rPr>
            </w:pPr>
            <w:r>
              <w:rPr>
                <w:rFonts w:hint="eastAsia" w:ascii="宋体" w:hAnsi="宋体" w:cs="宋体"/>
                <w:snapToGrid w:val="0"/>
                <w:kern w:val="0"/>
                <w:szCs w:val="21"/>
              </w:rPr>
              <w:t>2.中小企业划分标准依据《工业和信息化部、统计局、发展改革委、财政部关于印发中小企业划型标准规定的通知》（工信部联企业〔2011〕300号）规定</w:t>
            </w:r>
            <w:r>
              <w:rPr>
                <w:rFonts w:hint="eastAsia" w:ascii="宋体" w:hAnsi="宋体" w:cs="宋体"/>
                <w:snapToGrid w:val="0"/>
                <w:kern w:val="0"/>
                <w:szCs w:val="21"/>
                <w:lang w:eastAsia="zh-CN"/>
              </w:rPr>
              <w:t>。</w:t>
            </w:r>
          </w:p>
          <w:p w14:paraId="40C33376">
            <w:pPr>
              <w:spacing w:line="440" w:lineRule="exact"/>
              <w:rPr>
                <w:rFonts w:ascii="宋体" w:hAnsi="宋体" w:cs="宋体"/>
                <w:szCs w:val="21"/>
                <w:u w:val="single"/>
              </w:rPr>
            </w:pPr>
            <w:r>
              <w:rPr>
                <w:rFonts w:hint="eastAsia" w:ascii="宋体" w:hAnsi="宋体" w:cs="宋体"/>
                <w:snapToGrid w:val="0"/>
                <w:kern w:val="0"/>
                <w:szCs w:val="21"/>
              </w:rPr>
              <w:t>本项目采购标的对应的中小企业划分标准所属行业为</w:t>
            </w:r>
            <w:r>
              <w:rPr>
                <w:rFonts w:hint="eastAsia" w:ascii="宋体" w:hAnsi="宋体" w:cs="宋体"/>
                <w:b/>
                <w:bCs/>
                <w:snapToGrid w:val="0"/>
                <w:kern w:val="0"/>
                <w:szCs w:val="21"/>
              </w:rPr>
              <w:t>租赁和商业服务业。</w:t>
            </w:r>
          </w:p>
        </w:tc>
      </w:tr>
      <w:tr w14:paraId="044343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17" w:type="dxa"/>
            <w:vAlign w:val="center"/>
          </w:tcPr>
          <w:p w14:paraId="1BA001F7">
            <w:pPr>
              <w:adjustRightInd w:val="0"/>
              <w:snapToGrid w:val="0"/>
              <w:spacing w:line="440" w:lineRule="exact"/>
              <w:jc w:val="center"/>
              <w:rPr>
                <w:rFonts w:ascii="宋体" w:hAnsi="宋体" w:cs="宋体"/>
                <w:b/>
                <w:bCs/>
                <w:szCs w:val="21"/>
              </w:rPr>
            </w:pPr>
            <w:r>
              <w:rPr>
                <w:rFonts w:hint="eastAsia" w:ascii="宋体" w:hAnsi="宋体" w:cs="宋体"/>
                <w:b/>
                <w:bCs/>
                <w:szCs w:val="21"/>
              </w:rPr>
              <w:t>19</w:t>
            </w:r>
          </w:p>
        </w:tc>
        <w:tc>
          <w:tcPr>
            <w:tcW w:w="2062" w:type="dxa"/>
            <w:vAlign w:val="center"/>
          </w:tcPr>
          <w:p w14:paraId="6119F894">
            <w:pPr>
              <w:adjustRightInd w:val="0"/>
              <w:snapToGrid w:val="0"/>
              <w:spacing w:line="440" w:lineRule="exact"/>
              <w:jc w:val="center"/>
              <w:rPr>
                <w:rFonts w:ascii="宋体" w:hAnsi="宋体" w:cs="宋体"/>
                <w:b/>
                <w:bCs/>
                <w:szCs w:val="21"/>
              </w:rPr>
            </w:pPr>
            <w:r>
              <w:rPr>
                <w:rFonts w:hint="eastAsia" w:ascii="宋体" w:hAnsi="宋体" w:cs="宋体"/>
                <w:b/>
                <w:bCs/>
                <w:kern w:val="0"/>
                <w:szCs w:val="21"/>
              </w:rPr>
              <w:t>服务地点</w:t>
            </w:r>
          </w:p>
        </w:tc>
        <w:tc>
          <w:tcPr>
            <w:tcW w:w="6826" w:type="dxa"/>
            <w:vAlign w:val="center"/>
          </w:tcPr>
          <w:p w14:paraId="07385FBB">
            <w:pPr>
              <w:spacing w:line="440" w:lineRule="exact"/>
              <w:rPr>
                <w:rFonts w:ascii="宋体" w:hAnsi="宋体" w:cs="宋体"/>
                <w:szCs w:val="21"/>
              </w:rPr>
            </w:pPr>
            <w:r>
              <w:rPr>
                <w:rFonts w:hint="eastAsia" w:ascii="宋体" w:hAnsi="宋体" w:cs="宋体"/>
                <w:szCs w:val="21"/>
              </w:rPr>
              <w:t>按甲方要求</w:t>
            </w:r>
          </w:p>
        </w:tc>
      </w:tr>
      <w:tr w14:paraId="7D1E96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17" w:type="dxa"/>
            <w:vAlign w:val="center"/>
          </w:tcPr>
          <w:p w14:paraId="2493B9FA">
            <w:pPr>
              <w:adjustRightInd w:val="0"/>
              <w:snapToGrid w:val="0"/>
              <w:spacing w:line="440" w:lineRule="exact"/>
              <w:jc w:val="center"/>
              <w:rPr>
                <w:rFonts w:ascii="宋体" w:hAnsi="宋体" w:cs="宋体"/>
                <w:b/>
                <w:bCs/>
                <w:szCs w:val="21"/>
              </w:rPr>
            </w:pPr>
            <w:r>
              <w:rPr>
                <w:rFonts w:hint="eastAsia" w:ascii="宋体" w:hAnsi="宋体" w:cs="宋体"/>
                <w:b/>
                <w:bCs/>
                <w:szCs w:val="21"/>
              </w:rPr>
              <w:t>20</w:t>
            </w:r>
          </w:p>
        </w:tc>
        <w:tc>
          <w:tcPr>
            <w:tcW w:w="2062" w:type="dxa"/>
            <w:vAlign w:val="center"/>
          </w:tcPr>
          <w:p w14:paraId="58CB0179">
            <w:pPr>
              <w:adjustRightInd w:val="0"/>
              <w:snapToGrid w:val="0"/>
              <w:spacing w:line="440" w:lineRule="exact"/>
              <w:jc w:val="center"/>
              <w:rPr>
                <w:rFonts w:ascii="宋体" w:hAnsi="宋体" w:cs="宋体"/>
                <w:b/>
                <w:bCs/>
                <w:szCs w:val="21"/>
              </w:rPr>
            </w:pPr>
            <w:r>
              <w:rPr>
                <w:rFonts w:hint="eastAsia" w:ascii="宋体" w:hAnsi="宋体" w:cs="宋体"/>
                <w:b/>
                <w:bCs/>
                <w:szCs w:val="21"/>
              </w:rPr>
              <w:t>服务期限</w:t>
            </w:r>
          </w:p>
        </w:tc>
        <w:tc>
          <w:tcPr>
            <w:tcW w:w="6826" w:type="dxa"/>
            <w:vAlign w:val="center"/>
          </w:tcPr>
          <w:p w14:paraId="5916F2C7">
            <w:pPr>
              <w:spacing w:line="440" w:lineRule="exact"/>
              <w:rPr>
                <w:rFonts w:ascii="宋体" w:hAnsi="宋体" w:cs="宋体"/>
                <w:szCs w:val="21"/>
              </w:rPr>
            </w:pPr>
            <w:r>
              <w:rPr>
                <w:rFonts w:hint="eastAsia" w:ascii="宋体" w:hAnsi="宋体" w:cs="宋体"/>
                <w:szCs w:val="21"/>
              </w:rPr>
              <w:t>自合同签订生效日起一年</w:t>
            </w:r>
          </w:p>
        </w:tc>
      </w:tr>
      <w:tr w14:paraId="7658A2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17" w:type="dxa"/>
            <w:vAlign w:val="center"/>
          </w:tcPr>
          <w:p w14:paraId="25FD617F">
            <w:pPr>
              <w:adjustRightInd w:val="0"/>
              <w:snapToGrid w:val="0"/>
              <w:spacing w:line="440" w:lineRule="exact"/>
              <w:jc w:val="center"/>
              <w:rPr>
                <w:rFonts w:ascii="宋体" w:hAnsi="宋体" w:cs="宋体"/>
                <w:b/>
                <w:bCs/>
                <w:szCs w:val="21"/>
              </w:rPr>
            </w:pPr>
            <w:r>
              <w:rPr>
                <w:rFonts w:hint="eastAsia" w:ascii="宋体" w:hAnsi="宋体" w:cs="宋体"/>
                <w:b/>
                <w:bCs/>
                <w:szCs w:val="21"/>
              </w:rPr>
              <w:t>21</w:t>
            </w:r>
          </w:p>
        </w:tc>
        <w:tc>
          <w:tcPr>
            <w:tcW w:w="2062" w:type="dxa"/>
            <w:vAlign w:val="center"/>
          </w:tcPr>
          <w:p w14:paraId="594B2061">
            <w:pPr>
              <w:adjustRightInd w:val="0"/>
              <w:snapToGrid w:val="0"/>
              <w:spacing w:line="440" w:lineRule="exact"/>
              <w:jc w:val="center"/>
              <w:rPr>
                <w:rFonts w:ascii="宋体" w:hAnsi="宋体" w:cs="宋体"/>
                <w:b/>
                <w:bCs/>
                <w:szCs w:val="21"/>
              </w:rPr>
            </w:pPr>
            <w:r>
              <w:rPr>
                <w:rFonts w:hint="eastAsia" w:ascii="宋体" w:hAnsi="宋体" w:cs="宋体"/>
                <w:b/>
                <w:bCs/>
                <w:szCs w:val="21"/>
              </w:rPr>
              <w:t>付款方式</w:t>
            </w:r>
          </w:p>
        </w:tc>
        <w:tc>
          <w:tcPr>
            <w:tcW w:w="6826" w:type="dxa"/>
            <w:vAlign w:val="center"/>
          </w:tcPr>
          <w:p w14:paraId="581A1109">
            <w:pPr>
              <w:wordWrap w:val="0"/>
              <w:spacing w:line="440" w:lineRule="exact"/>
              <w:jc w:val="left"/>
              <w:rPr>
                <w:rFonts w:hint="eastAsia" w:ascii="宋体" w:hAnsi="宋体" w:eastAsia="宋体" w:cs="宋体"/>
                <w:szCs w:val="21"/>
                <w:lang w:val="en-US" w:eastAsia="zh-CN"/>
              </w:rPr>
            </w:pPr>
            <w:r>
              <w:rPr>
                <w:rFonts w:hint="eastAsia" w:ascii="宋体" w:hAnsi="宋体" w:cs="宋体"/>
                <w:szCs w:val="21"/>
              </w:rPr>
              <w:t>按</w:t>
            </w:r>
            <w:r>
              <w:rPr>
                <w:rFonts w:hint="eastAsia" w:ascii="宋体" w:hAnsi="宋体" w:cs="宋体"/>
                <w:szCs w:val="21"/>
                <w:lang w:eastAsia="zh-CN"/>
              </w:rPr>
              <w:t>合同条款支付</w:t>
            </w:r>
          </w:p>
        </w:tc>
      </w:tr>
      <w:tr w14:paraId="013CDD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17" w:type="dxa"/>
            <w:vAlign w:val="center"/>
          </w:tcPr>
          <w:p w14:paraId="65775BEC">
            <w:pPr>
              <w:adjustRightInd w:val="0"/>
              <w:snapToGrid w:val="0"/>
              <w:spacing w:line="440" w:lineRule="exact"/>
              <w:jc w:val="center"/>
              <w:rPr>
                <w:rFonts w:ascii="宋体" w:hAnsi="宋体" w:cs="宋体"/>
                <w:b/>
                <w:bCs/>
                <w:szCs w:val="21"/>
                <w:shd w:val="clear" w:color="FFFFFF" w:fill="D9D9D9"/>
              </w:rPr>
            </w:pPr>
            <w:r>
              <w:rPr>
                <w:rFonts w:hint="eastAsia" w:ascii="宋体" w:hAnsi="宋体" w:cs="宋体"/>
                <w:b/>
                <w:bCs/>
                <w:kern w:val="0"/>
                <w:szCs w:val="21"/>
              </w:rPr>
              <w:t>23</w:t>
            </w:r>
          </w:p>
        </w:tc>
        <w:tc>
          <w:tcPr>
            <w:tcW w:w="2062" w:type="dxa"/>
            <w:vAlign w:val="center"/>
          </w:tcPr>
          <w:p w14:paraId="1890DF17">
            <w:pPr>
              <w:adjustRightInd w:val="0"/>
              <w:snapToGrid w:val="0"/>
              <w:spacing w:line="440" w:lineRule="exact"/>
              <w:jc w:val="center"/>
              <w:rPr>
                <w:rFonts w:ascii="宋体" w:hAnsi="宋体" w:cs="宋体"/>
                <w:b/>
                <w:bCs/>
                <w:szCs w:val="21"/>
              </w:rPr>
            </w:pPr>
            <w:r>
              <w:rPr>
                <w:rFonts w:hint="eastAsia" w:ascii="宋体" w:hAnsi="宋体" w:cs="宋体"/>
                <w:b/>
                <w:bCs/>
                <w:szCs w:val="21"/>
              </w:rPr>
              <w:t>采购人认为应该补充的其他内容</w:t>
            </w:r>
          </w:p>
        </w:tc>
        <w:tc>
          <w:tcPr>
            <w:tcW w:w="6826" w:type="dxa"/>
            <w:vAlign w:val="center"/>
          </w:tcPr>
          <w:p w14:paraId="2CDAA5FE">
            <w:pPr>
              <w:widowControl/>
              <w:spacing w:line="360" w:lineRule="auto"/>
              <w:textAlignment w:val="baseline"/>
              <w:rPr>
                <w:rFonts w:ascii="宋体" w:hAnsi="宋体" w:cs="宋体"/>
                <w:b/>
                <w:bCs/>
                <w:snapToGrid w:val="0"/>
                <w:kern w:val="0"/>
                <w:szCs w:val="21"/>
              </w:rPr>
            </w:pPr>
            <w:r>
              <w:rPr>
                <w:rFonts w:hint="eastAsia" w:ascii="宋体" w:hAnsi="宋体" w:cs="宋体"/>
                <w:b/>
                <w:bCs/>
                <w:snapToGrid w:val="0"/>
                <w:kern w:val="0"/>
                <w:szCs w:val="21"/>
              </w:rPr>
              <w:t>特别提示：供应商须自行查询信用记录；</w:t>
            </w:r>
          </w:p>
          <w:p w14:paraId="1BD293A2">
            <w:pPr>
              <w:widowControl/>
              <w:spacing w:line="360" w:lineRule="auto"/>
              <w:textAlignment w:val="baseline"/>
              <w:rPr>
                <w:rFonts w:ascii="宋体" w:hAnsi="宋体" w:cs="宋体"/>
                <w:b/>
                <w:bCs/>
                <w:snapToGrid w:val="0"/>
                <w:kern w:val="0"/>
                <w:szCs w:val="21"/>
              </w:rPr>
            </w:pPr>
            <w:r>
              <w:rPr>
                <w:rFonts w:hint="eastAsia" w:ascii="宋体" w:hAnsi="宋体" w:cs="宋体"/>
                <w:b/>
                <w:bCs/>
                <w:snapToGrid w:val="0"/>
                <w:kern w:val="0"/>
                <w:szCs w:val="21"/>
              </w:rPr>
              <w:t>查询时间为：自公告发布之日起至响应文件递交截止时间止（该时间段内任一时间）。查询渠道为：“信用中国”网站及“中国政府采购网”。</w:t>
            </w:r>
          </w:p>
          <w:p w14:paraId="2B8DD625">
            <w:pPr>
              <w:pStyle w:val="6"/>
              <w:spacing w:before="0" w:line="360" w:lineRule="auto"/>
              <w:rPr>
                <w:rStyle w:val="25"/>
                <w:rFonts w:ascii="宋体" w:hAnsi="宋体" w:cs="宋体"/>
                <w:sz w:val="21"/>
                <w:szCs w:val="21"/>
              </w:rPr>
            </w:pPr>
            <w:r>
              <w:rPr>
                <w:rFonts w:hint="eastAsia" w:ascii="宋体" w:hAnsi="宋体" w:cs="宋体"/>
                <w:b/>
                <w:bCs/>
                <w:snapToGrid w:val="0"/>
                <w:kern w:val="0"/>
                <w:sz w:val="21"/>
                <w:szCs w:val="21"/>
              </w:rPr>
              <w:t>对列入失信被执行人、重大税收违法失信主体、政府采购严重违法失信行为记录名单及其他不符合《中华人民共和国政府采购法》的供应商，其响应文件将被拒绝。</w:t>
            </w:r>
          </w:p>
        </w:tc>
      </w:tr>
      <w:tr w14:paraId="77C3F6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17" w:type="dxa"/>
            <w:vAlign w:val="center"/>
          </w:tcPr>
          <w:p w14:paraId="5AFE910B">
            <w:pPr>
              <w:adjustRightInd w:val="0"/>
              <w:snapToGrid w:val="0"/>
              <w:spacing w:line="440" w:lineRule="exact"/>
              <w:jc w:val="center"/>
              <w:rPr>
                <w:rFonts w:ascii="宋体" w:hAnsi="宋体" w:cs="宋体"/>
                <w:b/>
                <w:bCs/>
                <w:kern w:val="0"/>
                <w:szCs w:val="21"/>
              </w:rPr>
            </w:pPr>
          </w:p>
        </w:tc>
        <w:tc>
          <w:tcPr>
            <w:tcW w:w="2062" w:type="dxa"/>
            <w:vAlign w:val="center"/>
          </w:tcPr>
          <w:p w14:paraId="18EAF6EB">
            <w:pPr>
              <w:adjustRightInd w:val="0"/>
              <w:snapToGrid w:val="0"/>
              <w:spacing w:line="440" w:lineRule="exact"/>
              <w:jc w:val="center"/>
              <w:rPr>
                <w:rFonts w:ascii="宋体" w:hAnsi="宋体" w:cs="宋体"/>
                <w:b/>
                <w:bCs/>
                <w:szCs w:val="21"/>
              </w:rPr>
            </w:pPr>
            <w:r>
              <w:rPr>
                <w:rFonts w:hint="eastAsia" w:ascii="宋体" w:hAnsi="宋体" w:cs="宋体"/>
                <w:b/>
                <w:bCs/>
                <w:szCs w:val="21"/>
              </w:rPr>
              <w:t>注意事项</w:t>
            </w:r>
          </w:p>
        </w:tc>
        <w:tc>
          <w:tcPr>
            <w:tcW w:w="6826" w:type="dxa"/>
            <w:vAlign w:val="center"/>
          </w:tcPr>
          <w:p w14:paraId="48A23902">
            <w:pPr>
              <w:spacing w:line="440" w:lineRule="exact"/>
              <w:textAlignment w:val="baseline"/>
              <w:rPr>
                <w:rStyle w:val="25"/>
                <w:rFonts w:ascii="宋体" w:hAnsi="宋体" w:cs="宋体"/>
                <w:b/>
                <w:bCs/>
                <w:szCs w:val="21"/>
              </w:rPr>
            </w:pPr>
            <w:r>
              <w:rPr>
                <w:rStyle w:val="25"/>
                <w:rFonts w:hint="eastAsia" w:ascii="宋体" w:hAnsi="宋体" w:cs="宋体"/>
                <w:b/>
                <w:bCs/>
                <w:szCs w:val="21"/>
              </w:rPr>
              <w:t>1</w:t>
            </w:r>
            <w:r>
              <w:rPr>
                <w:rStyle w:val="25"/>
                <w:rFonts w:hint="eastAsia" w:ascii="宋体" w:hAnsi="宋体" w:cs="宋体"/>
                <w:b/>
                <w:bCs/>
                <w:szCs w:val="21"/>
                <w:lang w:val="en-US" w:eastAsia="zh-CN"/>
              </w:rPr>
              <w:t>.</w:t>
            </w:r>
            <w:r>
              <w:rPr>
                <w:rStyle w:val="25"/>
                <w:rFonts w:hint="eastAsia" w:ascii="宋体" w:hAnsi="宋体" w:cs="宋体"/>
                <w:b/>
                <w:bCs/>
                <w:szCs w:val="21"/>
              </w:rPr>
              <w:t>所有供应商的报价高于采购预算额度视为无效报价（即作否决投标处理）。</w:t>
            </w:r>
          </w:p>
          <w:p w14:paraId="3B05B3B6">
            <w:pPr>
              <w:spacing w:line="440" w:lineRule="exact"/>
              <w:textAlignment w:val="baseline"/>
              <w:rPr>
                <w:rStyle w:val="25"/>
                <w:rFonts w:ascii="宋体" w:hAnsi="宋体" w:cs="宋体"/>
                <w:b/>
                <w:bCs/>
                <w:szCs w:val="21"/>
              </w:rPr>
            </w:pPr>
            <w:r>
              <w:rPr>
                <w:rStyle w:val="25"/>
                <w:rFonts w:hint="eastAsia" w:ascii="宋体" w:hAnsi="宋体" w:cs="宋体"/>
                <w:b/>
                <w:bCs/>
                <w:szCs w:val="21"/>
              </w:rPr>
              <w:t>2</w:t>
            </w:r>
            <w:r>
              <w:rPr>
                <w:rStyle w:val="25"/>
                <w:rFonts w:hint="eastAsia" w:ascii="宋体" w:hAnsi="宋体" w:cs="宋体"/>
                <w:b/>
                <w:bCs/>
                <w:szCs w:val="21"/>
                <w:lang w:val="en-US" w:eastAsia="zh-CN"/>
              </w:rPr>
              <w:t>.</w:t>
            </w:r>
            <w:r>
              <w:rPr>
                <w:rStyle w:val="25"/>
                <w:rFonts w:hint="eastAsia" w:ascii="宋体" w:hAnsi="宋体" w:cs="宋体"/>
                <w:b/>
                <w:bCs/>
                <w:szCs w:val="21"/>
              </w:rPr>
              <w:t>所有供应商的报价明显低于其他投标报价或者在设有标底时明显低于标底，使得其投标报价可能低于其个别成本的，应当要求该供应商作出书面说明并提供相应证明材料。供应商不能合理或者不能提供相应证明材料的，由评标委员会认定该供应商以低于成本报价竞标，其投标视为无效标处理。</w:t>
            </w:r>
          </w:p>
          <w:p w14:paraId="2DBD42B0">
            <w:pPr>
              <w:spacing w:line="440" w:lineRule="exact"/>
              <w:textAlignment w:val="baseline"/>
              <w:rPr>
                <w:rFonts w:ascii="宋体" w:hAnsi="宋体" w:cs="宋体"/>
                <w:b/>
                <w:bCs/>
                <w:snapToGrid w:val="0"/>
                <w:kern w:val="0"/>
                <w:szCs w:val="21"/>
              </w:rPr>
            </w:pPr>
            <w:r>
              <w:rPr>
                <w:rStyle w:val="25"/>
                <w:rFonts w:hint="eastAsia" w:ascii="宋体" w:hAnsi="宋体" w:cs="宋体"/>
                <w:b/>
                <w:bCs/>
                <w:szCs w:val="21"/>
              </w:rPr>
              <w:t>3、如有更正补充公告请企业自行登录新疆政府采购网查看下载，即视为通知到所有招标文件收受人。</w:t>
            </w:r>
          </w:p>
        </w:tc>
      </w:tr>
      <w:tr w14:paraId="7E4690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17" w:type="dxa"/>
            <w:vAlign w:val="center"/>
          </w:tcPr>
          <w:p w14:paraId="5185063B">
            <w:pPr>
              <w:adjustRightInd w:val="0"/>
              <w:snapToGrid w:val="0"/>
              <w:spacing w:line="440" w:lineRule="exact"/>
              <w:jc w:val="center"/>
              <w:rPr>
                <w:rFonts w:ascii="宋体" w:hAnsi="宋体" w:cs="宋体"/>
                <w:b/>
                <w:bCs/>
                <w:kern w:val="0"/>
                <w:szCs w:val="21"/>
              </w:rPr>
            </w:pPr>
          </w:p>
        </w:tc>
        <w:tc>
          <w:tcPr>
            <w:tcW w:w="2062" w:type="dxa"/>
            <w:vAlign w:val="center"/>
          </w:tcPr>
          <w:p w14:paraId="4AF6ADF1">
            <w:pPr>
              <w:adjustRightInd w:val="0"/>
              <w:snapToGrid w:val="0"/>
              <w:spacing w:line="440" w:lineRule="exact"/>
              <w:jc w:val="center"/>
              <w:rPr>
                <w:rFonts w:ascii="宋体" w:hAnsi="宋体" w:cs="宋体"/>
                <w:b/>
                <w:bCs/>
                <w:szCs w:val="21"/>
              </w:rPr>
            </w:pPr>
            <w:r>
              <w:rPr>
                <w:rStyle w:val="25"/>
                <w:rFonts w:hint="eastAsia" w:ascii="宋体" w:hAnsi="宋体" w:cs="宋体"/>
                <w:b/>
                <w:bCs/>
                <w:color w:val="FF0000"/>
                <w:szCs w:val="21"/>
              </w:rPr>
              <w:t>声明</w:t>
            </w:r>
          </w:p>
        </w:tc>
        <w:tc>
          <w:tcPr>
            <w:tcW w:w="6826" w:type="dxa"/>
            <w:vAlign w:val="center"/>
          </w:tcPr>
          <w:p w14:paraId="6572C830">
            <w:pPr>
              <w:pStyle w:val="6"/>
              <w:spacing w:before="0" w:line="360" w:lineRule="auto"/>
              <w:rPr>
                <w:rFonts w:ascii="微软雅黑" w:hAnsi="微软雅黑" w:eastAsia="微软雅黑" w:cs="微软雅黑"/>
                <w:b/>
                <w:bCs/>
                <w:color w:val="000000"/>
                <w:szCs w:val="24"/>
              </w:rPr>
            </w:pPr>
            <w:r>
              <w:rPr>
                <w:rStyle w:val="25"/>
                <w:rFonts w:hint="eastAsia" w:ascii="宋体" w:hAnsi="宋体" w:cs="宋体"/>
                <w:b/>
                <w:bCs/>
                <w:color w:val="FF0000"/>
                <w:sz w:val="21"/>
                <w:szCs w:val="21"/>
              </w:rPr>
              <w:t>中标单位的投标文件作为合同附件，投标文件中有弄虚作假的内容，其投标文件作废。（如假证书、假业绩、隐瞒不良行为记录、夸大荣誉、使用非本单位在职员工的相关证件及不符合招标文件规定的条款等）；采购人如发现供应商的投标文件有弄虚作假内容，如发现承诺多兑现少或未在规定的时间内与业主方签订合同，合同期内不能严格履行合同，将追究其法律，经济责任，列入政府采购黑名单库，并拒付所有项目资金。</w:t>
            </w:r>
          </w:p>
        </w:tc>
      </w:tr>
    </w:tbl>
    <w:p w14:paraId="795879C8">
      <w:pPr>
        <w:spacing w:line="440" w:lineRule="exact"/>
        <w:rPr>
          <w:rFonts w:ascii="宋体" w:hAnsi="宋体" w:cs="宋体"/>
          <w:kern w:val="0"/>
          <w:szCs w:val="21"/>
        </w:rPr>
      </w:pPr>
      <w:r>
        <w:rPr>
          <w:rFonts w:hint="eastAsia" w:ascii="宋体" w:hAnsi="宋体" w:cs="宋体"/>
          <w:b/>
          <w:bCs/>
          <w:kern w:val="0"/>
          <w:szCs w:val="21"/>
        </w:rPr>
        <w:t>注：</w:t>
      </w:r>
      <w:r>
        <w:rPr>
          <w:rFonts w:hint="eastAsia" w:ascii="宋体" w:hAnsi="宋体" w:cs="宋体"/>
          <w:szCs w:val="21"/>
        </w:rPr>
        <w:t>1、本表内容与磋商文件其它内容不一致的，应当以本表内容为准。</w:t>
      </w:r>
    </w:p>
    <w:p w14:paraId="03F969A5">
      <w:pPr>
        <w:ind w:firstLine="420" w:firstLineChars="200"/>
        <w:rPr>
          <w:rFonts w:ascii="宋体" w:hAnsi="宋体" w:cs="宋体"/>
          <w:szCs w:val="21"/>
        </w:rPr>
      </w:pPr>
      <w:r>
        <w:rPr>
          <w:rFonts w:hint="eastAsia" w:ascii="宋体" w:hAnsi="宋体" w:cs="宋体"/>
          <w:kern w:val="0"/>
          <w:szCs w:val="21"/>
        </w:rPr>
        <w:t>2、本表中“</w:t>
      </w:r>
      <w:r>
        <w:rPr>
          <w:rFonts w:hint="eastAsia" w:ascii="宋体" w:hAnsi="宋体" w:cs="宋体"/>
          <w:kern w:val="0"/>
          <w:szCs w:val="21"/>
        </w:rPr>
        <w:fldChar w:fldCharType="begin"/>
      </w:r>
      <w:r>
        <w:rPr>
          <w:rFonts w:hint="eastAsia" w:ascii="宋体" w:hAnsi="宋体" w:cs="宋体"/>
          <w:kern w:val="0"/>
          <w:szCs w:val="21"/>
        </w:rPr>
        <w:instrText xml:space="preserve"> eq \o\ac(</w:instrText>
      </w:r>
      <w:r>
        <w:rPr>
          <w:rFonts w:hint="eastAsia" w:ascii="宋体" w:hAnsi="宋体" w:cs="宋体"/>
          <w:kern w:val="0"/>
          <w:position w:val="-4"/>
          <w:sz w:val="31"/>
          <w:szCs w:val="21"/>
        </w:rPr>
        <w:instrText xml:space="preserve">□</w:instrText>
      </w:r>
      <w:r>
        <w:rPr>
          <w:rFonts w:hint="eastAsia" w:ascii="宋体" w:hAnsi="宋体" w:cs="宋体"/>
          <w:kern w:val="0"/>
          <w:szCs w:val="21"/>
        </w:rPr>
        <w:instrText xml:space="preserve">,√)</w:instrText>
      </w:r>
      <w:r>
        <w:rPr>
          <w:rFonts w:hint="eastAsia" w:ascii="宋体" w:hAnsi="宋体" w:cs="宋体"/>
          <w:kern w:val="0"/>
          <w:szCs w:val="21"/>
        </w:rPr>
        <w:fldChar w:fldCharType="end"/>
      </w:r>
      <w:r>
        <w:rPr>
          <w:rFonts w:hint="eastAsia" w:ascii="宋体" w:hAnsi="宋体" w:cs="宋体"/>
          <w:kern w:val="0"/>
          <w:szCs w:val="21"/>
        </w:rPr>
        <w:t>”标示选择使用</w:t>
      </w:r>
      <w:bookmarkEnd w:id="1"/>
      <w:bookmarkStart w:id="6" w:name="_Toc5882"/>
      <w:r>
        <w:rPr>
          <w:rFonts w:hint="eastAsia" w:ascii="宋体" w:hAnsi="宋体" w:cs="宋体"/>
          <w:kern w:val="0"/>
          <w:szCs w:val="21"/>
        </w:rPr>
        <w:t>。</w:t>
      </w:r>
    </w:p>
    <w:p w14:paraId="3B25305C">
      <w:pPr>
        <w:rPr>
          <w:rFonts w:ascii="宋体" w:hAnsi="宋体" w:cs="宋体"/>
        </w:rPr>
      </w:pPr>
    </w:p>
    <w:p w14:paraId="6C410366">
      <w:pPr>
        <w:pStyle w:val="2"/>
        <w:adjustRightInd w:val="0"/>
        <w:snapToGrid w:val="0"/>
        <w:spacing w:before="0" w:after="0" w:line="440" w:lineRule="exact"/>
        <w:rPr>
          <w:rFonts w:cs="宋体"/>
          <w:b/>
          <w:bCs/>
          <w:sz w:val="24"/>
          <w:szCs w:val="24"/>
        </w:rPr>
        <w:sectPr>
          <w:footerReference r:id="rId5" w:type="default"/>
          <w:pgSz w:w="11906" w:h="16838"/>
          <w:pgMar w:top="1134" w:right="1134" w:bottom="1134" w:left="1134" w:header="851" w:footer="992" w:gutter="0"/>
          <w:pgNumType w:start="1"/>
          <w:cols w:space="720" w:num="1"/>
          <w:docGrid w:linePitch="312" w:charSpace="0"/>
        </w:sectPr>
      </w:pPr>
      <w:bookmarkStart w:id="7" w:name="_Toc8653"/>
    </w:p>
    <w:p w14:paraId="53259FF4">
      <w:pPr>
        <w:pStyle w:val="2"/>
        <w:adjustRightInd w:val="0"/>
        <w:snapToGrid w:val="0"/>
        <w:spacing w:before="0" w:after="0" w:line="440" w:lineRule="exact"/>
        <w:rPr>
          <w:rFonts w:cs="宋体"/>
          <w:b/>
          <w:bCs/>
          <w:sz w:val="24"/>
          <w:szCs w:val="24"/>
        </w:rPr>
      </w:pPr>
      <w:r>
        <w:rPr>
          <w:rFonts w:hint="eastAsia" w:cs="宋体"/>
          <w:b/>
          <w:bCs/>
          <w:sz w:val="24"/>
          <w:szCs w:val="24"/>
        </w:rPr>
        <w:t>一   说明</w:t>
      </w:r>
      <w:bookmarkEnd w:id="6"/>
      <w:bookmarkEnd w:id="7"/>
    </w:p>
    <w:p w14:paraId="3E37B8F2">
      <w:pPr>
        <w:pStyle w:val="12"/>
        <w:adjustRightInd w:val="0"/>
        <w:snapToGrid w:val="0"/>
        <w:spacing w:line="440" w:lineRule="exact"/>
        <w:ind w:firstLine="422" w:firstLineChars="200"/>
        <w:contextualSpacing/>
        <w:jc w:val="left"/>
        <w:rPr>
          <w:rFonts w:hAnsi="宋体" w:cs="宋体"/>
          <w:b/>
        </w:rPr>
      </w:pPr>
      <w:r>
        <w:rPr>
          <w:rFonts w:hint="eastAsia" w:hAnsi="宋体" w:cs="宋体"/>
          <w:b/>
        </w:rPr>
        <w:t>1.1适用范围</w:t>
      </w:r>
    </w:p>
    <w:p w14:paraId="1C73366C">
      <w:pPr>
        <w:pStyle w:val="5"/>
        <w:adjustRightInd w:val="0"/>
        <w:snapToGrid w:val="0"/>
        <w:spacing w:line="440" w:lineRule="exact"/>
        <w:jc w:val="left"/>
        <w:rPr>
          <w:rFonts w:ascii="宋体" w:hAnsi="宋体" w:cs="宋体"/>
          <w:szCs w:val="21"/>
        </w:rPr>
      </w:pPr>
      <w:r>
        <w:rPr>
          <w:rFonts w:hint="eastAsia" w:ascii="宋体" w:hAnsi="宋体" w:cs="宋体"/>
          <w:szCs w:val="21"/>
        </w:rPr>
        <w:t>1.1.1本磋商文件仅适用于本磋商公告中所述项目的相关服务。</w:t>
      </w:r>
    </w:p>
    <w:p w14:paraId="5EFBE059">
      <w:pPr>
        <w:pStyle w:val="12"/>
        <w:adjustRightInd w:val="0"/>
        <w:snapToGrid w:val="0"/>
        <w:spacing w:line="440" w:lineRule="exact"/>
        <w:ind w:firstLine="422" w:firstLineChars="200"/>
        <w:contextualSpacing/>
        <w:jc w:val="left"/>
        <w:rPr>
          <w:rFonts w:hAnsi="宋体" w:cs="宋体"/>
          <w:b/>
        </w:rPr>
      </w:pPr>
      <w:r>
        <w:rPr>
          <w:rFonts w:hint="eastAsia" w:hAnsi="宋体" w:cs="宋体"/>
          <w:b/>
        </w:rPr>
        <w:t>1.2定义</w:t>
      </w:r>
    </w:p>
    <w:p w14:paraId="17AA2E8E">
      <w:pPr>
        <w:pStyle w:val="5"/>
        <w:adjustRightInd w:val="0"/>
        <w:snapToGrid w:val="0"/>
        <w:spacing w:line="440" w:lineRule="exact"/>
        <w:jc w:val="left"/>
        <w:rPr>
          <w:rFonts w:ascii="宋体" w:hAnsi="宋体" w:cs="宋体"/>
          <w:szCs w:val="21"/>
        </w:rPr>
      </w:pPr>
      <w:r>
        <w:rPr>
          <w:rFonts w:hint="eastAsia" w:ascii="宋体" w:hAnsi="宋体" w:cs="宋体"/>
          <w:szCs w:val="21"/>
        </w:rPr>
        <w:t>1.2.1“采购人”是指：详见供应商须知前附表.</w:t>
      </w:r>
    </w:p>
    <w:p w14:paraId="1A3D70E8">
      <w:pPr>
        <w:pStyle w:val="5"/>
        <w:adjustRightInd w:val="0"/>
        <w:snapToGrid w:val="0"/>
        <w:spacing w:line="440" w:lineRule="exact"/>
        <w:jc w:val="left"/>
        <w:rPr>
          <w:rFonts w:ascii="宋体" w:hAnsi="宋体" w:cs="宋体"/>
          <w:szCs w:val="21"/>
        </w:rPr>
      </w:pPr>
      <w:r>
        <w:rPr>
          <w:rFonts w:hint="eastAsia" w:ascii="宋体" w:hAnsi="宋体" w:cs="宋体"/>
          <w:szCs w:val="21"/>
        </w:rPr>
        <w:t>1.2.2“采购代理机构”是指：详见供应商须知前附表.</w:t>
      </w:r>
    </w:p>
    <w:p w14:paraId="7D3698D7">
      <w:pPr>
        <w:pStyle w:val="5"/>
        <w:adjustRightInd w:val="0"/>
        <w:snapToGrid w:val="0"/>
        <w:spacing w:line="440" w:lineRule="exact"/>
        <w:jc w:val="left"/>
        <w:rPr>
          <w:rFonts w:ascii="宋体" w:hAnsi="宋体" w:cs="宋体"/>
          <w:szCs w:val="21"/>
        </w:rPr>
      </w:pPr>
      <w:r>
        <w:rPr>
          <w:rFonts w:hint="eastAsia" w:ascii="宋体" w:hAnsi="宋体" w:cs="宋体"/>
          <w:szCs w:val="21"/>
        </w:rPr>
        <w:t>1.2.3“监管部门”是指：详见供应商须知前附表.</w:t>
      </w:r>
    </w:p>
    <w:p w14:paraId="7D16C9D7">
      <w:pPr>
        <w:pStyle w:val="5"/>
        <w:adjustRightInd w:val="0"/>
        <w:snapToGrid w:val="0"/>
        <w:spacing w:line="440" w:lineRule="exact"/>
        <w:jc w:val="left"/>
        <w:rPr>
          <w:rFonts w:ascii="宋体" w:hAnsi="宋体" w:cs="宋体"/>
          <w:szCs w:val="21"/>
        </w:rPr>
      </w:pPr>
      <w:r>
        <w:rPr>
          <w:rFonts w:hint="eastAsia" w:ascii="宋体" w:hAnsi="宋体" w:cs="宋体"/>
          <w:szCs w:val="21"/>
        </w:rPr>
        <w:t>1.2.4 “供应商”是指：响应磋商文件要求并且符合磋商文件规定资格条件和参加竞争性磋商的法人、其他组织或者自然人。</w:t>
      </w:r>
    </w:p>
    <w:p w14:paraId="00EB29DC">
      <w:pPr>
        <w:adjustRightInd w:val="0"/>
        <w:snapToGrid w:val="0"/>
        <w:spacing w:line="440" w:lineRule="exact"/>
        <w:ind w:firstLine="420" w:firstLineChars="200"/>
        <w:rPr>
          <w:rFonts w:ascii="宋体" w:hAnsi="宋体" w:cs="宋体"/>
          <w:szCs w:val="21"/>
        </w:rPr>
      </w:pPr>
      <w:r>
        <w:rPr>
          <w:rFonts w:hint="eastAsia" w:ascii="宋体" w:hAnsi="宋体" w:cs="宋体"/>
          <w:szCs w:val="21"/>
        </w:rPr>
        <w:t>1.2.5“成交供应商”是指：是指经磋商小组评审，授予合同的供应商。</w:t>
      </w:r>
    </w:p>
    <w:p w14:paraId="4E9E6F9E">
      <w:pPr>
        <w:pStyle w:val="12"/>
        <w:adjustRightInd w:val="0"/>
        <w:snapToGrid w:val="0"/>
        <w:spacing w:line="440" w:lineRule="exact"/>
        <w:ind w:firstLine="420" w:firstLineChars="200"/>
        <w:rPr>
          <w:rFonts w:hAnsi="宋体" w:cs="宋体"/>
        </w:rPr>
      </w:pPr>
      <w:r>
        <w:rPr>
          <w:rFonts w:hint="eastAsia" w:hAnsi="宋体" w:cs="宋体"/>
        </w:rPr>
        <w:t>1.2.6采购人和采购代理机构统称为招标采购单位。</w:t>
      </w:r>
    </w:p>
    <w:p w14:paraId="0FC4A6E2">
      <w:pPr>
        <w:pStyle w:val="12"/>
        <w:adjustRightInd w:val="0"/>
        <w:snapToGrid w:val="0"/>
        <w:spacing w:line="440" w:lineRule="exact"/>
        <w:ind w:firstLine="422" w:firstLineChars="200"/>
        <w:contextualSpacing/>
        <w:jc w:val="left"/>
        <w:rPr>
          <w:rFonts w:hAnsi="宋体" w:cs="宋体"/>
          <w:b/>
        </w:rPr>
      </w:pPr>
      <w:r>
        <w:rPr>
          <w:rFonts w:hint="eastAsia" w:hAnsi="宋体" w:cs="宋体"/>
          <w:b/>
        </w:rPr>
        <w:t>1.3、货物和服务</w:t>
      </w:r>
    </w:p>
    <w:p w14:paraId="56B930E2">
      <w:pPr>
        <w:pStyle w:val="5"/>
        <w:adjustRightInd w:val="0"/>
        <w:snapToGrid w:val="0"/>
        <w:spacing w:line="440" w:lineRule="exact"/>
        <w:jc w:val="left"/>
        <w:rPr>
          <w:rFonts w:ascii="宋体" w:hAnsi="宋体" w:cs="宋体"/>
          <w:szCs w:val="21"/>
        </w:rPr>
      </w:pPr>
      <w:r>
        <w:rPr>
          <w:rFonts w:hint="eastAsia" w:ascii="宋体" w:hAnsi="宋体" w:cs="宋体"/>
          <w:szCs w:val="21"/>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cs="宋体"/>
          <w:snapToGrid w:val="0"/>
          <w:kern w:val="0"/>
          <w:szCs w:val="21"/>
        </w:rPr>
        <w:t>提供的货物必须是其合法生产的符合国家有关标准要求的货物，并能够按照合同规定的品牌、产地、质量、价格和有效期等履约</w:t>
      </w:r>
      <w:r>
        <w:rPr>
          <w:rFonts w:hint="eastAsia" w:ascii="宋体" w:hAnsi="宋体" w:cs="宋体"/>
          <w:snapToGrid w:val="0"/>
          <w:kern w:val="0"/>
          <w:szCs w:val="21"/>
          <w:lang w:eastAsia="zh-CN"/>
        </w:rPr>
        <w:t>（如有）</w:t>
      </w:r>
      <w:r>
        <w:rPr>
          <w:rFonts w:hint="eastAsia" w:ascii="宋体" w:hAnsi="宋体" w:cs="宋体"/>
          <w:snapToGrid w:val="0"/>
          <w:kern w:val="0"/>
          <w:szCs w:val="21"/>
        </w:rPr>
        <w:t>。</w:t>
      </w:r>
    </w:p>
    <w:p w14:paraId="35F4C44C">
      <w:pPr>
        <w:pStyle w:val="5"/>
        <w:adjustRightInd w:val="0"/>
        <w:snapToGrid w:val="0"/>
        <w:spacing w:line="440" w:lineRule="exact"/>
        <w:jc w:val="left"/>
        <w:rPr>
          <w:rFonts w:ascii="宋体" w:hAnsi="宋体" w:cs="宋体"/>
          <w:szCs w:val="21"/>
        </w:rPr>
      </w:pPr>
      <w:r>
        <w:rPr>
          <w:rFonts w:hint="eastAsia" w:ascii="宋体" w:hAnsi="宋体" w:cs="宋体"/>
          <w:szCs w:val="21"/>
        </w:rPr>
        <w:t>1.3.2“服务”是指：除货物和工程以外的其他政府采购对象。包括：政府自身需要的服务和政府向社会公众提供的公共服务。</w:t>
      </w:r>
    </w:p>
    <w:p w14:paraId="43C44662">
      <w:pPr>
        <w:pStyle w:val="12"/>
        <w:adjustRightInd w:val="0"/>
        <w:snapToGrid w:val="0"/>
        <w:spacing w:line="440" w:lineRule="exact"/>
        <w:ind w:firstLine="422" w:firstLineChars="200"/>
        <w:contextualSpacing/>
        <w:jc w:val="left"/>
        <w:rPr>
          <w:rFonts w:hAnsi="宋体" w:cs="宋体"/>
          <w:b/>
        </w:rPr>
      </w:pPr>
      <w:r>
        <w:rPr>
          <w:rFonts w:hint="eastAsia" w:hAnsi="宋体" w:cs="宋体"/>
          <w:b/>
        </w:rPr>
        <w:t>1.4、磋商费用</w:t>
      </w:r>
    </w:p>
    <w:p w14:paraId="060831D7">
      <w:pPr>
        <w:pStyle w:val="5"/>
        <w:adjustRightInd w:val="0"/>
        <w:snapToGrid w:val="0"/>
        <w:spacing w:line="440" w:lineRule="exact"/>
        <w:jc w:val="left"/>
        <w:rPr>
          <w:rFonts w:ascii="宋体" w:hAnsi="宋体" w:cs="宋体"/>
          <w:b/>
          <w:bCs/>
          <w:szCs w:val="21"/>
        </w:rPr>
      </w:pPr>
      <w:r>
        <w:rPr>
          <w:rFonts w:hint="eastAsia" w:ascii="宋体" w:hAnsi="宋体" w:cs="宋体"/>
          <w:szCs w:val="21"/>
        </w:rPr>
        <w:t>1.4.1供应商应承担所有与准备和参加竞争性磋商有关的费用。不论磋商的结果如何，采购单位均无义务和责任承担这些费用。</w:t>
      </w:r>
      <w:bookmarkStart w:id="8" w:name="_Toc293736011"/>
      <w:bookmarkStart w:id="9" w:name="_Toc293736054"/>
      <w:bookmarkStart w:id="10" w:name="_Toc293738992"/>
      <w:bookmarkStart w:id="11" w:name="_Toc21571"/>
      <w:bookmarkStart w:id="12" w:name="_Toc446599311"/>
    </w:p>
    <w:p w14:paraId="406E8D9F">
      <w:pPr>
        <w:pStyle w:val="2"/>
        <w:adjustRightInd w:val="0"/>
        <w:snapToGrid w:val="0"/>
        <w:spacing w:before="0" w:after="0" w:line="440" w:lineRule="exact"/>
        <w:rPr>
          <w:rFonts w:cs="宋体"/>
          <w:b/>
          <w:bCs/>
          <w:sz w:val="21"/>
          <w:szCs w:val="21"/>
        </w:rPr>
      </w:pPr>
      <w:bookmarkStart w:id="13" w:name="_Toc10359"/>
      <w:r>
        <w:rPr>
          <w:rFonts w:hint="eastAsia" w:cs="宋体"/>
          <w:b/>
          <w:bCs/>
          <w:sz w:val="21"/>
          <w:szCs w:val="21"/>
        </w:rPr>
        <w:t>二 磋商文件</w:t>
      </w:r>
      <w:bookmarkEnd w:id="8"/>
      <w:bookmarkEnd w:id="9"/>
      <w:bookmarkEnd w:id="10"/>
      <w:bookmarkEnd w:id="11"/>
      <w:bookmarkEnd w:id="12"/>
      <w:bookmarkEnd w:id="13"/>
    </w:p>
    <w:p w14:paraId="57103444">
      <w:pPr>
        <w:pStyle w:val="12"/>
        <w:adjustRightInd w:val="0"/>
        <w:snapToGrid w:val="0"/>
        <w:spacing w:line="440" w:lineRule="exact"/>
        <w:ind w:firstLine="422" w:firstLineChars="200"/>
        <w:contextualSpacing/>
        <w:jc w:val="left"/>
        <w:rPr>
          <w:rFonts w:hAnsi="宋体" w:cs="宋体"/>
          <w:b/>
        </w:rPr>
      </w:pPr>
      <w:r>
        <w:rPr>
          <w:rFonts w:hint="eastAsia" w:hAnsi="宋体" w:cs="宋体"/>
          <w:b/>
        </w:rPr>
        <w:t>2.1.磋商文件的构成</w:t>
      </w:r>
    </w:p>
    <w:p w14:paraId="3B3FEF29">
      <w:pPr>
        <w:pStyle w:val="5"/>
        <w:adjustRightInd w:val="0"/>
        <w:snapToGrid w:val="0"/>
        <w:spacing w:line="440" w:lineRule="exact"/>
        <w:jc w:val="left"/>
        <w:rPr>
          <w:rFonts w:ascii="宋体" w:hAnsi="宋体" w:cs="宋体"/>
          <w:szCs w:val="21"/>
        </w:rPr>
      </w:pPr>
      <w:r>
        <w:rPr>
          <w:rFonts w:hint="eastAsia" w:ascii="宋体" w:hAnsi="宋体" w:cs="宋体"/>
          <w:szCs w:val="21"/>
        </w:rPr>
        <w:t>2.1.1磋商文件由下列文件以及在采购过程中发出的修正和补充文件组成：</w:t>
      </w:r>
    </w:p>
    <w:p w14:paraId="12B7553C">
      <w:pPr>
        <w:pStyle w:val="5"/>
        <w:adjustRightInd w:val="0"/>
        <w:snapToGrid w:val="0"/>
        <w:spacing w:line="440" w:lineRule="exact"/>
        <w:jc w:val="left"/>
        <w:rPr>
          <w:rFonts w:ascii="宋体" w:hAnsi="宋体" w:cs="宋体"/>
          <w:szCs w:val="21"/>
        </w:rPr>
      </w:pPr>
      <w:r>
        <w:rPr>
          <w:rFonts w:hint="eastAsia" w:ascii="宋体" w:hAnsi="宋体" w:cs="宋体"/>
          <w:szCs w:val="21"/>
        </w:rPr>
        <w:t>(1)竞争性磋商公告；</w:t>
      </w:r>
    </w:p>
    <w:p w14:paraId="0D83C11E">
      <w:pPr>
        <w:pStyle w:val="5"/>
        <w:adjustRightInd w:val="0"/>
        <w:snapToGrid w:val="0"/>
        <w:spacing w:line="440" w:lineRule="exact"/>
        <w:jc w:val="left"/>
        <w:rPr>
          <w:rFonts w:ascii="宋体" w:hAnsi="宋体" w:cs="宋体"/>
          <w:szCs w:val="21"/>
        </w:rPr>
      </w:pPr>
      <w:r>
        <w:rPr>
          <w:rFonts w:hint="eastAsia" w:ascii="宋体" w:hAnsi="宋体" w:cs="宋体"/>
          <w:szCs w:val="21"/>
        </w:rPr>
        <w:t>(2)供应商须知；</w:t>
      </w:r>
    </w:p>
    <w:p w14:paraId="7BB435C1">
      <w:pPr>
        <w:pStyle w:val="5"/>
        <w:adjustRightInd w:val="0"/>
        <w:snapToGrid w:val="0"/>
        <w:spacing w:line="440" w:lineRule="exact"/>
        <w:jc w:val="left"/>
        <w:rPr>
          <w:rFonts w:ascii="宋体" w:hAnsi="宋体" w:cs="宋体"/>
          <w:szCs w:val="21"/>
        </w:rPr>
      </w:pPr>
      <w:r>
        <w:rPr>
          <w:rFonts w:hint="eastAsia" w:ascii="宋体" w:hAnsi="宋体" w:cs="宋体"/>
          <w:szCs w:val="21"/>
        </w:rPr>
        <w:t>(3)采购项目技术规格、参数及相关服务要求；</w:t>
      </w:r>
    </w:p>
    <w:p w14:paraId="304C2A5C">
      <w:pPr>
        <w:pStyle w:val="5"/>
        <w:adjustRightInd w:val="0"/>
        <w:snapToGrid w:val="0"/>
        <w:spacing w:line="440" w:lineRule="exact"/>
        <w:jc w:val="left"/>
        <w:rPr>
          <w:rFonts w:ascii="宋体" w:hAnsi="宋体" w:cs="宋体"/>
          <w:szCs w:val="21"/>
        </w:rPr>
      </w:pPr>
      <w:r>
        <w:rPr>
          <w:rFonts w:hint="eastAsia" w:ascii="宋体" w:hAnsi="宋体" w:cs="宋体"/>
          <w:szCs w:val="21"/>
        </w:rPr>
        <w:t>(4)评审方法、步骤、标准；</w:t>
      </w:r>
    </w:p>
    <w:p w14:paraId="4F1B58D8">
      <w:pPr>
        <w:pStyle w:val="5"/>
        <w:adjustRightInd w:val="0"/>
        <w:snapToGrid w:val="0"/>
        <w:spacing w:line="440" w:lineRule="exact"/>
        <w:jc w:val="left"/>
        <w:rPr>
          <w:rFonts w:ascii="宋体" w:hAnsi="宋体" w:cs="宋体"/>
          <w:szCs w:val="21"/>
        </w:rPr>
      </w:pPr>
      <w:r>
        <w:rPr>
          <w:rFonts w:hint="eastAsia" w:ascii="宋体" w:hAnsi="宋体" w:cs="宋体"/>
          <w:szCs w:val="21"/>
        </w:rPr>
        <w:t>(5)合同格式及合同条款；</w:t>
      </w:r>
    </w:p>
    <w:p w14:paraId="4A35AF4F">
      <w:pPr>
        <w:pStyle w:val="5"/>
        <w:adjustRightInd w:val="0"/>
        <w:snapToGrid w:val="0"/>
        <w:spacing w:line="440" w:lineRule="exact"/>
        <w:jc w:val="left"/>
        <w:rPr>
          <w:rFonts w:ascii="宋体" w:hAnsi="宋体" w:cs="宋体"/>
          <w:szCs w:val="21"/>
        </w:rPr>
      </w:pPr>
      <w:r>
        <w:rPr>
          <w:rFonts w:hint="eastAsia" w:ascii="宋体" w:hAnsi="宋体" w:cs="宋体"/>
          <w:szCs w:val="21"/>
        </w:rPr>
        <w:t>(6)响应文件格式；</w:t>
      </w:r>
    </w:p>
    <w:p w14:paraId="298156D9">
      <w:pPr>
        <w:pStyle w:val="5"/>
        <w:adjustRightInd w:val="0"/>
        <w:snapToGrid w:val="0"/>
        <w:spacing w:line="440" w:lineRule="exact"/>
        <w:jc w:val="left"/>
        <w:rPr>
          <w:rFonts w:ascii="宋体" w:hAnsi="宋体" w:cs="宋体"/>
          <w:szCs w:val="21"/>
        </w:rPr>
      </w:pPr>
      <w:r>
        <w:rPr>
          <w:rFonts w:hint="eastAsia" w:ascii="宋体" w:hAnsi="宋体" w:cs="宋体"/>
          <w:szCs w:val="21"/>
        </w:rPr>
        <w:t>(7)在磋商过程中由采购单位发出的澄清和补充文件等。</w:t>
      </w:r>
    </w:p>
    <w:p w14:paraId="0CEF3C30">
      <w:pPr>
        <w:pStyle w:val="5"/>
        <w:adjustRightInd w:val="0"/>
        <w:snapToGrid w:val="0"/>
        <w:spacing w:line="440" w:lineRule="exact"/>
        <w:jc w:val="left"/>
        <w:rPr>
          <w:rFonts w:ascii="宋体" w:hAnsi="宋体" w:cs="宋体"/>
          <w:szCs w:val="21"/>
        </w:rPr>
      </w:pPr>
      <w:r>
        <w:rPr>
          <w:rFonts w:hint="eastAsia" w:ascii="宋体" w:hAnsi="宋体" w:cs="宋体"/>
          <w:szCs w:val="21"/>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7C91C4EE">
      <w:pPr>
        <w:pStyle w:val="12"/>
        <w:adjustRightInd w:val="0"/>
        <w:snapToGrid w:val="0"/>
        <w:spacing w:line="440" w:lineRule="exact"/>
        <w:ind w:firstLine="422" w:firstLineChars="200"/>
        <w:contextualSpacing/>
        <w:jc w:val="left"/>
        <w:rPr>
          <w:rFonts w:hAnsi="宋体" w:cs="宋体"/>
          <w:b/>
        </w:rPr>
      </w:pPr>
      <w:r>
        <w:rPr>
          <w:rFonts w:hint="eastAsia" w:hAnsi="宋体" w:cs="宋体"/>
          <w:b/>
        </w:rPr>
        <w:t>2.2. 磋商文件的澄清</w:t>
      </w:r>
    </w:p>
    <w:p w14:paraId="0C1A587D">
      <w:pPr>
        <w:pStyle w:val="5"/>
        <w:adjustRightInd w:val="0"/>
        <w:snapToGrid w:val="0"/>
        <w:spacing w:line="440" w:lineRule="exact"/>
        <w:jc w:val="left"/>
        <w:rPr>
          <w:rFonts w:ascii="宋体" w:hAnsi="宋体" w:cs="宋体"/>
          <w:szCs w:val="21"/>
        </w:rPr>
      </w:pPr>
      <w:r>
        <w:rPr>
          <w:rFonts w:hint="eastAsia" w:ascii="宋体" w:hAnsi="宋体" w:cs="宋体"/>
          <w:szCs w:val="21"/>
        </w:rPr>
        <w:t>2.2.1供应商对竞争性磋商文件如有疑点，可在投标截止期的</w:t>
      </w:r>
      <w:r>
        <w:rPr>
          <w:rFonts w:hint="eastAsia" w:ascii="宋体" w:hAnsi="宋体" w:cs="宋体"/>
          <w:szCs w:val="21"/>
          <w:u w:val="single"/>
        </w:rPr>
        <w:t>五</w:t>
      </w:r>
      <w:r>
        <w:rPr>
          <w:rFonts w:hint="eastAsia" w:ascii="宋体" w:hAnsi="宋体" w:cs="宋体"/>
          <w:szCs w:val="21"/>
        </w:rPr>
        <w:t>日前在政采云电子交易平台上要求澄清。招标方将视情况确定采用适当方式予以澄清形式予以答复。招标方认为有必要时，可将答复内容（包括原提出问题，但不包括问题的来源）分发给所有供应商。</w:t>
      </w:r>
    </w:p>
    <w:p w14:paraId="31287C6F">
      <w:pPr>
        <w:pStyle w:val="12"/>
        <w:adjustRightInd w:val="0"/>
        <w:snapToGrid w:val="0"/>
        <w:spacing w:line="440" w:lineRule="exact"/>
        <w:ind w:firstLine="422" w:firstLineChars="200"/>
        <w:contextualSpacing/>
        <w:jc w:val="left"/>
        <w:rPr>
          <w:rFonts w:hAnsi="宋体" w:cs="宋体"/>
          <w:b/>
        </w:rPr>
      </w:pPr>
      <w:r>
        <w:rPr>
          <w:rFonts w:hint="eastAsia" w:hAnsi="宋体" w:cs="宋体"/>
          <w:b/>
        </w:rPr>
        <w:t>2.3. 磋商文件的修改</w:t>
      </w:r>
    </w:p>
    <w:p w14:paraId="0A874FD2">
      <w:pPr>
        <w:pStyle w:val="5"/>
        <w:adjustRightInd w:val="0"/>
        <w:snapToGrid w:val="0"/>
        <w:spacing w:line="440" w:lineRule="exact"/>
        <w:jc w:val="left"/>
        <w:rPr>
          <w:rFonts w:ascii="宋体" w:hAnsi="宋体" w:cs="宋体"/>
          <w:szCs w:val="21"/>
        </w:rPr>
      </w:pPr>
      <w:r>
        <w:rPr>
          <w:rFonts w:hint="eastAsia" w:ascii="宋体" w:hAnsi="宋体" w:cs="宋体"/>
          <w:szCs w:val="21"/>
        </w:rPr>
        <w:t xml:space="preserve">2.3.1采购单位可以对已发出的磋商文件进行必要的澄清或者修改。澄清或者修改的内容可能影响响应文件编制的，采购单位将在响应文件递交截止时间五日前在网上发布更正公告。 </w:t>
      </w:r>
    </w:p>
    <w:p w14:paraId="7F1C2223">
      <w:pPr>
        <w:pStyle w:val="5"/>
        <w:adjustRightInd w:val="0"/>
        <w:snapToGrid w:val="0"/>
        <w:spacing w:line="440" w:lineRule="exact"/>
        <w:jc w:val="left"/>
        <w:rPr>
          <w:rFonts w:ascii="宋体" w:hAnsi="宋体" w:cs="宋体"/>
          <w:szCs w:val="21"/>
        </w:rPr>
      </w:pPr>
      <w:r>
        <w:rPr>
          <w:rFonts w:hint="eastAsia" w:ascii="宋体" w:hAnsi="宋体" w:cs="宋体"/>
          <w:szCs w:val="21"/>
        </w:rPr>
        <w:t>2.3.2澄清或者修改的内容是磋商文件的组成部分，并以书面形式或网上公告通知所有供应商，供应商在收到该通知后应立即以电报或传真的形式予以确认，并对供应商具有约束力。</w:t>
      </w:r>
    </w:p>
    <w:p w14:paraId="314B7F08">
      <w:pPr>
        <w:pStyle w:val="5"/>
        <w:adjustRightInd w:val="0"/>
        <w:snapToGrid w:val="0"/>
        <w:spacing w:line="440" w:lineRule="exact"/>
        <w:jc w:val="left"/>
        <w:rPr>
          <w:rFonts w:ascii="宋体" w:hAnsi="宋体" w:cs="宋体"/>
          <w:b/>
          <w:bCs/>
          <w:szCs w:val="21"/>
        </w:rPr>
      </w:pPr>
      <w:r>
        <w:rPr>
          <w:rFonts w:hint="eastAsia" w:ascii="宋体" w:hAnsi="宋体" w:cs="宋体"/>
          <w:szCs w:val="21"/>
        </w:rPr>
        <w:t>2.3.3供应商应注意及时浏览网上发布的澄清或修改通知，因供应商原因未及时获知澄清、修改或补充内容而导致的任何后果将由供应商自行承担。</w:t>
      </w:r>
      <w:bookmarkStart w:id="14" w:name="_Toc446599312"/>
      <w:bookmarkStart w:id="15" w:name="_Toc16413"/>
      <w:bookmarkStart w:id="16" w:name="_Toc293736055"/>
      <w:bookmarkStart w:id="17" w:name="_Toc293736012"/>
      <w:bookmarkStart w:id="18" w:name="_Toc293738993"/>
    </w:p>
    <w:p w14:paraId="54616F09">
      <w:pPr>
        <w:pStyle w:val="2"/>
        <w:adjustRightInd w:val="0"/>
        <w:snapToGrid w:val="0"/>
        <w:spacing w:before="0" w:after="0" w:line="440" w:lineRule="exact"/>
        <w:rPr>
          <w:rFonts w:cs="宋体"/>
          <w:b/>
          <w:bCs/>
          <w:sz w:val="21"/>
          <w:szCs w:val="21"/>
        </w:rPr>
      </w:pPr>
      <w:bookmarkStart w:id="19" w:name="_Toc14863"/>
      <w:r>
        <w:rPr>
          <w:rFonts w:hint="eastAsia" w:cs="宋体"/>
          <w:b/>
          <w:bCs/>
          <w:sz w:val="21"/>
          <w:szCs w:val="21"/>
        </w:rPr>
        <w:t>三  响应文件的编制和数量</w:t>
      </w:r>
      <w:bookmarkEnd w:id="14"/>
      <w:bookmarkEnd w:id="15"/>
      <w:bookmarkEnd w:id="16"/>
      <w:bookmarkEnd w:id="17"/>
      <w:bookmarkEnd w:id="18"/>
      <w:bookmarkEnd w:id="19"/>
    </w:p>
    <w:p w14:paraId="1F76C894">
      <w:pPr>
        <w:pStyle w:val="12"/>
        <w:adjustRightInd w:val="0"/>
        <w:snapToGrid w:val="0"/>
        <w:spacing w:line="440" w:lineRule="exact"/>
        <w:ind w:firstLine="422" w:firstLineChars="200"/>
        <w:contextualSpacing/>
        <w:jc w:val="left"/>
        <w:rPr>
          <w:rFonts w:hAnsi="宋体" w:cs="宋体"/>
          <w:b/>
        </w:rPr>
      </w:pPr>
      <w:r>
        <w:rPr>
          <w:rFonts w:hint="eastAsia" w:hAnsi="宋体" w:cs="宋体"/>
          <w:b/>
        </w:rPr>
        <w:t>3.1．响应文件的语言</w:t>
      </w:r>
    </w:p>
    <w:p w14:paraId="7DCD03A2">
      <w:pPr>
        <w:pStyle w:val="5"/>
        <w:adjustRightInd w:val="0"/>
        <w:snapToGrid w:val="0"/>
        <w:spacing w:line="440" w:lineRule="exact"/>
        <w:jc w:val="left"/>
        <w:rPr>
          <w:rFonts w:ascii="宋体" w:hAnsi="宋体" w:cs="宋体"/>
          <w:szCs w:val="21"/>
        </w:rPr>
      </w:pPr>
      <w:r>
        <w:rPr>
          <w:rFonts w:hint="eastAsia" w:ascii="宋体" w:hAnsi="宋体" w:cs="宋体"/>
          <w:szCs w:val="21"/>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6BC00598">
      <w:pPr>
        <w:pStyle w:val="12"/>
        <w:adjustRightInd w:val="0"/>
        <w:snapToGrid w:val="0"/>
        <w:spacing w:line="440" w:lineRule="exact"/>
        <w:ind w:firstLine="422" w:firstLineChars="200"/>
        <w:contextualSpacing/>
        <w:jc w:val="left"/>
        <w:rPr>
          <w:rFonts w:hAnsi="宋体" w:cs="宋体"/>
          <w:b/>
        </w:rPr>
      </w:pPr>
      <w:r>
        <w:rPr>
          <w:rFonts w:hint="eastAsia" w:hAnsi="宋体" w:cs="宋体"/>
          <w:b/>
        </w:rPr>
        <w:t>3.2响应文件的构成</w:t>
      </w:r>
    </w:p>
    <w:p w14:paraId="5C6690D0">
      <w:pPr>
        <w:pStyle w:val="5"/>
        <w:adjustRightInd w:val="0"/>
        <w:snapToGrid w:val="0"/>
        <w:spacing w:line="440" w:lineRule="exact"/>
        <w:jc w:val="left"/>
        <w:rPr>
          <w:rFonts w:ascii="宋体" w:hAnsi="宋体" w:cs="宋体"/>
          <w:szCs w:val="21"/>
        </w:rPr>
      </w:pPr>
      <w:r>
        <w:rPr>
          <w:rFonts w:hint="eastAsia" w:ascii="宋体" w:hAnsi="宋体" w:cs="宋体"/>
          <w:szCs w:val="21"/>
        </w:rPr>
        <w:t>3.2.1供应商编制的响应文件应包括但不少于下列内容：</w:t>
      </w:r>
    </w:p>
    <w:p w14:paraId="727F70C2">
      <w:pPr>
        <w:pStyle w:val="5"/>
        <w:adjustRightInd w:val="0"/>
        <w:snapToGrid w:val="0"/>
        <w:spacing w:line="440" w:lineRule="exact"/>
        <w:jc w:val="left"/>
        <w:rPr>
          <w:rFonts w:ascii="宋体" w:hAnsi="宋体" w:cs="宋体"/>
          <w:szCs w:val="21"/>
        </w:rPr>
      </w:pPr>
      <w:r>
        <w:rPr>
          <w:rFonts w:hint="eastAsia" w:ascii="宋体" w:hAnsi="宋体" w:cs="宋体"/>
          <w:szCs w:val="21"/>
        </w:rPr>
        <w:t>（1)商务文件内容（详见第六章商务文件组成）</w:t>
      </w:r>
    </w:p>
    <w:p w14:paraId="06DF9043">
      <w:pPr>
        <w:pStyle w:val="5"/>
        <w:adjustRightInd w:val="0"/>
        <w:snapToGrid w:val="0"/>
        <w:spacing w:line="440" w:lineRule="exact"/>
        <w:jc w:val="left"/>
        <w:rPr>
          <w:rFonts w:ascii="宋体" w:hAnsi="宋体" w:cs="宋体"/>
          <w:szCs w:val="21"/>
        </w:rPr>
      </w:pPr>
      <w:r>
        <w:rPr>
          <w:rFonts w:hint="eastAsia" w:ascii="宋体" w:hAnsi="宋体" w:cs="宋体"/>
          <w:szCs w:val="21"/>
        </w:rPr>
        <w:t>（2)技术文件内容（详见第六章技术文件组成）</w:t>
      </w:r>
    </w:p>
    <w:p w14:paraId="3D6ABAD9">
      <w:pPr>
        <w:pStyle w:val="12"/>
        <w:adjustRightInd w:val="0"/>
        <w:snapToGrid w:val="0"/>
        <w:spacing w:line="440" w:lineRule="exact"/>
        <w:ind w:firstLine="422" w:firstLineChars="200"/>
        <w:contextualSpacing/>
        <w:jc w:val="left"/>
        <w:rPr>
          <w:rFonts w:hAnsi="宋体" w:cs="宋体"/>
          <w:b/>
        </w:rPr>
      </w:pPr>
      <w:r>
        <w:rPr>
          <w:rFonts w:hint="eastAsia" w:hAnsi="宋体" w:cs="宋体"/>
          <w:b/>
        </w:rPr>
        <w:t>3.3响应文件编制</w:t>
      </w:r>
    </w:p>
    <w:p w14:paraId="3B96E1BD">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3.3.1响应文件分为资格审查资料、商务文件、技术文</w:t>
      </w:r>
      <w:r>
        <w:rPr>
          <w:rFonts w:hint="eastAsia" w:ascii="宋体" w:hAnsi="宋体" w:cs="宋体"/>
          <w:kern w:val="0"/>
          <w:szCs w:val="21"/>
          <w:highlight w:val="none"/>
        </w:rPr>
        <w:t>件。</w:t>
      </w:r>
    </w:p>
    <w:p w14:paraId="2FBA3CDC">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商务文件指供应商提交的证明其有资格参加投标和中标后有能力履行合同的文件。技术和服务文件指供应商提交的能够证明其提供的服务符合磋商文件规定的文件。本次招标，供应商须按磋商文件第六部分“响应文件格式”中规定提交资格审查资料、商务文件、技术文件，其中加☆项</w:t>
      </w:r>
      <w:r>
        <w:rPr>
          <w:rFonts w:hint="eastAsia" w:ascii="宋体" w:hAnsi="宋体" w:cs="宋体"/>
          <w:kern w:val="0"/>
          <w:szCs w:val="21"/>
          <w:lang w:val="en-US" w:eastAsia="zh-CN"/>
        </w:rPr>
        <w:t>(如有)</w:t>
      </w:r>
      <w:r>
        <w:rPr>
          <w:rFonts w:hint="eastAsia" w:ascii="宋体" w:hAnsi="宋体" w:cs="宋体"/>
          <w:kern w:val="0"/>
          <w:szCs w:val="21"/>
        </w:rPr>
        <w:t>若有缺失或无效，将导致投标被拒绝且不允许在开标后补正。</w:t>
      </w:r>
    </w:p>
    <w:p w14:paraId="0137FB97">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3.3.2供应商递交的响应文件及相关要求按照磋商文件第二部分“供应商须知前附表”中第14、15项的规定。</w:t>
      </w:r>
    </w:p>
    <w:p w14:paraId="3628A993">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3.3.3供应商应完整地</w:t>
      </w:r>
      <w:r>
        <w:rPr>
          <w:rFonts w:hint="eastAsia" w:ascii="宋体" w:hAnsi="宋体" w:cs="宋体"/>
          <w:szCs w:val="21"/>
        </w:rPr>
        <w:t>填写</w:t>
      </w:r>
      <w:r>
        <w:rPr>
          <w:rFonts w:hint="eastAsia" w:ascii="宋体" w:hAnsi="宋体" w:cs="宋体"/>
          <w:kern w:val="0"/>
          <w:szCs w:val="21"/>
        </w:rPr>
        <w:t xml:space="preserve">磋商文件中提供的《投标函》、《开标一览表》、《报价明细表（如有）》等磋商文件中规定的所有内容。 </w:t>
      </w:r>
    </w:p>
    <w:p w14:paraId="760BE1F6">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 xml:space="preserve">3.3.4供应商必须保证响应文件所提供的全部资料真实可靠，并接受采购单位对其中任何资料进一步核实的要求。 </w:t>
      </w:r>
    </w:p>
    <w:p w14:paraId="551F0A4D">
      <w:pPr>
        <w:pStyle w:val="12"/>
        <w:adjustRightInd w:val="0"/>
        <w:snapToGrid w:val="0"/>
        <w:spacing w:line="440" w:lineRule="exact"/>
        <w:ind w:firstLine="422" w:firstLineChars="200"/>
        <w:contextualSpacing/>
        <w:jc w:val="left"/>
        <w:rPr>
          <w:rFonts w:hAnsi="宋体" w:cs="宋体"/>
          <w:b/>
        </w:rPr>
      </w:pPr>
      <w:r>
        <w:rPr>
          <w:rFonts w:hint="eastAsia" w:hAnsi="宋体" w:cs="宋体"/>
          <w:b/>
        </w:rPr>
        <w:t>3.4. 磋商报价要求</w:t>
      </w:r>
    </w:p>
    <w:p w14:paraId="76CF4336">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3.4.1供应商所提供服务均以人民币报价。</w:t>
      </w:r>
    </w:p>
    <w:p w14:paraId="11C59CD5">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3.4.2商应按照“第三章 采购需求”规定的货物（如有）、服务内容、责任范围以及合同条款进行报价。并按《开标一览表》和《报价明细表（如有）》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38957567">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3.4.3《报价明细表（如有）》填写时应响应下列要求：</w:t>
      </w:r>
    </w:p>
    <w:p w14:paraId="30F59805">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（1）对于报价免费的项目应标明“免费”；</w:t>
      </w:r>
    </w:p>
    <w:p w14:paraId="034BE767">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（2）所有根据合同或其它原因应由供应商支付的税款和其它应交纳的费用都要包括在供应商提交的磋商总价中；</w:t>
      </w:r>
    </w:p>
    <w:p w14:paraId="03065E8C">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（3）应包含货物运至最终目的地的运输、保险和伴随货物服务的有关费用（如有）。</w:t>
      </w:r>
    </w:p>
    <w:p w14:paraId="0F3C6A5C">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3.4.5每一种服务只允许有一个报价，否则将被视为无效投标。</w:t>
      </w:r>
    </w:p>
    <w:p w14:paraId="318F2F76">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3.4.6供应商所报的总价在合同执行过程中是固定不变的，不得以任何理由予以变更。</w:t>
      </w:r>
    </w:p>
    <w:p w14:paraId="04767015">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3.4.7供应商的最后磋商报价超过项目采购预算的为无效报价。</w:t>
      </w:r>
    </w:p>
    <w:p w14:paraId="05FEC609">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3.5备选方案</w:t>
      </w:r>
    </w:p>
    <w:p w14:paraId="7730AD86">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3.5.1供应商应按照供应商须知前附表要求编制磋商备选方案，否则将被视为无效响应文件。</w:t>
      </w:r>
    </w:p>
    <w:p w14:paraId="325F0009">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3.6联合体投标（如有）</w:t>
      </w:r>
    </w:p>
    <w:p w14:paraId="7DFCF152">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3.6.1两个以上供应商可以组成一个联合体，以一个供应商的身份共同参与磋商。</w:t>
      </w:r>
    </w:p>
    <w:p w14:paraId="09A19066">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0B99A3F7">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3.6.3联合体各方之间必须签订联合磋商协议，明确约定联合体主体及各方承担的工作和相应的责任，其响应文件中必须提供联合磋商协议。</w:t>
      </w:r>
    </w:p>
    <w:p w14:paraId="304681FA">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3.6.4以联合体形式参加政府采购活动的，联合体各方不得再单独参加或者与其他供应商另外组成联合体参加同一合同项下的政府采购活动。</w:t>
      </w:r>
    </w:p>
    <w:p w14:paraId="25EE5A16">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3.6.5采取联合体形式投标的，其响应文件必须由联合体所有成员或其各自正式书面授权的代表签署（盖章），以便对所有成员作为整体及作为个体均具有法律约束力。</w:t>
      </w:r>
    </w:p>
    <w:p w14:paraId="706F7813">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3.6.6联合体成交的，联合体各方应当共同与采购人签订采购合同。</w:t>
      </w:r>
    </w:p>
    <w:p w14:paraId="2420AB4F">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3.6.7联合体中有同类资质的供应商按照联合体分工承担相同工作的，应当按照资质等级较低的供应商确定资质等级。</w:t>
      </w:r>
    </w:p>
    <w:p w14:paraId="20B3B6FB">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3.7. 供应商资格证明文件</w:t>
      </w:r>
    </w:p>
    <w:p w14:paraId="1C652DE9">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3.7.1供应商应提交证明其有资格参加磋商和成交后有能力履行合同的文件，并作为其响应文件的一部分。</w:t>
      </w:r>
    </w:p>
    <w:p w14:paraId="073F1A8A">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3.7.2资格证明文件必须真实可靠、不得伪造。</w:t>
      </w:r>
    </w:p>
    <w:p w14:paraId="3681FEFA">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3.7.3供应商相关资格证明文件：</w:t>
      </w:r>
    </w:p>
    <w:p w14:paraId="6BE21A01">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（1）法人或者其他组织的营业执照等证明文件，自然人的身份证明；</w:t>
      </w:r>
    </w:p>
    <w:p w14:paraId="4D1FD841">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（2）财务状况报告，依法缴纳税收和社会保障资金的相关材料；</w:t>
      </w:r>
    </w:p>
    <w:p w14:paraId="77395DAD">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（3）具备履行合同所必需的设备和专业技术能力的证明材料；</w:t>
      </w:r>
    </w:p>
    <w:p w14:paraId="4EDE0240">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（4）参加政府采购活动前3年内在经营活动中没有重大违法记录的书面声明；</w:t>
      </w:r>
    </w:p>
    <w:p w14:paraId="5CE76D85">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（5）具备法律、行政法规规定的其他条件的证明材料；</w:t>
      </w:r>
    </w:p>
    <w:p w14:paraId="7A40CFDA">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（6）采购项目有特殊要求的，供应商还应当提供其符合特殊要求的证明材料或者情况说明；</w:t>
      </w:r>
    </w:p>
    <w:p w14:paraId="67DC1F0C">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（7）信用信息查询记录；</w:t>
      </w:r>
    </w:p>
    <w:p w14:paraId="27D96E3E">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（8）磋商文件要求或供应商认为需提供的其它相关资格证明材料。</w:t>
      </w:r>
    </w:p>
    <w:p w14:paraId="29F69E4E">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3.7.4 证明投标服务的合格性和符合磋商文件规定的文件。</w:t>
      </w:r>
    </w:p>
    <w:p w14:paraId="6D04FF70">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采取资格预审方式项目的供应商在递交响应文件时，其资格条件与资格预审时发生变化的，提交变化后的资料。</w:t>
      </w:r>
    </w:p>
    <w:p w14:paraId="21D09080">
      <w:pPr>
        <w:pStyle w:val="12"/>
        <w:adjustRightInd w:val="0"/>
        <w:snapToGrid w:val="0"/>
        <w:spacing w:line="440" w:lineRule="exact"/>
        <w:ind w:firstLine="422" w:firstLineChars="200"/>
        <w:contextualSpacing/>
        <w:jc w:val="left"/>
        <w:rPr>
          <w:rFonts w:hAnsi="宋体" w:cs="宋体"/>
          <w:b/>
        </w:rPr>
      </w:pPr>
      <w:r>
        <w:rPr>
          <w:rFonts w:hint="eastAsia" w:hAnsi="宋体" w:cs="宋体"/>
          <w:b/>
        </w:rPr>
        <w:t>3.8. 磋商保证金</w:t>
      </w:r>
    </w:p>
    <w:p w14:paraId="00B5EEBA">
      <w:pPr>
        <w:pStyle w:val="5"/>
        <w:adjustRightInd w:val="0"/>
        <w:snapToGrid w:val="0"/>
        <w:spacing w:line="440" w:lineRule="exact"/>
        <w:jc w:val="left"/>
        <w:rPr>
          <w:rFonts w:ascii="宋体" w:hAnsi="宋体" w:cs="宋体"/>
          <w:szCs w:val="21"/>
        </w:rPr>
      </w:pPr>
      <w:r>
        <w:rPr>
          <w:rFonts w:hint="eastAsia" w:ascii="宋体" w:hAnsi="宋体" w:cs="宋体"/>
          <w:szCs w:val="21"/>
        </w:rPr>
        <w:t>3.8.1</w:t>
      </w:r>
      <w:r>
        <w:rPr>
          <w:rFonts w:hint="eastAsia" w:ascii="宋体" w:hAnsi="宋体" w:cs="宋体"/>
          <w:kern w:val="0"/>
          <w:szCs w:val="21"/>
        </w:rPr>
        <w:t>供应商</w:t>
      </w:r>
      <w:r>
        <w:rPr>
          <w:rFonts w:hint="eastAsia" w:ascii="宋体" w:hAnsi="宋体" w:cs="宋体"/>
          <w:szCs w:val="21"/>
        </w:rPr>
        <w:t>应在响应文件截止时间之前，将所规定数额的保证金以转账或电汇方式缴纳至该项目所</w:t>
      </w:r>
      <w:r>
        <w:rPr>
          <w:rFonts w:hint="eastAsia" w:ascii="宋体" w:hAnsi="宋体" w:cs="宋体"/>
          <w:kern w:val="0"/>
          <w:szCs w:val="21"/>
        </w:rPr>
        <w:t>对应的保证金收取账号内（不接受现金缴纳）。保证金缴纳时间以该项目所对应的保证金收取账号中显示的到账时间为准。</w:t>
      </w:r>
    </w:p>
    <w:p w14:paraId="31B93C77">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3.8.2对于未能按要求提交保证金的将视为未响应磋商文件的要求，其响应文件无效。</w:t>
      </w:r>
    </w:p>
    <w:p w14:paraId="367A961E">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3.8.3未成交的供应商，其保证金在成交公告发布后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14:paraId="4E5D63ED">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3.8.4成交供应商的磋商保证金,在供应商与采购人签订合同，并将合同原件报采购代理机构后5个工作日内，按照保证金的来款渠道原路退还至供应商缴纳保证金的企业银行账户内。</w:t>
      </w:r>
    </w:p>
    <w:p w14:paraId="7847257B">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3.8.5有下列情形之一的，保证金将被没收：</w:t>
      </w:r>
    </w:p>
    <w:p w14:paraId="747DFD17">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（1）供应商在响应文件中提供虚假资料的；</w:t>
      </w:r>
    </w:p>
    <w:p w14:paraId="6964A5DA">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（2）除因不可抗力或磋商文件认可的情形以外，成交供应商不与采购人签订合同的；</w:t>
      </w:r>
    </w:p>
    <w:p w14:paraId="02C70CAC">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（3）供应商与采购人、其他供应商或者采购代理机构恶意串通的；</w:t>
      </w:r>
    </w:p>
    <w:p w14:paraId="15FF487E">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（4）磋商文件规定的其他情形。</w:t>
      </w:r>
    </w:p>
    <w:p w14:paraId="20C1140E">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3.9. 磋商的有效期</w:t>
      </w:r>
    </w:p>
    <w:p w14:paraId="5EABBA7B">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3.9.1磋商有效期详见供应商须知前附表。供应商响应文件中有效期不足的将被视为无效文件。</w:t>
      </w:r>
    </w:p>
    <w:p w14:paraId="6AF9DF7D">
      <w:pPr>
        <w:pStyle w:val="5"/>
        <w:adjustRightInd w:val="0"/>
        <w:snapToGrid w:val="0"/>
        <w:spacing w:line="440" w:lineRule="exact"/>
        <w:jc w:val="left"/>
        <w:rPr>
          <w:rFonts w:ascii="宋体" w:hAnsi="宋体" w:cs="宋体"/>
          <w:b/>
          <w:bCs/>
          <w:szCs w:val="21"/>
        </w:rPr>
      </w:pPr>
      <w:r>
        <w:rPr>
          <w:rFonts w:hint="eastAsia" w:ascii="宋体" w:hAnsi="宋体" w:cs="宋体"/>
          <w:kern w:val="0"/>
          <w:szCs w:val="21"/>
        </w:rPr>
        <w:t>3.9.2 有效期内供应商未经采购结果确认谈判达成一致不得改变其磋商最后报价及承诺的全部义务。</w:t>
      </w:r>
      <w:bookmarkStart w:id="20" w:name="_Toc293736013"/>
      <w:bookmarkStart w:id="21" w:name="_Toc293736056"/>
      <w:bookmarkStart w:id="22" w:name="_Toc293738994"/>
      <w:bookmarkStart w:id="23" w:name="_Toc446599313"/>
    </w:p>
    <w:p w14:paraId="2926D00E">
      <w:pPr>
        <w:pStyle w:val="2"/>
        <w:adjustRightInd w:val="0"/>
        <w:snapToGrid w:val="0"/>
        <w:spacing w:before="0" w:after="0" w:line="440" w:lineRule="exact"/>
        <w:rPr>
          <w:rFonts w:cs="宋体"/>
          <w:b/>
          <w:bCs/>
          <w:sz w:val="21"/>
          <w:szCs w:val="21"/>
        </w:rPr>
      </w:pPr>
      <w:bookmarkStart w:id="24" w:name="_Toc1713"/>
      <w:r>
        <w:rPr>
          <w:rFonts w:hint="eastAsia" w:cs="宋体"/>
          <w:b/>
          <w:bCs/>
          <w:sz w:val="21"/>
          <w:szCs w:val="21"/>
        </w:rPr>
        <w:t>四  响应文件的递交</w:t>
      </w:r>
      <w:bookmarkEnd w:id="20"/>
      <w:bookmarkEnd w:id="21"/>
      <w:bookmarkEnd w:id="22"/>
      <w:bookmarkEnd w:id="23"/>
      <w:bookmarkEnd w:id="24"/>
    </w:p>
    <w:p w14:paraId="2F0BCA6D">
      <w:pPr>
        <w:pStyle w:val="5"/>
        <w:adjustRightInd w:val="0"/>
        <w:snapToGrid w:val="0"/>
        <w:spacing w:line="440" w:lineRule="exact"/>
        <w:ind w:firstLine="422"/>
        <w:jc w:val="left"/>
        <w:rPr>
          <w:rFonts w:ascii="宋体" w:hAnsi="宋体" w:cs="宋体"/>
          <w:b/>
          <w:bCs/>
          <w:kern w:val="0"/>
          <w:szCs w:val="21"/>
        </w:rPr>
      </w:pPr>
      <w:r>
        <w:rPr>
          <w:rFonts w:hint="eastAsia" w:ascii="宋体" w:hAnsi="宋体" w:cs="宋体"/>
          <w:b/>
          <w:bCs/>
          <w:kern w:val="0"/>
          <w:szCs w:val="21"/>
        </w:rPr>
        <w:t>4.1 响应文件的密封和标记</w:t>
      </w:r>
    </w:p>
    <w:p w14:paraId="1D1C60E6">
      <w:pPr>
        <w:pStyle w:val="5"/>
        <w:adjustRightInd w:val="0"/>
        <w:snapToGrid w:val="0"/>
        <w:spacing w:line="440" w:lineRule="exact"/>
        <w:jc w:val="left"/>
        <w:rPr>
          <w:rFonts w:hint="eastAsia" w:ascii="宋体" w:hAnsi="宋体" w:cs="宋体"/>
          <w:kern w:val="0"/>
          <w:szCs w:val="21"/>
          <w:lang w:eastAsia="zh-CN"/>
        </w:rPr>
      </w:pPr>
      <w:r>
        <w:rPr>
          <w:rFonts w:hint="eastAsia" w:ascii="宋体" w:hAnsi="宋体" w:cs="宋体"/>
          <w:kern w:val="0"/>
          <w:szCs w:val="21"/>
        </w:rPr>
        <w:t>4.1.1本项目</w:t>
      </w:r>
      <w:r>
        <w:rPr>
          <w:rFonts w:hint="eastAsia" w:ascii="宋体" w:hAnsi="宋体" w:cs="宋体"/>
          <w:kern w:val="0"/>
          <w:szCs w:val="21"/>
          <w:lang w:eastAsia="zh-CN"/>
        </w:rPr>
        <w:t>为电子开标，纸质响应文件按前附表要求提供。</w:t>
      </w:r>
    </w:p>
    <w:p w14:paraId="7CF68825">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4.1.2 任何不完整或不满足磋商文件要求的响应文件将被拒绝。</w:t>
      </w:r>
    </w:p>
    <w:p w14:paraId="472F7857">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4.1.2由于不可抗拒原因或无法控制的事件而导致的丢失或损坏投标包装体内的响应文件时，招标方将不负责任。</w:t>
      </w:r>
    </w:p>
    <w:p w14:paraId="4342948F">
      <w:pPr>
        <w:pStyle w:val="12"/>
        <w:adjustRightInd w:val="0"/>
        <w:snapToGrid w:val="0"/>
        <w:spacing w:line="440" w:lineRule="exact"/>
        <w:ind w:firstLine="422" w:firstLineChars="200"/>
        <w:contextualSpacing/>
        <w:jc w:val="left"/>
        <w:rPr>
          <w:rFonts w:hAnsi="宋体" w:cs="宋体"/>
          <w:b/>
        </w:rPr>
      </w:pPr>
      <w:r>
        <w:rPr>
          <w:rFonts w:hint="eastAsia" w:hAnsi="宋体" w:cs="宋体"/>
          <w:b/>
        </w:rPr>
        <w:t>4.2响应文件的递交</w:t>
      </w:r>
    </w:p>
    <w:p w14:paraId="0364B126">
      <w:pPr>
        <w:adjustRightInd w:val="0"/>
        <w:snapToGrid w:val="0"/>
        <w:spacing w:line="440" w:lineRule="exact"/>
        <w:ind w:firstLine="420" w:firstLineChars="200"/>
        <w:rPr>
          <w:rFonts w:ascii="宋体" w:hAnsi="宋体" w:cs="宋体"/>
          <w:bCs/>
          <w:szCs w:val="21"/>
        </w:rPr>
      </w:pPr>
      <w:r>
        <w:rPr>
          <w:rFonts w:hint="eastAsia" w:ascii="宋体" w:hAnsi="宋体" w:cs="宋体"/>
          <w:bCs/>
          <w:szCs w:val="21"/>
        </w:rPr>
        <w:t>4.2.1 响应文件的递交不得迟于磋商文件规定的截止时间，按供应商须知前附表要求递交响应文件。</w:t>
      </w:r>
    </w:p>
    <w:p w14:paraId="1280A662">
      <w:pPr>
        <w:adjustRightInd w:val="0"/>
        <w:snapToGrid w:val="0"/>
        <w:spacing w:line="440" w:lineRule="exact"/>
        <w:ind w:firstLine="420" w:firstLineChars="200"/>
        <w:rPr>
          <w:rFonts w:ascii="宋体" w:hAnsi="宋体" w:cs="宋体"/>
          <w:bCs/>
          <w:szCs w:val="21"/>
        </w:rPr>
      </w:pPr>
      <w:r>
        <w:rPr>
          <w:rFonts w:hint="eastAsia" w:ascii="宋体" w:hAnsi="宋体" w:cs="宋体"/>
          <w:bCs/>
          <w:szCs w:val="21"/>
        </w:rPr>
        <w:t>4.2.2所有响应文件不论派人送交还是通过邮寄的方式递交，都必须在招标方规定的投标截止时间之前送达磋商文件指定地点，在此之后送达的响应文件，为无效投标，响应文件将一律被拒绝。</w:t>
      </w:r>
    </w:p>
    <w:p w14:paraId="7930D808">
      <w:pPr>
        <w:pStyle w:val="5"/>
        <w:adjustRightInd w:val="0"/>
        <w:snapToGrid w:val="0"/>
        <w:spacing w:line="440" w:lineRule="exact"/>
        <w:jc w:val="left"/>
        <w:rPr>
          <w:rFonts w:ascii="宋体" w:hAnsi="宋体" w:cs="宋体"/>
          <w:bCs/>
          <w:kern w:val="0"/>
          <w:szCs w:val="21"/>
        </w:rPr>
      </w:pPr>
      <w:r>
        <w:rPr>
          <w:rFonts w:hint="eastAsia" w:ascii="宋体" w:hAnsi="宋体" w:cs="宋体"/>
          <w:bCs/>
          <w:szCs w:val="21"/>
        </w:rPr>
        <w:t>4.2.3 出现因磋商文件的修改而推迟投标截止时间的情况时，供应商则需按招标方的书面修改通知重新规定的投标时间递交。</w:t>
      </w:r>
    </w:p>
    <w:p w14:paraId="722DD8C6">
      <w:pPr>
        <w:pStyle w:val="12"/>
        <w:adjustRightInd w:val="0"/>
        <w:snapToGrid w:val="0"/>
        <w:spacing w:line="440" w:lineRule="exact"/>
        <w:ind w:firstLine="422" w:firstLineChars="200"/>
        <w:contextualSpacing/>
        <w:jc w:val="left"/>
        <w:rPr>
          <w:rFonts w:hAnsi="宋体" w:cs="宋体"/>
          <w:b/>
        </w:rPr>
      </w:pPr>
      <w:r>
        <w:rPr>
          <w:rFonts w:hint="eastAsia" w:hAnsi="宋体" w:cs="宋体"/>
          <w:b/>
        </w:rPr>
        <w:t>4.3迟交的响应文件</w:t>
      </w:r>
    </w:p>
    <w:p w14:paraId="6520A2DD">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4.3</w:t>
      </w:r>
      <w:r>
        <w:rPr>
          <w:rFonts w:hint="eastAsia" w:ascii="宋体" w:hAnsi="宋体" w:cs="宋体"/>
          <w:szCs w:val="21"/>
        </w:rPr>
        <w:t>.1采购</w:t>
      </w:r>
      <w:r>
        <w:rPr>
          <w:rFonts w:hint="eastAsia" w:ascii="宋体" w:hAnsi="宋体" w:cs="宋体"/>
          <w:kern w:val="0"/>
          <w:szCs w:val="21"/>
        </w:rPr>
        <w:t>单位将拒绝并原封退回在规定的响应文件递交截止期后送达的任何响应文件。</w:t>
      </w:r>
    </w:p>
    <w:p w14:paraId="404D0EBE">
      <w:pPr>
        <w:pStyle w:val="12"/>
        <w:adjustRightInd w:val="0"/>
        <w:snapToGrid w:val="0"/>
        <w:spacing w:line="440" w:lineRule="exact"/>
        <w:ind w:firstLine="422" w:firstLineChars="200"/>
        <w:contextualSpacing/>
        <w:jc w:val="left"/>
        <w:rPr>
          <w:rFonts w:hAnsi="宋体" w:cs="宋体"/>
          <w:kern w:val="0"/>
        </w:rPr>
      </w:pPr>
      <w:r>
        <w:rPr>
          <w:rFonts w:hint="eastAsia" w:hAnsi="宋体" w:cs="宋体"/>
          <w:b/>
        </w:rPr>
        <w:t>4.4响应文件的修改和撤回</w:t>
      </w:r>
    </w:p>
    <w:p w14:paraId="2B4CDCD6">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03C2EDF5">
      <w:pPr>
        <w:pStyle w:val="5"/>
        <w:adjustRightInd w:val="0"/>
        <w:snapToGrid w:val="0"/>
        <w:spacing w:line="440" w:lineRule="exact"/>
        <w:jc w:val="left"/>
        <w:rPr>
          <w:rFonts w:ascii="宋体" w:hAnsi="宋体" w:cs="宋体"/>
          <w:b/>
          <w:bCs/>
          <w:szCs w:val="21"/>
        </w:rPr>
      </w:pPr>
      <w:r>
        <w:rPr>
          <w:rFonts w:hint="eastAsia" w:ascii="宋体" w:hAnsi="宋体" w:cs="宋体"/>
          <w:kern w:val="0"/>
          <w:szCs w:val="21"/>
        </w:rPr>
        <w:t>4.4.2供应商所提交的响应文件在评审结束后，无论中标与否都不退还。</w:t>
      </w:r>
      <w:bookmarkStart w:id="25" w:name="_Toc293738995"/>
      <w:bookmarkStart w:id="26" w:name="_Toc293736014"/>
      <w:bookmarkStart w:id="27" w:name="_Toc446599314"/>
      <w:bookmarkStart w:id="28" w:name="_Toc293736057"/>
      <w:bookmarkStart w:id="29" w:name="_Toc5596"/>
    </w:p>
    <w:p w14:paraId="245FC41C">
      <w:pPr>
        <w:pStyle w:val="2"/>
        <w:adjustRightInd w:val="0"/>
        <w:snapToGrid w:val="0"/>
        <w:spacing w:before="0" w:after="0" w:line="440" w:lineRule="exact"/>
        <w:rPr>
          <w:rFonts w:cs="宋体"/>
          <w:b/>
          <w:bCs/>
          <w:sz w:val="21"/>
          <w:szCs w:val="21"/>
        </w:rPr>
      </w:pPr>
      <w:bookmarkStart w:id="30" w:name="_Toc1530"/>
      <w:r>
        <w:rPr>
          <w:rFonts w:hint="eastAsia" w:cs="宋体"/>
          <w:b/>
          <w:bCs/>
          <w:sz w:val="21"/>
          <w:szCs w:val="21"/>
        </w:rPr>
        <w:t>五</w:t>
      </w:r>
      <w:bookmarkEnd w:id="25"/>
      <w:bookmarkEnd w:id="26"/>
      <w:bookmarkEnd w:id="27"/>
      <w:bookmarkEnd w:id="28"/>
      <w:r>
        <w:rPr>
          <w:rFonts w:hint="eastAsia" w:cs="宋体"/>
          <w:b/>
          <w:bCs/>
          <w:sz w:val="21"/>
          <w:szCs w:val="21"/>
        </w:rPr>
        <w:t xml:space="preserve">  竞争性磋商程序</w:t>
      </w:r>
      <w:bookmarkEnd w:id="29"/>
      <w:bookmarkEnd w:id="30"/>
    </w:p>
    <w:p w14:paraId="48641EE2">
      <w:pPr>
        <w:widowControl/>
        <w:adjustRightInd w:val="0"/>
        <w:snapToGrid w:val="0"/>
        <w:spacing w:line="440" w:lineRule="exact"/>
        <w:ind w:firstLine="422" w:firstLineChars="200"/>
        <w:textAlignment w:val="baseline"/>
        <w:rPr>
          <w:rFonts w:ascii="宋体" w:hAnsi="宋体" w:cs="宋体"/>
          <w:b/>
          <w:szCs w:val="21"/>
        </w:rPr>
      </w:pPr>
      <w:r>
        <w:rPr>
          <w:rFonts w:hint="eastAsia" w:ascii="宋体" w:hAnsi="宋体" w:cs="宋体"/>
          <w:b/>
          <w:szCs w:val="21"/>
        </w:rPr>
        <w:t>5</w:t>
      </w:r>
      <w:r>
        <w:rPr>
          <w:rFonts w:hint="eastAsia" w:ascii="宋体" w:hAnsi="宋体" w:cs="宋体"/>
          <w:b/>
          <w:kern w:val="0"/>
          <w:szCs w:val="21"/>
        </w:rPr>
        <w:t>.</w:t>
      </w:r>
      <w:r>
        <w:rPr>
          <w:rFonts w:hint="eastAsia" w:ascii="宋体" w:hAnsi="宋体" w:cs="宋体"/>
          <w:b/>
          <w:szCs w:val="21"/>
        </w:rPr>
        <w:t>1磋商小组的组成</w:t>
      </w:r>
    </w:p>
    <w:p w14:paraId="22754BE1">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fldChar w:fldCharType="begin"/>
      </w:r>
      <w:r>
        <w:instrText xml:space="preserve"> HYPERLINK "file:///C:\\WordForm\\e944b4b1-01b6-4e42-b170-f783fcf7903a.doc" \l "_评标委员会" </w:instrText>
      </w:r>
      <w:r>
        <w:fldChar w:fldCharType="separate"/>
      </w:r>
      <w:r>
        <w:rPr>
          <w:rFonts w:hint="eastAsia" w:ascii="宋体" w:hAnsi="宋体" w:cs="宋体"/>
          <w:kern w:val="0"/>
          <w:szCs w:val="21"/>
        </w:rPr>
        <w:t>供应商须知前附表</w:t>
      </w:r>
      <w:r>
        <w:rPr>
          <w:rFonts w:ascii="宋体" w:hAnsi="宋体" w:cs="宋体"/>
          <w:kern w:val="0"/>
          <w:szCs w:val="21"/>
        </w:rPr>
        <w:fldChar w:fldCharType="end"/>
      </w:r>
      <w:r>
        <w:rPr>
          <w:rFonts w:hint="eastAsia" w:ascii="宋体" w:hAnsi="宋体" w:cs="宋体"/>
          <w:kern w:val="0"/>
          <w:szCs w:val="21"/>
        </w:rPr>
        <w:t>。</w:t>
      </w:r>
    </w:p>
    <w:p w14:paraId="35E68EE9">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5.2磋商方法</w:t>
      </w:r>
    </w:p>
    <w:p w14:paraId="1A31AD0C">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5.2.1磋商小组将按照磋商文件确定的评审方法进行评审。磋商小组对响应文件的评审分为响应文件初审、澄清有关问题、比较与评价响应文件、推荐中标候选人名单。</w:t>
      </w:r>
    </w:p>
    <w:p w14:paraId="1344F307">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5.2.1项目评审方法详见磋商文件“第四章 评审方法、步骤及标准”。</w:t>
      </w:r>
    </w:p>
    <w:p w14:paraId="0611685E">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5.3响应文件的初审</w:t>
      </w:r>
    </w:p>
    <w:p w14:paraId="5F73F1BB">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初审分为资格性检查和符合性检查。</w:t>
      </w:r>
    </w:p>
    <w:p w14:paraId="6626ACFD">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5.3.1资格性检查</w:t>
      </w:r>
    </w:p>
    <w:p w14:paraId="1BD42823">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（1）招标人或采购代理机构根据评审办法前附表规定的评审因素和评审标准，对供应商的响应文件进行资格评审。资格性检查不合格的供应商的响应文件作无效文件处理。</w:t>
      </w:r>
    </w:p>
    <w:p w14:paraId="5744E315">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（2）招标人或采购代理机构在进行资格检查时，不得改变磋商文件中已载明的资格条件、标准和办法。资格性检查不合格的供应商的响应文件作无效文件处理。</w:t>
      </w:r>
    </w:p>
    <w:p w14:paraId="07BB6F0B">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（3）供应商在递交响应文件的同时，应逐项对照资格性检查要求提交相应的资格证明文件供招标人或采购代理机构核查，否则招标人或采购代理机构将不予采信。</w:t>
      </w:r>
    </w:p>
    <w:p w14:paraId="1AB2BF9F">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（4)招标人或采购代理机构在评审中必要时可按供应商提供的联系方式就有关问题进行查询核实，或要求供应商做出书面澄清，查询及澄清结果将作为审查的依据。</w:t>
      </w:r>
    </w:p>
    <w:p w14:paraId="33FB288A">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（5）通过全部资格性检查条件合格的供应商才能通过资格检查，其响应文件方可进入下一个检查阶段。</w:t>
      </w:r>
    </w:p>
    <w:p w14:paraId="47FAE3F5">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5.3.2符合性检查</w:t>
      </w:r>
    </w:p>
    <w:p w14:paraId="3D026622">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磋商小组根据评审办法前附表规定的评审因素和评审标准，对供应商的响应文件进行符合性检查。符合性检查不合格的供应商的响应文件作无效文件处理。</w:t>
      </w:r>
    </w:p>
    <w:p w14:paraId="33C50828">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 xml:space="preserve">5.4违法违规行为 </w:t>
      </w:r>
    </w:p>
    <w:p w14:paraId="13B87B44">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5.4.1在评审过程中，磋商小组发现供应商有下列情形之一的，作无效文件处理：</w:t>
      </w:r>
    </w:p>
    <w:p w14:paraId="62EFB6A3">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（1）属于同一集团、协会、商会等组织成员的供应商按照该组织要求协同投标；</w:t>
      </w:r>
    </w:p>
    <w:p w14:paraId="73E9FAF2">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（2）不同供应商的响应文件由同一单位或者个人编制；</w:t>
      </w:r>
    </w:p>
    <w:p w14:paraId="3E3AF619">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（3）不同供应商委托同一单位或者个人办理投标事宜；</w:t>
      </w:r>
    </w:p>
    <w:p w14:paraId="67444CC0">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（4）不同供应商的响应文件载明的项目管理成员为同一人；</w:t>
      </w:r>
    </w:p>
    <w:p w14:paraId="7382761F">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（5）不同供应商的响应文件异常一致或者投标报价呈规律性差异；</w:t>
      </w:r>
    </w:p>
    <w:p w14:paraId="41FA1A57">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（6）不同供应商的响应文件相互混装；</w:t>
      </w:r>
    </w:p>
    <w:p w14:paraId="4565427D">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（7）不同供应商的投标保证金从同一单位或者个人的账户转出；</w:t>
      </w:r>
    </w:p>
    <w:p w14:paraId="7EE0B646">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（8）使用伪造、变造的行政许可证件；</w:t>
      </w:r>
    </w:p>
    <w:p w14:paraId="2B7B1344">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（9）提供虚假的财务状况或者业绩；</w:t>
      </w:r>
    </w:p>
    <w:p w14:paraId="647CBC97">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（10）提供虚假的项目负责人或者主要技术人员简历、劳动关系证明；</w:t>
      </w:r>
    </w:p>
    <w:p w14:paraId="03E5E130">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（11）提供虚假的信用状况；</w:t>
      </w:r>
    </w:p>
    <w:p w14:paraId="47504825">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（12）其他弄虚作假的行为。</w:t>
      </w:r>
    </w:p>
    <w:p w14:paraId="4B822443">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5.5 磋商小组审查响应文件是否完整、有无计算上的错误等。</w:t>
      </w:r>
    </w:p>
    <w:p w14:paraId="4CF311C0">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5.5.1 响应文件的修正及澄清</w:t>
      </w:r>
    </w:p>
    <w:p w14:paraId="1C0C98A7">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（1）磋商小组对确定为实质上响应磋商文件要求的响应文件进行校核，看其是否有计算或表达上的错误，算术错误将按以下方法更正：</w:t>
      </w:r>
    </w:p>
    <w:p w14:paraId="2C201B78">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2）响应文件的大写金额和小写金额不一致的，以大写金额为准；总价金额与单价汇总金额不一致的，以单价汇总金额计算结果为准；单价金额小数点有明显错位的，应以总价为准，并修改单价。提交最终报价（二次报价）时，如果供应商不接受对其错误的更正，其响应文件将被视为无效文件。</w:t>
      </w:r>
    </w:p>
    <w:p w14:paraId="4B7839CF">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279AEF23">
      <w:pPr>
        <w:pStyle w:val="5"/>
        <w:adjustRightInd w:val="0"/>
        <w:snapToGrid w:val="0"/>
        <w:spacing w:line="440" w:lineRule="exact"/>
        <w:jc w:val="left"/>
        <w:rPr>
          <w:rFonts w:ascii="宋体" w:hAnsi="宋体" w:cs="宋体"/>
          <w:kern w:val="0"/>
          <w:szCs w:val="21"/>
        </w:rPr>
      </w:pPr>
      <w:r>
        <w:rPr>
          <w:rFonts w:hint="eastAsia" w:ascii="宋体" w:hAnsi="宋体" w:cs="宋体"/>
          <w:kern w:val="0"/>
          <w:szCs w:val="21"/>
        </w:rPr>
        <w:t>5.5.3实质上没有响应磋商文件要求的响应文件将被视为无效文件。供应商不得通过修正或撤销不合要求的偏离从而使其成为实质上响应的文件。</w:t>
      </w:r>
    </w:p>
    <w:p w14:paraId="7309225A">
      <w:pPr>
        <w:pStyle w:val="12"/>
        <w:adjustRightInd w:val="0"/>
        <w:snapToGrid w:val="0"/>
        <w:spacing w:line="440" w:lineRule="exact"/>
        <w:ind w:firstLine="420" w:firstLineChars="200"/>
        <w:contextualSpacing/>
        <w:jc w:val="left"/>
        <w:rPr>
          <w:rFonts w:hAnsi="宋体" w:cs="宋体"/>
          <w:kern w:val="0"/>
        </w:rPr>
      </w:pPr>
      <w:r>
        <w:rPr>
          <w:rFonts w:hint="eastAsia" w:hAnsi="宋体" w:cs="宋体"/>
          <w:kern w:val="0"/>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14:paraId="5A796964">
      <w:pPr>
        <w:pStyle w:val="5"/>
        <w:adjustRightInd w:val="0"/>
        <w:snapToGrid w:val="0"/>
        <w:spacing w:line="440" w:lineRule="exact"/>
        <w:jc w:val="left"/>
        <w:rPr>
          <w:rFonts w:ascii="宋体" w:hAnsi="宋体" w:cs="宋体"/>
          <w:szCs w:val="21"/>
        </w:rPr>
      </w:pPr>
      <w:r>
        <w:rPr>
          <w:rFonts w:hint="eastAsia" w:ascii="宋体" w:hAnsi="宋体" w:cs="宋体"/>
          <w:kern w:val="0"/>
          <w:szCs w:val="21"/>
        </w:rPr>
        <w:t>5.5.5供应商的澄清文件是其响应文件</w:t>
      </w:r>
      <w:r>
        <w:rPr>
          <w:rFonts w:hint="eastAsia" w:ascii="宋体" w:hAnsi="宋体" w:cs="宋体"/>
          <w:szCs w:val="21"/>
        </w:rPr>
        <w:t>的组成部分。</w:t>
      </w:r>
    </w:p>
    <w:p w14:paraId="5C1C7A55">
      <w:pPr>
        <w:pStyle w:val="5"/>
        <w:adjustRightInd w:val="0"/>
        <w:snapToGrid w:val="0"/>
        <w:spacing w:line="440" w:lineRule="exact"/>
        <w:jc w:val="left"/>
        <w:rPr>
          <w:rFonts w:ascii="宋体" w:hAnsi="宋体" w:cs="宋体"/>
          <w:szCs w:val="21"/>
        </w:rPr>
      </w:pPr>
      <w:r>
        <w:rPr>
          <w:rFonts w:hint="eastAsia" w:ascii="宋体" w:hAnsi="宋体" w:cs="宋体"/>
          <w:szCs w:val="21"/>
        </w:rPr>
        <w:t>5.6磋商</w:t>
      </w:r>
    </w:p>
    <w:p w14:paraId="08103657">
      <w:pPr>
        <w:pStyle w:val="5"/>
        <w:adjustRightInd w:val="0"/>
        <w:snapToGrid w:val="0"/>
        <w:spacing w:line="440" w:lineRule="exact"/>
        <w:jc w:val="left"/>
        <w:rPr>
          <w:rFonts w:ascii="宋体" w:hAnsi="宋体" w:cs="宋体"/>
          <w:szCs w:val="21"/>
        </w:rPr>
      </w:pPr>
      <w:r>
        <w:rPr>
          <w:rFonts w:hint="eastAsia" w:ascii="宋体" w:hAnsi="宋体" w:cs="宋体"/>
          <w:szCs w:val="21"/>
        </w:rPr>
        <w:t>5.6.1磋商小组所有成员应当集中与单一供应商分别进行磋商，并给予所有参加磋商的供应商平等的磋商机会。</w:t>
      </w:r>
    </w:p>
    <w:p w14:paraId="78EC243C">
      <w:pPr>
        <w:pStyle w:val="5"/>
        <w:adjustRightInd w:val="0"/>
        <w:snapToGrid w:val="0"/>
        <w:spacing w:line="440" w:lineRule="exact"/>
        <w:jc w:val="left"/>
        <w:rPr>
          <w:rFonts w:ascii="宋体" w:hAnsi="宋体" w:cs="宋体"/>
          <w:szCs w:val="21"/>
        </w:rPr>
      </w:pPr>
      <w:r>
        <w:rPr>
          <w:rFonts w:hint="eastAsia" w:ascii="宋体" w:hAnsi="宋体" w:cs="宋体"/>
          <w:szCs w:val="21"/>
        </w:rPr>
        <w:t>5.6.2在磋商过程中，磋商小组可以根据磋商文件和磋商情况实质性变动采购需求中的技术、服务要求以及合同草案条款，但不得变动磋商文件中的其他内容。实质性变动的内容，须经采购人代表确认。</w:t>
      </w:r>
    </w:p>
    <w:p w14:paraId="44EE2C0A">
      <w:pPr>
        <w:pStyle w:val="5"/>
        <w:adjustRightInd w:val="0"/>
        <w:snapToGrid w:val="0"/>
        <w:spacing w:line="440" w:lineRule="exact"/>
        <w:jc w:val="left"/>
        <w:rPr>
          <w:rFonts w:ascii="宋体" w:hAnsi="宋体" w:cs="宋体"/>
          <w:szCs w:val="21"/>
        </w:rPr>
      </w:pPr>
      <w:r>
        <w:rPr>
          <w:rFonts w:hint="eastAsia" w:ascii="宋体" w:hAnsi="宋体" w:cs="宋体"/>
          <w:szCs w:val="21"/>
        </w:rPr>
        <w:t>5.6.3对磋商文件作出的实质性变动是磋商文件的有效组成部分，磋商小组应当及时以书面形式同时通知所有参加磋商的供应商。</w:t>
      </w:r>
    </w:p>
    <w:p w14:paraId="7DE008CA">
      <w:pPr>
        <w:pStyle w:val="5"/>
        <w:adjustRightInd w:val="0"/>
        <w:snapToGrid w:val="0"/>
        <w:spacing w:line="440" w:lineRule="exact"/>
        <w:jc w:val="left"/>
        <w:rPr>
          <w:rFonts w:ascii="宋体" w:hAnsi="宋体" w:cs="宋体"/>
          <w:szCs w:val="21"/>
        </w:rPr>
      </w:pPr>
      <w:r>
        <w:rPr>
          <w:rFonts w:hint="eastAsia" w:ascii="宋体" w:hAnsi="宋体" w:cs="宋体"/>
          <w:szCs w:val="21"/>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AF8F550">
      <w:pPr>
        <w:pStyle w:val="5"/>
        <w:adjustRightInd w:val="0"/>
        <w:snapToGrid w:val="0"/>
        <w:spacing w:line="440" w:lineRule="exact"/>
        <w:jc w:val="left"/>
        <w:rPr>
          <w:rFonts w:ascii="宋体" w:hAnsi="宋体" w:cs="宋体"/>
          <w:szCs w:val="21"/>
        </w:rPr>
      </w:pPr>
      <w:r>
        <w:rPr>
          <w:rFonts w:hint="eastAsia" w:ascii="宋体" w:hAnsi="宋体" w:cs="宋体"/>
          <w:szCs w:val="21"/>
        </w:rPr>
        <w:t>5.6.5磋商文件能够详细列明采购标的的技术、服务要求的，磋商结束后，磋商小组应当要求所有实质性响应的供应商在规定时间内提交最后报价，提交最后报价的供应商不得少于3家。</w:t>
      </w:r>
    </w:p>
    <w:p w14:paraId="7046E813">
      <w:pPr>
        <w:pStyle w:val="5"/>
        <w:adjustRightInd w:val="0"/>
        <w:snapToGrid w:val="0"/>
        <w:spacing w:line="440" w:lineRule="exact"/>
        <w:jc w:val="left"/>
        <w:rPr>
          <w:rFonts w:ascii="宋体" w:hAnsi="宋体" w:cs="宋体"/>
          <w:szCs w:val="21"/>
        </w:rPr>
      </w:pPr>
      <w:r>
        <w:rPr>
          <w:rFonts w:hint="eastAsia" w:ascii="宋体" w:hAnsi="宋体" w:cs="宋体"/>
          <w:szCs w:val="21"/>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14:paraId="3D156949">
      <w:pPr>
        <w:pStyle w:val="5"/>
        <w:adjustRightInd w:val="0"/>
        <w:snapToGrid w:val="0"/>
        <w:spacing w:line="440" w:lineRule="exact"/>
        <w:jc w:val="left"/>
        <w:rPr>
          <w:rFonts w:ascii="宋体" w:hAnsi="宋体" w:cs="宋体"/>
          <w:szCs w:val="21"/>
        </w:rPr>
      </w:pPr>
      <w:r>
        <w:rPr>
          <w:rFonts w:hint="eastAsia" w:ascii="宋体" w:hAnsi="宋体" w:cs="宋体"/>
          <w:szCs w:val="21"/>
        </w:rPr>
        <w:t>5.6.7已提交响应文件的供应商，在提交最后报价之前，可以根据磋商情况退出磋商。其磋商保证金将予以退还。</w:t>
      </w:r>
    </w:p>
    <w:p w14:paraId="5522AFC5">
      <w:pPr>
        <w:widowControl/>
        <w:adjustRightInd w:val="0"/>
        <w:snapToGrid w:val="0"/>
        <w:spacing w:line="440" w:lineRule="exact"/>
        <w:ind w:firstLine="420" w:firstLineChars="200"/>
        <w:textAlignment w:val="baseline"/>
        <w:rPr>
          <w:rFonts w:ascii="宋体" w:hAnsi="宋体" w:cs="宋体"/>
          <w:szCs w:val="21"/>
        </w:rPr>
      </w:pPr>
      <w:r>
        <w:rPr>
          <w:rFonts w:hint="eastAsia" w:ascii="宋体" w:hAnsi="宋体" w:cs="宋体"/>
          <w:szCs w:val="21"/>
        </w:rPr>
        <w:t>5.6.8最后报价是供应商响应文件的有效组成部分。符合本办法第三条第四项情形的，提交最后报价的供应商可以为2家。</w:t>
      </w:r>
    </w:p>
    <w:p w14:paraId="65C45ACB">
      <w:pPr>
        <w:pStyle w:val="5"/>
        <w:adjustRightInd w:val="0"/>
        <w:snapToGrid w:val="0"/>
        <w:spacing w:line="440" w:lineRule="exact"/>
        <w:jc w:val="left"/>
        <w:rPr>
          <w:rFonts w:ascii="宋体" w:hAnsi="宋体" w:cs="宋体"/>
          <w:szCs w:val="21"/>
        </w:rPr>
      </w:pPr>
      <w:r>
        <w:rPr>
          <w:rFonts w:hint="eastAsia" w:ascii="宋体" w:hAnsi="宋体" w:cs="宋体"/>
          <w:szCs w:val="21"/>
        </w:rPr>
        <w:t>5.6.9经磋商确定最终采购需求和提交最后报价的供应商后，由磋商小组采用综合评分法对提交最后报价的供应商的响应文件和最后报价进行综合评分。</w:t>
      </w:r>
    </w:p>
    <w:p w14:paraId="3B2EA37A">
      <w:pPr>
        <w:pStyle w:val="5"/>
        <w:adjustRightInd w:val="0"/>
        <w:snapToGrid w:val="0"/>
        <w:spacing w:line="440" w:lineRule="exact"/>
        <w:jc w:val="left"/>
        <w:rPr>
          <w:rFonts w:ascii="宋体" w:hAnsi="宋体" w:cs="宋体"/>
          <w:szCs w:val="21"/>
        </w:rPr>
      </w:pPr>
      <w:r>
        <w:rPr>
          <w:rFonts w:hint="eastAsia" w:ascii="宋体" w:hAnsi="宋体" w:cs="宋体"/>
          <w:szCs w:val="21"/>
        </w:rPr>
        <w:t>5.6.10采购结果确认</w:t>
      </w:r>
    </w:p>
    <w:p w14:paraId="12AF3F80">
      <w:pPr>
        <w:pStyle w:val="5"/>
        <w:adjustRightInd w:val="0"/>
        <w:snapToGrid w:val="0"/>
        <w:spacing w:line="440" w:lineRule="exact"/>
        <w:jc w:val="left"/>
        <w:rPr>
          <w:rFonts w:ascii="宋体" w:hAnsi="宋体" w:cs="宋体"/>
          <w:szCs w:val="21"/>
        </w:rPr>
      </w:pPr>
      <w:r>
        <w:rPr>
          <w:rFonts w:hint="eastAsia" w:ascii="宋体" w:hAnsi="宋体" w:cs="宋体"/>
          <w:szCs w:val="21"/>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53524DC3">
      <w:pPr>
        <w:pStyle w:val="5"/>
        <w:adjustRightInd w:val="0"/>
        <w:snapToGrid w:val="0"/>
        <w:spacing w:line="440" w:lineRule="exact"/>
        <w:jc w:val="left"/>
        <w:rPr>
          <w:rFonts w:ascii="宋体" w:hAnsi="宋体" w:cs="宋体"/>
          <w:szCs w:val="21"/>
        </w:rPr>
      </w:pPr>
      <w:r>
        <w:rPr>
          <w:rFonts w:hint="eastAsia" w:ascii="宋体" w:hAnsi="宋体" w:cs="宋体"/>
          <w:szCs w:val="21"/>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14:paraId="0D9FE80D">
      <w:pPr>
        <w:pStyle w:val="5"/>
        <w:adjustRightInd w:val="0"/>
        <w:snapToGrid w:val="0"/>
        <w:spacing w:line="440" w:lineRule="exact"/>
        <w:jc w:val="left"/>
        <w:rPr>
          <w:rFonts w:ascii="宋体" w:hAnsi="宋体" w:cs="宋体"/>
          <w:szCs w:val="21"/>
        </w:rPr>
      </w:pPr>
      <w:r>
        <w:rPr>
          <w:rFonts w:hint="eastAsia" w:ascii="宋体" w:hAnsi="宋体" w:cs="宋体"/>
          <w:szCs w:val="21"/>
        </w:rPr>
        <w:t>（3）条款是指磋商过程中确定的最终采购需求及报价。</w:t>
      </w:r>
    </w:p>
    <w:p w14:paraId="204136DC">
      <w:pPr>
        <w:pStyle w:val="12"/>
        <w:adjustRightInd w:val="0"/>
        <w:snapToGrid w:val="0"/>
        <w:spacing w:line="440" w:lineRule="exact"/>
        <w:ind w:firstLine="420" w:firstLineChars="200"/>
        <w:rPr>
          <w:rFonts w:hAnsi="宋体" w:cs="宋体"/>
        </w:rPr>
      </w:pPr>
      <w:r>
        <w:rPr>
          <w:rFonts w:hint="eastAsia" w:hAnsi="宋体" w:cs="宋体"/>
        </w:rPr>
        <w:t>5.7.公示或公告</w:t>
      </w:r>
    </w:p>
    <w:p w14:paraId="628708F4">
      <w:pPr>
        <w:tabs>
          <w:tab w:val="left" w:pos="1875"/>
        </w:tabs>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5.7.1成交供应商确定后，采购代理机构将在政府采购监管部门指定的媒体上发布成交公告，同时向成交供应商发出《成交通知书》。《成交通知书》是合同的组成部分,对成交供应商和采购人具有同等法律效力。</w:t>
      </w:r>
    </w:p>
    <w:p w14:paraId="09D6EF0E">
      <w:pPr>
        <w:tabs>
          <w:tab w:val="left" w:pos="1875"/>
        </w:tabs>
        <w:adjustRightInd w:val="0"/>
        <w:snapToGrid w:val="0"/>
        <w:spacing w:line="440" w:lineRule="exact"/>
        <w:ind w:firstLine="420" w:firstLineChars="200"/>
        <w:jc w:val="left"/>
        <w:rPr>
          <w:rFonts w:ascii="宋体" w:hAnsi="宋体" w:cs="宋体"/>
          <w:b/>
          <w:bCs/>
          <w:szCs w:val="21"/>
        </w:rPr>
      </w:pPr>
      <w:r>
        <w:rPr>
          <w:rFonts w:hint="eastAsia" w:ascii="宋体" w:hAnsi="宋体" w:cs="宋体"/>
          <w:szCs w:val="21"/>
        </w:rPr>
        <w:t>5.7.2项目实施机构应当在公示期满无异议后2个工作日内，将成交结果在省级以上人民政府财政部门指定的政府采购信息发布媒体上进行公告，同时发出成交通知书。</w:t>
      </w:r>
      <w:bookmarkStart w:id="31" w:name="_Toc293736015"/>
      <w:bookmarkStart w:id="32" w:name="_Toc293738996"/>
      <w:bookmarkStart w:id="33" w:name="_Toc446599315"/>
      <w:bookmarkStart w:id="34" w:name="_Toc31594"/>
      <w:bookmarkStart w:id="35" w:name="_Toc293736058"/>
    </w:p>
    <w:p w14:paraId="1B0705EF">
      <w:pPr>
        <w:pStyle w:val="2"/>
        <w:adjustRightInd w:val="0"/>
        <w:snapToGrid w:val="0"/>
        <w:spacing w:before="0" w:after="0" w:line="440" w:lineRule="exact"/>
        <w:rPr>
          <w:rFonts w:cs="宋体"/>
          <w:b/>
          <w:bCs/>
          <w:sz w:val="21"/>
          <w:szCs w:val="21"/>
        </w:rPr>
      </w:pPr>
      <w:bookmarkStart w:id="36" w:name="_Toc23622"/>
      <w:r>
        <w:rPr>
          <w:rFonts w:hint="eastAsia" w:cs="宋体"/>
          <w:b/>
          <w:bCs/>
          <w:sz w:val="21"/>
          <w:szCs w:val="21"/>
        </w:rPr>
        <w:t>六  授予合同</w:t>
      </w:r>
      <w:bookmarkEnd w:id="31"/>
      <w:bookmarkEnd w:id="32"/>
      <w:bookmarkEnd w:id="33"/>
      <w:bookmarkEnd w:id="34"/>
      <w:bookmarkEnd w:id="35"/>
      <w:bookmarkEnd w:id="36"/>
    </w:p>
    <w:p w14:paraId="4EFEED7F">
      <w:pPr>
        <w:pStyle w:val="12"/>
        <w:adjustRightInd w:val="0"/>
        <w:snapToGrid w:val="0"/>
        <w:spacing w:line="440" w:lineRule="exact"/>
        <w:ind w:firstLine="420" w:firstLineChars="200"/>
        <w:rPr>
          <w:rFonts w:hAnsi="宋体" w:cs="宋体"/>
        </w:rPr>
      </w:pPr>
      <w:r>
        <w:rPr>
          <w:rFonts w:hint="eastAsia" w:hAnsi="宋体" w:cs="宋体"/>
        </w:rPr>
        <w:t>6.1 签订合同</w:t>
      </w:r>
    </w:p>
    <w:p w14:paraId="1A2F8606">
      <w:pPr>
        <w:tabs>
          <w:tab w:val="left" w:pos="1875"/>
        </w:tabs>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6.1.1采购人应在成交通知书发出后30日内，根据成交结果和磋商文件、响应文件及有关补遗文件制定合同，未经采购人审核同意的项目合同无效。</w:t>
      </w:r>
    </w:p>
    <w:p w14:paraId="292B6FD3">
      <w:pPr>
        <w:tabs>
          <w:tab w:val="left" w:pos="1875"/>
        </w:tabs>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6.1.2采购人应按磋商文件要求和中标人的响应文件承诺订立书面合同，不得超出磋商文件和中标人响应文件的范围，也不得再另行订立背离合同实质性内容的其他协议。</w:t>
      </w:r>
    </w:p>
    <w:p w14:paraId="73248391">
      <w:pPr>
        <w:tabs>
          <w:tab w:val="left" w:pos="1875"/>
        </w:tabs>
        <w:adjustRightInd w:val="0"/>
        <w:snapToGrid w:val="0"/>
        <w:spacing w:line="440" w:lineRule="exact"/>
        <w:ind w:firstLine="420" w:firstLineChars="200"/>
        <w:jc w:val="left"/>
        <w:rPr>
          <w:rFonts w:ascii="宋体" w:hAnsi="宋体" w:cs="宋体"/>
          <w:b/>
          <w:bCs/>
          <w:szCs w:val="21"/>
        </w:rPr>
      </w:pPr>
      <w:r>
        <w:rPr>
          <w:rFonts w:hint="eastAsia" w:ascii="宋体" w:hAnsi="宋体" w:cs="宋体"/>
          <w:szCs w:val="21"/>
        </w:rPr>
        <w:t>6.1.3采购人应在《中标通知书》发出之日起30天内与中标人签订政府采购合同。</w:t>
      </w:r>
      <w:bookmarkStart w:id="37" w:name="_Toc293738997"/>
      <w:bookmarkStart w:id="38" w:name="_Toc293736059"/>
      <w:bookmarkStart w:id="39" w:name="_Toc293736016"/>
      <w:bookmarkStart w:id="40" w:name="_Toc446599316"/>
      <w:bookmarkStart w:id="41" w:name="_Toc15955"/>
    </w:p>
    <w:p w14:paraId="221A9492">
      <w:pPr>
        <w:pStyle w:val="2"/>
        <w:adjustRightInd w:val="0"/>
        <w:snapToGrid w:val="0"/>
        <w:spacing w:before="0" w:after="0" w:line="440" w:lineRule="exact"/>
        <w:rPr>
          <w:rFonts w:cs="宋体"/>
          <w:b/>
          <w:bCs/>
          <w:sz w:val="21"/>
          <w:szCs w:val="21"/>
        </w:rPr>
      </w:pPr>
      <w:bookmarkStart w:id="42" w:name="_Toc4569"/>
      <w:r>
        <w:rPr>
          <w:rFonts w:hint="eastAsia" w:cs="宋体"/>
          <w:b/>
          <w:bCs/>
          <w:sz w:val="21"/>
          <w:szCs w:val="21"/>
        </w:rPr>
        <w:t>七  质疑</w:t>
      </w:r>
      <w:bookmarkEnd w:id="37"/>
      <w:bookmarkEnd w:id="38"/>
      <w:bookmarkEnd w:id="39"/>
      <w:bookmarkEnd w:id="40"/>
      <w:r>
        <w:rPr>
          <w:rFonts w:hint="eastAsia" w:cs="宋体"/>
          <w:b/>
          <w:bCs/>
          <w:sz w:val="21"/>
          <w:szCs w:val="21"/>
        </w:rPr>
        <w:t>和投诉</w:t>
      </w:r>
      <w:bookmarkEnd w:id="41"/>
      <w:bookmarkEnd w:id="42"/>
    </w:p>
    <w:p w14:paraId="4652BAE2">
      <w:pPr>
        <w:wordWrap w:val="0"/>
        <w:adjustRightInd w:val="0"/>
        <w:snapToGrid w:val="0"/>
        <w:spacing w:line="440" w:lineRule="exact"/>
        <w:ind w:firstLine="420" w:firstLineChars="200"/>
        <w:rPr>
          <w:rFonts w:ascii="宋体" w:hAnsi="宋体" w:cs="宋体"/>
          <w:szCs w:val="21"/>
        </w:rPr>
      </w:pPr>
      <w:bookmarkStart w:id="43" w:name="_Toc293736060"/>
      <w:bookmarkStart w:id="44" w:name="_Toc293738998"/>
      <w:bookmarkStart w:id="45" w:name="_Toc446599317"/>
      <w:bookmarkStart w:id="46" w:name="_Toc293736017"/>
      <w:bookmarkStart w:id="47" w:name="_Toc294515577"/>
      <w:r>
        <w:rPr>
          <w:rFonts w:hint="eastAsia" w:ascii="宋体" w:hAnsi="宋体" w:cs="宋体"/>
          <w:szCs w:val="21"/>
        </w:rPr>
        <w:t>7.1质疑</w:t>
      </w:r>
    </w:p>
    <w:p w14:paraId="6B15D5DF">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7.1.1供应商提出质疑应当符合以下条件：</w:t>
      </w:r>
    </w:p>
    <w:p w14:paraId="7252CACC">
      <w:pPr>
        <w:pStyle w:val="5"/>
        <w:wordWrap w:val="0"/>
        <w:adjustRightInd w:val="0"/>
        <w:snapToGrid w:val="0"/>
        <w:spacing w:line="440" w:lineRule="exact"/>
        <w:jc w:val="left"/>
        <w:rPr>
          <w:rFonts w:ascii="宋体" w:hAnsi="宋体" w:cs="宋体"/>
          <w:szCs w:val="21"/>
        </w:rPr>
      </w:pPr>
      <w:r>
        <w:rPr>
          <w:rFonts w:hint="eastAsia" w:ascii="宋体" w:hAnsi="宋体" w:cs="宋体"/>
          <w:szCs w:val="21"/>
        </w:rPr>
        <w:t>如果供应商对此次采购活动有疑问，可依据《政府采购法》等相关规定，在规定的时间内以书面形式向采购人或代理机构提出质疑。质疑书应当包括下列主要内容：</w:t>
      </w:r>
    </w:p>
    <w:p w14:paraId="719882EA">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（1）质疑人的名称、地址、电话等；</w:t>
      </w:r>
    </w:p>
    <w:p w14:paraId="4ADAB5F8">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（2）质疑人法人签章和单位公章；</w:t>
      </w:r>
    </w:p>
    <w:p w14:paraId="790BD9C0">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（3）具体的质疑事项及事实依据；</w:t>
      </w:r>
    </w:p>
    <w:p w14:paraId="136BB679">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（4）明确的请求和必要（合法来源）的证明材料；</w:t>
      </w:r>
    </w:p>
    <w:p w14:paraId="3E99BA7E">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（5）以联合体形式参与资格预审的，则必须联合体各方共同签署、盖章；</w:t>
      </w:r>
    </w:p>
    <w:p w14:paraId="558C6ABB">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（6）提起质疑的日期。</w:t>
      </w:r>
    </w:p>
    <w:p w14:paraId="7BD24EC8">
      <w:pPr>
        <w:pStyle w:val="5"/>
        <w:wordWrap w:val="0"/>
        <w:adjustRightInd w:val="0"/>
        <w:snapToGrid w:val="0"/>
        <w:spacing w:line="440" w:lineRule="exact"/>
        <w:jc w:val="left"/>
        <w:rPr>
          <w:rFonts w:ascii="宋体" w:hAnsi="宋体" w:cs="宋体"/>
          <w:szCs w:val="21"/>
        </w:rPr>
      </w:pPr>
      <w:r>
        <w:rPr>
          <w:rFonts w:hint="eastAsia" w:ascii="宋体" w:hAnsi="宋体" w:cs="宋体"/>
          <w:szCs w:val="21"/>
        </w:rPr>
        <w:t>特注：未按上述程序规定的必备内容进行质疑的，采购人或代理机构将不予以受理。</w:t>
      </w:r>
    </w:p>
    <w:p w14:paraId="706B3C93">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20F97658">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7.1.3质疑人可以委托代理人办理质疑事项，代理人办理质疑事项时，除提交质疑书外，还应当提交质疑人的授权委托书及代理人的有效身份证明，授权委托书应当载明委托代理的具体权限和事项。</w:t>
      </w:r>
    </w:p>
    <w:p w14:paraId="54B50737">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7.1.4被质疑人应当在受理质疑后7个工作日内作出答复，并以书面形式通知质疑人和其他有关供应商，答复内容仅限于供应商所质疑的内容，不得涉及国家秘密和商业秘密。</w:t>
      </w:r>
    </w:p>
    <w:p w14:paraId="1A7FF6F9">
      <w:pPr>
        <w:adjustRightInd w:val="0"/>
        <w:snapToGrid w:val="0"/>
        <w:spacing w:line="440" w:lineRule="exact"/>
        <w:ind w:firstLine="420" w:firstLineChars="200"/>
        <w:rPr>
          <w:rFonts w:ascii="宋体" w:hAnsi="宋体" w:cs="宋体"/>
          <w:szCs w:val="21"/>
        </w:rPr>
      </w:pPr>
      <w:bookmarkStart w:id="48" w:name="_Toc450546725"/>
      <w:bookmarkStart w:id="49" w:name="_Toc483174929"/>
      <w:bookmarkStart w:id="50" w:name="_Toc456336161"/>
      <w:bookmarkStart w:id="51" w:name="_Toc9365"/>
      <w:r>
        <w:rPr>
          <w:rFonts w:hint="eastAsia" w:ascii="宋体" w:hAnsi="宋体" w:cs="宋体"/>
          <w:szCs w:val="21"/>
        </w:rPr>
        <w:t>7.2投诉</w:t>
      </w:r>
      <w:bookmarkEnd w:id="48"/>
      <w:bookmarkEnd w:id="49"/>
      <w:bookmarkEnd w:id="50"/>
      <w:bookmarkEnd w:id="51"/>
    </w:p>
    <w:p w14:paraId="6042E865">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7.2.1质疑人如对被质疑人的质疑回复不满意或在规定时间内未做出回复的，可在答复期满后15个工作日内向本项目管辖内的政府采购监督部门提起投诉。供应商投诉应当有明确的请求和必要的证明材料。</w:t>
      </w:r>
    </w:p>
    <w:p w14:paraId="3CCBE7E6">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7.2.2投诉人提起投诉应符合以下条件：</w:t>
      </w:r>
    </w:p>
    <w:p w14:paraId="2E99ECFB">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(1)投诉人应是参与项目的供应商；</w:t>
      </w:r>
    </w:p>
    <w:p w14:paraId="1CE0DC50">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(2)投诉前已依法进行质疑；</w:t>
      </w:r>
    </w:p>
    <w:p w14:paraId="014C3FFB">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(3)投诉书内容符合中华人民共和国财政部20号令《政府采购供应商投诉处理办法》的规定；</w:t>
      </w:r>
    </w:p>
    <w:p w14:paraId="314CCB41">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(4)在投诉有效期内；</w:t>
      </w:r>
    </w:p>
    <w:p w14:paraId="28D476EB">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(5)同一投诉事项未经处理的；</w:t>
      </w:r>
    </w:p>
    <w:p w14:paraId="17E2E281">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lang w:val="en-GB"/>
        </w:rPr>
        <w:t>(6)</w:t>
      </w:r>
      <w:r>
        <w:rPr>
          <w:rFonts w:hint="eastAsia" w:ascii="宋体" w:hAnsi="宋体" w:cs="宋体"/>
          <w:szCs w:val="21"/>
        </w:rPr>
        <w:t>相关法律、法规和省级以上人民政府财政部门规定的其他条件。</w:t>
      </w:r>
    </w:p>
    <w:p w14:paraId="51866DC7">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7.2.3供应商投诉时，应当当面提交投诉书，投诉书应当包括下列主要内容：</w:t>
      </w:r>
    </w:p>
    <w:p w14:paraId="07877917">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(1)投诉人的姓名或者名称、住所、联系方式及相关证明；</w:t>
      </w:r>
    </w:p>
    <w:p w14:paraId="5F44CF81">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(2)被投诉人的名称、住所、联系方式；</w:t>
      </w:r>
    </w:p>
    <w:p w14:paraId="6C14FBC0">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(3)具体的投诉事项、事实根据和法律依据；</w:t>
      </w:r>
    </w:p>
    <w:p w14:paraId="599369A9">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(4)质疑和质疑答复情况及相关证明材料；</w:t>
      </w:r>
    </w:p>
    <w:p w14:paraId="3D367E45">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(5)提起投诉的日期。</w:t>
      </w:r>
    </w:p>
    <w:p w14:paraId="371FAC55">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投诉人为自然人的，应当由本人签字。投诉人为法人的，应当由其法定代表人签字并加盖单位公章。投诉人为其他组织的，应当由其主要负责人签字盖章并加盖单位公章。</w:t>
      </w:r>
    </w:p>
    <w:p w14:paraId="2B50748C">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7.2.4投诉人可以授权代理人办理投诉事务。代理人办理投诉事务时，除提交投诉书外，还应当向监督部门提交投诉人的授权委托书，授权委托书应当载明委托代理的具体权限和事项。</w:t>
      </w:r>
    </w:p>
    <w:p w14:paraId="5D451103">
      <w:pPr>
        <w:wordWrap w:val="0"/>
        <w:topLinePunct/>
        <w:adjustRightInd w:val="0"/>
        <w:snapToGrid w:val="0"/>
        <w:spacing w:line="440" w:lineRule="exact"/>
        <w:ind w:firstLine="420" w:firstLineChars="200"/>
        <w:rPr>
          <w:rFonts w:ascii="宋体" w:hAnsi="宋体" w:cs="宋体"/>
          <w:szCs w:val="21"/>
        </w:rPr>
      </w:pPr>
      <w:r>
        <w:rPr>
          <w:rFonts w:hint="eastAsia" w:ascii="宋体" w:hAnsi="宋体" w:cs="宋体"/>
          <w:szCs w:val="21"/>
        </w:rPr>
        <w:t>7.2.5投诉人不符合上述规定提起的投诉，政府采购监督部门不予受理。</w:t>
      </w:r>
    </w:p>
    <w:p w14:paraId="17A6F213">
      <w:pPr>
        <w:pStyle w:val="2"/>
        <w:adjustRightInd w:val="0"/>
        <w:snapToGrid w:val="0"/>
        <w:spacing w:before="0" w:after="0" w:line="440" w:lineRule="exact"/>
        <w:rPr>
          <w:rFonts w:cs="宋体"/>
          <w:b/>
          <w:bCs/>
          <w:sz w:val="21"/>
          <w:szCs w:val="21"/>
        </w:rPr>
      </w:pPr>
      <w:bookmarkStart w:id="52" w:name="_Toc25355"/>
      <w:bookmarkStart w:id="53" w:name="_Toc26859"/>
      <w:r>
        <w:rPr>
          <w:rFonts w:hint="eastAsia" w:cs="宋体"/>
          <w:b/>
          <w:bCs/>
          <w:sz w:val="21"/>
          <w:szCs w:val="21"/>
        </w:rPr>
        <w:t>八  项目验收</w:t>
      </w:r>
      <w:bookmarkEnd w:id="43"/>
      <w:bookmarkEnd w:id="44"/>
      <w:bookmarkEnd w:id="45"/>
      <w:bookmarkEnd w:id="46"/>
      <w:bookmarkEnd w:id="47"/>
      <w:bookmarkEnd w:id="52"/>
      <w:bookmarkEnd w:id="53"/>
    </w:p>
    <w:p w14:paraId="23D4E2DB">
      <w:pPr>
        <w:pStyle w:val="5"/>
        <w:wordWrap w:val="0"/>
        <w:adjustRightInd w:val="0"/>
        <w:snapToGrid w:val="0"/>
        <w:spacing w:line="440" w:lineRule="exact"/>
        <w:jc w:val="left"/>
        <w:rPr>
          <w:rFonts w:ascii="宋体" w:hAnsi="宋体" w:cs="宋体"/>
          <w:szCs w:val="21"/>
        </w:rPr>
      </w:pPr>
      <w:r>
        <w:rPr>
          <w:rFonts w:hint="eastAsia" w:ascii="宋体" w:hAnsi="宋体" w:cs="宋体"/>
          <w:szCs w:val="21"/>
        </w:rPr>
        <w:t>8.1采购单位按照政府采购合同规定的技术、服务、安全标准对供应商履约情况进行验收，并出具验收书。验收书包括每一项技术、服务、安全标准的履约情况。</w:t>
      </w:r>
    </w:p>
    <w:p w14:paraId="43D73F23">
      <w:pPr>
        <w:pStyle w:val="5"/>
        <w:wordWrap w:val="0"/>
        <w:adjustRightInd w:val="0"/>
        <w:snapToGrid w:val="0"/>
        <w:spacing w:line="440" w:lineRule="exact"/>
        <w:jc w:val="left"/>
        <w:rPr>
          <w:rFonts w:ascii="宋体" w:hAnsi="宋体" w:cs="宋体"/>
          <w:szCs w:val="21"/>
        </w:rPr>
      </w:pPr>
      <w:r>
        <w:rPr>
          <w:rFonts w:hint="eastAsia" w:ascii="宋体" w:hAnsi="宋体" w:cs="宋体"/>
          <w:szCs w:val="21"/>
        </w:rPr>
        <w:t>8.2验收标准：磋商文件、响应文件、政府采购合同规定的标准。</w:t>
      </w:r>
    </w:p>
    <w:p w14:paraId="06C04216">
      <w:pPr>
        <w:pStyle w:val="2"/>
        <w:adjustRightInd w:val="0"/>
        <w:snapToGrid w:val="0"/>
        <w:spacing w:before="0" w:after="0" w:line="440" w:lineRule="exact"/>
        <w:rPr>
          <w:rFonts w:cs="宋体"/>
          <w:b/>
          <w:bCs/>
          <w:sz w:val="21"/>
          <w:szCs w:val="21"/>
        </w:rPr>
      </w:pPr>
      <w:bookmarkStart w:id="54" w:name="_Toc293738999"/>
      <w:bookmarkStart w:id="55" w:name="_Toc293736061"/>
      <w:bookmarkStart w:id="56" w:name="_Toc293736018"/>
      <w:bookmarkStart w:id="57" w:name="_Toc22720"/>
      <w:bookmarkStart w:id="58" w:name="_Toc5115"/>
      <w:bookmarkStart w:id="59" w:name="_Toc446599318"/>
      <w:r>
        <w:rPr>
          <w:rFonts w:hint="eastAsia" w:cs="宋体"/>
          <w:b/>
          <w:bCs/>
          <w:sz w:val="21"/>
          <w:szCs w:val="21"/>
        </w:rPr>
        <w:t>九  适用法律</w:t>
      </w:r>
      <w:bookmarkEnd w:id="54"/>
      <w:bookmarkEnd w:id="55"/>
      <w:bookmarkEnd w:id="56"/>
      <w:bookmarkEnd w:id="57"/>
      <w:bookmarkEnd w:id="58"/>
      <w:bookmarkEnd w:id="59"/>
    </w:p>
    <w:p w14:paraId="5260A569">
      <w:pPr>
        <w:pStyle w:val="5"/>
        <w:wordWrap w:val="0"/>
        <w:adjustRightInd w:val="0"/>
        <w:snapToGrid w:val="0"/>
        <w:spacing w:line="440" w:lineRule="exact"/>
        <w:jc w:val="left"/>
        <w:rPr>
          <w:rFonts w:ascii="宋体" w:hAnsi="宋体" w:cs="宋体"/>
          <w:b/>
          <w:bCs/>
          <w:szCs w:val="21"/>
        </w:rPr>
      </w:pPr>
      <w:r>
        <w:rPr>
          <w:rFonts w:hint="eastAsia" w:ascii="宋体" w:hAnsi="宋体" w:cs="宋体"/>
          <w:szCs w:val="21"/>
        </w:rPr>
        <w:t>9.1招标采购单位和供应商的一切招标投标活动均适用于《政府采购法》、《政府采购实施条例》、《政府采购竞争性磋商采购方式管理办法》等相关规定。</w:t>
      </w:r>
      <w:bookmarkStart w:id="60" w:name="_Toc11671"/>
      <w:bookmarkStart w:id="61" w:name="_Toc437611460"/>
      <w:bookmarkStart w:id="62" w:name="_Toc446599319"/>
      <w:bookmarkStart w:id="63" w:name="_Toc272247702"/>
      <w:bookmarkStart w:id="64" w:name="_Toc278891599"/>
    </w:p>
    <w:p w14:paraId="1AE962F5">
      <w:pPr>
        <w:pStyle w:val="2"/>
        <w:adjustRightInd w:val="0"/>
        <w:snapToGrid w:val="0"/>
        <w:spacing w:before="0" w:after="0" w:line="440" w:lineRule="exact"/>
        <w:rPr>
          <w:rFonts w:cs="宋体"/>
          <w:b/>
          <w:bCs/>
          <w:sz w:val="21"/>
          <w:szCs w:val="21"/>
        </w:rPr>
      </w:pPr>
      <w:bookmarkStart w:id="65" w:name="_Toc21713"/>
      <w:r>
        <w:rPr>
          <w:rFonts w:hint="eastAsia" w:cs="宋体"/>
          <w:b/>
          <w:bCs/>
          <w:sz w:val="21"/>
          <w:szCs w:val="21"/>
        </w:rPr>
        <w:t>十  磋商文件的解释权</w:t>
      </w:r>
      <w:bookmarkEnd w:id="60"/>
      <w:bookmarkEnd w:id="61"/>
      <w:bookmarkEnd w:id="62"/>
      <w:bookmarkEnd w:id="63"/>
      <w:bookmarkEnd w:id="64"/>
      <w:bookmarkEnd w:id="65"/>
    </w:p>
    <w:p w14:paraId="5091151D">
      <w:pPr>
        <w:pStyle w:val="5"/>
        <w:wordWrap w:val="0"/>
        <w:adjustRightInd w:val="0"/>
        <w:snapToGrid w:val="0"/>
        <w:spacing w:line="440" w:lineRule="exact"/>
        <w:jc w:val="left"/>
        <w:rPr>
          <w:rFonts w:ascii="宋体" w:hAnsi="宋体" w:cs="宋体"/>
          <w:b/>
          <w:bCs/>
          <w:szCs w:val="21"/>
        </w:rPr>
      </w:pPr>
      <w:r>
        <w:rPr>
          <w:rFonts w:hint="eastAsia" w:ascii="宋体" w:hAnsi="宋体" w:cs="宋体"/>
          <w:szCs w:val="21"/>
        </w:rPr>
        <w:t>10.1本项目磋商文件的最终解释权为采购单位所有。</w:t>
      </w:r>
      <w:bookmarkStart w:id="66" w:name="_Toc437611461"/>
      <w:bookmarkStart w:id="67" w:name="_Toc32366"/>
      <w:bookmarkStart w:id="68" w:name="_Toc446599320"/>
    </w:p>
    <w:p w14:paraId="3AF03D66">
      <w:pPr>
        <w:pStyle w:val="2"/>
        <w:adjustRightInd w:val="0"/>
        <w:snapToGrid w:val="0"/>
        <w:spacing w:before="0" w:after="0" w:line="440" w:lineRule="exact"/>
        <w:rPr>
          <w:rFonts w:cs="宋体"/>
          <w:b/>
          <w:bCs/>
          <w:sz w:val="21"/>
          <w:szCs w:val="21"/>
        </w:rPr>
      </w:pPr>
      <w:bookmarkStart w:id="69" w:name="_Toc15840"/>
      <w:r>
        <w:rPr>
          <w:rFonts w:hint="eastAsia" w:cs="宋体"/>
          <w:b/>
          <w:bCs/>
          <w:sz w:val="21"/>
          <w:szCs w:val="21"/>
        </w:rPr>
        <w:t>十一  其他注意事项</w:t>
      </w:r>
      <w:bookmarkEnd w:id="66"/>
      <w:bookmarkEnd w:id="67"/>
      <w:bookmarkEnd w:id="68"/>
      <w:bookmarkEnd w:id="69"/>
    </w:p>
    <w:p w14:paraId="544AE31D">
      <w:pPr>
        <w:pStyle w:val="5"/>
        <w:wordWrap w:val="0"/>
        <w:adjustRightInd w:val="0"/>
        <w:snapToGrid w:val="0"/>
        <w:spacing w:line="440" w:lineRule="exact"/>
        <w:jc w:val="left"/>
        <w:rPr>
          <w:rFonts w:ascii="宋体" w:hAnsi="宋体" w:cs="宋体"/>
          <w:szCs w:val="21"/>
        </w:rPr>
      </w:pPr>
      <w:r>
        <w:rPr>
          <w:rFonts w:hint="eastAsia" w:ascii="宋体" w:hAnsi="宋体" w:cs="宋体"/>
          <w:szCs w:val="21"/>
        </w:rPr>
        <w:t>11.1单位负责人为同一人或者存在直接控股、管理关系的不同供应商，不得参加同一合同项下的政府采购活动。</w:t>
      </w:r>
    </w:p>
    <w:p w14:paraId="3CBBF6BF">
      <w:pPr>
        <w:pStyle w:val="5"/>
        <w:wordWrap w:val="0"/>
        <w:adjustRightInd w:val="0"/>
        <w:snapToGrid w:val="0"/>
        <w:spacing w:line="440" w:lineRule="exact"/>
        <w:jc w:val="left"/>
        <w:rPr>
          <w:rFonts w:ascii="宋体" w:hAnsi="宋体" w:cs="宋体"/>
          <w:szCs w:val="21"/>
        </w:rPr>
      </w:pPr>
      <w:r>
        <w:rPr>
          <w:rFonts w:hint="eastAsia" w:ascii="宋体" w:hAnsi="宋体" w:cs="宋体"/>
          <w:szCs w:val="21"/>
        </w:rPr>
        <w:t>11.2供应商为采购项目提供整体设计、规范编制或者项目管理、监理、检测等服务的供应商，不得再参加该采购项目的其他采购活动。</w:t>
      </w:r>
    </w:p>
    <w:p w14:paraId="03644DF1">
      <w:pPr>
        <w:pStyle w:val="5"/>
        <w:wordWrap w:val="0"/>
        <w:adjustRightInd w:val="0"/>
        <w:snapToGrid w:val="0"/>
        <w:spacing w:line="440" w:lineRule="exact"/>
        <w:jc w:val="left"/>
        <w:rPr>
          <w:rFonts w:ascii="宋体" w:hAnsi="宋体" w:cs="宋体"/>
          <w:szCs w:val="21"/>
        </w:rPr>
      </w:pPr>
      <w:r>
        <w:rPr>
          <w:rFonts w:hint="eastAsia" w:ascii="宋体" w:hAnsi="宋体" w:cs="宋体"/>
          <w:szCs w:val="21"/>
        </w:rPr>
        <w:t>11.3政府采购法第二十二条第一款第五项所称重大违法记录，是指供应商因违法经营受到刑事处罚或者责令停产停业、吊销许可证或者执照、较大数额罚款等行政处罚。</w:t>
      </w:r>
    </w:p>
    <w:p w14:paraId="73AD4D2E">
      <w:pPr>
        <w:pStyle w:val="5"/>
        <w:wordWrap w:val="0"/>
        <w:adjustRightInd w:val="0"/>
        <w:snapToGrid w:val="0"/>
        <w:spacing w:line="440" w:lineRule="exact"/>
        <w:jc w:val="left"/>
        <w:rPr>
          <w:rFonts w:ascii="宋体" w:hAnsi="宋体" w:cs="宋体"/>
          <w:szCs w:val="21"/>
        </w:rPr>
      </w:pPr>
      <w:r>
        <w:rPr>
          <w:rFonts w:hint="eastAsia" w:ascii="宋体" w:hAnsi="宋体" w:cs="宋体"/>
          <w:szCs w:val="21"/>
        </w:rPr>
        <w:t>11.4按照财政部《关于规范政府采购行政处罚有关问题的通知》的规定，各级人民政府财政部门依法对参加政府采购活动的供应商作出的禁止参加政府采购活动等行政处罚决定在全国范围内生效。</w:t>
      </w:r>
    </w:p>
    <w:p w14:paraId="54147C52">
      <w:pPr>
        <w:pStyle w:val="5"/>
        <w:wordWrap w:val="0"/>
        <w:adjustRightInd w:val="0"/>
        <w:snapToGrid w:val="0"/>
        <w:spacing w:line="440" w:lineRule="exact"/>
        <w:jc w:val="left"/>
        <w:rPr>
          <w:rFonts w:ascii="宋体" w:hAnsi="宋体" w:cs="宋体"/>
          <w:b/>
          <w:szCs w:val="21"/>
        </w:rPr>
      </w:pPr>
      <w:r>
        <w:rPr>
          <w:rFonts w:hint="eastAsia" w:ascii="宋体" w:hAnsi="宋体" w:cs="宋体"/>
          <w:szCs w:val="21"/>
        </w:rPr>
        <w:t>11.5供应商在参加政府采购活动前3年内因违法经营被禁止在一定期限内参加政府采购活动，期限届满的，可以参加政府采购活动。</w:t>
      </w:r>
    </w:p>
    <w:p w14:paraId="5055DF45">
      <w:pPr>
        <w:rPr>
          <w:rFonts w:ascii="宋体" w:hAnsi="宋体" w:cs="宋体"/>
          <w:b/>
          <w:szCs w:val="21"/>
          <w:highlight w:val="yellow"/>
        </w:rPr>
      </w:pPr>
      <w:r>
        <w:rPr>
          <w:rFonts w:hint="eastAsia" w:ascii="宋体" w:hAnsi="宋体" w:cs="宋体"/>
          <w:b/>
          <w:szCs w:val="21"/>
          <w:highlight w:val="yellow"/>
        </w:rPr>
        <w:br w:type="page"/>
      </w:r>
    </w:p>
    <w:p w14:paraId="71DF56FA">
      <w:pPr>
        <w:pStyle w:val="3"/>
        <w:spacing w:before="0" w:after="0" w:line="240" w:lineRule="auto"/>
        <w:rPr>
          <w:rFonts w:ascii="宋体" w:hAnsi="宋体" w:cs="宋体"/>
          <w:b/>
          <w:bCs w:val="0"/>
          <w:sz w:val="28"/>
          <w:szCs w:val="28"/>
          <w:highlight w:val="none"/>
        </w:rPr>
      </w:pPr>
      <w:bookmarkStart w:id="70" w:name="_Toc27419"/>
      <w:r>
        <w:rPr>
          <w:rFonts w:hint="eastAsia" w:ascii="宋体" w:hAnsi="宋体" w:cs="宋体"/>
          <w:b/>
          <w:bCs w:val="0"/>
          <w:sz w:val="28"/>
          <w:szCs w:val="28"/>
          <w:highlight w:val="none"/>
        </w:rPr>
        <w:t>第三章  采购</w:t>
      </w:r>
      <w:bookmarkStart w:id="71" w:name="_Toc294515580"/>
      <w:r>
        <w:rPr>
          <w:rFonts w:hint="eastAsia" w:ascii="宋体" w:hAnsi="宋体" w:cs="宋体"/>
          <w:b/>
          <w:bCs w:val="0"/>
          <w:sz w:val="28"/>
          <w:szCs w:val="28"/>
          <w:highlight w:val="none"/>
        </w:rPr>
        <w:t>需求</w:t>
      </w:r>
      <w:bookmarkEnd w:id="70"/>
      <w:bookmarkEnd w:id="71"/>
    </w:p>
    <w:p w14:paraId="67A50519">
      <w:pPr>
        <w:pStyle w:val="2"/>
        <w:adjustRightInd w:val="0"/>
        <w:snapToGrid w:val="0"/>
        <w:spacing w:before="0" w:after="0" w:line="440" w:lineRule="exact"/>
        <w:rPr>
          <w:rFonts w:cs="宋体"/>
          <w:b/>
          <w:bCs/>
          <w:sz w:val="21"/>
          <w:szCs w:val="21"/>
          <w:highlight w:val="none"/>
        </w:rPr>
      </w:pPr>
      <w:bookmarkStart w:id="72" w:name="_Toc446599330"/>
      <w:bookmarkStart w:id="73" w:name="_Toc293736067"/>
      <w:bookmarkStart w:id="74" w:name="_Toc293736024"/>
      <w:bookmarkStart w:id="75" w:name="_Toc293739005"/>
      <w:r>
        <w:rPr>
          <w:rFonts w:hint="eastAsia" w:cs="宋体"/>
          <w:b/>
          <w:bCs/>
          <w:sz w:val="21"/>
          <w:szCs w:val="21"/>
          <w:highlight w:val="none"/>
        </w:rPr>
        <w:t>新疆维吾尔自治区生态环境厅法规处法律顾问采购需求</w:t>
      </w:r>
    </w:p>
    <w:p w14:paraId="0884AA7B">
      <w:pPr>
        <w:spacing w:line="360" w:lineRule="auto"/>
        <w:ind w:firstLine="422" w:firstLineChars="200"/>
        <w:rPr>
          <w:rFonts w:ascii="宋体" w:hAnsi="宋体" w:cs="宋体"/>
          <w:szCs w:val="21"/>
        </w:rPr>
      </w:pPr>
      <w:r>
        <w:rPr>
          <w:rFonts w:hint="eastAsia" w:ascii="宋体" w:hAnsi="宋体" w:cs="宋体"/>
          <w:b/>
          <w:bCs/>
          <w:szCs w:val="21"/>
        </w:rPr>
        <w:t>一、技术要求</w:t>
      </w:r>
    </w:p>
    <w:p w14:paraId="173A70B4">
      <w:pPr>
        <w:spacing w:line="480" w:lineRule="auto"/>
        <w:ind w:firstLine="420" w:firstLineChars="200"/>
        <w:jc w:val="left"/>
        <w:rPr>
          <w:rFonts w:ascii="宋体" w:hAnsi="宋体" w:cs="宋体"/>
          <w:szCs w:val="21"/>
        </w:rPr>
      </w:pPr>
      <w:r>
        <w:rPr>
          <w:rFonts w:hint="eastAsia" w:ascii="宋体" w:hAnsi="宋体" w:cs="宋体"/>
          <w:szCs w:val="21"/>
          <w:highlight w:val="none"/>
        </w:rPr>
        <w:t>为自治区生态环境厅的重大行政决策、党内规范性文件和规范性文件、政策文件等涉及生态环境领域的重点工作出具法律意见；参与并协助行政听证工作；代理被行政复议法律事务3件（含）；协助草拟、修改、审核重大的法律文书；日常合同审查（含厅直属事业单位以及4家生态环境督查专员办公室，不含自治区生态环境保护综合行政执法局、自治区环境保护科学研究院，下同）；为自治区生态环境厅立法工作提供法律意见，需要时配合参与行政立法相关工作；审核生态环境损害赔偿案件；每周坐班3</w:t>
      </w:r>
      <w:r>
        <w:rPr>
          <w:rFonts w:hint="eastAsia" w:ascii="宋体" w:hAnsi="宋体" w:cs="宋体"/>
          <w:szCs w:val="21"/>
          <w:highlight w:val="none"/>
          <w:lang w:eastAsia="zh-CN"/>
        </w:rPr>
        <w:t>个工作</w:t>
      </w:r>
      <w:r>
        <w:rPr>
          <w:rFonts w:hint="eastAsia" w:ascii="宋体" w:hAnsi="宋体" w:cs="宋体"/>
          <w:szCs w:val="21"/>
          <w:highlight w:val="none"/>
        </w:rPr>
        <w:t>日负责完成自治区生态环境厅安排的事务，以及招标文件中明确的其他法律服务事务。</w:t>
      </w:r>
      <w:r>
        <w:rPr>
          <w:rFonts w:hint="eastAsia" w:ascii="宋体" w:hAnsi="宋体" w:cs="宋体"/>
          <w:szCs w:val="21"/>
        </w:rPr>
        <w:t>具体工作如下：</w:t>
      </w:r>
    </w:p>
    <w:p w14:paraId="27ACAA40">
      <w:pPr>
        <w:spacing w:line="480" w:lineRule="auto"/>
        <w:ind w:firstLine="420" w:firstLineChars="200"/>
        <w:jc w:val="left"/>
        <w:rPr>
          <w:rFonts w:ascii="宋体" w:hAnsi="宋体" w:cs="宋体"/>
          <w:szCs w:val="21"/>
        </w:rPr>
      </w:pPr>
      <w:r>
        <w:rPr>
          <w:rFonts w:hint="eastAsia" w:ascii="宋体" w:hAnsi="宋体" w:cs="宋体"/>
          <w:szCs w:val="21"/>
        </w:rPr>
        <w:t>1.参与并协助行政听证工作，具体承担听证员的工作，对听证涉及相关问题发起询问。</w:t>
      </w:r>
    </w:p>
    <w:p w14:paraId="18DE0878">
      <w:pPr>
        <w:spacing w:line="480" w:lineRule="auto"/>
        <w:ind w:firstLine="420" w:firstLineChars="200"/>
        <w:jc w:val="left"/>
        <w:rPr>
          <w:rFonts w:ascii="宋体" w:hAnsi="宋体" w:cs="宋体"/>
          <w:szCs w:val="21"/>
        </w:rPr>
      </w:pPr>
      <w:r>
        <w:rPr>
          <w:rFonts w:hint="eastAsia" w:ascii="宋体" w:hAnsi="宋体" w:cs="宋体"/>
          <w:szCs w:val="21"/>
        </w:rPr>
        <w:t>2.草拟、修改、审核重大的法律文书。</w:t>
      </w:r>
    </w:p>
    <w:p w14:paraId="0D0D3D6B">
      <w:pPr>
        <w:spacing w:line="480" w:lineRule="auto"/>
        <w:ind w:firstLine="420" w:firstLineChars="200"/>
        <w:jc w:val="left"/>
        <w:rPr>
          <w:rFonts w:ascii="宋体" w:hAnsi="宋体" w:cs="宋体"/>
          <w:szCs w:val="21"/>
        </w:rPr>
      </w:pPr>
      <w:r>
        <w:rPr>
          <w:rFonts w:hint="eastAsia" w:ascii="宋体" w:hAnsi="宋体" w:cs="宋体"/>
          <w:szCs w:val="21"/>
        </w:rPr>
        <w:t>3.日常合同审查（含厅直属事业单位以及4家生态环境督查专员办公室），需要出具对合同审查修改意见法律文书。</w:t>
      </w:r>
    </w:p>
    <w:p w14:paraId="5556D53F">
      <w:pPr>
        <w:spacing w:line="480" w:lineRule="auto"/>
        <w:ind w:firstLine="420" w:firstLineChars="200"/>
        <w:jc w:val="left"/>
        <w:rPr>
          <w:rFonts w:ascii="宋体" w:hAnsi="宋体" w:cs="宋体"/>
          <w:szCs w:val="21"/>
        </w:rPr>
      </w:pPr>
      <w:r>
        <w:rPr>
          <w:rFonts w:hint="eastAsia" w:ascii="宋体" w:hAnsi="宋体" w:cs="宋体"/>
          <w:szCs w:val="21"/>
        </w:rPr>
        <w:t>4.为自治区生态环境厅重大行政决策、党内规范性文件和规范性文件、政策文件草案以及制定的其他政策制度等提供法律意见，需要出具对上述文件修改意见法律文书。</w:t>
      </w:r>
    </w:p>
    <w:p w14:paraId="2DC5C7FA">
      <w:pPr>
        <w:spacing w:line="480" w:lineRule="auto"/>
        <w:ind w:firstLine="420" w:firstLineChars="200"/>
        <w:jc w:val="left"/>
        <w:rPr>
          <w:rFonts w:ascii="宋体" w:hAnsi="宋体" w:cs="宋体"/>
          <w:szCs w:val="21"/>
        </w:rPr>
      </w:pPr>
      <w:r>
        <w:rPr>
          <w:rFonts w:hint="eastAsia" w:ascii="宋体" w:hAnsi="宋体" w:cs="宋体"/>
          <w:szCs w:val="21"/>
        </w:rPr>
        <w:t>5.对涉及生态环境厅（含直属事业单位以及4家生态环境督查专员办公室）涉法涉诉案件（包含民事、行政、刑事）、信访案件和重大突发事件等提供法律服务（不包含免费以律师身份出庭应诉，若有诉讼可以优先考虑付费聘请该所律师担任诉讼代理人），提供法律意见、建议，必要时出具法律文书。</w:t>
      </w:r>
    </w:p>
    <w:p w14:paraId="6E85D648">
      <w:pPr>
        <w:spacing w:line="480" w:lineRule="auto"/>
        <w:ind w:firstLine="420" w:firstLineChars="200"/>
        <w:jc w:val="left"/>
        <w:rPr>
          <w:rFonts w:ascii="宋体" w:hAnsi="宋体" w:cs="宋体"/>
          <w:szCs w:val="21"/>
        </w:rPr>
      </w:pPr>
      <w:r>
        <w:rPr>
          <w:rFonts w:hint="eastAsia" w:ascii="宋体" w:hAnsi="宋体" w:cs="宋体"/>
          <w:szCs w:val="21"/>
        </w:rPr>
        <w:t>6.为自治区生态环境厅立法工作提供法律意见，需要时配合参与行政立法相关工作。</w:t>
      </w:r>
    </w:p>
    <w:p w14:paraId="64FECCE1">
      <w:pPr>
        <w:spacing w:line="480" w:lineRule="auto"/>
        <w:ind w:firstLine="420" w:firstLineChars="200"/>
        <w:rPr>
          <w:rFonts w:ascii="宋体" w:hAnsi="宋体" w:cs="宋体"/>
          <w:szCs w:val="21"/>
        </w:rPr>
      </w:pPr>
      <w:r>
        <w:rPr>
          <w:rFonts w:hint="eastAsia" w:ascii="宋体" w:hAnsi="宋体" w:cs="宋体"/>
          <w:szCs w:val="21"/>
        </w:rPr>
        <w:t>7.办理自治区生态环境厅交办或另行委托的其他法律事务，按时出席自治区生态环境厅需要法律顾问现场参与的各类需要提供法律意见的活动；服务年度内免费办理三件（含三件）被复议案件的审查工作；对于超出三件的部分，双方协商确定。</w:t>
      </w:r>
    </w:p>
    <w:p w14:paraId="18B72756">
      <w:pPr>
        <w:spacing w:line="480" w:lineRule="auto"/>
        <w:ind w:firstLine="420" w:firstLineChars="200"/>
        <w:rPr>
          <w:rFonts w:ascii="宋体" w:hAnsi="宋体" w:cs="宋体"/>
          <w:szCs w:val="21"/>
        </w:rPr>
      </w:pPr>
      <w:r>
        <w:rPr>
          <w:rFonts w:hint="eastAsia" w:ascii="宋体" w:hAnsi="宋体" w:cs="宋体"/>
          <w:szCs w:val="21"/>
        </w:rPr>
        <w:t>8.参与生态环境损害赔偿制度改革相关工作。</w:t>
      </w:r>
    </w:p>
    <w:p w14:paraId="1ACCB78C">
      <w:pPr>
        <w:spacing w:line="480" w:lineRule="auto"/>
        <w:ind w:firstLine="420" w:firstLineChars="200"/>
        <w:rPr>
          <w:rFonts w:ascii="宋体" w:hAnsi="宋体" w:cs="宋体"/>
          <w:szCs w:val="21"/>
        </w:rPr>
      </w:pPr>
      <w:r>
        <w:rPr>
          <w:rFonts w:hint="eastAsia" w:ascii="宋体" w:hAnsi="宋体" w:cs="宋体"/>
          <w:szCs w:val="21"/>
        </w:rPr>
        <w:t>9.为自治区生态环境厅处置涉法涉诉案件、信访案件和重大突发事件等提供法律服务，接受委托联系和沟通公检法部门、行政管理相对人、涉案当事人等。</w:t>
      </w:r>
    </w:p>
    <w:p w14:paraId="0CD4A340">
      <w:pPr>
        <w:spacing w:line="480" w:lineRule="auto"/>
        <w:rPr>
          <w:rFonts w:ascii="宋体" w:hAnsi="宋体" w:cs="宋体"/>
          <w:b/>
          <w:bCs/>
          <w:szCs w:val="21"/>
        </w:rPr>
      </w:pPr>
      <w:r>
        <w:rPr>
          <w:rFonts w:hint="eastAsia" w:ascii="宋体" w:hAnsi="宋体" w:cs="宋体"/>
          <w:b/>
          <w:bCs/>
          <w:szCs w:val="21"/>
        </w:rPr>
        <w:t>二、服务要求</w:t>
      </w:r>
    </w:p>
    <w:p w14:paraId="43541178">
      <w:pPr>
        <w:spacing w:line="480" w:lineRule="auto"/>
        <w:ind w:firstLine="420" w:firstLineChars="200"/>
        <w:jc w:val="left"/>
        <w:rPr>
          <w:rFonts w:ascii="宋体" w:hAnsi="宋体" w:cs="宋体"/>
          <w:szCs w:val="21"/>
        </w:rPr>
      </w:pPr>
      <w:r>
        <w:rPr>
          <w:rFonts w:hint="eastAsia" w:ascii="宋体" w:hAnsi="宋体" w:cs="宋体"/>
          <w:szCs w:val="21"/>
        </w:rPr>
        <w:t>1.服务机构应当指定一名人员每周三个工作日在自治区生态环境厅坐班负责完成自治区生态环境厅安排的事务。</w:t>
      </w:r>
    </w:p>
    <w:p w14:paraId="13B1825F">
      <w:pPr>
        <w:spacing w:line="480" w:lineRule="auto"/>
        <w:ind w:firstLine="420" w:firstLineChars="200"/>
        <w:jc w:val="left"/>
        <w:rPr>
          <w:rFonts w:ascii="宋体" w:hAnsi="宋体" w:cs="宋体"/>
          <w:szCs w:val="21"/>
        </w:rPr>
      </w:pPr>
      <w:r>
        <w:rPr>
          <w:rFonts w:hint="eastAsia" w:ascii="宋体" w:hAnsi="宋体" w:cs="宋体"/>
          <w:szCs w:val="21"/>
        </w:rPr>
        <w:t>2.服务机构应严格按照与自治区生态环境厅商定的期限提供上门法律服务或提交书面法律意见。</w:t>
      </w:r>
    </w:p>
    <w:p w14:paraId="5434F327">
      <w:pPr>
        <w:spacing w:line="480" w:lineRule="auto"/>
        <w:ind w:firstLine="420" w:firstLineChars="200"/>
        <w:jc w:val="left"/>
        <w:rPr>
          <w:rFonts w:ascii="宋体" w:hAnsi="宋体" w:cs="宋体"/>
          <w:szCs w:val="21"/>
        </w:rPr>
      </w:pPr>
      <w:r>
        <w:rPr>
          <w:rFonts w:hint="eastAsia" w:ascii="宋体" w:hAnsi="宋体" w:cs="宋体"/>
          <w:szCs w:val="21"/>
        </w:rPr>
        <w:t>3.服务机构应当于服务年度结束10个工作日内提交年度法律顾问服务报告。</w:t>
      </w:r>
    </w:p>
    <w:p w14:paraId="71EC25A6">
      <w:pPr>
        <w:spacing w:line="480" w:lineRule="auto"/>
        <w:ind w:firstLine="420" w:firstLineChars="200"/>
        <w:jc w:val="left"/>
        <w:rPr>
          <w:rFonts w:ascii="宋体" w:hAnsi="宋体" w:cs="宋体"/>
          <w:szCs w:val="21"/>
        </w:rPr>
      </w:pPr>
      <w:r>
        <w:rPr>
          <w:rFonts w:hint="eastAsia" w:ascii="宋体" w:hAnsi="宋体" w:cs="宋体"/>
          <w:szCs w:val="21"/>
        </w:rPr>
        <w:t>4.服务机构应按自治区生态环境厅要求处理其他事务。</w:t>
      </w:r>
    </w:p>
    <w:p w14:paraId="736643E9">
      <w:pPr>
        <w:spacing w:line="480" w:lineRule="auto"/>
        <w:ind w:firstLine="420" w:firstLineChars="200"/>
        <w:jc w:val="left"/>
        <w:rPr>
          <w:rFonts w:ascii="宋体" w:hAnsi="宋体" w:cs="宋体"/>
          <w:szCs w:val="21"/>
        </w:rPr>
      </w:pPr>
      <w:r>
        <w:rPr>
          <w:rFonts w:hint="eastAsia" w:ascii="宋体" w:hAnsi="宋体" w:cs="宋体"/>
          <w:szCs w:val="21"/>
        </w:rPr>
        <w:t>5.应自治区生态环境厅要求为服务对象、机关干部举办法律知识讲座不少于2次（需要作PPT，并独立完成讲座），参与并协助自治区生态环境厅开展法治宣传活动不少于2次（需要配合完成相关法治宣传的材料，配合开展自治区依法普法的具体宣传工作）。</w:t>
      </w:r>
    </w:p>
    <w:p w14:paraId="4C34B79B">
      <w:pPr>
        <w:spacing w:line="288" w:lineRule="auto"/>
        <w:rPr>
          <w:szCs w:val="24"/>
        </w:rPr>
      </w:pPr>
    </w:p>
    <w:p w14:paraId="28439381">
      <w:pPr>
        <w:spacing w:line="288" w:lineRule="auto"/>
        <w:rPr>
          <w:rFonts w:ascii="宋体" w:hAnsi="宋体" w:cs="宋体"/>
          <w:b/>
          <w:bCs/>
          <w:sz w:val="24"/>
          <w:szCs w:val="24"/>
        </w:rPr>
      </w:pPr>
      <w:r>
        <w:rPr>
          <w:rFonts w:hint="eastAsia" w:ascii="宋体" w:hAnsi="宋体" w:cs="宋体"/>
          <w:b/>
          <w:bCs/>
          <w:sz w:val="24"/>
          <w:szCs w:val="24"/>
        </w:rPr>
        <w:br w:type="page"/>
      </w:r>
    </w:p>
    <w:p w14:paraId="3E48D28C">
      <w:pPr>
        <w:pStyle w:val="3"/>
        <w:spacing w:before="0" w:after="0" w:line="240" w:lineRule="auto"/>
        <w:rPr>
          <w:rFonts w:ascii="宋体" w:hAnsi="宋体" w:cs="宋体"/>
          <w:b/>
          <w:bCs w:val="0"/>
          <w:sz w:val="28"/>
          <w:szCs w:val="28"/>
        </w:rPr>
      </w:pPr>
      <w:r>
        <w:rPr>
          <w:rFonts w:hint="eastAsia" w:ascii="宋体" w:hAnsi="宋体" w:cs="宋体"/>
          <w:b/>
          <w:bCs w:val="0"/>
          <w:sz w:val="28"/>
          <w:szCs w:val="28"/>
        </w:rPr>
        <w:t>第四章  综合评分细则表</w:t>
      </w:r>
    </w:p>
    <w:p w14:paraId="134A9EFB">
      <w:pPr>
        <w:pStyle w:val="12"/>
        <w:ind w:firstLine="422" w:firstLineChars="200"/>
        <w:jc w:val="center"/>
        <w:rPr>
          <w:rFonts w:hAnsi="宋体" w:cs="宋体"/>
          <w:b/>
        </w:rPr>
      </w:pPr>
      <w:r>
        <w:rPr>
          <w:rFonts w:hint="eastAsia" w:hAnsi="宋体" w:cs="宋体"/>
          <w:b/>
        </w:rPr>
        <w:t>初步评审</w:t>
      </w:r>
    </w:p>
    <w:p w14:paraId="3E506017">
      <w:pPr>
        <w:pStyle w:val="12"/>
        <w:ind w:firstLine="422" w:firstLineChars="200"/>
        <w:jc w:val="center"/>
        <w:rPr>
          <w:rFonts w:hAnsi="宋体" w:cs="宋体"/>
          <w:b/>
          <w:sz w:val="28"/>
          <w:szCs w:val="28"/>
        </w:rPr>
      </w:pPr>
      <w:r>
        <w:rPr>
          <w:rFonts w:hint="eastAsia" w:hAnsi="宋体" w:cs="宋体"/>
          <w:b/>
        </w:rPr>
        <w:t>资格审查表</w:t>
      </w:r>
    </w:p>
    <w:tbl>
      <w:tblPr>
        <w:tblStyle w:val="21"/>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950"/>
        <w:gridCol w:w="5926"/>
        <w:gridCol w:w="525"/>
        <w:gridCol w:w="506"/>
        <w:gridCol w:w="539"/>
      </w:tblGrid>
      <w:tr w14:paraId="08D7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1" w:type="dxa"/>
            <w:gridSpan w:val="2"/>
            <w:vMerge w:val="restart"/>
            <w:vAlign w:val="center"/>
          </w:tcPr>
          <w:p w14:paraId="2DAF9113">
            <w:pPr>
              <w:pStyle w:val="12"/>
              <w:spacing w:line="440" w:lineRule="exact"/>
              <w:jc w:val="center"/>
              <w:rPr>
                <w:rFonts w:hAnsi="宋体" w:cs="宋体"/>
                <w:kern w:val="0"/>
              </w:rPr>
            </w:pPr>
            <w:r>
              <w:rPr>
                <w:rFonts w:hint="eastAsia" w:hAnsi="宋体" w:cs="宋体"/>
                <w:kern w:val="0"/>
              </w:rPr>
              <w:t>审查内容</w:t>
            </w:r>
          </w:p>
        </w:tc>
        <w:tc>
          <w:tcPr>
            <w:tcW w:w="5926" w:type="dxa"/>
            <w:vMerge w:val="restart"/>
            <w:vAlign w:val="center"/>
          </w:tcPr>
          <w:p w14:paraId="284FB01F">
            <w:pPr>
              <w:pStyle w:val="12"/>
              <w:spacing w:line="440" w:lineRule="exact"/>
              <w:jc w:val="center"/>
              <w:rPr>
                <w:rFonts w:hAnsi="宋体" w:cs="宋体"/>
                <w:kern w:val="0"/>
              </w:rPr>
            </w:pPr>
            <w:r>
              <w:rPr>
                <w:rFonts w:hint="eastAsia" w:hAnsi="宋体" w:cs="宋体"/>
                <w:kern w:val="0"/>
              </w:rPr>
              <w:t>审查标准</w:t>
            </w:r>
          </w:p>
        </w:tc>
        <w:tc>
          <w:tcPr>
            <w:tcW w:w="1570" w:type="dxa"/>
            <w:gridSpan w:val="3"/>
            <w:vAlign w:val="center"/>
          </w:tcPr>
          <w:p w14:paraId="787611CD">
            <w:pPr>
              <w:pStyle w:val="12"/>
              <w:spacing w:line="440" w:lineRule="exact"/>
              <w:jc w:val="center"/>
              <w:rPr>
                <w:rFonts w:hAnsi="宋体" w:cs="宋体"/>
                <w:kern w:val="0"/>
              </w:rPr>
            </w:pPr>
            <w:r>
              <w:rPr>
                <w:rFonts w:hint="eastAsia" w:hAnsi="宋体" w:cs="宋体"/>
                <w:kern w:val="0"/>
              </w:rPr>
              <w:t>投标企业</w:t>
            </w:r>
          </w:p>
          <w:p w14:paraId="633FF76A">
            <w:pPr>
              <w:pStyle w:val="12"/>
              <w:spacing w:line="440" w:lineRule="exact"/>
              <w:jc w:val="center"/>
              <w:rPr>
                <w:rFonts w:hAnsi="宋体" w:cs="宋体"/>
                <w:kern w:val="0"/>
              </w:rPr>
            </w:pPr>
            <w:r>
              <w:rPr>
                <w:rFonts w:hint="eastAsia" w:hAnsi="宋体" w:cs="宋体"/>
                <w:kern w:val="0"/>
              </w:rPr>
              <w:t>名称</w:t>
            </w:r>
          </w:p>
        </w:tc>
      </w:tr>
      <w:tr w14:paraId="6671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531" w:type="dxa"/>
            <w:gridSpan w:val="2"/>
            <w:vMerge w:val="continue"/>
            <w:vAlign w:val="center"/>
          </w:tcPr>
          <w:p w14:paraId="5C880B89">
            <w:pPr>
              <w:pStyle w:val="12"/>
              <w:spacing w:line="440" w:lineRule="exact"/>
              <w:rPr>
                <w:rFonts w:hAnsi="宋体" w:cs="宋体"/>
                <w:kern w:val="0"/>
              </w:rPr>
            </w:pPr>
          </w:p>
        </w:tc>
        <w:tc>
          <w:tcPr>
            <w:tcW w:w="5926" w:type="dxa"/>
            <w:vMerge w:val="continue"/>
            <w:vAlign w:val="center"/>
          </w:tcPr>
          <w:p w14:paraId="5F9F1C66">
            <w:pPr>
              <w:pStyle w:val="12"/>
              <w:spacing w:line="440" w:lineRule="exact"/>
              <w:rPr>
                <w:rFonts w:hAnsi="宋体" w:cs="宋体"/>
                <w:kern w:val="0"/>
              </w:rPr>
            </w:pPr>
          </w:p>
        </w:tc>
        <w:tc>
          <w:tcPr>
            <w:tcW w:w="525" w:type="dxa"/>
            <w:vAlign w:val="center"/>
          </w:tcPr>
          <w:p w14:paraId="077EE199">
            <w:pPr>
              <w:pStyle w:val="12"/>
              <w:spacing w:line="440" w:lineRule="exact"/>
              <w:rPr>
                <w:rFonts w:hAnsi="宋体" w:cs="宋体"/>
                <w:kern w:val="0"/>
              </w:rPr>
            </w:pPr>
            <w:r>
              <w:rPr>
                <w:rFonts w:hint="eastAsia" w:hAnsi="宋体" w:cs="宋体"/>
                <w:kern w:val="0"/>
              </w:rPr>
              <w:t>1</w:t>
            </w:r>
          </w:p>
        </w:tc>
        <w:tc>
          <w:tcPr>
            <w:tcW w:w="506" w:type="dxa"/>
            <w:vAlign w:val="center"/>
          </w:tcPr>
          <w:p w14:paraId="7646FBE2">
            <w:pPr>
              <w:pStyle w:val="12"/>
              <w:spacing w:line="440" w:lineRule="exact"/>
              <w:rPr>
                <w:rFonts w:hAnsi="宋体" w:cs="宋体"/>
                <w:kern w:val="0"/>
              </w:rPr>
            </w:pPr>
            <w:r>
              <w:rPr>
                <w:rFonts w:hint="eastAsia" w:hAnsi="宋体" w:cs="宋体"/>
                <w:kern w:val="0"/>
              </w:rPr>
              <w:t>2</w:t>
            </w:r>
          </w:p>
        </w:tc>
        <w:tc>
          <w:tcPr>
            <w:tcW w:w="539" w:type="dxa"/>
            <w:vAlign w:val="center"/>
          </w:tcPr>
          <w:p w14:paraId="66D3A112">
            <w:pPr>
              <w:pStyle w:val="12"/>
              <w:spacing w:line="440" w:lineRule="exact"/>
              <w:rPr>
                <w:rFonts w:hAnsi="宋体" w:cs="宋体"/>
                <w:kern w:val="0"/>
              </w:rPr>
            </w:pPr>
            <w:r>
              <w:rPr>
                <w:rFonts w:hint="eastAsia" w:hAnsi="宋体" w:cs="宋体"/>
                <w:kern w:val="0"/>
              </w:rPr>
              <w:t>…</w:t>
            </w:r>
          </w:p>
        </w:tc>
      </w:tr>
      <w:tr w14:paraId="163C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4F663C0E">
            <w:pPr>
              <w:spacing w:line="440" w:lineRule="exact"/>
              <w:jc w:val="center"/>
              <w:rPr>
                <w:rFonts w:ascii="宋体" w:hAnsi="宋体" w:cs="宋体"/>
                <w:szCs w:val="21"/>
              </w:rPr>
            </w:pPr>
            <w:r>
              <w:rPr>
                <w:rFonts w:hint="eastAsia" w:ascii="宋体" w:hAnsi="宋体" w:cs="宋体"/>
                <w:szCs w:val="21"/>
              </w:rPr>
              <w:t>1</w:t>
            </w:r>
          </w:p>
        </w:tc>
        <w:tc>
          <w:tcPr>
            <w:tcW w:w="1950" w:type="dxa"/>
            <w:vAlign w:val="center"/>
          </w:tcPr>
          <w:p w14:paraId="50C6CFFC">
            <w:pPr>
              <w:pStyle w:val="44"/>
              <w:spacing w:line="440" w:lineRule="exact"/>
              <w:jc w:val="both"/>
              <w:rPr>
                <w:rFonts w:ascii="宋体" w:hAnsi="宋体" w:eastAsia="宋体" w:cs="宋体"/>
                <w:sz w:val="21"/>
                <w:szCs w:val="21"/>
              </w:rPr>
            </w:pPr>
            <w:r>
              <w:rPr>
                <w:rStyle w:val="25"/>
                <w:rFonts w:hint="eastAsia" w:ascii="宋体" w:hAnsi="宋体" w:eastAsia="宋体" w:cs="宋体"/>
                <w:b w:val="0"/>
                <w:bCs/>
                <w:sz w:val="21"/>
                <w:szCs w:val="21"/>
              </w:rPr>
              <w:t>具有独立承担民事责任的能力</w:t>
            </w:r>
          </w:p>
        </w:tc>
        <w:tc>
          <w:tcPr>
            <w:tcW w:w="5926" w:type="dxa"/>
            <w:vAlign w:val="center"/>
          </w:tcPr>
          <w:p w14:paraId="5011FD56">
            <w:pPr>
              <w:pStyle w:val="44"/>
              <w:spacing w:line="440" w:lineRule="exact"/>
              <w:jc w:val="both"/>
              <w:rPr>
                <w:rFonts w:ascii="宋体" w:hAnsi="宋体" w:eastAsia="宋体" w:cs="宋体"/>
                <w:sz w:val="21"/>
                <w:szCs w:val="21"/>
              </w:rPr>
            </w:pPr>
            <w:r>
              <w:rPr>
                <w:rStyle w:val="25"/>
                <w:rFonts w:hint="eastAsia" w:ascii="宋体" w:hAnsi="宋体" w:eastAsia="宋体" w:cs="宋体"/>
                <w:b w:val="0"/>
                <w:bCs/>
                <w:sz w:val="21"/>
                <w:szCs w:val="21"/>
              </w:rPr>
              <w:t>是否具备有效在中华人民共和国境内注册的法人或其他组织或自然人的营业执照副本或事业法人登记证或执业许可证或身份证等相关证明原件扫描件</w:t>
            </w:r>
          </w:p>
        </w:tc>
        <w:tc>
          <w:tcPr>
            <w:tcW w:w="525" w:type="dxa"/>
            <w:vAlign w:val="center"/>
          </w:tcPr>
          <w:p w14:paraId="11F0FDE6">
            <w:pPr>
              <w:pStyle w:val="12"/>
              <w:spacing w:line="440" w:lineRule="exact"/>
              <w:rPr>
                <w:rFonts w:hAnsi="宋体" w:cs="宋体"/>
                <w:kern w:val="0"/>
              </w:rPr>
            </w:pPr>
          </w:p>
        </w:tc>
        <w:tc>
          <w:tcPr>
            <w:tcW w:w="506" w:type="dxa"/>
          </w:tcPr>
          <w:p w14:paraId="494699A9">
            <w:pPr>
              <w:pStyle w:val="12"/>
              <w:spacing w:line="440" w:lineRule="exact"/>
              <w:rPr>
                <w:rFonts w:hAnsi="宋体" w:cs="宋体"/>
                <w:kern w:val="0"/>
              </w:rPr>
            </w:pPr>
          </w:p>
        </w:tc>
        <w:tc>
          <w:tcPr>
            <w:tcW w:w="539" w:type="dxa"/>
          </w:tcPr>
          <w:p w14:paraId="5763F81F">
            <w:pPr>
              <w:pStyle w:val="12"/>
              <w:spacing w:line="440" w:lineRule="exact"/>
              <w:rPr>
                <w:rFonts w:hAnsi="宋体" w:cs="宋体"/>
                <w:kern w:val="0"/>
              </w:rPr>
            </w:pPr>
          </w:p>
        </w:tc>
      </w:tr>
      <w:tr w14:paraId="3BAC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367C0E5">
            <w:pPr>
              <w:spacing w:line="440" w:lineRule="exact"/>
              <w:jc w:val="center"/>
              <w:rPr>
                <w:rFonts w:ascii="宋体" w:hAnsi="宋体" w:cs="宋体"/>
                <w:szCs w:val="21"/>
              </w:rPr>
            </w:pPr>
            <w:r>
              <w:rPr>
                <w:rFonts w:hint="eastAsia" w:ascii="宋体" w:hAnsi="宋体" w:cs="宋体"/>
                <w:szCs w:val="21"/>
              </w:rPr>
              <w:t>2</w:t>
            </w:r>
          </w:p>
        </w:tc>
        <w:tc>
          <w:tcPr>
            <w:tcW w:w="1950" w:type="dxa"/>
            <w:vAlign w:val="center"/>
          </w:tcPr>
          <w:p w14:paraId="21A4611B">
            <w:pPr>
              <w:pStyle w:val="44"/>
              <w:spacing w:line="440" w:lineRule="exact"/>
              <w:jc w:val="both"/>
              <w:rPr>
                <w:rFonts w:ascii="宋体" w:hAnsi="宋体" w:eastAsia="宋体" w:cs="宋体"/>
                <w:sz w:val="21"/>
                <w:szCs w:val="21"/>
              </w:rPr>
            </w:pPr>
            <w:r>
              <w:rPr>
                <w:rStyle w:val="25"/>
                <w:rFonts w:hint="eastAsia" w:ascii="宋体" w:hAnsi="宋体" w:eastAsia="宋体" w:cs="宋体"/>
                <w:b w:val="0"/>
                <w:bCs/>
                <w:sz w:val="21"/>
                <w:szCs w:val="21"/>
              </w:rPr>
              <w:t>具有良好的商业信誉和健全的财务会计制度</w:t>
            </w:r>
          </w:p>
        </w:tc>
        <w:tc>
          <w:tcPr>
            <w:tcW w:w="5926" w:type="dxa"/>
            <w:vAlign w:val="center"/>
          </w:tcPr>
          <w:p w14:paraId="548C3E69">
            <w:pPr>
              <w:pStyle w:val="44"/>
              <w:spacing w:line="440" w:lineRule="exact"/>
              <w:jc w:val="both"/>
              <w:rPr>
                <w:rFonts w:ascii="宋体" w:hAnsi="宋体" w:eastAsia="宋体" w:cs="宋体"/>
                <w:sz w:val="21"/>
                <w:szCs w:val="21"/>
              </w:rPr>
            </w:pPr>
            <w:r>
              <w:rPr>
                <w:rStyle w:val="25"/>
                <w:rFonts w:hint="eastAsia" w:ascii="宋体" w:hAnsi="宋体" w:eastAsia="宋体" w:cs="宋体"/>
                <w:b w:val="0"/>
                <w:bCs/>
                <w:sz w:val="21"/>
                <w:szCs w:val="21"/>
              </w:rPr>
              <w:t>具有良好的商业信誉和健全的财务会计制度（须提供近两年度（任意一年）经审计的财务审计报告复印件（报告中须包括资产负债表、利润表、现金流量表等），或其基本银行在开标日期前三个月内开具的资信证明）</w:t>
            </w:r>
          </w:p>
        </w:tc>
        <w:tc>
          <w:tcPr>
            <w:tcW w:w="525" w:type="dxa"/>
            <w:vAlign w:val="center"/>
          </w:tcPr>
          <w:p w14:paraId="5CF6C0B7">
            <w:pPr>
              <w:pStyle w:val="12"/>
              <w:spacing w:line="440" w:lineRule="exact"/>
              <w:rPr>
                <w:rFonts w:hAnsi="宋体" w:cs="宋体"/>
                <w:kern w:val="0"/>
              </w:rPr>
            </w:pPr>
          </w:p>
        </w:tc>
        <w:tc>
          <w:tcPr>
            <w:tcW w:w="506" w:type="dxa"/>
          </w:tcPr>
          <w:p w14:paraId="5D45D0BB">
            <w:pPr>
              <w:pStyle w:val="12"/>
              <w:spacing w:line="440" w:lineRule="exact"/>
              <w:rPr>
                <w:rFonts w:hAnsi="宋体" w:cs="宋体"/>
                <w:kern w:val="0"/>
              </w:rPr>
            </w:pPr>
          </w:p>
        </w:tc>
        <w:tc>
          <w:tcPr>
            <w:tcW w:w="539" w:type="dxa"/>
          </w:tcPr>
          <w:p w14:paraId="59114EFF">
            <w:pPr>
              <w:pStyle w:val="12"/>
              <w:spacing w:line="440" w:lineRule="exact"/>
              <w:rPr>
                <w:rFonts w:hAnsi="宋体" w:cs="宋体"/>
                <w:kern w:val="0"/>
              </w:rPr>
            </w:pPr>
          </w:p>
        </w:tc>
      </w:tr>
      <w:tr w14:paraId="27EA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81" w:type="dxa"/>
            <w:vAlign w:val="center"/>
          </w:tcPr>
          <w:p w14:paraId="12C41FCF">
            <w:pPr>
              <w:spacing w:line="440" w:lineRule="exact"/>
              <w:jc w:val="center"/>
              <w:rPr>
                <w:rFonts w:ascii="宋体" w:hAnsi="宋体" w:cs="宋体"/>
                <w:szCs w:val="21"/>
              </w:rPr>
            </w:pPr>
            <w:r>
              <w:rPr>
                <w:rFonts w:hint="eastAsia" w:ascii="宋体" w:hAnsi="宋体" w:cs="宋体"/>
                <w:szCs w:val="21"/>
              </w:rPr>
              <w:t>3</w:t>
            </w:r>
          </w:p>
        </w:tc>
        <w:tc>
          <w:tcPr>
            <w:tcW w:w="1950" w:type="dxa"/>
            <w:vAlign w:val="center"/>
          </w:tcPr>
          <w:p w14:paraId="527BF23B">
            <w:pPr>
              <w:pStyle w:val="44"/>
              <w:spacing w:line="440" w:lineRule="exact"/>
              <w:jc w:val="both"/>
              <w:rPr>
                <w:rFonts w:ascii="宋体" w:hAnsi="宋体" w:eastAsia="宋体" w:cs="宋体"/>
                <w:sz w:val="21"/>
                <w:szCs w:val="21"/>
              </w:rPr>
            </w:pPr>
            <w:r>
              <w:rPr>
                <w:rStyle w:val="25"/>
                <w:rFonts w:hint="eastAsia" w:ascii="宋体" w:hAnsi="宋体" w:eastAsia="宋体" w:cs="宋体"/>
                <w:b w:val="0"/>
                <w:bCs/>
                <w:sz w:val="21"/>
                <w:szCs w:val="21"/>
              </w:rPr>
              <w:t>具有履行合同所必需的设备和专业技术能力</w:t>
            </w:r>
          </w:p>
        </w:tc>
        <w:tc>
          <w:tcPr>
            <w:tcW w:w="5926" w:type="dxa"/>
            <w:vAlign w:val="center"/>
          </w:tcPr>
          <w:p w14:paraId="726F3320">
            <w:pPr>
              <w:pStyle w:val="44"/>
              <w:spacing w:line="440" w:lineRule="exact"/>
              <w:jc w:val="both"/>
              <w:rPr>
                <w:rFonts w:ascii="宋体" w:hAnsi="宋体" w:eastAsia="宋体" w:cs="宋体"/>
                <w:sz w:val="21"/>
                <w:szCs w:val="21"/>
              </w:rPr>
            </w:pPr>
            <w:r>
              <w:rPr>
                <w:rStyle w:val="25"/>
                <w:rFonts w:hint="eastAsia" w:ascii="宋体" w:hAnsi="宋体" w:eastAsia="宋体" w:cs="宋体"/>
                <w:b w:val="0"/>
                <w:bCs/>
                <w:sz w:val="21"/>
                <w:szCs w:val="21"/>
              </w:rPr>
              <w:t>提供具有履行合同所必需的设备和专业技术能力的书面声明</w:t>
            </w:r>
          </w:p>
        </w:tc>
        <w:tc>
          <w:tcPr>
            <w:tcW w:w="525" w:type="dxa"/>
            <w:vAlign w:val="center"/>
          </w:tcPr>
          <w:p w14:paraId="00A79949">
            <w:pPr>
              <w:pStyle w:val="12"/>
              <w:spacing w:line="440" w:lineRule="exact"/>
              <w:rPr>
                <w:rFonts w:hAnsi="宋体" w:cs="宋体"/>
                <w:kern w:val="0"/>
              </w:rPr>
            </w:pPr>
          </w:p>
        </w:tc>
        <w:tc>
          <w:tcPr>
            <w:tcW w:w="506" w:type="dxa"/>
          </w:tcPr>
          <w:p w14:paraId="2C354024">
            <w:pPr>
              <w:pStyle w:val="12"/>
              <w:spacing w:line="440" w:lineRule="exact"/>
              <w:rPr>
                <w:rFonts w:hAnsi="宋体" w:cs="宋体"/>
                <w:kern w:val="0"/>
              </w:rPr>
            </w:pPr>
          </w:p>
        </w:tc>
        <w:tc>
          <w:tcPr>
            <w:tcW w:w="539" w:type="dxa"/>
          </w:tcPr>
          <w:p w14:paraId="532F787F">
            <w:pPr>
              <w:pStyle w:val="12"/>
              <w:spacing w:line="440" w:lineRule="exact"/>
              <w:rPr>
                <w:rFonts w:hAnsi="宋体" w:cs="宋体"/>
                <w:kern w:val="0"/>
              </w:rPr>
            </w:pPr>
          </w:p>
        </w:tc>
      </w:tr>
      <w:tr w14:paraId="1CC6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9DEAFD8">
            <w:pPr>
              <w:spacing w:line="440" w:lineRule="exact"/>
              <w:jc w:val="center"/>
              <w:rPr>
                <w:rFonts w:ascii="宋体" w:hAnsi="宋体" w:cs="宋体"/>
                <w:szCs w:val="21"/>
              </w:rPr>
            </w:pPr>
            <w:r>
              <w:rPr>
                <w:rFonts w:hint="eastAsia" w:ascii="宋体" w:hAnsi="宋体" w:cs="宋体"/>
                <w:szCs w:val="21"/>
              </w:rPr>
              <w:t>4</w:t>
            </w:r>
          </w:p>
        </w:tc>
        <w:tc>
          <w:tcPr>
            <w:tcW w:w="1950" w:type="dxa"/>
            <w:vAlign w:val="center"/>
          </w:tcPr>
          <w:p w14:paraId="34A600B9">
            <w:pPr>
              <w:pStyle w:val="44"/>
              <w:spacing w:line="440" w:lineRule="exact"/>
              <w:jc w:val="both"/>
              <w:rPr>
                <w:rFonts w:ascii="宋体" w:hAnsi="宋体" w:eastAsia="宋体" w:cs="宋体"/>
                <w:sz w:val="21"/>
                <w:szCs w:val="21"/>
              </w:rPr>
            </w:pPr>
            <w:r>
              <w:rPr>
                <w:rStyle w:val="25"/>
                <w:rFonts w:hint="eastAsia" w:ascii="宋体" w:hAnsi="宋体" w:eastAsia="宋体" w:cs="宋体"/>
                <w:b w:val="0"/>
                <w:bCs/>
                <w:sz w:val="21"/>
                <w:szCs w:val="21"/>
              </w:rPr>
              <w:t>有依法缴纳税收和社会保障资金的良好记录</w:t>
            </w:r>
          </w:p>
        </w:tc>
        <w:tc>
          <w:tcPr>
            <w:tcW w:w="5926" w:type="dxa"/>
            <w:vAlign w:val="center"/>
          </w:tcPr>
          <w:p w14:paraId="24BC46B4">
            <w:pPr>
              <w:pStyle w:val="44"/>
              <w:spacing w:line="440" w:lineRule="exact"/>
              <w:jc w:val="both"/>
              <w:rPr>
                <w:rFonts w:ascii="宋体" w:hAnsi="宋体" w:eastAsia="宋体" w:cs="宋体"/>
                <w:sz w:val="21"/>
                <w:szCs w:val="21"/>
              </w:rPr>
            </w:pPr>
            <w:r>
              <w:rPr>
                <w:rStyle w:val="25"/>
                <w:rFonts w:hint="eastAsia" w:ascii="宋体" w:hAnsi="宋体" w:eastAsia="宋体" w:cs="宋体"/>
                <w:b w:val="0"/>
                <w:bCs/>
                <w:sz w:val="21"/>
                <w:szCs w:val="21"/>
              </w:rPr>
              <w:t>提供近半年内任意一月依法缴纳税收证明，当月新成立公司不需提供；无需纳税或免税的也需提供相应证明材料；提供依法缴纳社会保障资金证明（近半年内任意一月缴纳社会保障资金证明，当月新成立公司不需提供）</w:t>
            </w:r>
          </w:p>
        </w:tc>
        <w:tc>
          <w:tcPr>
            <w:tcW w:w="525" w:type="dxa"/>
            <w:vAlign w:val="center"/>
          </w:tcPr>
          <w:p w14:paraId="570E6317">
            <w:pPr>
              <w:spacing w:line="440" w:lineRule="exact"/>
              <w:jc w:val="center"/>
              <w:rPr>
                <w:rFonts w:ascii="宋体" w:hAnsi="宋体" w:cs="宋体"/>
                <w:szCs w:val="21"/>
              </w:rPr>
            </w:pPr>
          </w:p>
        </w:tc>
        <w:tc>
          <w:tcPr>
            <w:tcW w:w="506" w:type="dxa"/>
          </w:tcPr>
          <w:p w14:paraId="4F24C15C">
            <w:pPr>
              <w:spacing w:line="440" w:lineRule="exact"/>
              <w:jc w:val="center"/>
              <w:rPr>
                <w:rFonts w:ascii="宋体" w:hAnsi="宋体" w:cs="宋体"/>
                <w:szCs w:val="21"/>
              </w:rPr>
            </w:pPr>
          </w:p>
        </w:tc>
        <w:tc>
          <w:tcPr>
            <w:tcW w:w="539" w:type="dxa"/>
          </w:tcPr>
          <w:p w14:paraId="4BBE83CE">
            <w:pPr>
              <w:spacing w:line="440" w:lineRule="exact"/>
              <w:jc w:val="center"/>
              <w:rPr>
                <w:rFonts w:ascii="宋体" w:hAnsi="宋体" w:cs="宋体"/>
                <w:szCs w:val="21"/>
              </w:rPr>
            </w:pPr>
          </w:p>
        </w:tc>
      </w:tr>
      <w:tr w14:paraId="78C8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581" w:type="dxa"/>
            <w:vAlign w:val="center"/>
          </w:tcPr>
          <w:p w14:paraId="2AD3860E">
            <w:pPr>
              <w:spacing w:line="440" w:lineRule="exact"/>
              <w:jc w:val="center"/>
              <w:rPr>
                <w:rFonts w:ascii="宋体" w:hAnsi="宋体" w:cs="宋体"/>
                <w:szCs w:val="21"/>
              </w:rPr>
            </w:pPr>
            <w:r>
              <w:rPr>
                <w:rFonts w:hint="eastAsia" w:ascii="宋体" w:hAnsi="宋体" w:cs="宋体"/>
                <w:szCs w:val="21"/>
              </w:rPr>
              <w:t>5</w:t>
            </w:r>
          </w:p>
        </w:tc>
        <w:tc>
          <w:tcPr>
            <w:tcW w:w="1950" w:type="dxa"/>
            <w:vAlign w:val="center"/>
          </w:tcPr>
          <w:p w14:paraId="4D12FEC6">
            <w:pPr>
              <w:pStyle w:val="44"/>
              <w:spacing w:line="440" w:lineRule="exact"/>
              <w:jc w:val="both"/>
              <w:rPr>
                <w:rFonts w:ascii="宋体" w:hAnsi="宋体" w:eastAsia="宋体" w:cs="宋体"/>
                <w:sz w:val="21"/>
                <w:szCs w:val="21"/>
              </w:rPr>
            </w:pPr>
            <w:r>
              <w:rPr>
                <w:rFonts w:hint="eastAsia" w:ascii="宋体" w:hAnsi="宋体" w:eastAsia="宋体" w:cs="宋体"/>
                <w:b w:val="0"/>
                <w:bCs/>
                <w:sz w:val="21"/>
                <w:szCs w:val="21"/>
              </w:rPr>
              <w:t>参加政府采购活动前三年内，在经营活动中没有重大违法记录</w:t>
            </w:r>
          </w:p>
        </w:tc>
        <w:tc>
          <w:tcPr>
            <w:tcW w:w="5926" w:type="dxa"/>
            <w:vAlign w:val="center"/>
          </w:tcPr>
          <w:p w14:paraId="1232452E">
            <w:pPr>
              <w:pStyle w:val="44"/>
              <w:spacing w:line="440" w:lineRule="exact"/>
              <w:jc w:val="both"/>
              <w:rPr>
                <w:rFonts w:hint="eastAsia" w:ascii="宋体" w:hAnsi="宋体" w:eastAsia="宋体" w:cs="宋体"/>
                <w:sz w:val="21"/>
                <w:szCs w:val="21"/>
                <w:lang w:eastAsia="zh-CN"/>
              </w:rPr>
            </w:pPr>
            <w:r>
              <w:rPr>
                <w:rFonts w:hint="eastAsia" w:ascii="宋体" w:hAnsi="宋体" w:eastAsia="宋体" w:cs="宋体"/>
                <w:b w:val="0"/>
                <w:bCs/>
                <w:sz w:val="21"/>
                <w:szCs w:val="21"/>
              </w:rPr>
              <w:t>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提供无重大违法记录声明书</w:t>
            </w:r>
            <w:r>
              <w:rPr>
                <w:rFonts w:hint="eastAsia" w:ascii="宋体" w:hAnsi="宋体" w:eastAsia="宋体" w:cs="宋体"/>
                <w:b w:val="0"/>
                <w:bCs/>
                <w:sz w:val="21"/>
                <w:szCs w:val="21"/>
                <w:lang w:eastAsia="zh-CN"/>
              </w:rPr>
              <w:t>。</w:t>
            </w:r>
          </w:p>
        </w:tc>
        <w:tc>
          <w:tcPr>
            <w:tcW w:w="525" w:type="dxa"/>
            <w:vAlign w:val="center"/>
          </w:tcPr>
          <w:p w14:paraId="57F22966">
            <w:pPr>
              <w:spacing w:line="440" w:lineRule="exact"/>
              <w:jc w:val="center"/>
              <w:rPr>
                <w:rFonts w:ascii="宋体" w:hAnsi="宋体" w:cs="宋体"/>
                <w:szCs w:val="21"/>
              </w:rPr>
            </w:pPr>
          </w:p>
        </w:tc>
        <w:tc>
          <w:tcPr>
            <w:tcW w:w="506" w:type="dxa"/>
          </w:tcPr>
          <w:p w14:paraId="4D595D8A">
            <w:pPr>
              <w:spacing w:line="440" w:lineRule="exact"/>
              <w:jc w:val="center"/>
              <w:rPr>
                <w:rFonts w:ascii="宋体" w:hAnsi="宋体" w:cs="宋体"/>
                <w:szCs w:val="21"/>
              </w:rPr>
            </w:pPr>
          </w:p>
        </w:tc>
        <w:tc>
          <w:tcPr>
            <w:tcW w:w="539" w:type="dxa"/>
          </w:tcPr>
          <w:p w14:paraId="4A41FB0A">
            <w:pPr>
              <w:spacing w:line="440" w:lineRule="exact"/>
              <w:jc w:val="center"/>
              <w:rPr>
                <w:rFonts w:ascii="宋体" w:hAnsi="宋体" w:cs="宋体"/>
                <w:szCs w:val="21"/>
              </w:rPr>
            </w:pPr>
          </w:p>
        </w:tc>
      </w:tr>
      <w:tr w14:paraId="6ED4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4D003408">
            <w:pPr>
              <w:spacing w:line="440" w:lineRule="exact"/>
              <w:jc w:val="center"/>
              <w:rPr>
                <w:rFonts w:ascii="宋体" w:hAnsi="宋体" w:cs="宋体"/>
                <w:szCs w:val="21"/>
              </w:rPr>
            </w:pPr>
            <w:r>
              <w:rPr>
                <w:rFonts w:hint="eastAsia" w:ascii="宋体" w:hAnsi="宋体" w:cs="宋体"/>
                <w:szCs w:val="21"/>
              </w:rPr>
              <w:t>6</w:t>
            </w:r>
          </w:p>
        </w:tc>
        <w:tc>
          <w:tcPr>
            <w:tcW w:w="1950" w:type="dxa"/>
            <w:vAlign w:val="center"/>
          </w:tcPr>
          <w:p w14:paraId="6B878D97">
            <w:pPr>
              <w:spacing w:line="440" w:lineRule="exact"/>
              <w:jc w:val="center"/>
              <w:rPr>
                <w:rFonts w:ascii="宋体" w:hAnsi="宋体" w:cs="宋体"/>
                <w:szCs w:val="21"/>
              </w:rPr>
            </w:pPr>
            <w:r>
              <w:rPr>
                <w:rFonts w:hint="eastAsia" w:ascii="宋体" w:hAnsi="宋体" w:cs="宋体"/>
                <w:szCs w:val="21"/>
              </w:rPr>
              <w:t>投标保证金</w:t>
            </w:r>
          </w:p>
        </w:tc>
        <w:tc>
          <w:tcPr>
            <w:tcW w:w="5926" w:type="dxa"/>
            <w:vAlign w:val="center"/>
          </w:tcPr>
          <w:p w14:paraId="31467EB6">
            <w:pPr>
              <w:spacing w:line="440" w:lineRule="exact"/>
              <w:rPr>
                <w:rFonts w:ascii="宋体" w:hAnsi="宋体" w:cs="宋体"/>
                <w:szCs w:val="21"/>
              </w:rPr>
            </w:pPr>
            <w:r>
              <w:rPr>
                <w:rFonts w:hint="eastAsia" w:ascii="宋体" w:hAnsi="宋体" w:cs="宋体"/>
                <w:szCs w:val="21"/>
              </w:rPr>
              <w:t>是否按照投标须知要求金额递交了投标保证金，并提供了投标保证金缴纳凭证</w:t>
            </w:r>
          </w:p>
        </w:tc>
        <w:tc>
          <w:tcPr>
            <w:tcW w:w="525" w:type="dxa"/>
            <w:vAlign w:val="center"/>
          </w:tcPr>
          <w:p w14:paraId="587FE254">
            <w:pPr>
              <w:spacing w:line="440" w:lineRule="exact"/>
              <w:jc w:val="center"/>
              <w:rPr>
                <w:rFonts w:ascii="宋体" w:hAnsi="宋体" w:cs="宋体"/>
                <w:szCs w:val="21"/>
              </w:rPr>
            </w:pPr>
          </w:p>
        </w:tc>
        <w:tc>
          <w:tcPr>
            <w:tcW w:w="506" w:type="dxa"/>
          </w:tcPr>
          <w:p w14:paraId="6B6E70BD">
            <w:pPr>
              <w:spacing w:line="440" w:lineRule="exact"/>
              <w:jc w:val="center"/>
              <w:rPr>
                <w:rFonts w:ascii="宋体" w:hAnsi="宋体" w:cs="宋体"/>
                <w:szCs w:val="21"/>
              </w:rPr>
            </w:pPr>
          </w:p>
        </w:tc>
        <w:tc>
          <w:tcPr>
            <w:tcW w:w="539" w:type="dxa"/>
          </w:tcPr>
          <w:p w14:paraId="4D5AACE3">
            <w:pPr>
              <w:spacing w:line="440" w:lineRule="exact"/>
              <w:jc w:val="center"/>
              <w:rPr>
                <w:rFonts w:ascii="宋体" w:hAnsi="宋体" w:cs="宋体"/>
                <w:szCs w:val="21"/>
              </w:rPr>
            </w:pPr>
          </w:p>
        </w:tc>
      </w:tr>
      <w:tr w14:paraId="3857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2B6BFB97">
            <w:pPr>
              <w:spacing w:line="440" w:lineRule="exact"/>
              <w:jc w:val="center"/>
              <w:rPr>
                <w:rFonts w:ascii="宋体" w:hAnsi="宋体" w:cs="宋体"/>
                <w:szCs w:val="21"/>
              </w:rPr>
            </w:pPr>
            <w:r>
              <w:rPr>
                <w:rFonts w:hint="eastAsia" w:ascii="宋体" w:hAnsi="宋体" w:cs="宋体"/>
                <w:szCs w:val="21"/>
              </w:rPr>
              <w:t>7</w:t>
            </w:r>
          </w:p>
        </w:tc>
        <w:tc>
          <w:tcPr>
            <w:tcW w:w="1950" w:type="dxa"/>
            <w:vAlign w:val="center"/>
          </w:tcPr>
          <w:p w14:paraId="35EBC272">
            <w:pPr>
              <w:spacing w:line="440" w:lineRule="exact"/>
              <w:jc w:val="center"/>
              <w:rPr>
                <w:rFonts w:ascii="宋体" w:hAnsi="宋体" w:cs="宋体"/>
                <w:szCs w:val="21"/>
              </w:rPr>
            </w:pPr>
            <w:r>
              <w:rPr>
                <w:rFonts w:hint="eastAsia" w:ascii="宋体" w:hAnsi="宋体" w:cs="宋体"/>
                <w:szCs w:val="21"/>
              </w:rPr>
              <w:t>供应商为中小企业</w:t>
            </w:r>
          </w:p>
        </w:tc>
        <w:tc>
          <w:tcPr>
            <w:tcW w:w="5926" w:type="dxa"/>
            <w:vAlign w:val="center"/>
          </w:tcPr>
          <w:p w14:paraId="6C64350A">
            <w:pPr>
              <w:spacing w:line="440" w:lineRule="exact"/>
              <w:rPr>
                <w:rFonts w:ascii="宋体" w:hAnsi="宋体" w:cs="宋体"/>
                <w:szCs w:val="21"/>
              </w:rPr>
            </w:pPr>
            <w:r>
              <w:rPr>
                <w:rFonts w:hint="eastAsia" w:ascii="宋体" w:hAnsi="宋体" w:cs="宋体"/>
                <w:szCs w:val="21"/>
              </w:rPr>
              <w:t>请根据要求单独上传《中小企业声明函》。格式以磋商文件要求为准。</w:t>
            </w:r>
          </w:p>
        </w:tc>
        <w:tc>
          <w:tcPr>
            <w:tcW w:w="525" w:type="dxa"/>
            <w:vAlign w:val="center"/>
          </w:tcPr>
          <w:p w14:paraId="07E7D34E">
            <w:pPr>
              <w:spacing w:line="440" w:lineRule="exact"/>
              <w:jc w:val="center"/>
              <w:rPr>
                <w:rFonts w:ascii="宋体" w:hAnsi="宋体" w:cs="宋体"/>
                <w:szCs w:val="21"/>
              </w:rPr>
            </w:pPr>
          </w:p>
        </w:tc>
        <w:tc>
          <w:tcPr>
            <w:tcW w:w="506" w:type="dxa"/>
          </w:tcPr>
          <w:p w14:paraId="2ED9D6AA">
            <w:pPr>
              <w:spacing w:line="440" w:lineRule="exact"/>
              <w:jc w:val="center"/>
              <w:rPr>
                <w:rFonts w:ascii="宋体" w:hAnsi="宋体" w:cs="宋体"/>
                <w:szCs w:val="21"/>
              </w:rPr>
            </w:pPr>
          </w:p>
        </w:tc>
        <w:tc>
          <w:tcPr>
            <w:tcW w:w="539" w:type="dxa"/>
          </w:tcPr>
          <w:p w14:paraId="004F727C">
            <w:pPr>
              <w:spacing w:line="440" w:lineRule="exact"/>
              <w:jc w:val="center"/>
              <w:rPr>
                <w:rFonts w:ascii="宋体" w:hAnsi="宋体" w:cs="宋体"/>
                <w:szCs w:val="21"/>
              </w:rPr>
            </w:pPr>
          </w:p>
        </w:tc>
      </w:tr>
      <w:tr w14:paraId="4D30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428445DE">
            <w:pPr>
              <w:spacing w:line="440" w:lineRule="exact"/>
              <w:jc w:val="center"/>
              <w:rPr>
                <w:rFonts w:ascii="宋体" w:hAnsi="宋体" w:cs="宋体"/>
                <w:szCs w:val="21"/>
              </w:rPr>
            </w:pPr>
            <w:r>
              <w:rPr>
                <w:rFonts w:hint="eastAsia" w:ascii="宋体" w:hAnsi="宋体" w:cs="宋体"/>
                <w:szCs w:val="21"/>
              </w:rPr>
              <w:t>8</w:t>
            </w:r>
          </w:p>
        </w:tc>
        <w:tc>
          <w:tcPr>
            <w:tcW w:w="1950" w:type="dxa"/>
            <w:vAlign w:val="center"/>
          </w:tcPr>
          <w:p w14:paraId="2986607B">
            <w:pPr>
              <w:spacing w:line="440" w:lineRule="exact"/>
              <w:jc w:val="center"/>
              <w:rPr>
                <w:rFonts w:hint="eastAsia" w:ascii="宋体" w:hAnsi="宋体" w:eastAsia="宋体" w:cs="宋体"/>
                <w:szCs w:val="21"/>
                <w:lang w:eastAsia="zh-CN"/>
              </w:rPr>
            </w:pPr>
            <w:r>
              <w:rPr>
                <w:rFonts w:hint="eastAsia" w:ascii="宋体" w:hAnsi="宋体" w:cs="宋体"/>
                <w:szCs w:val="21"/>
                <w:lang w:eastAsia="zh-CN"/>
              </w:rPr>
              <w:t>特殊资格</w:t>
            </w:r>
          </w:p>
        </w:tc>
        <w:tc>
          <w:tcPr>
            <w:tcW w:w="5926" w:type="dxa"/>
            <w:vAlign w:val="center"/>
          </w:tcPr>
          <w:p w14:paraId="233A1FA6">
            <w:pPr>
              <w:spacing w:line="440" w:lineRule="exact"/>
              <w:rPr>
                <w:rFonts w:ascii="宋体" w:hAnsi="宋体" w:cs="宋体"/>
                <w:szCs w:val="21"/>
              </w:rPr>
            </w:pPr>
            <w:r>
              <w:rPr>
                <w:rFonts w:hint="eastAsia" w:ascii="宋体" w:hAnsi="宋体" w:cs="宋体"/>
                <w:szCs w:val="21"/>
              </w:rPr>
              <w:t>供应商须具有《律师事务所执业许可证》。</w:t>
            </w:r>
          </w:p>
        </w:tc>
        <w:tc>
          <w:tcPr>
            <w:tcW w:w="525" w:type="dxa"/>
            <w:vAlign w:val="center"/>
          </w:tcPr>
          <w:p w14:paraId="3011C73D">
            <w:pPr>
              <w:spacing w:line="440" w:lineRule="exact"/>
              <w:jc w:val="center"/>
              <w:rPr>
                <w:rFonts w:ascii="宋体" w:hAnsi="宋体" w:cs="宋体"/>
                <w:szCs w:val="21"/>
              </w:rPr>
            </w:pPr>
          </w:p>
        </w:tc>
        <w:tc>
          <w:tcPr>
            <w:tcW w:w="506" w:type="dxa"/>
          </w:tcPr>
          <w:p w14:paraId="5E5612BB">
            <w:pPr>
              <w:spacing w:line="440" w:lineRule="exact"/>
              <w:jc w:val="center"/>
              <w:rPr>
                <w:rFonts w:ascii="宋体" w:hAnsi="宋体" w:cs="宋体"/>
                <w:szCs w:val="21"/>
              </w:rPr>
            </w:pPr>
          </w:p>
        </w:tc>
        <w:tc>
          <w:tcPr>
            <w:tcW w:w="539" w:type="dxa"/>
          </w:tcPr>
          <w:p w14:paraId="77503DCF">
            <w:pPr>
              <w:spacing w:line="440" w:lineRule="exact"/>
              <w:jc w:val="center"/>
              <w:rPr>
                <w:rFonts w:ascii="宋体" w:hAnsi="宋体" w:cs="宋体"/>
                <w:szCs w:val="21"/>
              </w:rPr>
            </w:pPr>
          </w:p>
        </w:tc>
      </w:tr>
      <w:tr w14:paraId="5F8C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7" w:type="dxa"/>
            <w:gridSpan w:val="3"/>
            <w:vAlign w:val="center"/>
          </w:tcPr>
          <w:p w14:paraId="0E776DC9">
            <w:pPr>
              <w:spacing w:line="440" w:lineRule="exact"/>
              <w:rPr>
                <w:rFonts w:ascii="宋体" w:hAnsi="宋体" w:cs="宋体"/>
                <w:szCs w:val="21"/>
              </w:rPr>
            </w:pPr>
            <w:r>
              <w:rPr>
                <w:rFonts w:hint="eastAsia" w:ascii="宋体" w:hAnsi="宋体" w:cs="宋体"/>
                <w:szCs w:val="21"/>
              </w:rPr>
              <w:t>资格审查结果</w:t>
            </w:r>
          </w:p>
        </w:tc>
        <w:tc>
          <w:tcPr>
            <w:tcW w:w="525" w:type="dxa"/>
            <w:vAlign w:val="center"/>
          </w:tcPr>
          <w:p w14:paraId="2AB0DA94">
            <w:pPr>
              <w:spacing w:line="440" w:lineRule="exact"/>
              <w:jc w:val="center"/>
              <w:rPr>
                <w:rFonts w:ascii="宋体" w:hAnsi="宋体" w:cs="宋体"/>
                <w:szCs w:val="21"/>
              </w:rPr>
            </w:pPr>
          </w:p>
        </w:tc>
        <w:tc>
          <w:tcPr>
            <w:tcW w:w="506" w:type="dxa"/>
          </w:tcPr>
          <w:p w14:paraId="59D4CC98">
            <w:pPr>
              <w:spacing w:line="440" w:lineRule="exact"/>
              <w:jc w:val="center"/>
              <w:rPr>
                <w:rFonts w:ascii="宋体" w:hAnsi="宋体" w:cs="宋体"/>
                <w:szCs w:val="21"/>
              </w:rPr>
            </w:pPr>
          </w:p>
        </w:tc>
        <w:tc>
          <w:tcPr>
            <w:tcW w:w="539" w:type="dxa"/>
          </w:tcPr>
          <w:p w14:paraId="5C80C0A6">
            <w:pPr>
              <w:spacing w:line="440" w:lineRule="exact"/>
              <w:jc w:val="center"/>
              <w:rPr>
                <w:rFonts w:ascii="宋体" w:hAnsi="宋体" w:cs="宋体"/>
                <w:szCs w:val="21"/>
              </w:rPr>
            </w:pPr>
          </w:p>
        </w:tc>
      </w:tr>
      <w:tr w14:paraId="2140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7" w:type="dxa"/>
            <w:gridSpan w:val="3"/>
            <w:vAlign w:val="center"/>
          </w:tcPr>
          <w:p w14:paraId="639D6112">
            <w:pPr>
              <w:spacing w:line="440" w:lineRule="exact"/>
              <w:rPr>
                <w:rFonts w:ascii="宋体" w:hAnsi="宋体" w:cs="宋体"/>
                <w:szCs w:val="21"/>
              </w:rPr>
            </w:pPr>
            <w:r>
              <w:rPr>
                <w:rFonts w:hint="eastAsia" w:ascii="宋体" w:hAnsi="宋体" w:cs="宋体"/>
                <w:szCs w:val="21"/>
              </w:rPr>
              <w:t>不通过理由说明</w:t>
            </w:r>
          </w:p>
        </w:tc>
        <w:tc>
          <w:tcPr>
            <w:tcW w:w="525" w:type="dxa"/>
            <w:vAlign w:val="center"/>
          </w:tcPr>
          <w:p w14:paraId="3A334B39">
            <w:pPr>
              <w:spacing w:line="440" w:lineRule="exact"/>
              <w:jc w:val="center"/>
              <w:rPr>
                <w:rFonts w:ascii="宋体" w:hAnsi="宋体" w:cs="宋体"/>
                <w:szCs w:val="21"/>
              </w:rPr>
            </w:pPr>
          </w:p>
        </w:tc>
        <w:tc>
          <w:tcPr>
            <w:tcW w:w="506" w:type="dxa"/>
          </w:tcPr>
          <w:p w14:paraId="693BB1B6">
            <w:pPr>
              <w:spacing w:line="440" w:lineRule="exact"/>
              <w:jc w:val="center"/>
              <w:rPr>
                <w:rFonts w:ascii="宋体" w:hAnsi="宋体" w:cs="宋体"/>
                <w:szCs w:val="21"/>
              </w:rPr>
            </w:pPr>
          </w:p>
        </w:tc>
        <w:tc>
          <w:tcPr>
            <w:tcW w:w="539" w:type="dxa"/>
          </w:tcPr>
          <w:p w14:paraId="669963FB">
            <w:pPr>
              <w:spacing w:line="440" w:lineRule="exact"/>
              <w:jc w:val="center"/>
              <w:rPr>
                <w:rFonts w:ascii="宋体" w:hAnsi="宋体" w:cs="宋体"/>
                <w:szCs w:val="21"/>
              </w:rPr>
            </w:pPr>
          </w:p>
        </w:tc>
      </w:tr>
    </w:tbl>
    <w:p w14:paraId="471D22D7">
      <w:pPr>
        <w:ind w:firstLine="420" w:firstLineChars="200"/>
        <w:rPr>
          <w:rFonts w:hint="eastAsia" w:ascii="宋体" w:hAnsi="宋体" w:cs="宋体"/>
          <w:szCs w:val="21"/>
        </w:rPr>
      </w:pPr>
    </w:p>
    <w:p w14:paraId="41B39854">
      <w:pPr>
        <w:ind w:firstLine="420" w:firstLineChars="200"/>
        <w:rPr>
          <w:rFonts w:ascii="宋体" w:hAnsi="宋体" w:cs="宋体"/>
          <w:szCs w:val="21"/>
        </w:rPr>
      </w:pPr>
      <w:r>
        <w:rPr>
          <w:rFonts w:hint="eastAsia" w:ascii="宋体" w:hAnsi="宋体" w:cs="宋体"/>
          <w:szCs w:val="21"/>
        </w:rPr>
        <w:t>1.资格审查合格的打“√”，不合格的打“×”。</w:t>
      </w:r>
    </w:p>
    <w:p w14:paraId="68BC0719">
      <w:pPr>
        <w:ind w:firstLine="420" w:firstLineChars="200"/>
        <w:rPr>
          <w:rFonts w:ascii="宋体" w:hAnsi="宋体" w:cs="宋体"/>
          <w:szCs w:val="21"/>
        </w:rPr>
      </w:pPr>
      <w:r>
        <w:rPr>
          <w:rFonts w:hint="eastAsia" w:ascii="宋体" w:hAnsi="宋体" w:cs="宋体"/>
          <w:szCs w:val="21"/>
        </w:rPr>
        <w:t>2.资格审查结果，通过打“√”，不通过的打“×”。</w:t>
      </w:r>
    </w:p>
    <w:p w14:paraId="47C7CC07">
      <w:pPr>
        <w:ind w:firstLine="420" w:firstLineChars="200"/>
        <w:rPr>
          <w:rFonts w:ascii="宋体" w:hAnsi="宋体" w:cs="宋体"/>
          <w:b/>
          <w:szCs w:val="21"/>
        </w:rPr>
      </w:pPr>
      <w:r>
        <w:rPr>
          <w:rFonts w:hint="eastAsia" w:ascii="宋体" w:hAnsi="宋体" w:cs="宋体"/>
          <w:szCs w:val="21"/>
        </w:rPr>
        <w:t>3.请填写不通过资格审查的供应商的原因。</w:t>
      </w:r>
    </w:p>
    <w:p w14:paraId="73AC6932">
      <w:pPr>
        <w:pStyle w:val="12"/>
        <w:spacing w:line="440" w:lineRule="exact"/>
        <w:jc w:val="center"/>
        <w:rPr>
          <w:rFonts w:hAnsi="宋体" w:cs="宋体"/>
          <w:b/>
          <w:sz w:val="24"/>
          <w:szCs w:val="24"/>
        </w:rPr>
      </w:pPr>
      <w:r>
        <w:rPr>
          <w:rFonts w:hint="eastAsia" w:hAnsi="宋体" w:cs="宋体"/>
          <w:b/>
          <w:sz w:val="24"/>
          <w:szCs w:val="24"/>
        </w:rPr>
        <w:t>符合性审查</w:t>
      </w:r>
    </w:p>
    <w:p w14:paraId="06BCF64B">
      <w:pPr>
        <w:pStyle w:val="5"/>
        <w:ind w:firstLine="480"/>
        <w:rPr>
          <w:rFonts w:ascii="宋体" w:hAnsi="宋体" w:cs="宋体"/>
          <w:sz w:val="24"/>
          <w:szCs w:val="24"/>
        </w:rPr>
      </w:pPr>
    </w:p>
    <w:tbl>
      <w:tblPr>
        <w:tblStyle w:val="21"/>
        <w:tblW w:w="94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0"/>
        <w:gridCol w:w="6330"/>
        <w:gridCol w:w="646"/>
        <w:gridCol w:w="646"/>
        <w:gridCol w:w="646"/>
        <w:gridCol w:w="597"/>
      </w:tblGrid>
      <w:tr w14:paraId="46063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vMerge w:val="restart"/>
            <w:tcBorders>
              <w:top w:val="single" w:color="auto" w:sz="12" w:space="0"/>
              <w:right w:val="single" w:color="auto" w:sz="4" w:space="0"/>
            </w:tcBorders>
            <w:vAlign w:val="center"/>
          </w:tcPr>
          <w:p w14:paraId="39986C6B">
            <w:pPr>
              <w:spacing w:line="440" w:lineRule="exact"/>
              <w:jc w:val="center"/>
              <w:rPr>
                <w:rFonts w:ascii="宋体" w:hAnsi="宋体" w:cs="宋体"/>
                <w:szCs w:val="21"/>
              </w:rPr>
            </w:pPr>
            <w:r>
              <w:rPr>
                <w:rFonts w:hint="eastAsia" w:ascii="宋体" w:hAnsi="宋体" w:cs="宋体"/>
                <w:szCs w:val="21"/>
              </w:rPr>
              <w:t>评审内容</w:t>
            </w:r>
          </w:p>
        </w:tc>
        <w:tc>
          <w:tcPr>
            <w:tcW w:w="2535" w:type="dxa"/>
            <w:gridSpan w:val="4"/>
            <w:tcBorders>
              <w:top w:val="single" w:color="auto" w:sz="12" w:space="0"/>
              <w:left w:val="single" w:color="auto" w:sz="4" w:space="0"/>
              <w:bottom w:val="single" w:color="auto" w:sz="4" w:space="0"/>
            </w:tcBorders>
            <w:vAlign w:val="center"/>
          </w:tcPr>
          <w:p w14:paraId="588C5714">
            <w:pPr>
              <w:spacing w:line="440" w:lineRule="exact"/>
              <w:jc w:val="center"/>
              <w:rPr>
                <w:rFonts w:ascii="宋体" w:hAnsi="宋体" w:cs="宋体"/>
                <w:b/>
                <w:szCs w:val="21"/>
              </w:rPr>
            </w:pPr>
            <w:r>
              <w:rPr>
                <w:rFonts w:hint="eastAsia" w:ascii="宋体" w:hAnsi="宋体" w:cs="宋体"/>
                <w:b/>
                <w:szCs w:val="21"/>
              </w:rPr>
              <w:t>投标企业名称</w:t>
            </w:r>
          </w:p>
        </w:tc>
      </w:tr>
      <w:tr w14:paraId="0EDA8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vMerge w:val="continue"/>
            <w:tcBorders>
              <w:right w:val="single" w:color="auto" w:sz="4" w:space="0"/>
            </w:tcBorders>
            <w:vAlign w:val="center"/>
          </w:tcPr>
          <w:p w14:paraId="2F297B21">
            <w:pPr>
              <w:spacing w:line="440" w:lineRule="exact"/>
              <w:jc w:val="center"/>
              <w:rPr>
                <w:rFonts w:ascii="宋体" w:hAnsi="宋体" w:cs="宋体"/>
                <w:szCs w:val="21"/>
              </w:rPr>
            </w:pPr>
          </w:p>
        </w:tc>
        <w:tc>
          <w:tcPr>
            <w:tcW w:w="646" w:type="dxa"/>
            <w:tcBorders>
              <w:top w:val="single" w:color="auto" w:sz="4" w:space="0"/>
              <w:left w:val="single" w:color="auto" w:sz="4" w:space="0"/>
              <w:right w:val="single" w:color="auto" w:sz="4" w:space="0"/>
            </w:tcBorders>
            <w:vAlign w:val="center"/>
          </w:tcPr>
          <w:p w14:paraId="37B1173B">
            <w:pPr>
              <w:spacing w:line="440" w:lineRule="exact"/>
              <w:jc w:val="center"/>
              <w:rPr>
                <w:rFonts w:ascii="宋体" w:hAnsi="宋体" w:cs="宋体"/>
                <w:b/>
                <w:szCs w:val="21"/>
              </w:rPr>
            </w:pPr>
            <w:r>
              <w:rPr>
                <w:rFonts w:hint="eastAsia" w:ascii="宋体" w:hAnsi="宋体" w:cs="宋体"/>
                <w:b/>
                <w:szCs w:val="21"/>
              </w:rPr>
              <w:t>1</w:t>
            </w:r>
          </w:p>
        </w:tc>
        <w:tc>
          <w:tcPr>
            <w:tcW w:w="646" w:type="dxa"/>
            <w:tcBorders>
              <w:top w:val="single" w:color="auto" w:sz="4" w:space="0"/>
              <w:left w:val="single" w:color="auto" w:sz="4" w:space="0"/>
            </w:tcBorders>
            <w:vAlign w:val="center"/>
          </w:tcPr>
          <w:p w14:paraId="26B979BC">
            <w:pPr>
              <w:spacing w:line="440" w:lineRule="exact"/>
              <w:jc w:val="center"/>
              <w:rPr>
                <w:rFonts w:ascii="宋体" w:hAnsi="宋体" w:cs="宋体"/>
                <w:b/>
                <w:szCs w:val="21"/>
              </w:rPr>
            </w:pPr>
            <w:r>
              <w:rPr>
                <w:rFonts w:hint="eastAsia" w:ascii="宋体" w:hAnsi="宋体" w:cs="宋体"/>
                <w:b/>
                <w:szCs w:val="21"/>
              </w:rPr>
              <w:t>2</w:t>
            </w:r>
          </w:p>
        </w:tc>
        <w:tc>
          <w:tcPr>
            <w:tcW w:w="646" w:type="dxa"/>
            <w:vAlign w:val="center"/>
          </w:tcPr>
          <w:p w14:paraId="0A9EDCD8">
            <w:pPr>
              <w:spacing w:line="440" w:lineRule="exact"/>
              <w:jc w:val="center"/>
              <w:rPr>
                <w:rFonts w:ascii="宋体" w:hAnsi="宋体" w:cs="宋体"/>
                <w:b/>
                <w:szCs w:val="21"/>
              </w:rPr>
            </w:pPr>
            <w:r>
              <w:rPr>
                <w:rFonts w:hint="eastAsia" w:ascii="宋体" w:hAnsi="宋体" w:cs="宋体"/>
                <w:b/>
                <w:szCs w:val="21"/>
              </w:rPr>
              <w:t>3</w:t>
            </w:r>
          </w:p>
        </w:tc>
        <w:tc>
          <w:tcPr>
            <w:tcW w:w="597" w:type="dxa"/>
            <w:vAlign w:val="center"/>
          </w:tcPr>
          <w:p w14:paraId="48E57810">
            <w:pPr>
              <w:spacing w:line="440" w:lineRule="exact"/>
              <w:jc w:val="center"/>
              <w:rPr>
                <w:rFonts w:ascii="宋体" w:hAnsi="宋体" w:cs="宋体"/>
                <w:b/>
                <w:szCs w:val="21"/>
              </w:rPr>
            </w:pPr>
            <w:r>
              <w:rPr>
                <w:rFonts w:hint="eastAsia" w:ascii="宋体" w:hAnsi="宋体" w:cs="宋体"/>
                <w:b/>
                <w:szCs w:val="21"/>
              </w:rPr>
              <w:t>…</w:t>
            </w:r>
          </w:p>
        </w:tc>
      </w:tr>
      <w:tr w14:paraId="4DEE7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vAlign w:val="center"/>
          </w:tcPr>
          <w:p w14:paraId="02955C3D">
            <w:pPr>
              <w:spacing w:line="440" w:lineRule="exact"/>
              <w:jc w:val="center"/>
              <w:textAlignment w:val="center"/>
              <w:rPr>
                <w:rFonts w:ascii="宋体" w:hAnsi="宋体" w:cs="宋体"/>
                <w:szCs w:val="21"/>
              </w:rPr>
            </w:pPr>
            <w:r>
              <w:rPr>
                <w:rFonts w:hint="eastAsia" w:ascii="宋体" w:hAnsi="宋体" w:cs="宋体"/>
                <w:szCs w:val="21"/>
              </w:rPr>
              <w:t>1</w:t>
            </w:r>
          </w:p>
        </w:tc>
        <w:tc>
          <w:tcPr>
            <w:tcW w:w="6330" w:type="dxa"/>
            <w:tcBorders>
              <w:right w:val="single" w:color="auto" w:sz="4" w:space="0"/>
            </w:tcBorders>
            <w:vAlign w:val="center"/>
          </w:tcPr>
          <w:p w14:paraId="08CBAC5C">
            <w:pPr>
              <w:spacing w:line="440" w:lineRule="exact"/>
              <w:rPr>
                <w:rFonts w:ascii="宋体" w:hAnsi="宋体" w:cs="宋体"/>
                <w:szCs w:val="21"/>
              </w:rPr>
            </w:pPr>
            <w:r>
              <w:rPr>
                <w:rFonts w:hint="eastAsia" w:ascii="宋体" w:hAnsi="宋体" w:cs="宋体"/>
                <w:szCs w:val="21"/>
              </w:rPr>
              <w:t>投标函有单位盖章及法定代表人或法定代表人授权的代理人签字或盖章的；</w:t>
            </w:r>
          </w:p>
        </w:tc>
        <w:tc>
          <w:tcPr>
            <w:tcW w:w="646" w:type="dxa"/>
            <w:tcBorders>
              <w:left w:val="single" w:color="auto" w:sz="4" w:space="0"/>
              <w:right w:val="single" w:color="auto" w:sz="4" w:space="0"/>
            </w:tcBorders>
            <w:vAlign w:val="center"/>
          </w:tcPr>
          <w:p w14:paraId="6FF90B24">
            <w:pPr>
              <w:spacing w:line="440" w:lineRule="exact"/>
              <w:jc w:val="center"/>
              <w:rPr>
                <w:rFonts w:ascii="宋体" w:hAnsi="宋体" w:cs="宋体"/>
                <w:szCs w:val="21"/>
              </w:rPr>
            </w:pPr>
          </w:p>
        </w:tc>
        <w:tc>
          <w:tcPr>
            <w:tcW w:w="646" w:type="dxa"/>
            <w:tcBorders>
              <w:left w:val="single" w:color="auto" w:sz="4" w:space="0"/>
            </w:tcBorders>
            <w:vAlign w:val="center"/>
          </w:tcPr>
          <w:p w14:paraId="26C0DF82">
            <w:pPr>
              <w:spacing w:line="440" w:lineRule="exact"/>
              <w:jc w:val="center"/>
              <w:rPr>
                <w:rFonts w:ascii="宋体" w:hAnsi="宋体" w:cs="宋体"/>
                <w:szCs w:val="21"/>
              </w:rPr>
            </w:pPr>
          </w:p>
        </w:tc>
        <w:tc>
          <w:tcPr>
            <w:tcW w:w="646" w:type="dxa"/>
            <w:tcBorders>
              <w:right w:val="single" w:color="auto" w:sz="4" w:space="0"/>
            </w:tcBorders>
            <w:vAlign w:val="center"/>
          </w:tcPr>
          <w:p w14:paraId="49F45240">
            <w:pPr>
              <w:spacing w:line="440" w:lineRule="exact"/>
              <w:jc w:val="center"/>
              <w:rPr>
                <w:rFonts w:ascii="宋体" w:hAnsi="宋体" w:cs="宋体"/>
                <w:szCs w:val="21"/>
              </w:rPr>
            </w:pPr>
          </w:p>
        </w:tc>
        <w:tc>
          <w:tcPr>
            <w:tcW w:w="597" w:type="dxa"/>
            <w:tcBorders>
              <w:left w:val="single" w:color="auto" w:sz="4" w:space="0"/>
            </w:tcBorders>
            <w:vAlign w:val="center"/>
          </w:tcPr>
          <w:p w14:paraId="0388B10E">
            <w:pPr>
              <w:spacing w:line="440" w:lineRule="exact"/>
              <w:jc w:val="center"/>
              <w:rPr>
                <w:rFonts w:ascii="宋体" w:hAnsi="宋体" w:cs="宋体"/>
                <w:szCs w:val="21"/>
              </w:rPr>
            </w:pPr>
          </w:p>
        </w:tc>
      </w:tr>
      <w:tr w14:paraId="7A1D7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vAlign w:val="center"/>
          </w:tcPr>
          <w:p w14:paraId="5BF26052">
            <w:pPr>
              <w:spacing w:line="440" w:lineRule="exact"/>
              <w:jc w:val="center"/>
              <w:textAlignment w:val="center"/>
              <w:rPr>
                <w:rFonts w:ascii="宋体" w:hAnsi="宋体" w:cs="宋体"/>
                <w:szCs w:val="21"/>
              </w:rPr>
            </w:pPr>
            <w:r>
              <w:rPr>
                <w:rFonts w:hint="eastAsia" w:ascii="宋体" w:hAnsi="宋体" w:cs="宋体"/>
                <w:szCs w:val="21"/>
              </w:rPr>
              <w:t>2</w:t>
            </w:r>
          </w:p>
        </w:tc>
        <w:tc>
          <w:tcPr>
            <w:tcW w:w="6330" w:type="dxa"/>
            <w:tcBorders>
              <w:right w:val="single" w:color="auto" w:sz="4" w:space="0"/>
            </w:tcBorders>
            <w:vAlign w:val="center"/>
          </w:tcPr>
          <w:p w14:paraId="5B19A851">
            <w:pPr>
              <w:spacing w:line="440" w:lineRule="exact"/>
              <w:rPr>
                <w:rFonts w:ascii="宋体" w:hAnsi="宋体" w:cs="宋体"/>
                <w:szCs w:val="21"/>
              </w:rPr>
            </w:pPr>
            <w:r>
              <w:rPr>
                <w:rFonts w:hint="eastAsia" w:ascii="宋体" w:hAnsi="宋体" w:cs="宋体"/>
                <w:szCs w:val="21"/>
              </w:rPr>
              <w:t>投标有效期是否满足磋商文件要求的；</w:t>
            </w:r>
          </w:p>
        </w:tc>
        <w:tc>
          <w:tcPr>
            <w:tcW w:w="646" w:type="dxa"/>
            <w:tcBorders>
              <w:left w:val="single" w:color="auto" w:sz="4" w:space="0"/>
              <w:right w:val="single" w:color="auto" w:sz="4" w:space="0"/>
            </w:tcBorders>
            <w:vAlign w:val="center"/>
          </w:tcPr>
          <w:p w14:paraId="57CFC2C1">
            <w:pPr>
              <w:spacing w:line="440" w:lineRule="exact"/>
              <w:jc w:val="center"/>
              <w:rPr>
                <w:rFonts w:ascii="宋体" w:hAnsi="宋体" w:cs="宋体"/>
                <w:szCs w:val="21"/>
              </w:rPr>
            </w:pPr>
          </w:p>
        </w:tc>
        <w:tc>
          <w:tcPr>
            <w:tcW w:w="646" w:type="dxa"/>
            <w:tcBorders>
              <w:left w:val="single" w:color="auto" w:sz="4" w:space="0"/>
            </w:tcBorders>
            <w:vAlign w:val="center"/>
          </w:tcPr>
          <w:p w14:paraId="43466F14">
            <w:pPr>
              <w:spacing w:line="440" w:lineRule="exact"/>
              <w:jc w:val="center"/>
              <w:rPr>
                <w:rFonts w:ascii="宋体" w:hAnsi="宋体" w:cs="宋体"/>
                <w:szCs w:val="21"/>
              </w:rPr>
            </w:pPr>
          </w:p>
        </w:tc>
        <w:tc>
          <w:tcPr>
            <w:tcW w:w="646" w:type="dxa"/>
            <w:tcBorders>
              <w:right w:val="single" w:color="auto" w:sz="4" w:space="0"/>
            </w:tcBorders>
            <w:vAlign w:val="center"/>
          </w:tcPr>
          <w:p w14:paraId="7DD4CDE5">
            <w:pPr>
              <w:spacing w:line="440" w:lineRule="exact"/>
              <w:jc w:val="center"/>
              <w:rPr>
                <w:rFonts w:ascii="宋体" w:hAnsi="宋体" w:cs="宋体"/>
                <w:szCs w:val="21"/>
              </w:rPr>
            </w:pPr>
          </w:p>
        </w:tc>
        <w:tc>
          <w:tcPr>
            <w:tcW w:w="597" w:type="dxa"/>
            <w:tcBorders>
              <w:left w:val="single" w:color="auto" w:sz="4" w:space="0"/>
            </w:tcBorders>
            <w:vAlign w:val="center"/>
          </w:tcPr>
          <w:p w14:paraId="6616FB0D">
            <w:pPr>
              <w:spacing w:line="440" w:lineRule="exact"/>
              <w:jc w:val="center"/>
              <w:rPr>
                <w:rFonts w:ascii="宋体" w:hAnsi="宋体" w:cs="宋体"/>
                <w:szCs w:val="21"/>
              </w:rPr>
            </w:pPr>
          </w:p>
        </w:tc>
      </w:tr>
      <w:tr w14:paraId="17C3D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vAlign w:val="center"/>
          </w:tcPr>
          <w:p w14:paraId="64AF7CB0">
            <w:pPr>
              <w:spacing w:line="440" w:lineRule="exact"/>
              <w:jc w:val="center"/>
              <w:textAlignment w:val="center"/>
              <w:rPr>
                <w:rFonts w:ascii="宋体" w:hAnsi="宋体" w:cs="宋体"/>
                <w:szCs w:val="21"/>
              </w:rPr>
            </w:pPr>
            <w:r>
              <w:rPr>
                <w:rFonts w:hint="eastAsia" w:ascii="宋体" w:hAnsi="宋体" w:cs="宋体"/>
                <w:szCs w:val="21"/>
              </w:rPr>
              <w:t>3</w:t>
            </w:r>
          </w:p>
        </w:tc>
        <w:tc>
          <w:tcPr>
            <w:tcW w:w="6330" w:type="dxa"/>
            <w:tcBorders>
              <w:right w:val="single" w:color="auto" w:sz="4" w:space="0"/>
            </w:tcBorders>
            <w:vAlign w:val="center"/>
          </w:tcPr>
          <w:p w14:paraId="39866B54">
            <w:pPr>
              <w:spacing w:line="440" w:lineRule="exact"/>
              <w:rPr>
                <w:rFonts w:ascii="宋体" w:hAnsi="宋体" w:cs="宋体"/>
                <w:szCs w:val="21"/>
              </w:rPr>
            </w:pPr>
            <w:r>
              <w:rPr>
                <w:rFonts w:hint="eastAsia" w:ascii="宋体" w:hAnsi="宋体" w:cs="宋体"/>
                <w:szCs w:val="21"/>
              </w:rPr>
              <w:t>是否按规定提交响应文件；</w:t>
            </w:r>
          </w:p>
        </w:tc>
        <w:tc>
          <w:tcPr>
            <w:tcW w:w="646" w:type="dxa"/>
            <w:tcBorders>
              <w:left w:val="single" w:color="auto" w:sz="4" w:space="0"/>
              <w:right w:val="single" w:color="auto" w:sz="4" w:space="0"/>
            </w:tcBorders>
            <w:vAlign w:val="center"/>
          </w:tcPr>
          <w:p w14:paraId="1E3F8B97">
            <w:pPr>
              <w:spacing w:line="440" w:lineRule="exact"/>
              <w:jc w:val="center"/>
              <w:rPr>
                <w:rFonts w:ascii="宋体" w:hAnsi="宋体" w:cs="宋体"/>
                <w:szCs w:val="21"/>
              </w:rPr>
            </w:pPr>
          </w:p>
        </w:tc>
        <w:tc>
          <w:tcPr>
            <w:tcW w:w="646" w:type="dxa"/>
            <w:tcBorders>
              <w:left w:val="single" w:color="auto" w:sz="4" w:space="0"/>
            </w:tcBorders>
            <w:vAlign w:val="center"/>
          </w:tcPr>
          <w:p w14:paraId="421F16AA">
            <w:pPr>
              <w:spacing w:line="440" w:lineRule="exact"/>
              <w:jc w:val="center"/>
              <w:rPr>
                <w:rFonts w:ascii="宋体" w:hAnsi="宋体" w:cs="宋体"/>
                <w:szCs w:val="21"/>
              </w:rPr>
            </w:pPr>
          </w:p>
        </w:tc>
        <w:tc>
          <w:tcPr>
            <w:tcW w:w="646" w:type="dxa"/>
            <w:tcBorders>
              <w:right w:val="single" w:color="auto" w:sz="4" w:space="0"/>
            </w:tcBorders>
            <w:vAlign w:val="center"/>
          </w:tcPr>
          <w:p w14:paraId="1772BC9E">
            <w:pPr>
              <w:spacing w:line="440" w:lineRule="exact"/>
              <w:jc w:val="center"/>
              <w:rPr>
                <w:rFonts w:ascii="宋体" w:hAnsi="宋体" w:cs="宋体"/>
                <w:szCs w:val="21"/>
              </w:rPr>
            </w:pPr>
          </w:p>
        </w:tc>
        <w:tc>
          <w:tcPr>
            <w:tcW w:w="597" w:type="dxa"/>
            <w:tcBorders>
              <w:left w:val="single" w:color="auto" w:sz="4" w:space="0"/>
            </w:tcBorders>
            <w:vAlign w:val="center"/>
          </w:tcPr>
          <w:p w14:paraId="05FE1A6E">
            <w:pPr>
              <w:spacing w:line="440" w:lineRule="exact"/>
              <w:jc w:val="center"/>
              <w:rPr>
                <w:rFonts w:ascii="宋体" w:hAnsi="宋体" w:cs="宋体"/>
                <w:szCs w:val="21"/>
              </w:rPr>
            </w:pPr>
          </w:p>
        </w:tc>
      </w:tr>
      <w:tr w14:paraId="5AE3E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vAlign w:val="center"/>
          </w:tcPr>
          <w:p w14:paraId="352F0F45">
            <w:pPr>
              <w:spacing w:line="440" w:lineRule="exact"/>
              <w:jc w:val="center"/>
              <w:textAlignment w:val="center"/>
              <w:rPr>
                <w:rFonts w:ascii="宋体" w:hAnsi="宋体" w:cs="宋体"/>
                <w:szCs w:val="21"/>
              </w:rPr>
            </w:pPr>
            <w:r>
              <w:rPr>
                <w:rFonts w:hint="eastAsia" w:ascii="宋体" w:hAnsi="宋体" w:cs="宋体"/>
                <w:szCs w:val="21"/>
              </w:rPr>
              <w:t>4</w:t>
            </w:r>
          </w:p>
        </w:tc>
        <w:tc>
          <w:tcPr>
            <w:tcW w:w="6330" w:type="dxa"/>
            <w:tcBorders>
              <w:right w:val="single" w:color="auto" w:sz="4" w:space="0"/>
            </w:tcBorders>
            <w:vAlign w:val="center"/>
          </w:tcPr>
          <w:p w14:paraId="51AA5D03">
            <w:pPr>
              <w:spacing w:line="440" w:lineRule="exact"/>
              <w:textAlignment w:val="center"/>
              <w:rPr>
                <w:rFonts w:ascii="宋体" w:hAnsi="宋体" w:cs="宋体"/>
                <w:szCs w:val="21"/>
              </w:rPr>
            </w:pPr>
            <w:r>
              <w:rPr>
                <w:rFonts w:hint="eastAsia" w:ascii="宋体" w:hAnsi="宋体" w:cs="宋体"/>
                <w:szCs w:val="21"/>
              </w:rPr>
              <w:t>响应文件是否按照要求签署、盖章；</w:t>
            </w:r>
          </w:p>
        </w:tc>
        <w:tc>
          <w:tcPr>
            <w:tcW w:w="646" w:type="dxa"/>
            <w:tcBorders>
              <w:left w:val="single" w:color="auto" w:sz="4" w:space="0"/>
              <w:right w:val="single" w:color="auto" w:sz="4" w:space="0"/>
            </w:tcBorders>
            <w:vAlign w:val="center"/>
          </w:tcPr>
          <w:p w14:paraId="787F66F3">
            <w:pPr>
              <w:spacing w:line="440" w:lineRule="exact"/>
              <w:jc w:val="center"/>
              <w:rPr>
                <w:rFonts w:ascii="宋体" w:hAnsi="宋体" w:cs="宋体"/>
                <w:szCs w:val="21"/>
              </w:rPr>
            </w:pPr>
          </w:p>
        </w:tc>
        <w:tc>
          <w:tcPr>
            <w:tcW w:w="646" w:type="dxa"/>
            <w:tcBorders>
              <w:left w:val="single" w:color="auto" w:sz="4" w:space="0"/>
            </w:tcBorders>
            <w:vAlign w:val="center"/>
          </w:tcPr>
          <w:p w14:paraId="2ABA4180">
            <w:pPr>
              <w:spacing w:line="440" w:lineRule="exact"/>
              <w:jc w:val="center"/>
              <w:rPr>
                <w:rFonts w:ascii="宋体" w:hAnsi="宋体" w:cs="宋体"/>
                <w:szCs w:val="21"/>
              </w:rPr>
            </w:pPr>
          </w:p>
        </w:tc>
        <w:tc>
          <w:tcPr>
            <w:tcW w:w="646" w:type="dxa"/>
            <w:tcBorders>
              <w:right w:val="single" w:color="auto" w:sz="4" w:space="0"/>
            </w:tcBorders>
            <w:vAlign w:val="center"/>
          </w:tcPr>
          <w:p w14:paraId="72AA4A00">
            <w:pPr>
              <w:spacing w:line="440" w:lineRule="exact"/>
              <w:jc w:val="center"/>
              <w:rPr>
                <w:rFonts w:ascii="宋体" w:hAnsi="宋体" w:cs="宋体"/>
                <w:szCs w:val="21"/>
              </w:rPr>
            </w:pPr>
          </w:p>
        </w:tc>
        <w:tc>
          <w:tcPr>
            <w:tcW w:w="597" w:type="dxa"/>
            <w:tcBorders>
              <w:left w:val="single" w:color="auto" w:sz="4" w:space="0"/>
            </w:tcBorders>
            <w:vAlign w:val="center"/>
          </w:tcPr>
          <w:p w14:paraId="40BE02AA">
            <w:pPr>
              <w:spacing w:line="440" w:lineRule="exact"/>
              <w:jc w:val="center"/>
              <w:rPr>
                <w:rFonts w:ascii="宋体" w:hAnsi="宋体" w:cs="宋体"/>
                <w:szCs w:val="21"/>
              </w:rPr>
            </w:pPr>
          </w:p>
        </w:tc>
      </w:tr>
      <w:tr w14:paraId="209A5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vAlign w:val="center"/>
          </w:tcPr>
          <w:p w14:paraId="61A7E004">
            <w:pPr>
              <w:spacing w:line="440" w:lineRule="exact"/>
              <w:jc w:val="center"/>
              <w:textAlignment w:val="center"/>
              <w:rPr>
                <w:rFonts w:ascii="宋体" w:hAnsi="宋体" w:cs="宋体"/>
                <w:szCs w:val="21"/>
              </w:rPr>
            </w:pPr>
            <w:r>
              <w:rPr>
                <w:rFonts w:hint="eastAsia" w:ascii="宋体" w:hAnsi="宋体" w:cs="宋体"/>
                <w:szCs w:val="21"/>
              </w:rPr>
              <w:t>5</w:t>
            </w:r>
          </w:p>
        </w:tc>
        <w:tc>
          <w:tcPr>
            <w:tcW w:w="6330" w:type="dxa"/>
            <w:tcBorders>
              <w:right w:val="single" w:color="auto" w:sz="4" w:space="0"/>
            </w:tcBorders>
            <w:vAlign w:val="center"/>
          </w:tcPr>
          <w:p w14:paraId="190D3B51">
            <w:pPr>
              <w:spacing w:line="440" w:lineRule="exact"/>
              <w:rPr>
                <w:rFonts w:ascii="宋体" w:hAnsi="宋体" w:cs="宋体"/>
                <w:szCs w:val="21"/>
              </w:rPr>
            </w:pPr>
            <w:r>
              <w:rPr>
                <w:rFonts w:hint="eastAsia" w:ascii="宋体" w:hAnsi="宋体" w:cs="宋体"/>
                <w:szCs w:val="21"/>
              </w:rPr>
              <w:t>投标报价是否在采购预算或最高限价以内；</w:t>
            </w:r>
          </w:p>
        </w:tc>
        <w:tc>
          <w:tcPr>
            <w:tcW w:w="646" w:type="dxa"/>
            <w:tcBorders>
              <w:left w:val="single" w:color="auto" w:sz="4" w:space="0"/>
              <w:right w:val="single" w:color="auto" w:sz="4" w:space="0"/>
            </w:tcBorders>
            <w:vAlign w:val="center"/>
          </w:tcPr>
          <w:p w14:paraId="1E4E8D16">
            <w:pPr>
              <w:spacing w:line="440" w:lineRule="exact"/>
              <w:jc w:val="center"/>
              <w:rPr>
                <w:rFonts w:ascii="宋体" w:hAnsi="宋体" w:cs="宋体"/>
                <w:szCs w:val="21"/>
              </w:rPr>
            </w:pPr>
          </w:p>
        </w:tc>
        <w:tc>
          <w:tcPr>
            <w:tcW w:w="646" w:type="dxa"/>
            <w:tcBorders>
              <w:left w:val="single" w:color="auto" w:sz="4" w:space="0"/>
            </w:tcBorders>
            <w:vAlign w:val="center"/>
          </w:tcPr>
          <w:p w14:paraId="44A410C4">
            <w:pPr>
              <w:spacing w:line="440" w:lineRule="exact"/>
              <w:jc w:val="center"/>
              <w:rPr>
                <w:rFonts w:ascii="宋体" w:hAnsi="宋体" w:cs="宋体"/>
                <w:szCs w:val="21"/>
              </w:rPr>
            </w:pPr>
          </w:p>
        </w:tc>
        <w:tc>
          <w:tcPr>
            <w:tcW w:w="646" w:type="dxa"/>
            <w:tcBorders>
              <w:right w:val="single" w:color="auto" w:sz="4" w:space="0"/>
            </w:tcBorders>
            <w:vAlign w:val="center"/>
          </w:tcPr>
          <w:p w14:paraId="03B8CEE7">
            <w:pPr>
              <w:spacing w:line="440" w:lineRule="exact"/>
              <w:jc w:val="center"/>
              <w:rPr>
                <w:rFonts w:ascii="宋体" w:hAnsi="宋体" w:cs="宋体"/>
                <w:szCs w:val="21"/>
              </w:rPr>
            </w:pPr>
          </w:p>
        </w:tc>
        <w:tc>
          <w:tcPr>
            <w:tcW w:w="597" w:type="dxa"/>
            <w:tcBorders>
              <w:left w:val="single" w:color="auto" w:sz="4" w:space="0"/>
            </w:tcBorders>
            <w:vAlign w:val="center"/>
          </w:tcPr>
          <w:p w14:paraId="616488FA">
            <w:pPr>
              <w:spacing w:line="440" w:lineRule="exact"/>
              <w:jc w:val="center"/>
              <w:rPr>
                <w:rFonts w:ascii="宋体" w:hAnsi="宋体" w:cs="宋体"/>
                <w:szCs w:val="21"/>
              </w:rPr>
            </w:pPr>
          </w:p>
        </w:tc>
      </w:tr>
      <w:tr w14:paraId="61C9F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vAlign w:val="center"/>
          </w:tcPr>
          <w:p w14:paraId="2BEF8915">
            <w:pPr>
              <w:spacing w:line="440" w:lineRule="exact"/>
              <w:jc w:val="center"/>
              <w:textAlignment w:val="center"/>
              <w:rPr>
                <w:rFonts w:ascii="宋体" w:hAnsi="宋体" w:cs="宋体"/>
                <w:szCs w:val="21"/>
              </w:rPr>
            </w:pPr>
            <w:r>
              <w:rPr>
                <w:rFonts w:hint="eastAsia" w:ascii="宋体" w:hAnsi="宋体" w:cs="宋体"/>
                <w:szCs w:val="21"/>
              </w:rPr>
              <w:t>6</w:t>
            </w:r>
          </w:p>
        </w:tc>
        <w:tc>
          <w:tcPr>
            <w:tcW w:w="6330" w:type="dxa"/>
            <w:tcBorders>
              <w:right w:val="single" w:color="auto" w:sz="4" w:space="0"/>
            </w:tcBorders>
            <w:vAlign w:val="center"/>
          </w:tcPr>
          <w:p w14:paraId="4D9DF7AF">
            <w:pPr>
              <w:spacing w:line="440" w:lineRule="exact"/>
              <w:rPr>
                <w:rFonts w:ascii="宋体" w:hAnsi="宋体" w:cs="宋体"/>
                <w:szCs w:val="21"/>
              </w:rPr>
            </w:pPr>
            <w:r>
              <w:rPr>
                <w:rFonts w:hint="eastAsia" w:ascii="宋体" w:hAnsi="宋体" w:cs="宋体"/>
                <w:szCs w:val="21"/>
              </w:rPr>
              <w:t>投标人所报项目服务期限是否超过磋商文件规定期限的；</w:t>
            </w:r>
          </w:p>
        </w:tc>
        <w:tc>
          <w:tcPr>
            <w:tcW w:w="646" w:type="dxa"/>
            <w:tcBorders>
              <w:left w:val="single" w:color="auto" w:sz="4" w:space="0"/>
              <w:right w:val="single" w:color="auto" w:sz="4" w:space="0"/>
            </w:tcBorders>
            <w:vAlign w:val="center"/>
          </w:tcPr>
          <w:p w14:paraId="11847034">
            <w:pPr>
              <w:spacing w:line="440" w:lineRule="exact"/>
              <w:jc w:val="center"/>
              <w:rPr>
                <w:rFonts w:ascii="宋体" w:hAnsi="宋体" w:cs="宋体"/>
                <w:szCs w:val="21"/>
              </w:rPr>
            </w:pPr>
          </w:p>
        </w:tc>
        <w:tc>
          <w:tcPr>
            <w:tcW w:w="646" w:type="dxa"/>
            <w:tcBorders>
              <w:left w:val="single" w:color="auto" w:sz="4" w:space="0"/>
            </w:tcBorders>
            <w:vAlign w:val="center"/>
          </w:tcPr>
          <w:p w14:paraId="35D8BDC8">
            <w:pPr>
              <w:spacing w:line="440" w:lineRule="exact"/>
              <w:jc w:val="center"/>
              <w:rPr>
                <w:rFonts w:ascii="宋体" w:hAnsi="宋体" w:cs="宋体"/>
                <w:szCs w:val="21"/>
              </w:rPr>
            </w:pPr>
          </w:p>
        </w:tc>
        <w:tc>
          <w:tcPr>
            <w:tcW w:w="646" w:type="dxa"/>
            <w:tcBorders>
              <w:right w:val="single" w:color="auto" w:sz="4" w:space="0"/>
            </w:tcBorders>
            <w:vAlign w:val="center"/>
          </w:tcPr>
          <w:p w14:paraId="78EB6E24">
            <w:pPr>
              <w:spacing w:line="440" w:lineRule="exact"/>
              <w:jc w:val="center"/>
              <w:rPr>
                <w:rFonts w:ascii="宋体" w:hAnsi="宋体" w:cs="宋体"/>
                <w:szCs w:val="21"/>
              </w:rPr>
            </w:pPr>
          </w:p>
        </w:tc>
        <w:tc>
          <w:tcPr>
            <w:tcW w:w="597" w:type="dxa"/>
            <w:tcBorders>
              <w:left w:val="single" w:color="auto" w:sz="4" w:space="0"/>
            </w:tcBorders>
            <w:vAlign w:val="center"/>
          </w:tcPr>
          <w:p w14:paraId="24B97EEA">
            <w:pPr>
              <w:spacing w:line="440" w:lineRule="exact"/>
              <w:jc w:val="center"/>
              <w:rPr>
                <w:rFonts w:ascii="宋体" w:hAnsi="宋体" w:cs="宋体"/>
                <w:szCs w:val="21"/>
              </w:rPr>
            </w:pPr>
          </w:p>
        </w:tc>
      </w:tr>
      <w:tr w14:paraId="17941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vAlign w:val="center"/>
          </w:tcPr>
          <w:p w14:paraId="368D98CF">
            <w:pPr>
              <w:spacing w:line="440" w:lineRule="exact"/>
              <w:jc w:val="center"/>
              <w:textAlignment w:val="center"/>
              <w:rPr>
                <w:rFonts w:ascii="宋体" w:hAnsi="宋体" w:cs="宋体"/>
                <w:szCs w:val="21"/>
              </w:rPr>
            </w:pPr>
            <w:r>
              <w:rPr>
                <w:rFonts w:hint="eastAsia" w:ascii="宋体" w:hAnsi="宋体" w:cs="宋体"/>
                <w:szCs w:val="21"/>
              </w:rPr>
              <w:t>7</w:t>
            </w:r>
          </w:p>
        </w:tc>
        <w:tc>
          <w:tcPr>
            <w:tcW w:w="6330" w:type="dxa"/>
            <w:tcBorders>
              <w:right w:val="single" w:color="auto" w:sz="4" w:space="0"/>
            </w:tcBorders>
            <w:vAlign w:val="center"/>
          </w:tcPr>
          <w:p w14:paraId="6F19C1B0">
            <w:pPr>
              <w:spacing w:line="500" w:lineRule="exact"/>
              <w:rPr>
                <w:rFonts w:ascii="宋体" w:hAnsi="宋体" w:cs="宋体"/>
                <w:szCs w:val="21"/>
              </w:rPr>
            </w:pPr>
            <w:r>
              <w:rPr>
                <w:rFonts w:hint="eastAsia" w:ascii="宋体" w:hAnsi="宋体" w:cs="宋体"/>
                <w:szCs w:val="21"/>
              </w:rPr>
              <w:t>供应商是否有违法招标投标纪律的。</w:t>
            </w:r>
          </w:p>
        </w:tc>
        <w:tc>
          <w:tcPr>
            <w:tcW w:w="646" w:type="dxa"/>
            <w:tcBorders>
              <w:left w:val="single" w:color="auto" w:sz="4" w:space="0"/>
              <w:right w:val="single" w:color="auto" w:sz="4" w:space="0"/>
            </w:tcBorders>
            <w:vAlign w:val="center"/>
          </w:tcPr>
          <w:p w14:paraId="2F16E25F">
            <w:pPr>
              <w:spacing w:line="440" w:lineRule="exact"/>
              <w:jc w:val="center"/>
              <w:rPr>
                <w:rFonts w:ascii="宋体" w:hAnsi="宋体" w:cs="宋体"/>
                <w:szCs w:val="21"/>
              </w:rPr>
            </w:pPr>
          </w:p>
        </w:tc>
        <w:tc>
          <w:tcPr>
            <w:tcW w:w="646" w:type="dxa"/>
            <w:tcBorders>
              <w:left w:val="single" w:color="auto" w:sz="4" w:space="0"/>
            </w:tcBorders>
            <w:vAlign w:val="center"/>
          </w:tcPr>
          <w:p w14:paraId="4F5AB4F7">
            <w:pPr>
              <w:spacing w:line="440" w:lineRule="exact"/>
              <w:jc w:val="center"/>
              <w:rPr>
                <w:rFonts w:ascii="宋体" w:hAnsi="宋体" w:cs="宋体"/>
                <w:szCs w:val="21"/>
              </w:rPr>
            </w:pPr>
          </w:p>
        </w:tc>
        <w:tc>
          <w:tcPr>
            <w:tcW w:w="646" w:type="dxa"/>
            <w:tcBorders>
              <w:right w:val="single" w:color="auto" w:sz="4" w:space="0"/>
            </w:tcBorders>
            <w:vAlign w:val="center"/>
          </w:tcPr>
          <w:p w14:paraId="14E6332B">
            <w:pPr>
              <w:spacing w:line="440" w:lineRule="exact"/>
              <w:jc w:val="center"/>
              <w:rPr>
                <w:rFonts w:ascii="宋体" w:hAnsi="宋体" w:cs="宋体"/>
                <w:szCs w:val="21"/>
              </w:rPr>
            </w:pPr>
          </w:p>
        </w:tc>
        <w:tc>
          <w:tcPr>
            <w:tcW w:w="597" w:type="dxa"/>
            <w:tcBorders>
              <w:left w:val="single" w:color="auto" w:sz="4" w:space="0"/>
            </w:tcBorders>
            <w:vAlign w:val="center"/>
          </w:tcPr>
          <w:p w14:paraId="0CA8898F">
            <w:pPr>
              <w:spacing w:line="440" w:lineRule="exact"/>
              <w:jc w:val="center"/>
              <w:rPr>
                <w:rFonts w:ascii="宋体" w:hAnsi="宋体" w:cs="宋体"/>
                <w:szCs w:val="21"/>
              </w:rPr>
            </w:pPr>
          </w:p>
        </w:tc>
      </w:tr>
      <w:tr w14:paraId="51D0D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tcBorders>
              <w:right w:val="single" w:color="auto" w:sz="4" w:space="0"/>
            </w:tcBorders>
            <w:vAlign w:val="center"/>
          </w:tcPr>
          <w:p w14:paraId="5C20D6B9">
            <w:pPr>
              <w:spacing w:line="440" w:lineRule="exact"/>
              <w:jc w:val="center"/>
              <w:rPr>
                <w:rFonts w:ascii="宋体" w:hAnsi="宋体" w:cs="宋体"/>
                <w:szCs w:val="21"/>
              </w:rPr>
            </w:pPr>
            <w:r>
              <w:rPr>
                <w:rFonts w:hint="eastAsia" w:ascii="宋体" w:hAnsi="宋体" w:cs="宋体"/>
                <w:szCs w:val="21"/>
              </w:rPr>
              <w:t>审查结果</w:t>
            </w:r>
          </w:p>
        </w:tc>
        <w:tc>
          <w:tcPr>
            <w:tcW w:w="646" w:type="dxa"/>
            <w:tcBorders>
              <w:left w:val="single" w:color="auto" w:sz="4" w:space="0"/>
              <w:right w:val="single" w:color="auto" w:sz="4" w:space="0"/>
            </w:tcBorders>
            <w:vAlign w:val="center"/>
          </w:tcPr>
          <w:p w14:paraId="27DDD1F8">
            <w:pPr>
              <w:spacing w:line="440" w:lineRule="exact"/>
              <w:jc w:val="center"/>
              <w:rPr>
                <w:rFonts w:ascii="宋体" w:hAnsi="宋体" w:cs="宋体"/>
                <w:szCs w:val="21"/>
              </w:rPr>
            </w:pPr>
          </w:p>
        </w:tc>
        <w:tc>
          <w:tcPr>
            <w:tcW w:w="646" w:type="dxa"/>
            <w:tcBorders>
              <w:left w:val="single" w:color="auto" w:sz="4" w:space="0"/>
            </w:tcBorders>
            <w:vAlign w:val="center"/>
          </w:tcPr>
          <w:p w14:paraId="0CA9B2A0">
            <w:pPr>
              <w:spacing w:line="440" w:lineRule="exact"/>
              <w:jc w:val="center"/>
              <w:rPr>
                <w:rFonts w:ascii="宋体" w:hAnsi="宋体" w:cs="宋体"/>
                <w:szCs w:val="21"/>
              </w:rPr>
            </w:pPr>
          </w:p>
        </w:tc>
        <w:tc>
          <w:tcPr>
            <w:tcW w:w="646" w:type="dxa"/>
            <w:vAlign w:val="center"/>
          </w:tcPr>
          <w:p w14:paraId="5F5D3577">
            <w:pPr>
              <w:spacing w:line="440" w:lineRule="exact"/>
              <w:jc w:val="center"/>
              <w:rPr>
                <w:rFonts w:ascii="宋体" w:hAnsi="宋体" w:cs="宋体"/>
                <w:szCs w:val="21"/>
              </w:rPr>
            </w:pPr>
          </w:p>
        </w:tc>
        <w:tc>
          <w:tcPr>
            <w:tcW w:w="597" w:type="dxa"/>
            <w:vAlign w:val="center"/>
          </w:tcPr>
          <w:p w14:paraId="577C19B1">
            <w:pPr>
              <w:spacing w:line="440" w:lineRule="exact"/>
              <w:jc w:val="center"/>
              <w:rPr>
                <w:rFonts w:ascii="宋体" w:hAnsi="宋体" w:cs="宋体"/>
                <w:szCs w:val="21"/>
              </w:rPr>
            </w:pPr>
          </w:p>
        </w:tc>
      </w:tr>
      <w:tr w14:paraId="1B350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tcBorders>
              <w:bottom w:val="single" w:color="auto" w:sz="12" w:space="0"/>
              <w:right w:val="single" w:color="auto" w:sz="4" w:space="0"/>
            </w:tcBorders>
            <w:vAlign w:val="center"/>
          </w:tcPr>
          <w:p w14:paraId="1B8A9E71">
            <w:pPr>
              <w:spacing w:line="440" w:lineRule="exact"/>
              <w:jc w:val="center"/>
              <w:rPr>
                <w:rFonts w:ascii="宋体" w:hAnsi="宋体" w:cs="宋体"/>
                <w:szCs w:val="21"/>
              </w:rPr>
            </w:pPr>
            <w:r>
              <w:rPr>
                <w:rFonts w:hint="eastAsia" w:ascii="宋体" w:hAnsi="宋体" w:cs="宋体"/>
                <w:szCs w:val="21"/>
              </w:rPr>
              <w:t>不通过理由说明</w:t>
            </w:r>
          </w:p>
        </w:tc>
        <w:tc>
          <w:tcPr>
            <w:tcW w:w="646" w:type="dxa"/>
            <w:tcBorders>
              <w:left w:val="single" w:color="auto" w:sz="4" w:space="0"/>
              <w:bottom w:val="single" w:color="auto" w:sz="12" w:space="0"/>
              <w:right w:val="single" w:color="auto" w:sz="4" w:space="0"/>
            </w:tcBorders>
            <w:vAlign w:val="center"/>
          </w:tcPr>
          <w:p w14:paraId="155F35FC">
            <w:pPr>
              <w:spacing w:line="440" w:lineRule="exact"/>
              <w:jc w:val="center"/>
              <w:rPr>
                <w:rFonts w:ascii="宋体" w:hAnsi="宋体" w:cs="宋体"/>
                <w:szCs w:val="21"/>
              </w:rPr>
            </w:pPr>
          </w:p>
        </w:tc>
        <w:tc>
          <w:tcPr>
            <w:tcW w:w="646" w:type="dxa"/>
            <w:tcBorders>
              <w:left w:val="single" w:color="auto" w:sz="4" w:space="0"/>
              <w:bottom w:val="single" w:color="auto" w:sz="12" w:space="0"/>
            </w:tcBorders>
            <w:vAlign w:val="center"/>
          </w:tcPr>
          <w:p w14:paraId="1378E936">
            <w:pPr>
              <w:spacing w:line="440" w:lineRule="exact"/>
              <w:jc w:val="center"/>
              <w:rPr>
                <w:rFonts w:ascii="宋体" w:hAnsi="宋体" w:cs="宋体"/>
                <w:szCs w:val="21"/>
              </w:rPr>
            </w:pPr>
          </w:p>
        </w:tc>
        <w:tc>
          <w:tcPr>
            <w:tcW w:w="646" w:type="dxa"/>
            <w:tcBorders>
              <w:bottom w:val="single" w:color="auto" w:sz="12" w:space="0"/>
            </w:tcBorders>
            <w:vAlign w:val="center"/>
          </w:tcPr>
          <w:p w14:paraId="53052E90">
            <w:pPr>
              <w:spacing w:line="440" w:lineRule="exact"/>
              <w:jc w:val="center"/>
              <w:rPr>
                <w:rFonts w:ascii="宋体" w:hAnsi="宋体" w:cs="宋体"/>
                <w:szCs w:val="21"/>
              </w:rPr>
            </w:pPr>
          </w:p>
        </w:tc>
        <w:tc>
          <w:tcPr>
            <w:tcW w:w="597" w:type="dxa"/>
            <w:tcBorders>
              <w:bottom w:val="single" w:color="auto" w:sz="12" w:space="0"/>
            </w:tcBorders>
            <w:vAlign w:val="center"/>
          </w:tcPr>
          <w:p w14:paraId="46029B11">
            <w:pPr>
              <w:spacing w:line="440" w:lineRule="exact"/>
              <w:jc w:val="center"/>
              <w:rPr>
                <w:rFonts w:ascii="宋体" w:hAnsi="宋体" w:cs="宋体"/>
                <w:szCs w:val="21"/>
              </w:rPr>
            </w:pPr>
          </w:p>
        </w:tc>
      </w:tr>
    </w:tbl>
    <w:p w14:paraId="5F25661A">
      <w:pPr>
        <w:spacing w:line="440" w:lineRule="exact"/>
        <w:ind w:firstLine="420" w:firstLineChars="200"/>
        <w:rPr>
          <w:rFonts w:ascii="宋体" w:hAnsi="宋体" w:cs="宋体"/>
          <w:szCs w:val="21"/>
        </w:rPr>
      </w:pPr>
      <w:r>
        <w:rPr>
          <w:rFonts w:hint="eastAsia" w:ascii="宋体" w:hAnsi="宋体" w:cs="宋体"/>
          <w:szCs w:val="21"/>
        </w:rPr>
        <w:t>1. 符合性审查审查合格的打“√”，不合格的打“×”。</w:t>
      </w:r>
    </w:p>
    <w:p w14:paraId="629859D3">
      <w:pPr>
        <w:spacing w:line="440" w:lineRule="exact"/>
        <w:ind w:firstLine="420" w:firstLineChars="200"/>
        <w:rPr>
          <w:rFonts w:ascii="宋体" w:hAnsi="宋体" w:cs="宋体"/>
          <w:szCs w:val="21"/>
        </w:rPr>
      </w:pPr>
      <w:r>
        <w:rPr>
          <w:rFonts w:hint="eastAsia" w:ascii="宋体" w:hAnsi="宋体" w:cs="宋体"/>
          <w:szCs w:val="21"/>
        </w:rPr>
        <w:t>2. 符合性审查审查结果，通过打“√”，不通过的打“×”。</w:t>
      </w:r>
    </w:p>
    <w:p w14:paraId="36598F43">
      <w:pPr>
        <w:spacing w:line="440" w:lineRule="exact"/>
        <w:ind w:firstLine="420" w:firstLineChars="200"/>
        <w:rPr>
          <w:rFonts w:ascii="宋体" w:hAnsi="宋体" w:cs="宋体"/>
          <w:szCs w:val="21"/>
        </w:rPr>
      </w:pPr>
      <w:r>
        <w:rPr>
          <w:rFonts w:hint="eastAsia" w:ascii="宋体" w:hAnsi="宋体" w:cs="宋体"/>
          <w:szCs w:val="21"/>
        </w:rPr>
        <w:t>3.请填写不通过符合性审查审查的供应商的原因。</w:t>
      </w:r>
    </w:p>
    <w:p w14:paraId="0521E530">
      <w:pPr>
        <w:spacing w:line="440" w:lineRule="exact"/>
        <w:ind w:firstLine="420" w:firstLineChars="200"/>
        <w:rPr>
          <w:rFonts w:ascii="宋体" w:hAnsi="宋体" w:cs="宋体"/>
          <w:sz w:val="24"/>
          <w:szCs w:val="24"/>
        </w:rPr>
      </w:pPr>
      <w:r>
        <w:rPr>
          <w:rFonts w:hint="eastAsia" w:ascii="宋体" w:hAnsi="宋体" w:cs="宋体"/>
          <w:szCs w:val="21"/>
        </w:rPr>
        <w:t>响应文件响应程度初步审查通过的投标企业，进入下一步详细评审阶段，未通过响应文件响应程度初步审查的企业，其投标作为无效标，不进入后期评审阶段。</w:t>
      </w:r>
    </w:p>
    <w:p w14:paraId="1082BAFE">
      <w:pPr>
        <w:rPr>
          <w:rFonts w:ascii="宋体" w:hAnsi="宋体" w:cs="宋体"/>
          <w:sz w:val="24"/>
          <w:szCs w:val="24"/>
        </w:rPr>
      </w:pPr>
      <w:r>
        <w:rPr>
          <w:rFonts w:hint="eastAsia" w:ascii="宋体" w:hAnsi="宋体" w:cs="宋体"/>
          <w:sz w:val="24"/>
          <w:szCs w:val="24"/>
        </w:rPr>
        <w:br w:type="page"/>
      </w:r>
    </w:p>
    <w:p w14:paraId="0F6962CE">
      <w:pPr>
        <w:pStyle w:val="12"/>
        <w:spacing w:line="440" w:lineRule="exact"/>
        <w:ind w:firstLine="422" w:firstLineChars="200"/>
        <w:jc w:val="center"/>
        <w:rPr>
          <w:rFonts w:hAnsi="宋体" w:cs="宋体"/>
          <w:b/>
        </w:rPr>
      </w:pPr>
      <w:r>
        <w:rPr>
          <w:rFonts w:hint="eastAsia" w:hAnsi="宋体" w:cs="宋体"/>
          <w:b/>
        </w:rPr>
        <w:t>详细评审</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378"/>
        <w:gridCol w:w="5270"/>
        <w:gridCol w:w="1288"/>
      </w:tblGrid>
      <w:tr w14:paraId="1637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0" w:type="dxa"/>
            <w:vAlign w:val="center"/>
          </w:tcPr>
          <w:p w14:paraId="49389073">
            <w:pPr>
              <w:jc w:val="center"/>
              <w:rPr>
                <w:rFonts w:ascii="宋体" w:hAnsi="宋体" w:cs="宋体"/>
                <w:szCs w:val="21"/>
              </w:rPr>
            </w:pPr>
            <w:r>
              <w:rPr>
                <w:rFonts w:hint="eastAsia" w:ascii="宋体" w:hAnsi="宋体" w:cs="宋体"/>
                <w:szCs w:val="21"/>
              </w:rPr>
              <w:t>评分项目</w:t>
            </w:r>
          </w:p>
        </w:tc>
        <w:tc>
          <w:tcPr>
            <w:tcW w:w="1378" w:type="dxa"/>
            <w:vAlign w:val="center"/>
          </w:tcPr>
          <w:p w14:paraId="02CC2A40">
            <w:pPr>
              <w:jc w:val="center"/>
              <w:rPr>
                <w:rFonts w:ascii="宋体" w:hAnsi="宋体" w:cs="宋体"/>
                <w:szCs w:val="21"/>
              </w:rPr>
            </w:pPr>
            <w:r>
              <w:rPr>
                <w:rFonts w:hint="eastAsia" w:ascii="宋体" w:hAnsi="宋体" w:cs="宋体"/>
                <w:szCs w:val="21"/>
              </w:rPr>
              <w:t>评分因素</w:t>
            </w:r>
          </w:p>
        </w:tc>
        <w:tc>
          <w:tcPr>
            <w:tcW w:w="5270" w:type="dxa"/>
            <w:vAlign w:val="center"/>
          </w:tcPr>
          <w:p w14:paraId="593CAD05">
            <w:pPr>
              <w:jc w:val="center"/>
              <w:rPr>
                <w:rFonts w:ascii="宋体" w:hAnsi="宋体" w:cs="宋体"/>
                <w:szCs w:val="21"/>
              </w:rPr>
            </w:pPr>
            <w:r>
              <w:rPr>
                <w:rFonts w:hint="eastAsia" w:ascii="宋体" w:hAnsi="宋体" w:cs="宋体"/>
                <w:szCs w:val="21"/>
              </w:rPr>
              <w:t>评审内容</w:t>
            </w:r>
          </w:p>
        </w:tc>
        <w:tc>
          <w:tcPr>
            <w:tcW w:w="1288" w:type="dxa"/>
            <w:vAlign w:val="center"/>
          </w:tcPr>
          <w:p w14:paraId="2170658F">
            <w:pPr>
              <w:jc w:val="center"/>
              <w:rPr>
                <w:rFonts w:ascii="宋体" w:hAnsi="宋体" w:cs="宋体"/>
                <w:szCs w:val="21"/>
              </w:rPr>
            </w:pPr>
            <w:r>
              <w:rPr>
                <w:rFonts w:hint="eastAsia" w:ascii="宋体" w:hAnsi="宋体" w:cs="宋体"/>
                <w:szCs w:val="21"/>
              </w:rPr>
              <w:t>分值</w:t>
            </w:r>
          </w:p>
        </w:tc>
      </w:tr>
      <w:tr w14:paraId="5475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0" w:type="dxa"/>
            <w:vAlign w:val="center"/>
          </w:tcPr>
          <w:p w14:paraId="0FF47137">
            <w:pPr>
              <w:spacing w:line="440" w:lineRule="exact"/>
              <w:jc w:val="center"/>
              <w:rPr>
                <w:rFonts w:ascii="宋体" w:hAnsi="宋体" w:cs="宋体"/>
                <w:szCs w:val="21"/>
              </w:rPr>
            </w:pPr>
            <w:r>
              <w:rPr>
                <w:rFonts w:hint="eastAsia" w:ascii="宋体" w:hAnsi="宋体" w:cs="宋体"/>
                <w:szCs w:val="21"/>
              </w:rPr>
              <w:t>价格部分（15分）</w:t>
            </w:r>
          </w:p>
        </w:tc>
        <w:tc>
          <w:tcPr>
            <w:tcW w:w="1378" w:type="dxa"/>
            <w:vAlign w:val="center"/>
          </w:tcPr>
          <w:p w14:paraId="5100FF58">
            <w:pPr>
              <w:spacing w:line="440" w:lineRule="exact"/>
              <w:jc w:val="center"/>
              <w:rPr>
                <w:rFonts w:ascii="宋体" w:hAnsi="宋体" w:cs="宋体"/>
                <w:szCs w:val="21"/>
              </w:rPr>
            </w:pPr>
            <w:r>
              <w:rPr>
                <w:rFonts w:hint="eastAsia" w:ascii="宋体" w:hAnsi="宋体" w:cs="宋体"/>
                <w:szCs w:val="21"/>
              </w:rPr>
              <w:t>投标报价</w:t>
            </w:r>
          </w:p>
        </w:tc>
        <w:tc>
          <w:tcPr>
            <w:tcW w:w="5270" w:type="dxa"/>
            <w:vAlign w:val="center"/>
          </w:tcPr>
          <w:p w14:paraId="2845F91E">
            <w:pPr>
              <w:spacing w:line="440" w:lineRule="exact"/>
              <w:rPr>
                <w:rFonts w:ascii="宋体" w:hAnsi="宋体" w:cs="宋体"/>
                <w:szCs w:val="21"/>
              </w:rPr>
            </w:pPr>
            <w:r>
              <w:rPr>
                <w:rFonts w:hint="eastAsia" w:ascii="宋体" w:hAnsi="宋体" w:cs="宋体"/>
                <w:szCs w:val="21"/>
              </w:rPr>
              <w:t>价格分采用低价优先法计算，即满足本招标文件要求的最低投标报价为评标基准价，其价格分为满分，其它投标人的价格分统一按照下列公式计算：</w:t>
            </w:r>
          </w:p>
          <w:p w14:paraId="491A8010">
            <w:pPr>
              <w:spacing w:line="440" w:lineRule="exact"/>
              <w:rPr>
                <w:rFonts w:ascii="宋体" w:hAnsi="宋体" w:cs="宋体"/>
                <w:szCs w:val="21"/>
              </w:rPr>
            </w:pPr>
            <w:r>
              <w:rPr>
                <w:rFonts w:hint="eastAsia" w:ascii="宋体" w:hAnsi="宋体" w:cs="宋体"/>
                <w:szCs w:val="21"/>
              </w:rPr>
              <w:t>投标报价得分=（评标基准价／投标报价）×价格分分值（精确到小数点后两位）。</w:t>
            </w:r>
          </w:p>
          <w:p w14:paraId="0C732CCC">
            <w:pPr>
              <w:spacing w:line="440" w:lineRule="exact"/>
              <w:rPr>
                <w:rFonts w:ascii="宋体" w:hAnsi="宋体" w:cs="宋体"/>
                <w:szCs w:val="21"/>
              </w:rPr>
            </w:pPr>
            <w:r>
              <w:rPr>
                <w:rFonts w:hint="eastAsia" w:ascii="宋体" w:hAnsi="宋体" w:cs="宋体"/>
                <w:szCs w:val="21"/>
              </w:rPr>
              <w:t>超过了采购项目预算或最高限价的，为无效投标。</w:t>
            </w:r>
          </w:p>
        </w:tc>
        <w:tc>
          <w:tcPr>
            <w:tcW w:w="1288" w:type="dxa"/>
            <w:vAlign w:val="center"/>
          </w:tcPr>
          <w:p w14:paraId="0203243A">
            <w:pPr>
              <w:spacing w:line="440" w:lineRule="exact"/>
              <w:jc w:val="center"/>
              <w:rPr>
                <w:rFonts w:ascii="宋体" w:hAnsi="宋体" w:cs="宋体"/>
                <w:szCs w:val="21"/>
              </w:rPr>
            </w:pPr>
            <w:r>
              <w:rPr>
                <w:rFonts w:hint="eastAsia" w:ascii="宋体" w:hAnsi="宋体" w:cs="宋体"/>
                <w:szCs w:val="21"/>
              </w:rPr>
              <w:t>15分</w:t>
            </w:r>
          </w:p>
        </w:tc>
      </w:tr>
      <w:tr w14:paraId="2608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30" w:type="dxa"/>
            <w:vMerge w:val="restart"/>
            <w:shd w:val="clear" w:color="auto" w:fill="auto"/>
            <w:vAlign w:val="center"/>
          </w:tcPr>
          <w:p w14:paraId="7AB53F66">
            <w:pPr>
              <w:spacing w:line="440" w:lineRule="exact"/>
              <w:jc w:val="center"/>
              <w:rPr>
                <w:rFonts w:ascii="宋体" w:hAnsi="宋体" w:cs="宋体"/>
                <w:szCs w:val="21"/>
              </w:rPr>
            </w:pPr>
            <w:r>
              <w:rPr>
                <w:rFonts w:hint="eastAsia" w:ascii="宋体" w:hAnsi="宋体" w:cs="宋体"/>
                <w:szCs w:val="21"/>
              </w:rPr>
              <w:t>商务部分（15分）</w:t>
            </w:r>
          </w:p>
        </w:tc>
        <w:tc>
          <w:tcPr>
            <w:tcW w:w="1378" w:type="dxa"/>
            <w:shd w:val="clear" w:color="auto" w:fill="auto"/>
            <w:vAlign w:val="center"/>
          </w:tcPr>
          <w:p w14:paraId="46D66EB9">
            <w:pPr>
              <w:spacing w:line="440" w:lineRule="exact"/>
              <w:jc w:val="center"/>
              <w:rPr>
                <w:rFonts w:ascii="宋体" w:hAnsi="宋体" w:cs="宋体"/>
                <w:szCs w:val="21"/>
              </w:rPr>
            </w:pPr>
            <w:r>
              <w:rPr>
                <w:rFonts w:hint="eastAsia" w:ascii="宋体" w:hAnsi="宋体" w:cs="宋体"/>
                <w:szCs w:val="21"/>
              </w:rPr>
              <w:t>业绩</w:t>
            </w:r>
          </w:p>
        </w:tc>
        <w:tc>
          <w:tcPr>
            <w:tcW w:w="5270" w:type="dxa"/>
            <w:shd w:val="clear" w:color="000000" w:fill="FFFFFF"/>
            <w:vAlign w:val="center"/>
          </w:tcPr>
          <w:p w14:paraId="1649ADCB">
            <w:pPr>
              <w:spacing w:line="440" w:lineRule="exact"/>
              <w:rPr>
                <w:rFonts w:ascii="宋体" w:hAnsi="宋体" w:cs="宋体"/>
                <w:szCs w:val="21"/>
              </w:rPr>
            </w:pPr>
            <w:r>
              <w:rPr>
                <w:rFonts w:hint="eastAsia" w:ascii="宋体" w:hAnsi="宋体" w:cs="宋体"/>
                <w:szCs w:val="21"/>
              </w:rPr>
              <w:t>提供2022年1月1日以来至响应文件递交截止日期为止类似业绩，每提供一项业绩得2分，最高得</w:t>
            </w:r>
            <w:r>
              <w:rPr>
                <w:rFonts w:hint="eastAsia" w:ascii="宋体" w:hAnsi="宋体" w:cs="宋体"/>
                <w:b/>
                <w:bCs/>
                <w:szCs w:val="21"/>
              </w:rPr>
              <w:t>10分</w:t>
            </w:r>
            <w:r>
              <w:rPr>
                <w:rFonts w:hint="eastAsia" w:ascii="宋体" w:hAnsi="宋体" w:cs="宋体"/>
                <w:szCs w:val="21"/>
              </w:rPr>
              <w:t>，不提供不得分。同一个单位的不同年度合同不可多次计算，以提供合同(关键页复印页）并加盖投标人公章。</w:t>
            </w:r>
          </w:p>
        </w:tc>
        <w:tc>
          <w:tcPr>
            <w:tcW w:w="1288" w:type="dxa"/>
            <w:shd w:val="clear" w:color="000000" w:fill="FFFFFF"/>
            <w:vAlign w:val="center"/>
          </w:tcPr>
          <w:p w14:paraId="1D85A40A">
            <w:pPr>
              <w:spacing w:line="440" w:lineRule="exact"/>
              <w:jc w:val="center"/>
              <w:rPr>
                <w:rFonts w:ascii="宋体" w:hAnsi="宋体" w:cs="宋体"/>
                <w:szCs w:val="21"/>
              </w:rPr>
            </w:pPr>
            <w:r>
              <w:rPr>
                <w:rFonts w:hint="eastAsia" w:ascii="宋体" w:hAnsi="宋体" w:cs="宋体"/>
                <w:szCs w:val="21"/>
              </w:rPr>
              <w:t>10分</w:t>
            </w:r>
          </w:p>
        </w:tc>
      </w:tr>
      <w:tr w14:paraId="596E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30" w:type="dxa"/>
            <w:vMerge w:val="continue"/>
            <w:shd w:val="clear" w:color="auto" w:fill="auto"/>
            <w:vAlign w:val="center"/>
          </w:tcPr>
          <w:p w14:paraId="122F5A6D">
            <w:pPr>
              <w:spacing w:line="440" w:lineRule="exact"/>
              <w:jc w:val="center"/>
              <w:rPr>
                <w:rFonts w:ascii="宋体" w:hAnsi="宋体" w:cs="宋体"/>
                <w:szCs w:val="21"/>
              </w:rPr>
            </w:pPr>
          </w:p>
        </w:tc>
        <w:tc>
          <w:tcPr>
            <w:tcW w:w="1378" w:type="dxa"/>
            <w:shd w:val="clear" w:color="auto" w:fill="auto"/>
            <w:vAlign w:val="center"/>
          </w:tcPr>
          <w:p w14:paraId="69167E85">
            <w:pPr>
              <w:spacing w:line="440" w:lineRule="exact"/>
              <w:jc w:val="center"/>
              <w:rPr>
                <w:rFonts w:ascii="宋体" w:hAnsi="宋体" w:cs="宋体"/>
                <w:szCs w:val="21"/>
              </w:rPr>
            </w:pPr>
            <w:r>
              <w:rPr>
                <w:rFonts w:hint="eastAsia" w:ascii="宋体" w:hAnsi="宋体" w:cs="宋体"/>
                <w:szCs w:val="21"/>
              </w:rPr>
              <w:t>项目负责人</w:t>
            </w:r>
          </w:p>
        </w:tc>
        <w:tc>
          <w:tcPr>
            <w:tcW w:w="5270" w:type="dxa"/>
            <w:shd w:val="clear" w:color="000000" w:fill="FFFFFF"/>
            <w:vAlign w:val="center"/>
          </w:tcPr>
          <w:p w14:paraId="04FE1F2A">
            <w:pPr>
              <w:spacing w:line="440" w:lineRule="exact"/>
              <w:rPr>
                <w:rFonts w:ascii="宋体" w:hAnsi="宋体" w:cs="宋体"/>
                <w:szCs w:val="21"/>
              </w:rPr>
            </w:pPr>
            <w:r>
              <w:rPr>
                <w:rFonts w:hint="eastAsia" w:ascii="宋体" w:hAnsi="宋体" w:cs="宋体"/>
                <w:szCs w:val="21"/>
              </w:rPr>
              <w:t>1.具备律师资格，自取得律师执业证之日起从业十年以上得</w:t>
            </w:r>
            <w:r>
              <w:rPr>
                <w:rFonts w:hint="eastAsia" w:ascii="宋体" w:hAnsi="宋体" w:cs="宋体"/>
                <w:b/>
                <w:bCs/>
                <w:szCs w:val="21"/>
              </w:rPr>
              <w:t>3分</w:t>
            </w:r>
            <w:r>
              <w:rPr>
                <w:rFonts w:hint="eastAsia" w:ascii="宋体" w:hAnsi="宋体" w:cs="宋体"/>
                <w:szCs w:val="21"/>
              </w:rPr>
              <w:t>（以律师执业证上的执业证号为准）；</w:t>
            </w:r>
          </w:p>
          <w:p w14:paraId="1EF4032A">
            <w:pPr>
              <w:spacing w:line="440" w:lineRule="exact"/>
              <w:rPr>
                <w:rFonts w:hint="eastAsia" w:ascii="宋体" w:hAnsi="宋体" w:eastAsia="宋体" w:cs="宋体"/>
                <w:szCs w:val="21"/>
                <w:lang w:val="en-US" w:eastAsia="zh-CN"/>
              </w:rPr>
            </w:pPr>
            <w:r>
              <w:rPr>
                <w:rFonts w:hint="eastAsia" w:ascii="宋体" w:hAnsi="宋体" w:cs="宋体"/>
                <w:szCs w:val="21"/>
              </w:rPr>
              <w:t>2.近一年（2024年1月至今）内提供过类似法律服务的经验，提供合同或委托书等证明材料。每提供一个有效证明材料得1分，满分</w:t>
            </w:r>
            <w:r>
              <w:rPr>
                <w:rFonts w:hint="eastAsia" w:ascii="宋体" w:hAnsi="宋体" w:cs="宋体"/>
                <w:b/>
                <w:bCs/>
                <w:szCs w:val="21"/>
              </w:rPr>
              <w:t>2分</w:t>
            </w:r>
            <w:r>
              <w:rPr>
                <w:rFonts w:hint="eastAsia" w:ascii="宋体" w:hAnsi="宋体" w:cs="宋体"/>
                <w:szCs w:val="21"/>
              </w:rPr>
              <w:t>。</w:t>
            </w:r>
            <w:r>
              <w:rPr>
                <w:rFonts w:hint="eastAsia" w:ascii="宋体" w:hAnsi="宋体" w:cs="宋体"/>
                <w:szCs w:val="21"/>
                <w:lang w:eastAsia="zh-CN"/>
              </w:rPr>
              <w:t>（业绩须体现项目负责人）</w:t>
            </w:r>
          </w:p>
        </w:tc>
        <w:tc>
          <w:tcPr>
            <w:tcW w:w="1288" w:type="dxa"/>
            <w:shd w:val="clear" w:color="000000" w:fill="FFFFFF"/>
            <w:vAlign w:val="center"/>
          </w:tcPr>
          <w:p w14:paraId="274FC255">
            <w:pPr>
              <w:spacing w:line="440" w:lineRule="exact"/>
              <w:jc w:val="center"/>
              <w:rPr>
                <w:rFonts w:ascii="宋体" w:hAnsi="宋体" w:cs="宋体"/>
                <w:szCs w:val="21"/>
              </w:rPr>
            </w:pPr>
            <w:r>
              <w:rPr>
                <w:rFonts w:hint="eastAsia" w:ascii="宋体" w:hAnsi="宋体" w:cs="宋体"/>
                <w:szCs w:val="21"/>
              </w:rPr>
              <w:t>5分</w:t>
            </w:r>
          </w:p>
        </w:tc>
      </w:tr>
      <w:tr w14:paraId="36D0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230" w:type="dxa"/>
            <w:vMerge w:val="restart"/>
            <w:vAlign w:val="center"/>
          </w:tcPr>
          <w:p w14:paraId="1B0E528A">
            <w:pPr>
              <w:spacing w:line="440" w:lineRule="exact"/>
              <w:jc w:val="center"/>
              <w:rPr>
                <w:rFonts w:ascii="宋体" w:hAnsi="宋体" w:cs="宋体"/>
                <w:szCs w:val="21"/>
              </w:rPr>
            </w:pPr>
            <w:r>
              <w:rPr>
                <w:rFonts w:hint="eastAsia" w:ascii="宋体" w:hAnsi="宋体" w:cs="宋体"/>
                <w:szCs w:val="21"/>
              </w:rPr>
              <w:t>技术部分(70分)</w:t>
            </w:r>
          </w:p>
        </w:tc>
        <w:tc>
          <w:tcPr>
            <w:tcW w:w="1378" w:type="dxa"/>
            <w:vMerge w:val="restart"/>
            <w:vAlign w:val="center"/>
          </w:tcPr>
          <w:p w14:paraId="1613C37A">
            <w:pPr>
              <w:spacing w:line="440" w:lineRule="exact"/>
              <w:jc w:val="center"/>
              <w:rPr>
                <w:rFonts w:ascii="宋体" w:hAnsi="宋体" w:cs="宋体"/>
                <w:szCs w:val="21"/>
              </w:rPr>
            </w:pPr>
            <w:r>
              <w:rPr>
                <w:rFonts w:hint="eastAsia" w:ascii="宋体" w:hAnsi="宋体" w:cs="宋体"/>
                <w:szCs w:val="21"/>
              </w:rPr>
              <w:t>专业能力</w:t>
            </w:r>
          </w:p>
        </w:tc>
        <w:tc>
          <w:tcPr>
            <w:tcW w:w="5270" w:type="dxa"/>
            <w:vAlign w:val="center"/>
          </w:tcPr>
          <w:p w14:paraId="19776F58">
            <w:pPr>
              <w:spacing w:line="440" w:lineRule="exact"/>
              <w:rPr>
                <w:rFonts w:ascii="宋体" w:hAnsi="宋体" w:cs="宋体"/>
                <w:szCs w:val="21"/>
              </w:rPr>
            </w:pPr>
            <w:r>
              <w:rPr>
                <w:rFonts w:hint="eastAsia" w:ascii="宋体" w:hAnsi="宋体" w:cs="宋体"/>
                <w:szCs w:val="21"/>
              </w:rPr>
              <w:t>1.咨询能力。根据投标人提供的专业法律技术专家/顾问进行评审，被聘为立法咨询专家的、行政复议咨询委员会专家的，每提供一人得2分，最高</w:t>
            </w:r>
            <w:r>
              <w:rPr>
                <w:rFonts w:hint="eastAsia" w:ascii="宋体" w:hAnsi="宋体" w:cs="宋体"/>
                <w:b/>
                <w:bCs/>
                <w:szCs w:val="21"/>
              </w:rPr>
              <w:t>10分</w:t>
            </w:r>
            <w:r>
              <w:rPr>
                <w:rFonts w:hint="eastAsia" w:ascii="宋体" w:hAnsi="宋体" w:cs="宋体"/>
                <w:szCs w:val="21"/>
              </w:rPr>
              <w:t>。（须提供聘书或相关证明文件）。</w:t>
            </w:r>
          </w:p>
        </w:tc>
        <w:tc>
          <w:tcPr>
            <w:tcW w:w="1288" w:type="dxa"/>
            <w:vMerge w:val="restart"/>
            <w:vAlign w:val="center"/>
          </w:tcPr>
          <w:p w14:paraId="7F52CA7A">
            <w:pPr>
              <w:spacing w:line="440" w:lineRule="exact"/>
              <w:jc w:val="center"/>
              <w:rPr>
                <w:rFonts w:ascii="宋体" w:hAnsi="宋体" w:cs="宋体"/>
                <w:szCs w:val="21"/>
              </w:rPr>
            </w:pPr>
            <w:r>
              <w:rPr>
                <w:rFonts w:hint="eastAsia" w:ascii="宋体" w:hAnsi="宋体" w:cs="宋体"/>
                <w:szCs w:val="21"/>
              </w:rPr>
              <w:t>20分</w:t>
            </w:r>
          </w:p>
        </w:tc>
      </w:tr>
      <w:tr w14:paraId="3EB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644A6E1">
            <w:pPr>
              <w:spacing w:line="440" w:lineRule="exact"/>
              <w:jc w:val="center"/>
              <w:rPr>
                <w:rFonts w:ascii="宋体" w:hAnsi="宋体" w:cs="宋体"/>
                <w:szCs w:val="21"/>
              </w:rPr>
            </w:pPr>
          </w:p>
        </w:tc>
        <w:tc>
          <w:tcPr>
            <w:tcW w:w="1378" w:type="dxa"/>
            <w:vMerge w:val="continue"/>
            <w:vAlign w:val="center"/>
          </w:tcPr>
          <w:p w14:paraId="3ED2ABAC">
            <w:pPr>
              <w:spacing w:line="440" w:lineRule="exact"/>
              <w:jc w:val="center"/>
              <w:rPr>
                <w:rFonts w:ascii="宋体" w:hAnsi="宋体" w:cs="宋体"/>
                <w:szCs w:val="21"/>
              </w:rPr>
            </w:pPr>
          </w:p>
        </w:tc>
        <w:tc>
          <w:tcPr>
            <w:tcW w:w="5270" w:type="dxa"/>
            <w:vAlign w:val="center"/>
          </w:tcPr>
          <w:p w14:paraId="68F5792D">
            <w:pPr>
              <w:spacing w:line="440" w:lineRule="exact"/>
              <w:rPr>
                <w:rFonts w:ascii="宋体" w:hAnsi="宋体" w:cs="宋体"/>
                <w:szCs w:val="21"/>
              </w:rPr>
            </w:pPr>
            <w:r>
              <w:rPr>
                <w:rFonts w:hint="eastAsia" w:ascii="宋体" w:hAnsi="宋体" w:cs="宋体"/>
                <w:szCs w:val="21"/>
              </w:rPr>
              <w:t>2.综合能力。能够加强相关工作人员法律知识培训；能够定期配合进行法律宣传；制定有组织法律宣传教育方案；能够协助做好其他法律宣传活动。</w:t>
            </w:r>
          </w:p>
          <w:p w14:paraId="452A7AD6">
            <w:pPr>
              <w:spacing w:line="440" w:lineRule="exact"/>
              <w:rPr>
                <w:rFonts w:ascii="宋体" w:hAnsi="宋体" w:cs="宋体"/>
                <w:szCs w:val="21"/>
              </w:rPr>
            </w:pPr>
            <w:r>
              <w:rPr>
                <w:rFonts w:hint="eastAsia" w:ascii="宋体" w:hAnsi="宋体" w:cs="宋体"/>
                <w:szCs w:val="21"/>
              </w:rPr>
              <w:t>①总体服务方案详细、服务定位准确、针对性和可操作性强，实施频率明确，得</w:t>
            </w:r>
            <w:r>
              <w:rPr>
                <w:rFonts w:hint="eastAsia" w:ascii="宋体" w:hAnsi="宋体" w:cs="宋体"/>
                <w:b/>
                <w:bCs/>
                <w:szCs w:val="21"/>
              </w:rPr>
              <w:t>4分</w:t>
            </w:r>
            <w:r>
              <w:rPr>
                <w:rFonts w:hint="eastAsia" w:ascii="宋体" w:hAnsi="宋体" w:cs="宋体"/>
                <w:szCs w:val="21"/>
              </w:rPr>
              <w:t>；</w:t>
            </w:r>
          </w:p>
          <w:p w14:paraId="3C6B0D8B">
            <w:pPr>
              <w:spacing w:line="440" w:lineRule="exact"/>
              <w:rPr>
                <w:rFonts w:ascii="宋体" w:hAnsi="宋体" w:cs="宋体"/>
                <w:szCs w:val="21"/>
              </w:rPr>
            </w:pPr>
            <w:r>
              <w:rPr>
                <w:rFonts w:hint="eastAsia" w:ascii="宋体" w:hAnsi="宋体" w:cs="宋体"/>
                <w:szCs w:val="21"/>
              </w:rPr>
              <w:t xml:space="preserve">②总体服务方案基本满足要求、对项目需求、管理理念有一定的理解，有一定的针对性和可操作性，得3分； </w:t>
            </w:r>
          </w:p>
          <w:p w14:paraId="36B8D3E6">
            <w:pPr>
              <w:spacing w:line="440" w:lineRule="exact"/>
              <w:rPr>
                <w:rFonts w:ascii="宋体" w:hAnsi="宋体" w:cs="宋体"/>
                <w:szCs w:val="21"/>
              </w:rPr>
            </w:pPr>
            <w:r>
              <w:rPr>
                <w:rFonts w:hint="eastAsia" w:ascii="宋体" w:hAnsi="宋体" w:cs="宋体"/>
                <w:szCs w:val="21"/>
              </w:rPr>
              <w:t xml:space="preserve">③总体服务方案略有瑕疵，但也能满足要求的得2分； </w:t>
            </w:r>
          </w:p>
          <w:p w14:paraId="35300AA7">
            <w:pPr>
              <w:spacing w:line="440" w:lineRule="exact"/>
              <w:rPr>
                <w:rFonts w:ascii="宋体" w:hAnsi="宋体" w:cs="宋体"/>
                <w:szCs w:val="21"/>
              </w:rPr>
            </w:pPr>
            <w:r>
              <w:rPr>
                <w:rFonts w:hint="eastAsia" w:ascii="宋体" w:hAnsi="宋体" w:cs="宋体"/>
                <w:szCs w:val="21"/>
              </w:rPr>
              <w:t xml:space="preserve">④总体服务方案过于简单得1分； </w:t>
            </w:r>
          </w:p>
          <w:p w14:paraId="64012EBC">
            <w:pPr>
              <w:spacing w:line="440" w:lineRule="exact"/>
              <w:rPr>
                <w:rFonts w:ascii="宋体" w:hAnsi="宋体" w:cs="宋体"/>
                <w:szCs w:val="21"/>
              </w:rPr>
            </w:pPr>
            <w:r>
              <w:rPr>
                <w:rFonts w:hint="eastAsia" w:ascii="宋体" w:hAnsi="宋体" w:cs="宋体"/>
                <w:szCs w:val="21"/>
              </w:rPr>
              <w:t>不提供不得分。</w:t>
            </w:r>
          </w:p>
        </w:tc>
        <w:tc>
          <w:tcPr>
            <w:tcW w:w="1288" w:type="dxa"/>
            <w:vMerge w:val="continue"/>
            <w:vAlign w:val="center"/>
          </w:tcPr>
          <w:p w14:paraId="7298131A">
            <w:pPr>
              <w:spacing w:line="440" w:lineRule="exact"/>
              <w:jc w:val="center"/>
              <w:rPr>
                <w:rFonts w:ascii="宋体" w:hAnsi="宋体" w:cs="宋体"/>
                <w:szCs w:val="21"/>
              </w:rPr>
            </w:pPr>
          </w:p>
        </w:tc>
      </w:tr>
      <w:tr w14:paraId="772E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230" w:type="dxa"/>
            <w:vMerge w:val="continue"/>
            <w:vAlign w:val="center"/>
          </w:tcPr>
          <w:p w14:paraId="4D96F5BE">
            <w:pPr>
              <w:spacing w:line="440" w:lineRule="exact"/>
              <w:jc w:val="center"/>
              <w:rPr>
                <w:rFonts w:ascii="宋体" w:hAnsi="宋体" w:cs="宋体"/>
                <w:szCs w:val="21"/>
              </w:rPr>
            </w:pPr>
          </w:p>
        </w:tc>
        <w:tc>
          <w:tcPr>
            <w:tcW w:w="1378" w:type="dxa"/>
            <w:vMerge w:val="continue"/>
            <w:vAlign w:val="center"/>
          </w:tcPr>
          <w:p w14:paraId="392436CC">
            <w:pPr>
              <w:spacing w:line="440" w:lineRule="exact"/>
              <w:jc w:val="center"/>
              <w:rPr>
                <w:rFonts w:ascii="宋体" w:hAnsi="宋体" w:cs="宋体"/>
                <w:szCs w:val="21"/>
              </w:rPr>
            </w:pPr>
          </w:p>
        </w:tc>
        <w:tc>
          <w:tcPr>
            <w:tcW w:w="5270" w:type="dxa"/>
            <w:vAlign w:val="center"/>
          </w:tcPr>
          <w:p w14:paraId="2412B3AF">
            <w:pPr>
              <w:spacing w:line="440" w:lineRule="exact"/>
              <w:rPr>
                <w:rFonts w:ascii="宋体" w:hAnsi="宋体" w:cs="宋体"/>
                <w:szCs w:val="21"/>
              </w:rPr>
            </w:pPr>
            <w:r>
              <w:rPr>
                <w:rFonts w:hint="eastAsia" w:ascii="宋体" w:hAnsi="宋体" w:cs="宋体"/>
                <w:szCs w:val="21"/>
              </w:rPr>
              <w:t>3.承诺开展法律普及宣传活动，根据甲方确定的范围开展针对甲方工作人员的普法培训，现场培训每年不少于2次的，得</w:t>
            </w:r>
            <w:r>
              <w:rPr>
                <w:rFonts w:hint="eastAsia" w:ascii="宋体" w:hAnsi="宋体" w:cs="宋体"/>
                <w:b/>
                <w:bCs/>
                <w:szCs w:val="21"/>
              </w:rPr>
              <w:t>2分</w:t>
            </w:r>
            <w:r>
              <w:rPr>
                <w:rFonts w:hint="eastAsia" w:ascii="宋体" w:hAnsi="宋体" w:cs="宋体"/>
                <w:szCs w:val="21"/>
              </w:rPr>
              <w:t>（格式自拟），未承诺不得分。</w:t>
            </w:r>
          </w:p>
        </w:tc>
        <w:tc>
          <w:tcPr>
            <w:tcW w:w="1288" w:type="dxa"/>
            <w:vMerge w:val="continue"/>
            <w:vAlign w:val="center"/>
          </w:tcPr>
          <w:p w14:paraId="0B3C7F15">
            <w:pPr>
              <w:spacing w:line="440" w:lineRule="exact"/>
              <w:jc w:val="center"/>
              <w:rPr>
                <w:rFonts w:ascii="宋体" w:hAnsi="宋体" w:cs="宋体"/>
                <w:szCs w:val="21"/>
              </w:rPr>
            </w:pPr>
          </w:p>
        </w:tc>
      </w:tr>
      <w:tr w14:paraId="543F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230" w:type="dxa"/>
            <w:vMerge w:val="continue"/>
            <w:vAlign w:val="center"/>
          </w:tcPr>
          <w:p w14:paraId="4D6225D4">
            <w:pPr>
              <w:spacing w:line="440" w:lineRule="exact"/>
              <w:jc w:val="center"/>
              <w:rPr>
                <w:rFonts w:ascii="宋体" w:hAnsi="宋体" w:cs="宋体"/>
                <w:szCs w:val="21"/>
              </w:rPr>
            </w:pPr>
          </w:p>
        </w:tc>
        <w:tc>
          <w:tcPr>
            <w:tcW w:w="1378" w:type="dxa"/>
            <w:vMerge w:val="continue"/>
            <w:vAlign w:val="center"/>
          </w:tcPr>
          <w:p w14:paraId="384BA7E1">
            <w:pPr>
              <w:spacing w:line="440" w:lineRule="exact"/>
              <w:jc w:val="center"/>
              <w:rPr>
                <w:rFonts w:ascii="宋体" w:hAnsi="宋体" w:cs="宋体"/>
                <w:szCs w:val="21"/>
              </w:rPr>
            </w:pPr>
          </w:p>
        </w:tc>
        <w:tc>
          <w:tcPr>
            <w:tcW w:w="5270" w:type="dxa"/>
            <w:vAlign w:val="center"/>
          </w:tcPr>
          <w:p w14:paraId="7D8646FA">
            <w:pPr>
              <w:spacing w:line="440" w:lineRule="exact"/>
              <w:rPr>
                <w:rFonts w:ascii="宋体" w:hAnsi="宋体" w:cs="宋体"/>
                <w:szCs w:val="21"/>
              </w:rPr>
            </w:pPr>
            <w:r>
              <w:rPr>
                <w:rFonts w:hint="eastAsia" w:ascii="宋体" w:hAnsi="宋体" w:cs="宋体"/>
                <w:szCs w:val="21"/>
              </w:rPr>
              <w:t>4.理论研究能力。自2022年1月1日以来至响应文件递交截止日期为止，投标人拟安排人员就法治政府建设、依法行政等方面进行深度法律研究并发表过研究成果的，得</w:t>
            </w:r>
            <w:r>
              <w:rPr>
                <w:rFonts w:hint="eastAsia" w:ascii="宋体" w:hAnsi="宋体" w:cs="宋体"/>
                <w:b/>
                <w:bCs/>
                <w:szCs w:val="21"/>
              </w:rPr>
              <w:t>4分</w:t>
            </w:r>
            <w:r>
              <w:rPr>
                <w:rFonts w:hint="eastAsia" w:ascii="宋体" w:hAnsi="宋体" w:cs="宋体"/>
                <w:szCs w:val="21"/>
              </w:rPr>
              <w:t>，否则0分。（投标人需提供拟安排人员理论研究成果对外发表的相关凭证，例如内容首页、目录页及署名页复印件）。</w:t>
            </w:r>
          </w:p>
        </w:tc>
        <w:tc>
          <w:tcPr>
            <w:tcW w:w="1288" w:type="dxa"/>
            <w:vMerge w:val="continue"/>
            <w:vAlign w:val="center"/>
          </w:tcPr>
          <w:p w14:paraId="3C3C8FFD">
            <w:pPr>
              <w:spacing w:line="440" w:lineRule="exact"/>
              <w:jc w:val="center"/>
              <w:rPr>
                <w:rFonts w:ascii="宋体" w:hAnsi="宋体" w:cs="宋体"/>
                <w:szCs w:val="21"/>
              </w:rPr>
            </w:pPr>
          </w:p>
        </w:tc>
      </w:tr>
      <w:tr w14:paraId="406E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230" w:type="dxa"/>
            <w:vMerge w:val="continue"/>
            <w:vAlign w:val="center"/>
          </w:tcPr>
          <w:p w14:paraId="0049652C">
            <w:pPr>
              <w:spacing w:line="440" w:lineRule="exact"/>
              <w:jc w:val="center"/>
              <w:rPr>
                <w:rFonts w:ascii="宋体" w:hAnsi="宋体" w:cs="宋体"/>
                <w:szCs w:val="21"/>
              </w:rPr>
            </w:pPr>
          </w:p>
        </w:tc>
        <w:tc>
          <w:tcPr>
            <w:tcW w:w="1378" w:type="dxa"/>
            <w:vAlign w:val="center"/>
          </w:tcPr>
          <w:p w14:paraId="7AEEA405">
            <w:pPr>
              <w:spacing w:line="440" w:lineRule="exact"/>
              <w:jc w:val="center"/>
              <w:rPr>
                <w:rFonts w:ascii="宋体" w:hAnsi="宋体" w:cs="宋体"/>
                <w:szCs w:val="21"/>
              </w:rPr>
            </w:pPr>
            <w:r>
              <w:rPr>
                <w:rFonts w:hint="eastAsia" w:ascii="宋体" w:hAnsi="宋体" w:cs="宋体"/>
                <w:szCs w:val="21"/>
                <w:lang w:val="en"/>
              </w:rPr>
              <w:t>服务方案</w:t>
            </w:r>
          </w:p>
        </w:tc>
        <w:tc>
          <w:tcPr>
            <w:tcW w:w="5270" w:type="dxa"/>
            <w:vAlign w:val="center"/>
          </w:tcPr>
          <w:p w14:paraId="16AE0E9B">
            <w:pPr>
              <w:spacing w:line="440" w:lineRule="exact"/>
              <w:rPr>
                <w:rFonts w:ascii="宋体" w:hAnsi="宋体" w:cs="宋体"/>
                <w:szCs w:val="21"/>
              </w:rPr>
            </w:pPr>
            <w:r>
              <w:rPr>
                <w:rFonts w:hint="eastAsia" w:ascii="宋体" w:hAnsi="宋体" w:cs="宋体"/>
                <w:szCs w:val="21"/>
              </w:rPr>
              <w:t>评委根据响应人提供的本项目服务方案、实施计划、技术、管理等综合评判。</w:t>
            </w:r>
          </w:p>
          <w:p w14:paraId="62207D5B">
            <w:pPr>
              <w:spacing w:line="440" w:lineRule="exact"/>
              <w:rPr>
                <w:rFonts w:ascii="宋体" w:hAnsi="宋体" w:cs="宋体"/>
                <w:szCs w:val="21"/>
              </w:rPr>
            </w:pPr>
            <w:r>
              <w:rPr>
                <w:rFonts w:hint="eastAsia" w:ascii="宋体" w:hAnsi="宋体" w:cs="宋体"/>
                <w:szCs w:val="21"/>
              </w:rPr>
              <w:t>内容进行了详细的阐述，能正确理解项目需求，思路清晰，合理分析现状且满足采购要求，得</w:t>
            </w:r>
            <w:r>
              <w:rPr>
                <w:rFonts w:hint="eastAsia" w:ascii="宋体" w:hAnsi="宋体" w:cs="宋体"/>
                <w:b/>
                <w:bCs/>
                <w:szCs w:val="21"/>
              </w:rPr>
              <w:t>15分</w:t>
            </w:r>
            <w:r>
              <w:rPr>
                <w:rFonts w:hint="eastAsia" w:ascii="宋体" w:hAnsi="宋体" w:cs="宋体"/>
                <w:szCs w:val="21"/>
              </w:rPr>
              <w:t>；</w:t>
            </w:r>
          </w:p>
          <w:p w14:paraId="3F5B5FE7">
            <w:pPr>
              <w:spacing w:line="440" w:lineRule="exact"/>
              <w:rPr>
                <w:rFonts w:ascii="宋体" w:hAnsi="宋体" w:cs="宋体"/>
                <w:szCs w:val="21"/>
              </w:rPr>
            </w:pPr>
            <w:r>
              <w:rPr>
                <w:rFonts w:hint="eastAsia" w:ascii="宋体" w:hAnsi="宋体" w:cs="宋体"/>
                <w:szCs w:val="21"/>
              </w:rPr>
              <w:t>内容虽进行阐述但并未贴合项目实际情况进行详细论述，或方案中未包括具体实施细节及措施，得10分；</w:t>
            </w:r>
          </w:p>
          <w:p w14:paraId="18F59166">
            <w:pPr>
              <w:spacing w:line="440" w:lineRule="exact"/>
              <w:rPr>
                <w:rFonts w:ascii="宋体" w:hAnsi="宋体" w:cs="宋体"/>
                <w:szCs w:val="21"/>
              </w:rPr>
            </w:pPr>
            <w:r>
              <w:rPr>
                <w:rFonts w:hint="eastAsia" w:ascii="宋体" w:hAnsi="宋体" w:cs="宋体"/>
                <w:szCs w:val="21"/>
              </w:rPr>
              <w:t>虽进行阐述但不能够完全满足采购需求，得5分；</w:t>
            </w:r>
          </w:p>
          <w:p w14:paraId="09B25622">
            <w:pPr>
              <w:spacing w:line="440" w:lineRule="exact"/>
              <w:rPr>
                <w:rFonts w:ascii="宋体" w:hAnsi="宋体" w:cs="宋体"/>
                <w:szCs w:val="21"/>
              </w:rPr>
            </w:pPr>
            <w:r>
              <w:rPr>
                <w:rFonts w:hint="eastAsia" w:ascii="宋体" w:hAnsi="宋体" w:cs="宋体"/>
                <w:szCs w:val="21"/>
              </w:rPr>
              <w:t>未针对采购需求进行应答阐述或仅为对采购需求的简单复制，得3分；</w:t>
            </w:r>
          </w:p>
          <w:p w14:paraId="46144CA2">
            <w:pPr>
              <w:spacing w:line="440" w:lineRule="exact"/>
              <w:rPr>
                <w:rFonts w:ascii="宋体" w:hAnsi="宋体" w:cs="宋体"/>
                <w:szCs w:val="21"/>
              </w:rPr>
            </w:pPr>
            <w:r>
              <w:rPr>
                <w:rFonts w:hint="eastAsia" w:ascii="宋体" w:hAnsi="宋体" w:cs="宋体"/>
                <w:szCs w:val="21"/>
              </w:rPr>
              <w:t>内容未进行任何阐述或不满足采购要求，得0分。</w:t>
            </w:r>
          </w:p>
        </w:tc>
        <w:tc>
          <w:tcPr>
            <w:tcW w:w="1288" w:type="dxa"/>
            <w:vAlign w:val="center"/>
          </w:tcPr>
          <w:p w14:paraId="1B8E588A">
            <w:pPr>
              <w:spacing w:line="440" w:lineRule="exact"/>
              <w:jc w:val="center"/>
              <w:rPr>
                <w:rFonts w:ascii="宋体" w:hAnsi="宋体" w:cs="宋体"/>
                <w:szCs w:val="21"/>
              </w:rPr>
            </w:pPr>
            <w:r>
              <w:rPr>
                <w:rFonts w:hint="eastAsia" w:ascii="宋体" w:hAnsi="宋体" w:cs="宋体"/>
                <w:szCs w:val="21"/>
              </w:rPr>
              <w:t>15分</w:t>
            </w:r>
          </w:p>
        </w:tc>
      </w:tr>
      <w:tr w14:paraId="3C31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7" w:hRule="atLeast"/>
          <w:jc w:val="center"/>
        </w:trPr>
        <w:tc>
          <w:tcPr>
            <w:tcW w:w="1230" w:type="dxa"/>
            <w:vMerge w:val="continue"/>
            <w:vAlign w:val="center"/>
          </w:tcPr>
          <w:p w14:paraId="161AE36A">
            <w:pPr>
              <w:spacing w:line="440" w:lineRule="exact"/>
              <w:jc w:val="center"/>
              <w:rPr>
                <w:rFonts w:ascii="宋体" w:hAnsi="宋体" w:cs="宋体"/>
                <w:szCs w:val="21"/>
              </w:rPr>
            </w:pPr>
          </w:p>
        </w:tc>
        <w:tc>
          <w:tcPr>
            <w:tcW w:w="1378" w:type="dxa"/>
            <w:vAlign w:val="center"/>
          </w:tcPr>
          <w:p w14:paraId="5A36E72C">
            <w:pPr>
              <w:spacing w:line="440" w:lineRule="exact"/>
              <w:jc w:val="center"/>
              <w:rPr>
                <w:rFonts w:ascii="宋体" w:hAnsi="宋体" w:cs="宋体"/>
                <w:szCs w:val="21"/>
              </w:rPr>
            </w:pPr>
            <w:r>
              <w:rPr>
                <w:rFonts w:hint="eastAsia" w:ascii="宋体" w:hAnsi="宋体" w:cs="宋体"/>
                <w:szCs w:val="21"/>
              </w:rPr>
              <w:t>服务团队要求</w:t>
            </w:r>
          </w:p>
        </w:tc>
        <w:tc>
          <w:tcPr>
            <w:tcW w:w="5270" w:type="dxa"/>
            <w:vAlign w:val="center"/>
          </w:tcPr>
          <w:p w14:paraId="7117643A">
            <w:pPr>
              <w:spacing w:line="440" w:lineRule="exact"/>
              <w:rPr>
                <w:rFonts w:ascii="宋体" w:hAnsi="宋体" w:cs="宋体"/>
                <w:szCs w:val="21"/>
              </w:rPr>
            </w:pPr>
            <w:r>
              <w:rPr>
                <w:rFonts w:hint="eastAsia" w:ascii="宋体" w:hAnsi="宋体" w:cs="宋体"/>
                <w:szCs w:val="21"/>
              </w:rPr>
              <w:t>评委根据响应人提供的主要项目团队配备是否健全合理、岗责明确、具备经验、是否符合本项目管理情况等综合判定。</w:t>
            </w:r>
          </w:p>
          <w:p w14:paraId="05E094A3">
            <w:pPr>
              <w:spacing w:line="440" w:lineRule="exact"/>
              <w:rPr>
                <w:rFonts w:ascii="宋体" w:hAnsi="宋体" w:cs="宋体"/>
                <w:szCs w:val="21"/>
              </w:rPr>
            </w:pPr>
            <w:r>
              <w:rPr>
                <w:rFonts w:hint="eastAsia" w:ascii="宋体" w:hAnsi="宋体" w:cs="宋体"/>
                <w:szCs w:val="21"/>
              </w:rPr>
              <w:t>内容进行了详细的阐述，能正确理解项目需求，思路清晰，合理分析现状且满足采购要求，得</w:t>
            </w:r>
            <w:r>
              <w:rPr>
                <w:rFonts w:hint="eastAsia" w:ascii="宋体" w:hAnsi="宋体" w:cs="宋体"/>
                <w:b/>
                <w:bCs/>
                <w:szCs w:val="21"/>
              </w:rPr>
              <w:t>15分</w:t>
            </w:r>
            <w:r>
              <w:rPr>
                <w:rFonts w:hint="eastAsia" w:ascii="宋体" w:hAnsi="宋体" w:cs="宋体"/>
                <w:szCs w:val="21"/>
              </w:rPr>
              <w:t>；</w:t>
            </w:r>
          </w:p>
          <w:p w14:paraId="07CDDB75">
            <w:pPr>
              <w:spacing w:line="440" w:lineRule="exact"/>
              <w:rPr>
                <w:rFonts w:ascii="宋体" w:hAnsi="宋体" w:cs="宋体"/>
                <w:szCs w:val="21"/>
              </w:rPr>
            </w:pPr>
            <w:r>
              <w:rPr>
                <w:rFonts w:hint="eastAsia" w:ascii="宋体" w:hAnsi="宋体" w:cs="宋体"/>
                <w:szCs w:val="21"/>
              </w:rPr>
              <w:t>内容虽进行阐述但并未贴合项目实际情况进行详细论述，或方案中未包括具体实施细节及措施，得10分；</w:t>
            </w:r>
          </w:p>
          <w:p w14:paraId="5A862F1C">
            <w:pPr>
              <w:spacing w:line="440" w:lineRule="exact"/>
              <w:rPr>
                <w:rFonts w:ascii="宋体" w:hAnsi="宋体" w:cs="宋体"/>
                <w:szCs w:val="21"/>
              </w:rPr>
            </w:pPr>
            <w:r>
              <w:rPr>
                <w:rFonts w:hint="eastAsia" w:ascii="宋体" w:hAnsi="宋体" w:cs="宋体"/>
                <w:szCs w:val="21"/>
              </w:rPr>
              <w:t>虽进行阐述但不能够完全满足采购需求，得5分；</w:t>
            </w:r>
          </w:p>
          <w:p w14:paraId="7A542281">
            <w:pPr>
              <w:spacing w:line="440" w:lineRule="exact"/>
              <w:rPr>
                <w:rFonts w:ascii="宋体" w:hAnsi="宋体" w:cs="宋体"/>
                <w:szCs w:val="21"/>
              </w:rPr>
            </w:pPr>
            <w:r>
              <w:rPr>
                <w:rFonts w:hint="eastAsia" w:ascii="宋体" w:hAnsi="宋体" w:cs="宋体"/>
                <w:szCs w:val="21"/>
              </w:rPr>
              <w:t>未针对采购需求进行应答阐述或仅为对采购需求的简单复制，得3分；</w:t>
            </w:r>
          </w:p>
          <w:p w14:paraId="7CB99ABB">
            <w:pPr>
              <w:spacing w:line="440" w:lineRule="exact"/>
              <w:rPr>
                <w:rFonts w:ascii="宋体" w:hAnsi="宋体" w:cs="宋体"/>
                <w:szCs w:val="21"/>
              </w:rPr>
            </w:pPr>
            <w:r>
              <w:rPr>
                <w:rFonts w:hint="eastAsia" w:ascii="宋体" w:hAnsi="宋体" w:cs="宋体"/>
                <w:szCs w:val="21"/>
              </w:rPr>
              <w:t>内容未进行任何阐述或不满足采购要求，得0分。</w:t>
            </w:r>
          </w:p>
          <w:p w14:paraId="741A5B2D">
            <w:pPr>
              <w:spacing w:line="440" w:lineRule="exact"/>
              <w:rPr>
                <w:rFonts w:ascii="宋体" w:hAnsi="宋体" w:cs="宋体"/>
                <w:szCs w:val="21"/>
              </w:rPr>
            </w:pPr>
            <w:r>
              <w:rPr>
                <w:rFonts w:hint="eastAsia" w:ascii="宋体" w:hAnsi="宋体" w:cs="宋体"/>
                <w:szCs w:val="21"/>
              </w:rPr>
              <w:t>注：需提供服务团队名单、人员资格证书复印件、身份证复印件、人员简介等。</w:t>
            </w:r>
          </w:p>
        </w:tc>
        <w:tc>
          <w:tcPr>
            <w:tcW w:w="1288" w:type="dxa"/>
            <w:vAlign w:val="center"/>
          </w:tcPr>
          <w:p w14:paraId="418C7991">
            <w:pPr>
              <w:spacing w:line="440" w:lineRule="exact"/>
              <w:jc w:val="center"/>
              <w:rPr>
                <w:rFonts w:ascii="宋体" w:hAnsi="宋体" w:cs="宋体"/>
                <w:szCs w:val="21"/>
              </w:rPr>
            </w:pPr>
            <w:r>
              <w:rPr>
                <w:rFonts w:hint="eastAsia" w:ascii="宋体" w:hAnsi="宋体" w:cs="宋体"/>
                <w:szCs w:val="21"/>
              </w:rPr>
              <w:t>15分</w:t>
            </w:r>
          </w:p>
        </w:tc>
      </w:tr>
      <w:tr w14:paraId="6797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7" w:hRule="atLeast"/>
          <w:jc w:val="center"/>
        </w:trPr>
        <w:tc>
          <w:tcPr>
            <w:tcW w:w="1230" w:type="dxa"/>
            <w:vMerge w:val="continue"/>
            <w:vAlign w:val="center"/>
          </w:tcPr>
          <w:p w14:paraId="2FF3CE60">
            <w:pPr>
              <w:spacing w:line="440" w:lineRule="exact"/>
              <w:jc w:val="center"/>
              <w:rPr>
                <w:rFonts w:ascii="宋体" w:hAnsi="宋体" w:cs="宋体"/>
                <w:szCs w:val="21"/>
              </w:rPr>
            </w:pPr>
          </w:p>
        </w:tc>
        <w:tc>
          <w:tcPr>
            <w:tcW w:w="1378" w:type="dxa"/>
            <w:vAlign w:val="center"/>
          </w:tcPr>
          <w:p w14:paraId="69298833">
            <w:pPr>
              <w:spacing w:line="440" w:lineRule="exact"/>
              <w:jc w:val="center"/>
              <w:rPr>
                <w:rFonts w:ascii="宋体" w:hAnsi="宋体" w:cs="宋体"/>
                <w:szCs w:val="21"/>
              </w:rPr>
            </w:pPr>
            <w:r>
              <w:rPr>
                <w:rFonts w:hint="eastAsia" w:ascii="宋体" w:hAnsi="宋体" w:cs="宋体"/>
                <w:szCs w:val="21"/>
              </w:rPr>
              <w:t>服务质量保障措施和承诺</w:t>
            </w:r>
          </w:p>
        </w:tc>
        <w:tc>
          <w:tcPr>
            <w:tcW w:w="5270" w:type="dxa"/>
            <w:vAlign w:val="center"/>
          </w:tcPr>
          <w:p w14:paraId="79E9B925">
            <w:pPr>
              <w:spacing w:line="440" w:lineRule="exact"/>
              <w:rPr>
                <w:rFonts w:ascii="宋体" w:hAnsi="宋体" w:cs="宋体"/>
                <w:szCs w:val="21"/>
              </w:rPr>
            </w:pPr>
            <w:r>
              <w:rPr>
                <w:rFonts w:hint="eastAsia" w:ascii="宋体" w:hAnsi="宋体" w:cs="宋体"/>
                <w:szCs w:val="21"/>
              </w:rPr>
              <w:t>评委根据响应人提供的服务质量保障措施和承诺的合理性、可行性、完善性等情况综合评判。</w:t>
            </w:r>
          </w:p>
          <w:p w14:paraId="60329FFC">
            <w:pPr>
              <w:spacing w:line="440" w:lineRule="exact"/>
              <w:rPr>
                <w:rFonts w:ascii="宋体" w:hAnsi="宋体" w:cs="宋体"/>
                <w:szCs w:val="21"/>
              </w:rPr>
            </w:pPr>
            <w:r>
              <w:rPr>
                <w:rFonts w:hint="eastAsia" w:ascii="宋体" w:hAnsi="宋体" w:cs="宋体"/>
                <w:szCs w:val="21"/>
              </w:rPr>
              <w:t>内容进行了详细的阐述，能正确理解项目需求，思路清晰，合理分析现状且满足采购要求，得</w:t>
            </w:r>
            <w:r>
              <w:rPr>
                <w:rFonts w:hint="eastAsia" w:ascii="宋体" w:hAnsi="宋体" w:cs="宋体"/>
                <w:b/>
                <w:bCs/>
                <w:szCs w:val="21"/>
              </w:rPr>
              <w:t>10分</w:t>
            </w:r>
            <w:r>
              <w:rPr>
                <w:rFonts w:hint="eastAsia" w:ascii="宋体" w:hAnsi="宋体" w:cs="宋体"/>
                <w:szCs w:val="21"/>
              </w:rPr>
              <w:t>；</w:t>
            </w:r>
          </w:p>
          <w:p w14:paraId="5F6BC033">
            <w:pPr>
              <w:spacing w:line="440" w:lineRule="exact"/>
              <w:rPr>
                <w:rFonts w:ascii="宋体" w:hAnsi="宋体" w:cs="宋体"/>
                <w:szCs w:val="21"/>
              </w:rPr>
            </w:pPr>
            <w:r>
              <w:rPr>
                <w:rFonts w:hint="eastAsia" w:ascii="宋体" w:hAnsi="宋体" w:cs="宋体"/>
                <w:szCs w:val="21"/>
              </w:rPr>
              <w:t>内容虽进行阐述但并未贴合项目实际情况进行详细论述，或方案中未包括具体实施细节及措施，得8分；</w:t>
            </w:r>
          </w:p>
          <w:p w14:paraId="2A9E7A23">
            <w:pPr>
              <w:spacing w:line="440" w:lineRule="exact"/>
              <w:rPr>
                <w:rFonts w:ascii="宋体" w:hAnsi="宋体" w:cs="宋体"/>
                <w:szCs w:val="21"/>
              </w:rPr>
            </w:pPr>
            <w:r>
              <w:rPr>
                <w:rFonts w:hint="eastAsia" w:ascii="宋体" w:hAnsi="宋体" w:cs="宋体"/>
                <w:szCs w:val="21"/>
              </w:rPr>
              <w:t>虽进行阐述但不能够完全满足采购需求，得5分；</w:t>
            </w:r>
          </w:p>
          <w:p w14:paraId="7DD2B4D9">
            <w:pPr>
              <w:spacing w:line="440" w:lineRule="exact"/>
              <w:rPr>
                <w:rFonts w:ascii="宋体" w:hAnsi="宋体" w:cs="宋体"/>
                <w:szCs w:val="21"/>
              </w:rPr>
            </w:pPr>
            <w:r>
              <w:rPr>
                <w:rFonts w:hint="eastAsia" w:ascii="宋体" w:hAnsi="宋体" w:cs="宋体"/>
                <w:szCs w:val="21"/>
              </w:rPr>
              <w:t>未针对采购需求进行应答阐述或仅为对采购需求的简单复制，得2分；</w:t>
            </w:r>
          </w:p>
          <w:p w14:paraId="6DC0143B">
            <w:pPr>
              <w:spacing w:line="440" w:lineRule="exact"/>
              <w:rPr>
                <w:rFonts w:ascii="宋体" w:hAnsi="宋体" w:cs="宋体"/>
                <w:szCs w:val="21"/>
              </w:rPr>
            </w:pPr>
            <w:r>
              <w:rPr>
                <w:rFonts w:hint="eastAsia" w:ascii="宋体" w:hAnsi="宋体" w:cs="宋体"/>
                <w:szCs w:val="21"/>
              </w:rPr>
              <w:t>内容未进行任何阐述或不满足采购要求，得0分。</w:t>
            </w:r>
          </w:p>
        </w:tc>
        <w:tc>
          <w:tcPr>
            <w:tcW w:w="1288" w:type="dxa"/>
            <w:vAlign w:val="center"/>
          </w:tcPr>
          <w:p w14:paraId="3D8DE86F">
            <w:pPr>
              <w:spacing w:line="440" w:lineRule="exact"/>
              <w:jc w:val="center"/>
              <w:rPr>
                <w:rFonts w:ascii="宋体" w:hAnsi="宋体" w:cs="宋体"/>
                <w:szCs w:val="21"/>
              </w:rPr>
            </w:pPr>
            <w:r>
              <w:rPr>
                <w:rFonts w:hint="eastAsia" w:ascii="宋体" w:hAnsi="宋体" w:cs="宋体"/>
                <w:szCs w:val="21"/>
              </w:rPr>
              <w:t>10分</w:t>
            </w:r>
          </w:p>
        </w:tc>
      </w:tr>
      <w:tr w14:paraId="7792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7" w:hRule="atLeast"/>
          <w:jc w:val="center"/>
        </w:trPr>
        <w:tc>
          <w:tcPr>
            <w:tcW w:w="1230" w:type="dxa"/>
            <w:vAlign w:val="center"/>
          </w:tcPr>
          <w:p w14:paraId="46FD4011">
            <w:pPr>
              <w:spacing w:line="440" w:lineRule="exact"/>
              <w:jc w:val="center"/>
              <w:rPr>
                <w:rFonts w:ascii="宋体" w:hAnsi="宋体" w:cs="宋体"/>
                <w:szCs w:val="21"/>
              </w:rPr>
            </w:pPr>
          </w:p>
        </w:tc>
        <w:tc>
          <w:tcPr>
            <w:tcW w:w="1378" w:type="dxa"/>
            <w:vAlign w:val="center"/>
          </w:tcPr>
          <w:p w14:paraId="12D39C9D">
            <w:pPr>
              <w:spacing w:line="440" w:lineRule="exact"/>
              <w:jc w:val="center"/>
              <w:rPr>
                <w:rFonts w:ascii="宋体" w:hAnsi="宋体" w:cs="宋体"/>
                <w:szCs w:val="21"/>
              </w:rPr>
            </w:pPr>
            <w:r>
              <w:rPr>
                <w:rFonts w:hint="eastAsia" w:ascii="宋体" w:hAnsi="宋体" w:cs="宋体"/>
                <w:szCs w:val="21"/>
              </w:rPr>
              <w:t>管理制度</w:t>
            </w:r>
          </w:p>
        </w:tc>
        <w:tc>
          <w:tcPr>
            <w:tcW w:w="5270" w:type="dxa"/>
            <w:vAlign w:val="center"/>
          </w:tcPr>
          <w:p w14:paraId="5EA0EB37">
            <w:pPr>
              <w:spacing w:line="440" w:lineRule="exact"/>
              <w:rPr>
                <w:rFonts w:ascii="宋体" w:hAnsi="宋体" w:cs="宋体"/>
                <w:szCs w:val="21"/>
              </w:rPr>
            </w:pPr>
            <w:r>
              <w:rPr>
                <w:rFonts w:hint="eastAsia" w:ascii="宋体" w:hAnsi="宋体" w:cs="宋体"/>
                <w:szCs w:val="21"/>
              </w:rPr>
              <w:t>评委根据响应人提供的保障服务质量的管理制度、内部管理的职责分工、日常管理制度、保密制度和考核办法等综合评判。</w:t>
            </w:r>
          </w:p>
          <w:p w14:paraId="2CCD8729">
            <w:pPr>
              <w:spacing w:line="440" w:lineRule="exact"/>
              <w:rPr>
                <w:rFonts w:ascii="宋体" w:hAnsi="宋体" w:cs="宋体"/>
                <w:szCs w:val="21"/>
              </w:rPr>
            </w:pPr>
            <w:r>
              <w:rPr>
                <w:rFonts w:hint="eastAsia" w:ascii="宋体" w:hAnsi="宋体" w:cs="宋体"/>
                <w:szCs w:val="21"/>
              </w:rPr>
              <w:t>内容进行了详细的阐述，能正确理解项目需求，思路清晰，合理分析现状且满足采购要求，得</w:t>
            </w:r>
            <w:r>
              <w:rPr>
                <w:rFonts w:hint="eastAsia" w:ascii="宋体" w:hAnsi="宋体" w:cs="宋体"/>
                <w:b/>
                <w:bCs/>
                <w:szCs w:val="21"/>
              </w:rPr>
              <w:t>10分</w:t>
            </w:r>
            <w:r>
              <w:rPr>
                <w:rFonts w:hint="eastAsia" w:ascii="宋体" w:hAnsi="宋体" w:cs="宋体"/>
                <w:szCs w:val="21"/>
              </w:rPr>
              <w:t>；</w:t>
            </w:r>
          </w:p>
          <w:p w14:paraId="53986526">
            <w:pPr>
              <w:spacing w:line="440" w:lineRule="exact"/>
              <w:rPr>
                <w:rFonts w:ascii="宋体" w:hAnsi="宋体" w:cs="宋体"/>
                <w:szCs w:val="21"/>
              </w:rPr>
            </w:pPr>
            <w:r>
              <w:rPr>
                <w:rFonts w:hint="eastAsia" w:ascii="宋体" w:hAnsi="宋体" w:cs="宋体"/>
                <w:szCs w:val="21"/>
              </w:rPr>
              <w:t>内容虽进行阐述但并未贴合项目实际情况进行详细论述，或方案中未包括具体实施细节及措施，得8分；</w:t>
            </w:r>
          </w:p>
          <w:p w14:paraId="4A8A534B">
            <w:pPr>
              <w:spacing w:line="440" w:lineRule="exact"/>
              <w:rPr>
                <w:rFonts w:ascii="宋体" w:hAnsi="宋体" w:cs="宋体"/>
                <w:szCs w:val="21"/>
              </w:rPr>
            </w:pPr>
            <w:r>
              <w:rPr>
                <w:rFonts w:hint="eastAsia" w:ascii="宋体" w:hAnsi="宋体" w:cs="宋体"/>
                <w:szCs w:val="21"/>
              </w:rPr>
              <w:t>虽进行阐述但不能够完全满足采购需求，得5分；</w:t>
            </w:r>
          </w:p>
          <w:p w14:paraId="2A7A9348">
            <w:pPr>
              <w:spacing w:line="440" w:lineRule="exact"/>
              <w:rPr>
                <w:rFonts w:ascii="宋体" w:hAnsi="宋体" w:cs="宋体"/>
                <w:szCs w:val="21"/>
              </w:rPr>
            </w:pPr>
            <w:r>
              <w:rPr>
                <w:rFonts w:hint="eastAsia" w:ascii="宋体" w:hAnsi="宋体" w:cs="宋体"/>
                <w:szCs w:val="21"/>
              </w:rPr>
              <w:t>未针对采购需求进行应答阐述或仅为对采购需求的简单复制，得2分；</w:t>
            </w:r>
          </w:p>
          <w:p w14:paraId="65539704">
            <w:pPr>
              <w:spacing w:line="440" w:lineRule="exact"/>
              <w:rPr>
                <w:rFonts w:ascii="宋体" w:hAnsi="宋体" w:cs="宋体"/>
                <w:szCs w:val="21"/>
              </w:rPr>
            </w:pPr>
            <w:r>
              <w:rPr>
                <w:rFonts w:hint="eastAsia" w:ascii="宋体" w:hAnsi="宋体" w:cs="宋体"/>
                <w:szCs w:val="21"/>
              </w:rPr>
              <w:t>内容未进行任何阐述或不满足采购要求，得0分。</w:t>
            </w:r>
          </w:p>
        </w:tc>
        <w:tc>
          <w:tcPr>
            <w:tcW w:w="1288" w:type="dxa"/>
            <w:vAlign w:val="center"/>
          </w:tcPr>
          <w:p w14:paraId="166C4635">
            <w:pPr>
              <w:spacing w:line="440" w:lineRule="exact"/>
              <w:jc w:val="center"/>
              <w:rPr>
                <w:rFonts w:ascii="宋体" w:hAnsi="宋体" w:cs="宋体"/>
                <w:szCs w:val="21"/>
              </w:rPr>
            </w:pPr>
            <w:r>
              <w:rPr>
                <w:rFonts w:hint="eastAsia" w:ascii="宋体" w:hAnsi="宋体" w:cs="宋体"/>
                <w:szCs w:val="21"/>
              </w:rPr>
              <w:t>10分</w:t>
            </w:r>
          </w:p>
        </w:tc>
      </w:tr>
    </w:tbl>
    <w:p w14:paraId="1C3052EF">
      <w:pPr>
        <w:rPr>
          <w:rFonts w:ascii="宋体" w:hAnsi="宋体" w:cs="宋体"/>
          <w:sz w:val="24"/>
          <w:szCs w:val="24"/>
        </w:rPr>
      </w:pPr>
    </w:p>
    <w:bookmarkEnd w:id="72"/>
    <w:bookmarkEnd w:id="73"/>
    <w:bookmarkEnd w:id="74"/>
    <w:bookmarkEnd w:id="75"/>
    <w:p w14:paraId="33D21D0D">
      <w:pPr>
        <w:rPr>
          <w:rFonts w:ascii="宋体" w:hAnsi="宋体" w:cs="宋体"/>
          <w:b/>
          <w:sz w:val="24"/>
          <w:szCs w:val="24"/>
        </w:rPr>
      </w:pPr>
      <w:bookmarkStart w:id="76" w:name="_Toc23845"/>
      <w:r>
        <w:rPr>
          <w:rFonts w:hint="eastAsia" w:ascii="宋体" w:hAnsi="宋体" w:cs="宋体"/>
          <w:b/>
          <w:sz w:val="24"/>
          <w:szCs w:val="24"/>
        </w:rPr>
        <w:br w:type="page"/>
      </w:r>
    </w:p>
    <w:p w14:paraId="4A70E9E9">
      <w:pPr>
        <w:widowControl/>
        <w:adjustRightInd w:val="0"/>
        <w:snapToGrid w:val="0"/>
        <w:spacing w:line="440" w:lineRule="exact"/>
        <w:rPr>
          <w:rFonts w:ascii="宋体" w:hAnsi="宋体" w:cs="宋体"/>
          <w:b/>
          <w:szCs w:val="21"/>
        </w:rPr>
      </w:pPr>
      <w:r>
        <w:rPr>
          <w:rFonts w:hint="eastAsia" w:ascii="宋体" w:hAnsi="宋体" w:cs="宋体"/>
          <w:b/>
          <w:szCs w:val="21"/>
        </w:rPr>
        <w:t>三.推荐成交供应商</w:t>
      </w:r>
    </w:p>
    <w:p w14:paraId="00D20E36">
      <w:pPr>
        <w:widowControl/>
        <w:adjustRightInd w:val="0"/>
        <w:snapToGrid w:val="0"/>
        <w:spacing w:line="440" w:lineRule="exact"/>
        <w:ind w:firstLine="420" w:firstLineChars="200"/>
        <w:rPr>
          <w:rFonts w:ascii="宋体" w:hAnsi="宋体" w:cs="宋体"/>
          <w:bCs/>
          <w:szCs w:val="21"/>
        </w:rPr>
      </w:pPr>
      <w:r>
        <w:rPr>
          <w:rFonts w:hint="eastAsia" w:ascii="宋体" w:hAnsi="宋体" w:cs="宋体"/>
          <w:bCs/>
          <w:szCs w:val="21"/>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14:paraId="7E6AFE92">
      <w:pPr>
        <w:widowControl/>
        <w:adjustRightInd w:val="0"/>
        <w:snapToGrid w:val="0"/>
        <w:spacing w:line="440" w:lineRule="exact"/>
        <w:ind w:firstLine="420" w:firstLineChars="200"/>
        <w:rPr>
          <w:rFonts w:ascii="宋体" w:hAnsi="宋体" w:cs="宋体"/>
          <w:bCs/>
          <w:szCs w:val="21"/>
        </w:rPr>
      </w:pPr>
      <w:r>
        <w:rPr>
          <w:rFonts w:hint="eastAsia" w:ascii="宋体" w:hAnsi="宋体" w:cs="宋体"/>
          <w:bCs/>
          <w:szCs w:val="21"/>
        </w:rPr>
        <w:t>2.评分计算方法解释</w:t>
      </w:r>
    </w:p>
    <w:p w14:paraId="043FE8BF">
      <w:pPr>
        <w:widowControl/>
        <w:adjustRightInd w:val="0"/>
        <w:snapToGrid w:val="0"/>
        <w:spacing w:line="440" w:lineRule="exact"/>
        <w:ind w:firstLine="420" w:firstLineChars="200"/>
        <w:rPr>
          <w:rFonts w:ascii="宋体" w:hAnsi="宋体" w:cs="宋体"/>
          <w:bCs/>
          <w:szCs w:val="21"/>
        </w:rPr>
      </w:pPr>
      <w:r>
        <w:rPr>
          <w:rFonts w:hint="eastAsia" w:ascii="宋体" w:hAnsi="宋体" w:cs="宋体"/>
          <w:bCs/>
          <w:szCs w:val="21"/>
        </w:rPr>
        <w:t>（1）供应商的评审得分是指所有磋商小组成员对其评分的算术平均值。</w:t>
      </w:r>
    </w:p>
    <w:p w14:paraId="4E516C80">
      <w:pPr>
        <w:widowControl/>
        <w:adjustRightInd w:val="0"/>
        <w:snapToGrid w:val="0"/>
        <w:spacing w:line="440" w:lineRule="exact"/>
        <w:ind w:firstLine="420" w:firstLineChars="200"/>
        <w:rPr>
          <w:rFonts w:ascii="宋体" w:hAnsi="宋体" w:cs="宋体"/>
          <w:bCs/>
          <w:szCs w:val="21"/>
        </w:rPr>
      </w:pPr>
      <w:r>
        <w:rPr>
          <w:rFonts w:hint="eastAsia" w:ascii="宋体" w:hAnsi="宋体" w:cs="宋体"/>
          <w:bCs/>
          <w:szCs w:val="21"/>
        </w:rPr>
        <w:t>（2）计算过程中，算术平均值保留2位小数（百分比亦取2位小数），第三位小数四舍五入。</w:t>
      </w:r>
    </w:p>
    <w:p w14:paraId="3A259C8D">
      <w:pPr>
        <w:widowControl/>
        <w:adjustRightInd w:val="0"/>
        <w:snapToGrid w:val="0"/>
        <w:spacing w:line="440" w:lineRule="exact"/>
        <w:rPr>
          <w:rFonts w:ascii="宋体" w:hAnsi="宋体" w:cs="宋体"/>
          <w:b/>
          <w:szCs w:val="21"/>
        </w:rPr>
      </w:pPr>
      <w:r>
        <w:rPr>
          <w:rFonts w:hint="eastAsia" w:ascii="宋体" w:hAnsi="宋体" w:cs="宋体"/>
          <w:b/>
          <w:szCs w:val="21"/>
        </w:rPr>
        <w:t>四.确定成交供应商</w:t>
      </w:r>
    </w:p>
    <w:p w14:paraId="708869D9">
      <w:pPr>
        <w:widowControl/>
        <w:adjustRightInd w:val="0"/>
        <w:snapToGrid w:val="0"/>
        <w:spacing w:line="440" w:lineRule="exact"/>
        <w:ind w:firstLine="420" w:firstLineChars="200"/>
        <w:rPr>
          <w:rFonts w:ascii="宋体" w:hAnsi="宋体" w:cs="宋体"/>
          <w:bCs/>
          <w:szCs w:val="21"/>
        </w:rPr>
      </w:pPr>
      <w:r>
        <w:rPr>
          <w:rFonts w:hint="eastAsia" w:ascii="宋体" w:hAnsi="宋体" w:cs="宋体"/>
          <w:bCs/>
          <w:szCs w:val="21"/>
        </w:rPr>
        <w:t>1.采购代理机构应当在评审结束后2个工作日内将评审报告送采购人确认。</w:t>
      </w:r>
    </w:p>
    <w:p w14:paraId="6A505169">
      <w:pPr>
        <w:spacing w:line="440" w:lineRule="exact"/>
        <w:ind w:firstLine="420" w:firstLineChars="200"/>
        <w:rPr>
          <w:rFonts w:ascii="宋体" w:hAnsi="宋体" w:cs="宋体"/>
          <w:b/>
          <w:sz w:val="32"/>
          <w:szCs w:val="32"/>
        </w:rPr>
      </w:pPr>
      <w:r>
        <w:rPr>
          <w:rFonts w:hint="eastAsia" w:ascii="宋体" w:hAnsi="宋体" w:cs="宋体"/>
          <w:bCs/>
          <w:szCs w:val="21"/>
        </w:rPr>
        <w:t>2.采购人应当在收到评审报告后5个工作日内，从评审报告提出的成交候选供应商中，按照排序由高到低的原则确定第一成交候选人为成交供应商，也可以书面授权磋商小组直接确定第一成交候选人为成交供应商。采购人逾期未确定成交供应商且不提出异议的，视为确定评审报告提出的第一成交候选人的供应商为成交供应商。</w:t>
      </w:r>
      <w:r>
        <w:rPr>
          <w:rFonts w:hint="eastAsia" w:ascii="宋体" w:hAnsi="宋体" w:cs="宋体"/>
          <w:b/>
          <w:sz w:val="32"/>
          <w:szCs w:val="32"/>
        </w:rPr>
        <w:br w:type="page"/>
      </w:r>
    </w:p>
    <w:p w14:paraId="135C9012">
      <w:pPr>
        <w:pStyle w:val="3"/>
        <w:spacing w:before="0" w:after="0" w:line="240" w:lineRule="auto"/>
        <w:rPr>
          <w:rFonts w:ascii="宋体" w:hAnsi="宋体" w:cs="宋体"/>
          <w:b/>
          <w:bCs w:val="0"/>
          <w:sz w:val="28"/>
          <w:szCs w:val="28"/>
        </w:rPr>
      </w:pPr>
      <w:r>
        <w:rPr>
          <w:rFonts w:hint="eastAsia" w:ascii="宋体" w:hAnsi="宋体" w:cs="宋体"/>
          <w:b/>
          <w:bCs w:val="0"/>
          <w:sz w:val="28"/>
          <w:szCs w:val="28"/>
        </w:rPr>
        <w:t>第五章  合同格式及合同条款</w:t>
      </w:r>
      <w:bookmarkEnd w:id="76"/>
      <w:bookmarkStart w:id="77" w:name="_Toc257633148"/>
    </w:p>
    <w:p w14:paraId="42949DFC">
      <w:pPr>
        <w:spacing w:line="440" w:lineRule="exact"/>
        <w:jc w:val="center"/>
        <w:rPr>
          <w:rFonts w:ascii="宋体" w:hAnsi="宋体" w:cs="宋体"/>
          <w:b/>
          <w:bCs/>
          <w:szCs w:val="21"/>
        </w:rPr>
      </w:pPr>
      <w:r>
        <w:rPr>
          <w:rFonts w:hint="eastAsia" w:ascii="宋体" w:hAnsi="宋体" w:cs="宋体"/>
          <w:b/>
          <w:bCs/>
          <w:szCs w:val="21"/>
        </w:rPr>
        <w:t>（以实际签订为准）</w:t>
      </w:r>
    </w:p>
    <w:p w14:paraId="41387AD9">
      <w:pPr>
        <w:spacing w:line="276" w:lineRule="auto"/>
        <w:ind w:firstLine="5271" w:firstLineChars="2500"/>
        <w:rPr>
          <w:b/>
          <w:szCs w:val="21"/>
        </w:rPr>
      </w:pPr>
    </w:p>
    <w:p w14:paraId="49935CCF">
      <w:pPr>
        <w:spacing w:line="440" w:lineRule="exact"/>
        <w:ind w:firstLine="420" w:firstLineChars="200"/>
        <w:rPr>
          <w:rFonts w:ascii="宋体" w:hAnsi="宋体" w:cs="宋体"/>
          <w:bCs/>
          <w:szCs w:val="21"/>
        </w:rPr>
      </w:pPr>
      <w:r>
        <w:rPr>
          <w:rFonts w:hint="eastAsia" w:ascii="宋体" w:hAnsi="宋体" w:cs="宋体"/>
          <w:bCs/>
          <w:szCs w:val="21"/>
        </w:rPr>
        <w:t>甲方：新疆维吾尔自治区生态环境厅</w:t>
      </w:r>
    </w:p>
    <w:p w14:paraId="5DBB79AB">
      <w:pPr>
        <w:spacing w:line="440" w:lineRule="exact"/>
        <w:ind w:firstLine="420" w:firstLineChars="200"/>
        <w:rPr>
          <w:rFonts w:ascii="宋体" w:hAnsi="宋体" w:cs="宋体"/>
          <w:bCs/>
          <w:szCs w:val="21"/>
        </w:rPr>
      </w:pPr>
      <w:r>
        <w:rPr>
          <w:rFonts w:hint="eastAsia" w:ascii="宋体" w:hAnsi="宋体" w:cs="宋体"/>
          <w:bCs/>
          <w:szCs w:val="21"/>
          <w:lang w:val="zh-CN"/>
        </w:rPr>
        <w:t>法定代表人</w:t>
      </w:r>
      <w:r>
        <w:rPr>
          <w:rFonts w:hint="eastAsia" w:ascii="宋体" w:hAnsi="宋体" w:cs="宋体"/>
          <w:bCs/>
          <w:szCs w:val="21"/>
        </w:rPr>
        <w:t xml:space="preserve">： </w:t>
      </w:r>
      <w:r>
        <w:fldChar w:fldCharType="begin"/>
      </w:r>
      <w:r>
        <w:instrText xml:space="preserve"> HYPERLINK "http://sthjt.xinjiang.gov.cn/xjepd/tld/202001/070280d3fad2402a91306d90a6e53824.shtml" \t "_blank" \o "哈尔肯•哈布德克里木" </w:instrText>
      </w:r>
      <w:r>
        <w:fldChar w:fldCharType="separate"/>
      </w:r>
      <w:r>
        <w:rPr>
          <w:rFonts w:hint="eastAsia" w:ascii="宋体" w:hAnsi="宋体" w:cs="宋体"/>
          <w:bCs/>
          <w:szCs w:val="21"/>
        </w:rPr>
        <w:t>哈尔肯•哈布德克里木</w:t>
      </w:r>
      <w:r>
        <w:rPr>
          <w:rFonts w:hint="eastAsia" w:ascii="宋体" w:hAnsi="宋体" w:cs="宋体"/>
          <w:bCs/>
          <w:szCs w:val="21"/>
        </w:rPr>
        <w:fldChar w:fldCharType="end"/>
      </w:r>
    </w:p>
    <w:p w14:paraId="736C5F0C">
      <w:pPr>
        <w:spacing w:line="440" w:lineRule="exact"/>
        <w:ind w:firstLine="420" w:firstLineChars="200"/>
        <w:rPr>
          <w:rFonts w:ascii="宋体" w:hAnsi="宋体" w:cs="宋体"/>
          <w:bCs/>
          <w:szCs w:val="21"/>
        </w:rPr>
      </w:pPr>
      <w:r>
        <w:rPr>
          <w:rFonts w:hint="eastAsia" w:ascii="宋体" w:hAnsi="宋体" w:cs="宋体"/>
          <w:bCs/>
          <w:szCs w:val="21"/>
        </w:rPr>
        <w:t>地址：</w:t>
      </w:r>
      <w:bookmarkStart w:id="78" w:name="_Hlk68781348"/>
      <w:r>
        <w:rPr>
          <w:rFonts w:hint="eastAsia" w:ascii="宋体" w:hAnsi="宋体" w:cs="宋体"/>
          <w:bCs/>
          <w:szCs w:val="21"/>
        </w:rPr>
        <w:t>乌鲁木齐市水磨沟区南湖西路215号</w:t>
      </w:r>
      <w:bookmarkEnd w:id="78"/>
    </w:p>
    <w:p w14:paraId="2D99E28E">
      <w:pPr>
        <w:spacing w:line="440" w:lineRule="exact"/>
        <w:ind w:firstLine="420" w:firstLineChars="200"/>
        <w:rPr>
          <w:rFonts w:ascii="宋体" w:hAnsi="宋体" w:cs="宋体"/>
          <w:bCs/>
          <w:szCs w:val="21"/>
        </w:rPr>
      </w:pPr>
      <w:r>
        <w:rPr>
          <w:rFonts w:hint="eastAsia" w:ascii="宋体" w:hAnsi="宋体" w:cs="宋体"/>
          <w:bCs/>
          <w:szCs w:val="21"/>
        </w:rPr>
        <w:t>邮政编码：830063</w:t>
      </w:r>
    </w:p>
    <w:p w14:paraId="75A8E55C">
      <w:pPr>
        <w:spacing w:line="440" w:lineRule="exact"/>
        <w:ind w:firstLine="420" w:firstLineChars="200"/>
        <w:rPr>
          <w:rFonts w:ascii="宋体" w:hAnsi="宋体" w:cs="宋体"/>
          <w:bCs/>
          <w:szCs w:val="21"/>
        </w:rPr>
      </w:pPr>
      <w:r>
        <w:rPr>
          <w:rFonts w:hint="eastAsia" w:ascii="宋体" w:hAnsi="宋体" w:cs="宋体"/>
          <w:bCs/>
          <w:szCs w:val="21"/>
        </w:rPr>
        <w:t>电话：</w:t>
      </w:r>
    </w:p>
    <w:p w14:paraId="0CE4DB23">
      <w:pPr>
        <w:spacing w:line="440" w:lineRule="exact"/>
        <w:ind w:firstLine="420" w:firstLineChars="200"/>
        <w:rPr>
          <w:rFonts w:ascii="宋体" w:hAnsi="宋体" w:cs="宋体"/>
          <w:bCs/>
          <w:szCs w:val="21"/>
          <w:lang w:val="zh-CN"/>
        </w:rPr>
      </w:pPr>
    </w:p>
    <w:p w14:paraId="1E91041E">
      <w:pPr>
        <w:spacing w:line="440" w:lineRule="exact"/>
        <w:ind w:firstLine="420" w:firstLineChars="200"/>
        <w:rPr>
          <w:rFonts w:hint="default" w:ascii="宋体" w:hAnsi="宋体" w:eastAsia="宋体" w:cs="宋体"/>
          <w:bCs/>
          <w:szCs w:val="21"/>
          <w:lang w:val="en-US" w:eastAsia="zh-CN"/>
        </w:rPr>
      </w:pPr>
      <w:r>
        <w:rPr>
          <w:rFonts w:hint="eastAsia" w:ascii="宋体" w:hAnsi="宋体" w:cs="宋体"/>
          <w:bCs/>
          <w:szCs w:val="21"/>
          <w:lang w:val="zh-CN"/>
        </w:rPr>
        <w:t xml:space="preserve">乙方： </w:t>
      </w:r>
      <w:r>
        <w:rPr>
          <w:rFonts w:hint="eastAsia" w:ascii="宋体" w:hAnsi="宋体" w:cs="宋体"/>
          <w:bCs/>
          <w:szCs w:val="21"/>
          <w:u w:val="single"/>
          <w:lang w:val="en-US" w:eastAsia="zh-CN"/>
        </w:rPr>
        <w:t xml:space="preserve">                                    </w:t>
      </w:r>
    </w:p>
    <w:p w14:paraId="381F10DD">
      <w:pPr>
        <w:spacing w:line="440" w:lineRule="exact"/>
        <w:ind w:firstLine="420" w:firstLineChars="200"/>
        <w:rPr>
          <w:rFonts w:ascii="宋体" w:hAnsi="宋体" w:cs="宋体"/>
          <w:bCs/>
          <w:szCs w:val="21"/>
        </w:rPr>
      </w:pPr>
      <w:r>
        <w:rPr>
          <w:rFonts w:hint="eastAsia" w:ascii="宋体" w:hAnsi="宋体" w:cs="宋体"/>
          <w:bCs/>
          <w:szCs w:val="21"/>
          <w:lang w:val="zh-CN"/>
        </w:rPr>
        <w:t>负责人</w:t>
      </w:r>
      <w:r>
        <w:rPr>
          <w:rFonts w:hint="eastAsia" w:ascii="宋体" w:hAnsi="宋体" w:cs="宋体"/>
          <w:bCs/>
          <w:szCs w:val="21"/>
        </w:rPr>
        <w:t>：</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r>
        <w:rPr>
          <w:rFonts w:hint="eastAsia" w:ascii="宋体" w:hAnsi="宋体" w:cs="宋体"/>
          <w:bCs/>
          <w:szCs w:val="21"/>
        </w:rPr>
        <w:t xml:space="preserve">         </w:t>
      </w:r>
    </w:p>
    <w:p w14:paraId="763DF748">
      <w:pPr>
        <w:spacing w:line="440" w:lineRule="exact"/>
        <w:ind w:firstLine="420" w:firstLineChars="200"/>
        <w:rPr>
          <w:rFonts w:ascii="宋体" w:hAnsi="宋体" w:cs="宋体"/>
          <w:bCs/>
          <w:szCs w:val="21"/>
        </w:rPr>
      </w:pPr>
      <w:r>
        <w:rPr>
          <w:rFonts w:hint="eastAsia" w:ascii="宋体" w:hAnsi="宋体" w:cs="宋体"/>
          <w:bCs/>
          <w:szCs w:val="21"/>
          <w:lang w:val="zh-CN"/>
        </w:rPr>
        <w:t>地址：</w:t>
      </w:r>
      <w:r>
        <w:rPr>
          <w:rFonts w:hint="eastAsia" w:ascii="宋体" w:hAnsi="宋体" w:cs="宋体"/>
          <w:bCs/>
          <w:szCs w:val="21"/>
          <w:u w:val="single"/>
          <w:lang w:val="zh-CN"/>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lang w:val="zh-CN"/>
        </w:rPr>
        <w:t xml:space="preserve">  </w:t>
      </w:r>
    </w:p>
    <w:p w14:paraId="1CCD5906">
      <w:pPr>
        <w:spacing w:line="440" w:lineRule="exact"/>
        <w:ind w:firstLine="420" w:firstLineChars="200"/>
        <w:rPr>
          <w:rFonts w:hint="eastAsia" w:ascii="宋体" w:hAnsi="宋体" w:cs="宋体"/>
          <w:bCs/>
          <w:szCs w:val="21"/>
        </w:rPr>
      </w:pPr>
      <w:r>
        <w:rPr>
          <w:rFonts w:hint="eastAsia" w:ascii="宋体" w:hAnsi="宋体" w:cs="宋体"/>
          <w:bCs/>
          <w:szCs w:val="21"/>
          <w:lang w:val="zh-CN"/>
        </w:rPr>
        <w:t>邮政编码：</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r>
        <w:rPr>
          <w:rFonts w:hint="eastAsia" w:ascii="宋体" w:hAnsi="宋体" w:cs="宋体"/>
          <w:bCs/>
          <w:szCs w:val="21"/>
        </w:rPr>
        <w:t xml:space="preserve"> </w:t>
      </w:r>
    </w:p>
    <w:p w14:paraId="6FE7B8A5">
      <w:pPr>
        <w:spacing w:line="440" w:lineRule="exact"/>
        <w:ind w:firstLine="420" w:firstLineChars="200"/>
        <w:rPr>
          <w:rFonts w:hint="eastAsia" w:ascii="宋体" w:hAnsi="宋体" w:cs="宋体"/>
          <w:bCs/>
          <w:szCs w:val="21"/>
        </w:rPr>
      </w:pPr>
      <w:r>
        <w:rPr>
          <w:rFonts w:hint="eastAsia" w:ascii="宋体" w:hAnsi="宋体" w:cs="宋体"/>
          <w:bCs/>
          <w:szCs w:val="21"/>
          <w:lang w:val="zh-CN"/>
        </w:rPr>
        <w:t>电话：</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57DE0E11">
      <w:pPr>
        <w:spacing w:line="440" w:lineRule="exact"/>
        <w:ind w:firstLine="420" w:firstLineChars="200"/>
        <w:rPr>
          <w:rFonts w:ascii="宋体" w:hAnsi="宋体" w:cs="宋体"/>
          <w:bCs/>
          <w:szCs w:val="21"/>
        </w:rPr>
      </w:pPr>
      <w:r>
        <w:rPr>
          <w:rFonts w:hint="eastAsia" w:ascii="宋体" w:hAnsi="宋体" w:cs="宋体"/>
          <w:bCs/>
          <w:szCs w:val="21"/>
          <w:lang w:val="zh-CN"/>
        </w:rPr>
        <w:t>传真：</w:t>
      </w:r>
      <w:r>
        <w:rPr>
          <w:rFonts w:hint="eastAsia" w:ascii="宋体" w:hAnsi="宋体" w:cs="宋体"/>
          <w:bCs/>
          <w:szCs w:val="21"/>
          <w:u w:val="single"/>
          <w:lang w:val="zh-CN"/>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lang w:val="zh-CN"/>
        </w:rPr>
        <w:t xml:space="preserve">  </w:t>
      </w:r>
      <w:r>
        <w:rPr>
          <w:rFonts w:hint="eastAsia" w:ascii="宋体" w:hAnsi="宋体" w:cs="宋体"/>
          <w:bCs/>
          <w:szCs w:val="21"/>
          <w:lang w:val="zh-CN"/>
        </w:rPr>
        <w:t xml:space="preserve"> </w:t>
      </w:r>
    </w:p>
    <w:p w14:paraId="276A80D4">
      <w:pPr>
        <w:spacing w:line="360" w:lineRule="auto"/>
        <w:ind w:firstLine="600" w:firstLineChars="250"/>
        <w:rPr>
          <w:rFonts w:ascii="黑体" w:hAnsi="黑体" w:eastAsia="黑体"/>
          <w:sz w:val="24"/>
          <w:szCs w:val="24"/>
        </w:rPr>
      </w:pPr>
    </w:p>
    <w:p w14:paraId="5768C9F9">
      <w:pPr>
        <w:spacing w:line="360" w:lineRule="auto"/>
        <w:ind w:firstLine="420" w:firstLineChars="200"/>
        <w:rPr>
          <w:rFonts w:ascii="宋体" w:hAnsi="宋体" w:cs="宋体"/>
          <w:bCs/>
          <w:szCs w:val="21"/>
        </w:rPr>
      </w:pPr>
      <w:r>
        <w:rPr>
          <w:rFonts w:hint="eastAsia" w:ascii="宋体" w:hAnsi="宋体" w:cs="宋体"/>
          <w:bCs/>
          <w:szCs w:val="21"/>
        </w:rPr>
        <w:t>根据《中华人民共和国民法典》、《中华人民共和国律师法》等有关规定，甲方聘请乙方律师担任常年法律顾问，经双方协商订立本合同：</w:t>
      </w:r>
    </w:p>
    <w:p w14:paraId="6F81D5B8">
      <w:pPr>
        <w:numPr>
          <w:ilvl w:val="0"/>
          <w:numId w:val="3"/>
        </w:numPr>
        <w:spacing w:line="360" w:lineRule="auto"/>
        <w:ind w:firstLine="420" w:firstLineChars="200"/>
        <w:rPr>
          <w:rFonts w:ascii="宋体" w:hAnsi="宋体" w:cs="宋体"/>
          <w:bCs/>
          <w:szCs w:val="21"/>
        </w:rPr>
      </w:pPr>
      <w:r>
        <w:rPr>
          <w:rFonts w:hint="eastAsia" w:ascii="宋体" w:hAnsi="宋体" w:cs="宋体"/>
          <w:bCs/>
          <w:szCs w:val="21"/>
        </w:rPr>
        <w:t xml:space="preserve"> 乙方接受甲方的聘请，指派具有国家司法行政机关授予律师执业证书的</w:t>
      </w:r>
      <w:r>
        <w:rPr>
          <w:rFonts w:hint="eastAsia" w:ascii="宋体" w:hAnsi="宋体" w:cs="宋体"/>
          <w:bCs/>
          <w:szCs w:val="21"/>
          <w:u w:val="single"/>
        </w:rPr>
        <w:t xml:space="preserve">         </w:t>
      </w:r>
      <w:r>
        <w:rPr>
          <w:rFonts w:hint="eastAsia" w:ascii="宋体" w:hAnsi="宋体" w:cs="宋体"/>
          <w:bCs/>
          <w:szCs w:val="21"/>
        </w:rPr>
        <w:t>律师担任甲方（自治区生态环境厅机关）及其直属事业单位和四个生态环境督察专员办公室（自治区生态环境保护综合执法局、自治区环境保护科学研究院除外，下同。以下简称甲方及厅直属事业单位和派出机构）的法律顾问。</w:t>
      </w:r>
    </w:p>
    <w:p w14:paraId="11BB0E44">
      <w:pPr>
        <w:spacing w:line="360" w:lineRule="auto"/>
        <w:rPr>
          <w:rFonts w:ascii="宋体" w:hAnsi="宋体" w:cs="宋体"/>
          <w:bCs/>
          <w:szCs w:val="21"/>
        </w:rPr>
      </w:pPr>
      <w:r>
        <w:rPr>
          <w:rFonts w:hint="eastAsia" w:ascii="宋体" w:hAnsi="宋体" w:cs="宋体"/>
          <w:bCs/>
          <w:szCs w:val="21"/>
        </w:rPr>
        <w:t xml:space="preserve">    受聘律师法律顾问的身份在本合同规定的工作范围内向甲方及以上单位提供法律服务。如被指派的律师因故不能履行职务的，经甲方同意后，乙方方可另行指派律师代为履行职务。</w:t>
      </w:r>
    </w:p>
    <w:p w14:paraId="51885A59">
      <w:pPr>
        <w:spacing w:line="360" w:lineRule="auto"/>
        <w:ind w:firstLine="420" w:firstLineChars="200"/>
        <w:rPr>
          <w:rFonts w:ascii="宋体" w:hAnsi="宋体" w:cs="宋体"/>
          <w:bCs/>
          <w:szCs w:val="21"/>
        </w:rPr>
      </w:pPr>
      <w:r>
        <w:rPr>
          <w:rFonts w:hint="eastAsia" w:ascii="宋体" w:hAnsi="宋体" w:cs="宋体"/>
          <w:bCs/>
          <w:szCs w:val="21"/>
        </w:rPr>
        <w:t>第二条  法律顾问的职责是：按照律师行业公认的执业标准和勤勉尽责的精神，为甲方及直属事业单位的合法行为提供法律服务，并依法维护甲方及直属事业单位的合法权益。</w:t>
      </w:r>
    </w:p>
    <w:p w14:paraId="7E78CCA6">
      <w:pPr>
        <w:spacing w:line="360" w:lineRule="auto"/>
        <w:rPr>
          <w:rFonts w:ascii="宋体" w:hAnsi="宋体" w:cs="宋体"/>
          <w:bCs/>
          <w:szCs w:val="21"/>
        </w:rPr>
      </w:pPr>
      <w:r>
        <w:rPr>
          <w:rFonts w:hint="eastAsia" w:ascii="宋体" w:hAnsi="宋体" w:cs="宋体"/>
          <w:bCs/>
          <w:szCs w:val="21"/>
        </w:rPr>
        <w:t xml:space="preserve">    第三条  乙方提供法律服务的范围：</w:t>
      </w:r>
    </w:p>
    <w:p w14:paraId="57E404B5">
      <w:pPr>
        <w:spacing w:line="360" w:lineRule="auto"/>
        <w:ind w:firstLine="420" w:firstLineChars="200"/>
        <w:rPr>
          <w:rFonts w:ascii="宋体" w:hAnsi="宋体" w:cs="宋体"/>
          <w:bCs/>
          <w:szCs w:val="21"/>
        </w:rPr>
      </w:pPr>
      <w:r>
        <w:rPr>
          <w:rFonts w:hint="eastAsia" w:ascii="宋体" w:hAnsi="宋体" w:cs="宋体"/>
          <w:bCs/>
          <w:szCs w:val="21"/>
        </w:rPr>
        <w:t>（一）协助甲方及厅直属事业单位和派出机构处理下列法律事务:</w:t>
      </w:r>
    </w:p>
    <w:p w14:paraId="49509948">
      <w:pPr>
        <w:spacing w:line="360" w:lineRule="auto"/>
        <w:ind w:firstLine="420" w:firstLineChars="200"/>
        <w:rPr>
          <w:rFonts w:ascii="宋体" w:hAnsi="宋体" w:cs="宋体"/>
          <w:bCs/>
          <w:szCs w:val="21"/>
        </w:rPr>
      </w:pPr>
      <w:r>
        <w:rPr>
          <w:rFonts w:hint="eastAsia" w:ascii="宋体" w:hAnsi="宋体" w:cs="宋体"/>
          <w:bCs/>
          <w:szCs w:val="21"/>
        </w:rPr>
        <w:t>1.根据甲方要求，为甲方的重大行政决策、行政赔偿、行政许可、行政处罚、被行政复议、行政强制、行政确认、行政检查等所涉及的重大法律问题以及涉及生态环境领域的重点工作，进行法律论证，提供法律意见、参考，并根据不同情况及甲方的要求出具法律意见。</w:t>
      </w:r>
    </w:p>
    <w:p w14:paraId="5696C573">
      <w:pPr>
        <w:spacing w:line="360" w:lineRule="auto"/>
        <w:ind w:firstLine="420" w:firstLineChars="200"/>
        <w:rPr>
          <w:rFonts w:ascii="宋体" w:hAnsi="宋体" w:cs="宋体"/>
          <w:bCs/>
          <w:szCs w:val="21"/>
        </w:rPr>
      </w:pPr>
      <w:r>
        <w:rPr>
          <w:rFonts w:hint="eastAsia" w:ascii="宋体" w:hAnsi="宋体" w:cs="宋体"/>
          <w:bCs/>
          <w:szCs w:val="21"/>
        </w:rPr>
        <w:t>2.根据甲方及厅直属事业单位和派出机构要求，为甲方及厅直属事业单位和派出机构日常业务、房地产业务、事业单位改制以及行政、经济、民事行为涉及的法律问题提供口头或书面法律咨询意见；应甲方要求，就甲方及直属事业单位、派出机构面临或者可能发生的法律纠纷，进行法律论证，发表律师意见;</w:t>
      </w:r>
    </w:p>
    <w:p w14:paraId="794AF21C">
      <w:pPr>
        <w:spacing w:line="360" w:lineRule="auto"/>
        <w:ind w:firstLine="420" w:firstLineChars="200"/>
        <w:rPr>
          <w:rFonts w:ascii="宋体" w:hAnsi="宋体" w:cs="宋体"/>
          <w:bCs/>
          <w:szCs w:val="21"/>
        </w:rPr>
      </w:pPr>
      <w:r>
        <w:rPr>
          <w:rFonts w:hint="eastAsia" w:ascii="宋体" w:hAnsi="宋体" w:cs="宋体"/>
          <w:bCs/>
          <w:szCs w:val="21"/>
        </w:rPr>
        <w:t>3.根据甲方及厅直属事业单位和派出机构要求，为甲方及厅直属事业单位和派出机构劳动人事方面所涉法律问题提供口头或书面法律咨询意见;协助甲方及厅直属事业单位和派出机构草拟、制定、审查或修改合同、章程、规章制度等法律文件;</w:t>
      </w:r>
    </w:p>
    <w:p w14:paraId="2668613F">
      <w:pPr>
        <w:spacing w:line="360" w:lineRule="auto"/>
        <w:ind w:firstLine="420" w:firstLineChars="200"/>
        <w:rPr>
          <w:rFonts w:ascii="宋体" w:hAnsi="宋体" w:cs="宋体"/>
          <w:bCs/>
          <w:szCs w:val="21"/>
        </w:rPr>
      </w:pPr>
      <w:r>
        <w:rPr>
          <w:rFonts w:hint="eastAsia" w:ascii="宋体" w:hAnsi="宋体" w:cs="宋体"/>
          <w:bCs/>
          <w:szCs w:val="21"/>
        </w:rPr>
        <w:t>4.为甲方及厅直属事业单位和派出机构参与的公益诉讼、重大信访案件、生态环境损害赔偿案件、公共突发事件以及其他重大影响事件等处理提供法律支持;甲方认为必要时可聘请其他律师事务所共同参与处理。</w:t>
      </w:r>
    </w:p>
    <w:p w14:paraId="6DBAC26E">
      <w:pPr>
        <w:spacing w:line="360" w:lineRule="auto"/>
        <w:ind w:firstLine="420" w:firstLineChars="200"/>
        <w:rPr>
          <w:rFonts w:ascii="宋体" w:hAnsi="宋体" w:cs="宋体"/>
          <w:bCs/>
          <w:szCs w:val="21"/>
        </w:rPr>
      </w:pPr>
      <w:r>
        <w:rPr>
          <w:rFonts w:hint="eastAsia" w:ascii="宋体" w:hAnsi="宋体" w:cs="宋体"/>
          <w:bCs/>
          <w:szCs w:val="21"/>
        </w:rPr>
        <w:t>5.协助甲方对规范性文件和必要的政策文件以及甲方制定的标准开展合法性审查或合法合规性审查；协助甲方开展生态环境损害赔偿相关制度研究和案例实践工作;</w:t>
      </w:r>
    </w:p>
    <w:p w14:paraId="25896935">
      <w:pPr>
        <w:spacing w:line="360" w:lineRule="auto"/>
        <w:ind w:firstLine="420" w:firstLineChars="200"/>
        <w:rPr>
          <w:rFonts w:ascii="宋体" w:hAnsi="宋体" w:cs="宋体"/>
          <w:bCs/>
          <w:szCs w:val="21"/>
        </w:rPr>
      </w:pPr>
      <w:r>
        <w:rPr>
          <w:rFonts w:hint="eastAsia" w:ascii="宋体" w:hAnsi="宋体" w:cs="宋体"/>
          <w:bCs/>
          <w:szCs w:val="21"/>
        </w:rPr>
        <w:t>6.协助甲方对职工进行相关法治宣传和2次法律知识培训，该法治宣传与培训由甲方统一组织;</w:t>
      </w:r>
    </w:p>
    <w:p w14:paraId="604AF361">
      <w:pPr>
        <w:spacing w:line="360" w:lineRule="auto"/>
        <w:ind w:firstLine="420" w:firstLineChars="200"/>
        <w:rPr>
          <w:rFonts w:ascii="宋体" w:hAnsi="宋体" w:cs="宋体"/>
          <w:bCs/>
          <w:szCs w:val="21"/>
        </w:rPr>
      </w:pPr>
      <w:r>
        <w:rPr>
          <w:rFonts w:hint="eastAsia" w:ascii="宋体" w:hAnsi="宋体" w:cs="宋体"/>
          <w:bCs/>
          <w:szCs w:val="21"/>
        </w:rPr>
        <w:t>7.参与并协助甲方行政处罚、行政许可、立法、重大行政决策等听证工作;</w:t>
      </w:r>
    </w:p>
    <w:p w14:paraId="52EC08FD">
      <w:pPr>
        <w:spacing w:line="360" w:lineRule="auto"/>
        <w:ind w:firstLine="420" w:firstLineChars="200"/>
        <w:rPr>
          <w:rFonts w:ascii="宋体" w:hAnsi="宋体" w:cs="宋体"/>
          <w:bCs/>
          <w:szCs w:val="21"/>
        </w:rPr>
      </w:pPr>
      <w:r>
        <w:rPr>
          <w:rFonts w:hint="eastAsia" w:ascii="宋体" w:hAnsi="宋体" w:cs="宋体"/>
          <w:bCs/>
          <w:szCs w:val="21"/>
        </w:rPr>
        <w:t>8.根据甲方需要，在服务年度内免费办理三件(含三件)行政复议案件的审查工作，并参加相关案件集体讨论、听证等。对于超过三件的部分，双方另行协商费用；</w:t>
      </w:r>
    </w:p>
    <w:p w14:paraId="1261D138">
      <w:pPr>
        <w:spacing w:line="360" w:lineRule="auto"/>
        <w:ind w:firstLine="420" w:firstLineChars="200"/>
        <w:rPr>
          <w:rFonts w:ascii="宋体" w:hAnsi="宋体" w:cs="宋体"/>
          <w:bCs/>
          <w:szCs w:val="21"/>
        </w:rPr>
      </w:pPr>
      <w:r>
        <w:rPr>
          <w:rFonts w:hint="eastAsia" w:ascii="宋体" w:hAnsi="宋体" w:cs="宋体"/>
          <w:bCs/>
          <w:szCs w:val="21"/>
        </w:rPr>
        <w:t>9.办理甲方交办或另行委托的其他法律事务，按时出席甲方需要法律顾问现场参与的各类需要提供法律意见的活动。</w:t>
      </w:r>
    </w:p>
    <w:p w14:paraId="71A73B84">
      <w:pPr>
        <w:spacing w:line="360" w:lineRule="auto"/>
        <w:ind w:firstLine="420" w:firstLineChars="200"/>
        <w:rPr>
          <w:rFonts w:ascii="宋体" w:hAnsi="宋体" w:cs="宋体"/>
          <w:bCs/>
          <w:szCs w:val="21"/>
        </w:rPr>
      </w:pPr>
      <w:r>
        <w:rPr>
          <w:rFonts w:hint="eastAsia" w:ascii="宋体" w:hAnsi="宋体" w:cs="宋体"/>
          <w:bCs/>
          <w:szCs w:val="21"/>
        </w:rPr>
        <w:t>（二）甲方及厅直属事业单位和派出机构可以委托乙方处理涉及的经济、民事、知识产权、劳动、行政、刑事等必须进入诉讼、仲裁等法律程序的专案代理事务，经双方充分协商，另行签订专案代理服务合同或专项法律事务服务合同。</w:t>
      </w:r>
    </w:p>
    <w:p w14:paraId="193AD037">
      <w:pPr>
        <w:pStyle w:val="13"/>
        <w:spacing w:line="360" w:lineRule="auto"/>
        <w:ind w:left="0" w:leftChars="0" w:firstLine="420" w:firstLineChars="200"/>
        <w:rPr>
          <w:rFonts w:cs="宋体"/>
          <w:bCs/>
          <w:color w:val="auto"/>
          <w:sz w:val="21"/>
          <w:szCs w:val="21"/>
        </w:rPr>
      </w:pPr>
      <w:r>
        <w:rPr>
          <w:rFonts w:hint="eastAsia" w:cs="宋体"/>
          <w:bCs/>
          <w:color w:val="auto"/>
          <w:sz w:val="21"/>
          <w:szCs w:val="21"/>
        </w:rPr>
        <w:t>（三）乙方指定</w:t>
      </w:r>
      <w:r>
        <w:rPr>
          <w:rFonts w:hint="eastAsia" w:cs="宋体"/>
          <w:bCs/>
          <w:color w:val="auto"/>
          <w:sz w:val="21"/>
          <w:szCs w:val="21"/>
          <w:u w:val="single"/>
        </w:rPr>
        <w:t xml:space="preserve">        </w:t>
      </w:r>
      <w:r>
        <w:rPr>
          <w:rFonts w:hint="eastAsia" w:cs="宋体"/>
          <w:bCs/>
          <w:color w:val="auto"/>
          <w:sz w:val="21"/>
          <w:szCs w:val="21"/>
        </w:rPr>
        <w:t>每周提供三个工作日的坐班服务，坐班期间服从甲方管理。</w:t>
      </w:r>
    </w:p>
    <w:p w14:paraId="760E1A40">
      <w:pPr>
        <w:spacing w:line="360" w:lineRule="auto"/>
        <w:ind w:firstLine="420" w:firstLineChars="200"/>
        <w:rPr>
          <w:rFonts w:ascii="宋体" w:hAnsi="宋体" w:cs="宋体"/>
          <w:bCs/>
          <w:szCs w:val="21"/>
        </w:rPr>
      </w:pPr>
      <w:r>
        <w:rPr>
          <w:rFonts w:hint="eastAsia" w:ascii="宋体" w:hAnsi="宋体" w:cs="宋体"/>
          <w:bCs/>
          <w:szCs w:val="21"/>
        </w:rPr>
        <w:t>第四条  乙方的义务</w:t>
      </w:r>
    </w:p>
    <w:p w14:paraId="73DF180B">
      <w:pPr>
        <w:spacing w:line="360" w:lineRule="auto"/>
        <w:ind w:firstLine="420" w:firstLineChars="200"/>
        <w:rPr>
          <w:rFonts w:ascii="宋体" w:hAnsi="宋体" w:cs="宋体"/>
          <w:bCs/>
          <w:szCs w:val="21"/>
        </w:rPr>
      </w:pPr>
      <w:r>
        <w:rPr>
          <w:rFonts w:hint="eastAsia" w:ascii="宋体" w:hAnsi="宋体" w:cs="宋体"/>
          <w:bCs/>
          <w:szCs w:val="21"/>
        </w:rPr>
        <w:t xml:space="preserve">（一）指派合同约定的律师作为甲方年度法律顾问，应当优先承办甲方法律事务。根据甲方业务需要，顾问律师可委派其他专业律师协助完成法律顾问事务，保证及时完成受托事项； </w:t>
      </w:r>
    </w:p>
    <w:p w14:paraId="14000AF1">
      <w:pPr>
        <w:spacing w:line="360" w:lineRule="auto"/>
        <w:ind w:firstLine="420" w:firstLineChars="200"/>
        <w:rPr>
          <w:rFonts w:ascii="宋体" w:hAnsi="宋体" w:cs="宋体"/>
          <w:bCs/>
          <w:szCs w:val="21"/>
        </w:rPr>
      </w:pPr>
      <w:r>
        <w:rPr>
          <w:rFonts w:hint="eastAsia" w:ascii="宋体" w:hAnsi="宋体" w:cs="宋体"/>
          <w:bCs/>
          <w:szCs w:val="21"/>
        </w:rPr>
        <w:t>（二）乙方律师应当勤勉尽责地处理本协议约定的法律事务；</w:t>
      </w:r>
    </w:p>
    <w:p w14:paraId="4694BE5E">
      <w:pPr>
        <w:spacing w:line="360" w:lineRule="auto"/>
        <w:ind w:firstLine="420" w:firstLineChars="200"/>
        <w:rPr>
          <w:rFonts w:ascii="宋体" w:hAnsi="宋体" w:cs="宋体"/>
          <w:bCs/>
          <w:szCs w:val="21"/>
        </w:rPr>
      </w:pPr>
      <w:r>
        <w:rPr>
          <w:rFonts w:hint="eastAsia" w:ascii="宋体" w:hAnsi="宋体" w:cs="宋体"/>
          <w:bCs/>
          <w:szCs w:val="21"/>
        </w:rPr>
        <w:t>（三）乙方律师应当尽最大努力维护甲方的合法利益；</w:t>
      </w:r>
    </w:p>
    <w:p w14:paraId="7B4BFD5D">
      <w:pPr>
        <w:spacing w:line="360" w:lineRule="auto"/>
        <w:ind w:firstLine="420" w:firstLineChars="200"/>
        <w:rPr>
          <w:rFonts w:ascii="宋体" w:hAnsi="宋体" w:cs="宋体"/>
          <w:bCs/>
          <w:szCs w:val="21"/>
        </w:rPr>
      </w:pPr>
      <w:r>
        <w:rPr>
          <w:rFonts w:hint="eastAsia" w:ascii="宋体" w:hAnsi="宋体" w:cs="宋体"/>
          <w:bCs/>
          <w:szCs w:val="21"/>
        </w:rPr>
        <w:t>（四）乙方律师应及时向甲方及直属事业单位通报工作进程；</w:t>
      </w:r>
    </w:p>
    <w:p w14:paraId="397E20F1">
      <w:pPr>
        <w:spacing w:line="360" w:lineRule="auto"/>
        <w:ind w:firstLine="420" w:firstLineChars="200"/>
        <w:rPr>
          <w:rFonts w:ascii="宋体" w:hAnsi="宋体" w:cs="宋体"/>
          <w:bCs/>
          <w:szCs w:val="21"/>
        </w:rPr>
      </w:pPr>
      <w:r>
        <w:rPr>
          <w:rFonts w:hint="eastAsia" w:ascii="宋体" w:hAnsi="宋体" w:cs="宋体"/>
          <w:bCs/>
          <w:szCs w:val="21"/>
        </w:rPr>
        <w:t>（五）乙方律师在提供法律服务时，不得从事有损于甲方利益的活动，不得在诉讼或仲裁活动中担任甲方对立一方当事人的代理人；</w:t>
      </w:r>
    </w:p>
    <w:p w14:paraId="608B51B4">
      <w:pPr>
        <w:spacing w:line="360" w:lineRule="auto"/>
        <w:ind w:firstLine="420" w:firstLineChars="200"/>
        <w:rPr>
          <w:rFonts w:ascii="宋体" w:hAnsi="宋体" w:cs="宋体"/>
          <w:bCs/>
          <w:szCs w:val="21"/>
        </w:rPr>
      </w:pPr>
      <w:r>
        <w:rPr>
          <w:rFonts w:hint="eastAsia" w:ascii="宋体" w:hAnsi="宋体" w:cs="宋体"/>
          <w:bCs/>
          <w:szCs w:val="21"/>
        </w:rPr>
        <w:t>（六）乙方律师对其获知的甲方国家秘密负有保密责任，非由法律规定或者甲方同意，不得向任何第三方披露；</w:t>
      </w:r>
    </w:p>
    <w:p w14:paraId="61C9CE46">
      <w:pPr>
        <w:spacing w:line="360" w:lineRule="auto"/>
        <w:ind w:firstLine="420" w:firstLineChars="200"/>
        <w:rPr>
          <w:rFonts w:ascii="宋体" w:hAnsi="宋体" w:cs="宋体"/>
          <w:bCs/>
          <w:szCs w:val="21"/>
        </w:rPr>
      </w:pPr>
      <w:r>
        <w:rPr>
          <w:rFonts w:hint="eastAsia" w:ascii="宋体" w:hAnsi="宋体" w:cs="宋体"/>
          <w:bCs/>
          <w:szCs w:val="21"/>
        </w:rPr>
        <w:t>（七）乙方对涉及甲方的原始证据应当妥善保管；</w:t>
      </w:r>
    </w:p>
    <w:p w14:paraId="26F117F8">
      <w:pPr>
        <w:spacing w:line="360" w:lineRule="auto"/>
        <w:ind w:firstLine="420" w:firstLineChars="200"/>
        <w:rPr>
          <w:rFonts w:ascii="宋体" w:hAnsi="宋体" w:cs="宋体"/>
          <w:bCs/>
          <w:szCs w:val="21"/>
        </w:rPr>
      </w:pPr>
      <w:r>
        <w:rPr>
          <w:rFonts w:hint="eastAsia" w:ascii="宋体" w:hAnsi="宋体" w:cs="宋体"/>
          <w:bCs/>
          <w:szCs w:val="21"/>
        </w:rPr>
        <w:t>（八）乙方代表甲方处理具体法律事务时，应在甲方授权范围内工作，不得超越代理权限。</w:t>
      </w:r>
    </w:p>
    <w:p w14:paraId="346AF192">
      <w:pPr>
        <w:spacing w:line="360" w:lineRule="auto"/>
        <w:ind w:firstLine="420" w:firstLineChars="200"/>
        <w:rPr>
          <w:rFonts w:ascii="宋体" w:hAnsi="宋体" w:cs="宋体"/>
          <w:bCs/>
          <w:szCs w:val="21"/>
        </w:rPr>
      </w:pPr>
      <w:r>
        <w:rPr>
          <w:rFonts w:hint="eastAsia" w:ascii="宋体" w:hAnsi="宋体" w:cs="宋体"/>
          <w:bCs/>
          <w:szCs w:val="21"/>
        </w:rPr>
        <w:t>第五条  甲方的义务</w:t>
      </w:r>
    </w:p>
    <w:p w14:paraId="0EBFA021">
      <w:pPr>
        <w:spacing w:line="360" w:lineRule="auto"/>
        <w:ind w:firstLine="420" w:firstLineChars="200"/>
        <w:rPr>
          <w:rFonts w:ascii="宋体" w:hAnsi="宋体" w:cs="宋体"/>
          <w:bCs/>
          <w:szCs w:val="21"/>
        </w:rPr>
      </w:pPr>
      <w:r>
        <w:rPr>
          <w:rFonts w:hint="eastAsia" w:ascii="宋体" w:hAnsi="宋体" w:cs="宋体"/>
          <w:bCs/>
          <w:szCs w:val="21"/>
        </w:rPr>
        <w:t>（一）甲方</w:t>
      </w:r>
      <w:r>
        <w:rPr>
          <w:rFonts w:hint="eastAsia" w:ascii="宋体" w:hAnsi="宋体" w:cs="宋体"/>
          <w:bCs/>
          <w:szCs w:val="21"/>
          <w:u w:val="single"/>
        </w:rPr>
        <w:t>法规与标准处        及其直属事业单位、派出机构指定的人员</w:t>
      </w:r>
      <w:r>
        <w:rPr>
          <w:rFonts w:hint="eastAsia" w:ascii="宋体" w:hAnsi="宋体" w:cs="宋体"/>
          <w:bCs/>
          <w:szCs w:val="21"/>
        </w:rPr>
        <w:t>为乙方律师的联系人，负责转达甲方的指示和要求，提供文件和资料等。</w:t>
      </w:r>
    </w:p>
    <w:p w14:paraId="4DECBE0D">
      <w:pPr>
        <w:spacing w:line="360" w:lineRule="auto"/>
        <w:ind w:firstLine="420" w:firstLineChars="200"/>
        <w:rPr>
          <w:rFonts w:ascii="宋体" w:hAnsi="宋体" w:cs="宋体"/>
          <w:bCs/>
          <w:szCs w:val="21"/>
        </w:rPr>
      </w:pPr>
      <w:r>
        <w:rPr>
          <w:rFonts w:hint="eastAsia" w:ascii="宋体" w:hAnsi="宋体" w:cs="宋体"/>
          <w:bCs/>
          <w:szCs w:val="21"/>
        </w:rPr>
        <w:t>（二）甲方应当全面、客观和及时地向乙方提供与法律事务有关的各种资料；</w:t>
      </w:r>
    </w:p>
    <w:p w14:paraId="54A7BD3F">
      <w:pPr>
        <w:spacing w:line="360" w:lineRule="auto"/>
        <w:ind w:firstLine="420" w:firstLineChars="200"/>
        <w:rPr>
          <w:rFonts w:ascii="宋体" w:hAnsi="宋体" w:cs="宋体"/>
          <w:bCs/>
          <w:szCs w:val="21"/>
        </w:rPr>
      </w:pPr>
      <w:r>
        <w:rPr>
          <w:rFonts w:hint="eastAsia" w:ascii="宋体" w:hAnsi="宋体" w:cs="宋体"/>
          <w:bCs/>
          <w:szCs w:val="21"/>
        </w:rPr>
        <w:t>（三）甲方要求乙方律师办理法律事务时应当提前提出明确、合理的要求；</w:t>
      </w:r>
    </w:p>
    <w:p w14:paraId="5A8E6CE0">
      <w:pPr>
        <w:spacing w:line="360" w:lineRule="auto"/>
        <w:ind w:firstLine="420" w:firstLineChars="200"/>
        <w:rPr>
          <w:rFonts w:ascii="宋体" w:hAnsi="宋体" w:cs="宋体"/>
          <w:bCs/>
          <w:szCs w:val="21"/>
        </w:rPr>
      </w:pPr>
      <w:r>
        <w:rPr>
          <w:rFonts w:hint="eastAsia" w:ascii="宋体" w:hAnsi="宋体" w:cs="宋体"/>
          <w:bCs/>
          <w:szCs w:val="21"/>
        </w:rPr>
        <w:t>（四）甲方应当按时、足额向乙方支付法律服务费和其他费用；</w:t>
      </w:r>
    </w:p>
    <w:p w14:paraId="4B07AE6F">
      <w:pPr>
        <w:spacing w:line="360" w:lineRule="auto"/>
        <w:ind w:firstLine="420" w:firstLineChars="200"/>
        <w:rPr>
          <w:rFonts w:ascii="宋体" w:hAnsi="宋体" w:cs="宋体"/>
          <w:bCs/>
          <w:szCs w:val="21"/>
        </w:rPr>
      </w:pPr>
      <w:r>
        <w:rPr>
          <w:rFonts w:hint="eastAsia" w:ascii="宋体" w:hAnsi="宋体" w:cs="宋体"/>
          <w:bCs/>
          <w:szCs w:val="21"/>
        </w:rPr>
        <w:t>第六条  法律服务费及支付方式</w:t>
      </w:r>
    </w:p>
    <w:p w14:paraId="2927EAC7">
      <w:pPr>
        <w:spacing w:line="360" w:lineRule="auto"/>
        <w:ind w:firstLine="420" w:firstLineChars="200"/>
        <w:rPr>
          <w:rFonts w:ascii="宋体" w:hAnsi="宋体" w:cs="宋体"/>
          <w:bCs/>
          <w:szCs w:val="21"/>
        </w:rPr>
      </w:pPr>
      <w:r>
        <w:rPr>
          <w:rFonts w:hint="eastAsia" w:ascii="宋体" w:hAnsi="宋体" w:cs="宋体"/>
          <w:bCs/>
          <w:szCs w:val="21"/>
        </w:rPr>
        <w:t>（一）基层顾问费：</w:t>
      </w:r>
    </w:p>
    <w:p w14:paraId="7C4D9D12">
      <w:pPr>
        <w:spacing w:line="360" w:lineRule="auto"/>
        <w:ind w:firstLine="420" w:firstLineChars="200"/>
        <w:rPr>
          <w:rFonts w:ascii="宋体" w:hAnsi="宋体" w:cs="宋体"/>
          <w:bCs/>
          <w:szCs w:val="21"/>
        </w:rPr>
      </w:pPr>
      <w:r>
        <w:rPr>
          <w:rFonts w:hint="eastAsia" w:ascii="宋体" w:hAnsi="宋体" w:cs="宋体"/>
          <w:bCs/>
          <w:szCs w:val="21"/>
        </w:rPr>
        <w:t>年度常年法律顾问费用人民币</w:t>
      </w:r>
      <w:r>
        <w:rPr>
          <w:rFonts w:hint="eastAsia" w:ascii="宋体" w:hAnsi="宋体" w:cs="宋体"/>
          <w:bCs/>
          <w:szCs w:val="21"/>
          <w:u w:val="single"/>
        </w:rPr>
        <w:t xml:space="preserve">        </w:t>
      </w:r>
      <w:r>
        <w:rPr>
          <w:rFonts w:hint="eastAsia" w:ascii="宋体" w:hAnsi="宋体" w:cs="宋体"/>
          <w:bCs/>
          <w:szCs w:val="21"/>
        </w:rPr>
        <w:t>元（大写：），分两期支付：甲方应于本合同签订后九十日内向乙方支付本合同项下60%的费用；并于2025年10月15日前向乙方支付本合同项下剩余40%的费用。如因财政原因导致甲方未按期支付的，双方另行协商支付时间。</w:t>
      </w:r>
    </w:p>
    <w:p w14:paraId="4229BAA8">
      <w:pPr>
        <w:numPr>
          <w:ilvl w:val="0"/>
          <w:numId w:val="4"/>
        </w:numPr>
        <w:spacing w:line="360" w:lineRule="auto"/>
        <w:ind w:firstLine="420" w:firstLineChars="200"/>
        <w:rPr>
          <w:rFonts w:ascii="宋体" w:hAnsi="宋体" w:cs="宋体"/>
          <w:bCs/>
          <w:szCs w:val="21"/>
        </w:rPr>
      </w:pPr>
      <w:r>
        <w:rPr>
          <w:rFonts w:hint="eastAsia" w:ascii="宋体" w:hAnsi="宋体" w:cs="宋体"/>
          <w:bCs/>
          <w:szCs w:val="21"/>
        </w:rPr>
        <w:t>专案及专项代理费</w:t>
      </w:r>
    </w:p>
    <w:p w14:paraId="4DD0DDB3">
      <w:pPr>
        <w:spacing w:line="360" w:lineRule="auto"/>
        <w:ind w:firstLine="420" w:firstLineChars="200"/>
        <w:rPr>
          <w:rFonts w:ascii="宋体" w:hAnsi="宋体" w:cs="宋体"/>
          <w:bCs/>
          <w:szCs w:val="21"/>
        </w:rPr>
      </w:pPr>
      <w:r>
        <w:rPr>
          <w:rFonts w:hint="eastAsia" w:ascii="宋体" w:hAnsi="宋体" w:cs="宋体"/>
          <w:bCs/>
          <w:szCs w:val="21"/>
        </w:rPr>
        <w:t>1. 甲方及厅直属事业单位和派出机构涉及的经济、民事、知识产权、劳动、行政、刑事等进入诉讼或者仲裁法律程序的专案代理事务，甲方如需办理上述事务，委托乙方代理的，须与乙方另行签订代理合同，双方协商确定律师费。</w:t>
      </w:r>
    </w:p>
    <w:p w14:paraId="49AE699B">
      <w:pPr>
        <w:spacing w:line="360" w:lineRule="auto"/>
        <w:ind w:firstLine="420" w:firstLineChars="200"/>
        <w:rPr>
          <w:rFonts w:ascii="宋体" w:hAnsi="宋体" w:cs="宋体"/>
          <w:bCs/>
          <w:szCs w:val="21"/>
        </w:rPr>
      </w:pPr>
      <w:r>
        <w:rPr>
          <w:rFonts w:hint="eastAsia" w:ascii="宋体" w:hAnsi="宋体" w:cs="宋体"/>
          <w:bCs/>
          <w:szCs w:val="21"/>
        </w:rPr>
        <w:t>2.对于超出三件的被行政复议案件，每超出一件另行收取法律服务费1000元。</w:t>
      </w:r>
    </w:p>
    <w:p w14:paraId="0D859143">
      <w:pPr>
        <w:spacing w:line="360" w:lineRule="auto"/>
        <w:ind w:firstLine="420" w:firstLineChars="200"/>
        <w:rPr>
          <w:rFonts w:ascii="宋体" w:hAnsi="宋体" w:cs="宋体"/>
          <w:bCs/>
          <w:szCs w:val="21"/>
        </w:rPr>
      </w:pPr>
      <w:r>
        <w:rPr>
          <w:rFonts w:hint="eastAsia" w:ascii="宋体" w:hAnsi="宋体" w:cs="宋体"/>
          <w:bCs/>
          <w:szCs w:val="21"/>
        </w:rPr>
        <w:t>3.配合开展年度生态环境损害赔偿案件审核工作；超过50件的，另行协商约定审核费用。</w:t>
      </w:r>
    </w:p>
    <w:p w14:paraId="5FEBFEE4">
      <w:pPr>
        <w:spacing w:line="360" w:lineRule="auto"/>
        <w:ind w:firstLine="420" w:firstLineChars="200"/>
        <w:rPr>
          <w:rFonts w:ascii="宋体" w:hAnsi="宋体" w:cs="宋体"/>
          <w:bCs/>
          <w:szCs w:val="21"/>
        </w:rPr>
      </w:pPr>
      <w:r>
        <w:rPr>
          <w:rFonts w:hint="eastAsia" w:ascii="宋体" w:hAnsi="宋体" w:cs="宋体"/>
          <w:bCs/>
          <w:szCs w:val="21"/>
        </w:rPr>
        <w:t>第七条  合同的变更和解除</w:t>
      </w:r>
    </w:p>
    <w:p w14:paraId="2E67F2C3">
      <w:pPr>
        <w:spacing w:line="360" w:lineRule="auto"/>
        <w:ind w:firstLine="420" w:firstLineChars="200"/>
        <w:rPr>
          <w:rFonts w:ascii="宋体" w:hAnsi="宋体" w:cs="宋体"/>
          <w:bCs/>
          <w:szCs w:val="21"/>
        </w:rPr>
      </w:pPr>
      <w:r>
        <w:rPr>
          <w:rFonts w:hint="eastAsia" w:ascii="宋体" w:hAnsi="宋体" w:cs="宋体"/>
          <w:bCs/>
          <w:szCs w:val="21"/>
        </w:rPr>
        <w:t>甲、乙双方经协商同意，可以变更或者解除本合同。</w:t>
      </w:r>
    </w:p>
    <w:p w14:paraId="452D098F">
      <w:pPr>
        <w:spacing w:line="360" w:lineRule="auto"/>
        <w:ind w:firstLine="420" w:firstLineChars="200"/>
        <w:rPr>
          <w:rFonts w:ascii="宋体" w:hAnsi="宋体" w:cs="宋体"/>
          <w:bCs/>
          <w:szCs w:val="21"/>
        </w:rPr>
      </w:pPr>
      <w:r>
        <w:rPr>
          <w:rFonts w:hint="eastAsia" w:ascii="宋体" w:hAnsi="宋体" w:cs="宋体"/>
          <w:bCs/>
          <w:szCs w:val="21"/>
        </w:rPr>
        <w:t>有下列行为之一的，甲方可以解除合同：</w:t>
      </w:r>
    </w:p>
    <w:p w14:paraId="47FFB7F9">
      <w:pPr>
        <w:numPr>
          <w:ilvl w:val="0"/>
          <w:numId w:val="5"/>
        </w:numPr>
        <w:spacing w:line="360" w:lineRule="auto"/>
        <w:ind w:firstLine="420" w:firstLineChars="200"/>
        <w:rPr>
          <w:rFonts w:ascii="宋体" w:hAnsi="宋体" w:cs="宋体"/>
          <w:bCs/>
          <w:szCs w:val="21"/>
        </w:rPr>
      </w:pPr>
      <w:r>
        <w:rPr>
          <w:rFonts w:hint="eastAsia" w:ascii="宋体" w:hAnsi="宋体" w:cs="宋体"/>
          <w:bCs/>
          <w:szCs w:val="21"/>
        </w:rPr>
        <w:t>乙方有下列情形之一的，甲方可以解除合同：</w:t>
      </w:r>
    </w:p>
    <w:p w14:paraId="7A4CA657">
      <w:pPr>
        <w:spacing w:line="360" w:lineRule="auto"/>
        <w:ind w:firstLine="420" w:firstLineChars="200"/>
        <w:rPr>
          <w:rFonts w:ascii="宋体" w:hAnsi="宋体" w:cs="宋体"/>
          <w:bCs/>
          <w:szCs w:val="21"/>
        </w:rPr>
      </w:pPr>
      <w:r>
        <w:rPr>
          <w:rFonts w:hint="eastAsia" w:ascii="宋体" w:hAnsi="宋体" w:cs="宋体"/>
          <w:bCs/>
          <w:szCs w:val="21"/>
        </w:rPr>
        <w:t>1.因3次以上严重拖延工作时限（拖延工作时限达三个工作日以上）,造成甲方工作滞后的；</w:t>
      </w:r>
    </w:p>
    <w:p w14:paraId="61BCF2AA">
      <w:pPr>
        <w:spacing w:line="360" w:lineRule="auto"/>
        <w:ind w:firstLine="420" w:firstLineChars="200"/>
        <w:rPr>
          <w:rFonts w:ascii="宋体" w:hAnsi="宋体" w:cs="宋体"/>
          <w:bCs/>
          <w:szCs w:val="21"/>
        </w:rPr>
      </w:pPr>
      <w:r>
        <w:rPr>
          <w:rFonts w:hint="eastAsia" w:ascii="宋体" w:hAnsi="宋体" w:cs="宋体"/>
          <w:bCs/>
          <w:szCs w:val="21"/>
        </w:rPr>
        <w:t>2.因乙方怠于履行职责等问题，被甲方及厅直属事业单位、派出机构书面投诉3次以上的；</w:t>
      </w:r>
    </w:p>
    <w:p w14:paraId="11A750FF">
      <w:pPr>
        <w:spacing w:line="360" w:lineRule="auto"/>
        <w:ind w:firstLine="420" w:firstLineChars="200"/>
        <w:rPr>
          <w:rFonts w:ascii="宋体" w:hAnsi="宋体" w:cs="宋体"/>
          <w:bCs/>
          <w:szCs w:val="21"/>
        </w:rPr>
      </w:pPr>
      <w:r>
        <w:rPr>
          <w:rFonts w:hint="eastAsia" w:ascii="宋体" w:hAnsi="宋体" w:cs="宋体"/>
          <w:bCs/>
          <w:szCs w:val="21"/>
        </w:rPr>
        <w:t>3.乙方明确表示或者以自己的行为表明无法履行法律顾问职责的;</w:t>
      </w:r>
    </w:p>
    <w:p w14:paraId="542FF278">
      <w:pPr>
        <w:spacing w:line="360" w:lineRule="auto"/>
        <w:ind w:firstLine="420" w:firstLineChars="200"/>
        <w:rPr>
          <w:rFonts w:ascii="宋体" w:hAnsi="宋体" w:cs="宋体"/>
          <w:bCs/>
          <w:szCs w:val="21"/>
        </w:rPr>
      </w:pPr>
      <w:r>
        <w:rPr>
          <w:rFonts w:hint="eastAsia" w:ascii="宋体" w:hAnsi="宋体" w:cs="宋体"/>
          <w:bCs/>
          <w:szCs w:val="21"/>
        </w:rPr>
        <w:t>4.其他解除合同的重大情形。</w:t>
      </w:r>
    </w:p>
    <w:p w14:paraId="000ABE44">
      <w:pPr>
        <w:spacing w:line="360" w:lineRule="auto"/>
        <w:ind w:firstLine="420" w:firstLineChars="200"/>
        <w:rPr>
          <w:rFonts w:ascii="宋体" w:hAnsi="宋体" w:cs="宋体"/>
          <w:bCs/>
          <w:szCs w:val="21"/>
        </w:rPr>
      </w:pPr>
      <w:r>
        <w:rPr>
          <w:rFonts w:hint="eastAsia" w:ascii="宋体" w:hAnsi="宋体" w:cs="宋体"/>
          <w:bCs/>
          <w:szCs w:val="21"/>
        </w:rPr>
        <w:t>发生上述事由，甲方解除合同的，已支付的合同款项由乙方扣除必要支出后退回；给甲方造成损失的，依法承担责任。</w:t>
      </w:r>
    </w:p>
    <w:p w14:paraId="25ED58B6">
      <w:pPr>
        <w:spacing w:line="360" w:lineRule="auto"/>
        <w:ind w:firstLine="420" w:firstLineChars="200"/>
        <w:rPr>
          <w:rFonts w:ascii="宋体" w:hAnsi="宋体" w:cs="宋体"/>
          <w:bCs/>
          <w:szCs w:val="21"/>
        </w:rPr>
      </w:pPr>
      <w:r>
        <w:rPr>
          <w:rFonts w:hint="eastAsia" w:ascii="宋体" w:hAnsi="宋体" w:cs="宋体"/>
          <w:bCs/>
          <w:szCs w:val="21"/>
        </w:rPr>
        <w:t>（二）乙方如单方终止合同，所收律师费用全部退还甲方。</w:t>
      </w:r>
    </w:p>
    <w:p w14:paraId="38B85943">
      <w:pPr>
        <w:spacing w:line="360" w:lineRule="auto"/>
        <w:ind w:firstLine="420" w:firstLineChars="200"/>
        <w:rPr>
          <w:rFonts w:ascii="宋体" w:hAnsi="宋体" w:cs="宋体"/>
          <w:bCs/>
          <w:szCs w:val="21"/>
        </w:rPr>
      </w:pPr>
      <w:r>
        <w:rPr>
          <w:rFonts w:hint="eastAsia" w:ascii="宋体" w:hAnsi="宋体" w:cs="宋体"/>
          <w:bCs/>
          <w:szCs w:val="21"/>
        </w:rPr>
        <w:t>第八条  违约责任</w:t>
      </w:r>
    </w:p>
    <w:p w14:paraId="0D7A2069">
      <w:pPr>
        <w:spacing w:line="360" w:lineRule="auto"/>
        <w:ind w:firstLine="420" w:firstLineChars="200"/>
        <w:rPr>
          <w:rFonts w:ascii="宋体" w:hAnsi="宋体" w:cs="宋体"/>
          <w:bCs/>
          <w:szCs w:val="21"/>
        </w:rPr>
      </w:pPr>
      <w:r>
        <w:rPr>
          <w:rFonts w:hint="eastAsia" w:ascii="宋体" w:hAnsi="宋体" w:cs="宋体"/>
          <w:bCs/>
          <w:szCs w:val="21"/>
        </w:rPr>
        <w:t>乙方律师因过错造成甲方损失的，乙方应当通过所投保的执业保险向甲方承担赔偿责任或者自行赔偿。</w:t>
      </w:r>
    </w:p>
    <w:p w14:paraId="5407383F">
      <w:pPr>
        <w:spacing w:line="360" w:lineRule="auto"/>
        <w:ind w:firstLine="420" w:firstLineChars="200"/>
        <w:rPr>
          <w:rFonts w:ascii="宋体" w:hAnsi="宋体" w:cs="宋体"/>
          <w:bCs/>
          <w:szCs w:val="21"/>
        </w:rPr>
      </w:pPr>
      <w:r>
        <w:rPr>
          <w:rFonts w:hint="eastAsia" w:ascii="宋体" w:hAnsi="宋体" w:cs="宋体"/>
          <w:bCs/>
          <w:szCs w:val="21"/>
        </w:rPr>
        <w:t>第九条  争议的解决</w:t>
      </w:r>
    </w:p>
    <w:p w14:paraId="480CF6D9">
      <w:pPr>
        <w:autoSpaceDE w:val="0"/>
        <w:autoSpaceDN w:val="0"/>
        <w:adjustRightInd w:val="0"/>
        <w:spacing w:line="360" w:lineRule="auto"/>
        <w:ind w:firstLine="480"/>
        <w:rPr>
          <w:rFonts w:ascii="宋体" w:hAnsi="宋体" w:cs="宋体"/>
          <w:bCs/>
          <w:szCs w:val="21"/>
          <w:lang w:val="zh-CN"/>
        </w:rPr>
      </w:pPr>
      <w:r>
        <w:rPr>
          <w:rFonts w:hint="eastAsia" w:ascii="宋体" w:hAnsi="宋体" w:cs="宋体"/>
          <w:bCs/>
          <w:szCs w:val="21"/>
          <w:lang w:val="zh-CN"/>
        </w:rPr>
        <w:t>本合同履行过程中发生争议，先向当地律师协会执业纠纷调解委员会申请调解，调解不成的，双方约定选择下列第  二  种方式解决：</w:t>
      </w:r>
    </w:p>
    <w:p w14:paraId="2F954A4B">
      <w:pPr>
        <w:autoSpaceDE w:val="0"/>
        <w:autoSpaceDN w:val="0"/>
        <w:adjustRightInd w:val="0"/>
        <w:spacing w:line="360" w:lineRule="auto"/>
        <w:ind w:firstLine="480"/>
        <w:rPr>
          <w:rFonts w:ascii="宋体" w:hAnsi="宋体" w:cs="宋体"/>
          <w:bCs/>
          <w:szCs w:val="21"/>
          <w:lang w:val="zh-CN"/>
        </w:rPr>
      </w:pPr>
      <w:r>
        <w:rPr>
          <w:rFonts w:hint="eastAsia" w:ascii="宋体" w:hAnsi="宋体" w:cs="宋体"/>
          <w:bCs/>
          <w:szCs w:val="21"/>
          <w:lang w:val="zh-CN"/>
        </w:rPr>
        <w:t xml:space="preserve">（一）向    </w:t>
      </w:r>
      <w:r>
        <w:rPr>
          <w:rFonts w:hint="eastAsia" w:ascii="宋体" w:hAnsi="宋体" w:cs="宋体"/>
          <w:bCs/>
          <w:szCs w:val="21"/>
        </w:rPr>
        <w:t xml:space="preserve"> ＼    </w:t>
      </w:r>
      <w:r>
        <w:rPr>
          <w:rFonts w:hint="eastAsia" w:ascii="宋体" w:hAnsi="宋体" w:cs="宋体"/>
          <w:bCs/>
          <w:szCs w:val="21"/>
          <w:lang w:val="zh-CN"/>
        </w:rPr>
        <w:t xml:space="preserve">    仲裁委员会申请仲裁；</w:t>
      </w:r>
    </w:p>
    <w:p w14:paraId="21F79CA8">
      <w:pPr>
        <w:autoSpaceDE w:val="0"/>
        <w:autoSpaceDN w:val="0"/>
        <w:adjustRightInd w:val="0"/>
        <w:spacing w:line="360" w:lineRule="auto"/>
        <w:ind w:firstLine="420" w:firstLineChars="200"/>
        <w:rPr>
          <w:rFonts w:ascii="宋体" w:hAnsi="宋体" w:cs="宋体"/>
          <w:bCs/>
          <w:szCs w:val="21"/>
          <w:lang w:val="zh-CN"/>
        </w:rPr>
      </w:pPr>
      <w:r>
        <w:rPr>
          <w:rFonts w:hint="eastAsia" w:ascii="宋体" w:hAnsi="宋体" w:cs="宋体"/>
          <w:bCs/>
          <w:szCs w:val="21"/>
          <w:lang w:val="zh-CN"/>
        </w:rPr>
        <w:t>（二）向甲方所在地人民法院提起诉讼。</w:t>
      </w:r>
    </w:p>
    <w:p w14:paraId="6B178345">
      <w:pPr>
        <w:spacing w:line="360" w:lineRule="auto"/>
        <w:ind w:firstLine="420" w:firstLineChars="200"/>
        <w:rPr>
          <w:rFonts w:ascii="宋体" w:hAnsi="宋体" w:cs="宋体"/>
          <w:bCs/>
          <w:szCs w:val="21"/>
        </w:rPr>
      </w:pPr>
      <w:r>
        <w:rPr>
          <w:rFonts w:hint="eastAsia" w:ascii="宋体" w:hAnsi="宋体" w:cs="宋体"/>
          <w:bCs/>
          <w:szCs w:val="21"/>
        </w:rPr>
        <w:t>第十条  合同的期限</w:t>
      </w:r>
    </w:p>
    <w:p w14:paraId="6558F574">
      <w:pPr>
        <w:tabs>
          <w:tab w:val="left" w:pos="5004"/>
        </w:tabs>
        <w:spacing w:line="360" w:lineRule="auto"/>
        <w:ind w:firstLine="420" w:firstLineChars="200"/>
        <w:rPr>
          <w:rFonts w:ascii="宋体" w:hAnsi="宋体" w:cs="宋体"/>
          <w:bCs/>
          <w:szCs w:val="21"/>
        </w:rPr>
      </w:pPr>
      <w:r>
        <w:rPr>
          <w:rFonts w:hint="eastAsia" w:ascii="宋体" w:hAnsi="宋体" w:cs="宋体"/>
          <w:bCs/>
          <w:szCs w:val="21"/>
        </w:rPr>
        <w:t>本合同有效期壹年：2025年 月 日至 2026年 月 日止。</w:t>
      </w:r>
      <w:r>
        <w:rPr>
          <w:rFonts w:ascii="宋体" w:hAnsi="宋体" w:cs="宋体"/>
          <w:bCs/>
          <w:szCs w:val="21"/>
          <w:lang w:val="zh-CN"/>
        </w:rPr>
        <w:t>合同期满前</w:t>
      </w:r>
      <w:r>
        <w:rPr>
          <w:rFonts w:hint="eastAsia" w:ascii="宋体" w:hAnsi="宋体" w:cs="宋体"/>
          <w:bCs/>
          <w:szCs w:val="21"/>
          <w:lang w:val="zh-CN"/>
        </w:rPr>
        <w:t>6</w:t>
      </w:r>
      <w:r>
        <w:rPr>
          <w:rFonts w:ascii="宋体" w:hAnsi="宋体" w:cs="宋体"/>
          <w:bCs/>
          <w:szCs w:val="21"/>
          <w:lang w:val="zh-CN"/>
        </w:rPr>
        <w:t>0日,乙方</w:t>
      </w:r>
      <w:r>
        <w:rPr>
          <w:rFonts w:hint="eastAsia"/>
          <w:bCs/>
        </w:rPr>
        <w:t>未出现违反本合同第七条情形</w:t>
      </w:r>
      <w:r>
        <w:rPr>
          <w:rFonts w:ascii="宋体" w:hAnsi="宋体" w:cs="宋体"/>
          <w:bCs/>
          <w:szCs w:val="21"/>
          <w:lang w:val="zh-CN"/>
        </w:rPr>
        <w:t>且同意续约的，本合同自动延续一年</w:t>
      </w:r>
      <w:r>
        <w:rPr>
          <w:rFonts w:hint="eastAsia" w:ascii="宋体" w:hAnsi="宋体" w:cs="宋体"/>
          <w:bCs/>
          <w:szCs w:val="21"/>
          <w:lang w:val="zh-CN"/>
        </w:rPr>
        <w:t>。</w:t>
      </w:r>
      <w:r>
        <w:rPr>
          <w:rFonts w:hint="eastAsia" w:ascii="宋体" w:hAnsi="宋体" w:cs="宋体"/>
          <w:bCs/>
          <w:szCs w:val="21"/>
          <w:lang w:val="zh-CN"/>
        </w:rPr>
        <w:tab/>
      </w:r>
    </w:p>
    <w:p w14:paraId="1696D129">
      <w:pPr>
        <w:spacing w:line="360" w:lineRule="auto"/>
        <w:ind w:firstLine="420" w:firstLineChars="200"/>
        <w:rPr>
          <w:rFonts w:ascii="宋体" w:hAnsi="宋体" w:cs="宋体"/>
          <w:bCs/>
          <w:szCs w:val="21"/>
        </w:rPr>
      </w:pPr>
      <w:r>
        <w:rPr>
          <w:rFonts w:hint="eastAsia" w:ascii="宋体" w:hAnsi="宋体" w:cs="宋体"/>
          <w:bCs/>
          <w:szCs w:val="21"/>
        </w:rPr>
        <w:t>第十一条  合同的生效</w:t>
      </w:r>
    </w:p>
    <w:p w14:paraId="711BC356">
      <w:pPr>
        <w:spacing w:line="360" w:lineRule="auto"/>
        <w:ind w:firstLine="420" w:firstLineChars="200"/>
        <w:rPr>
          <w:rFonts w:ascii="宋体" w:hAnsi="宋体" w:cs="宋体"/>
          <w:bCs/>
          <w:szCs w:val="21"/>
        </w:rPr>
      </w:pPr>
      <w:r>
        <w:rPr>
          <w:rFonts w:hint="eastAsia" w:ascii="宋体" w:hAnsi="宋体" w:cs="宋体"/>
          <w:bCs/>
          <w:szCs w:val="21"/>
        </w:rPr>
        <w:t>本合同正本一式四份，甲乙双方各执两份。自双方签字或盖章之日起生效。</w:t>
      </w:r>
    </w:p>
    <w:p w14:paraId="2A574356">
      <w:pPr>
        <w:spacing w:line="360" w:lineRule="auto"/>
        <w:ind w:left="4305" w:hanging="4305" w:hangingChars="2050"/>
        <w:rPr>
          <w:rFonts w:ascii="宋体" w:hAnsi="宋体" w:cs="宋体"/>
          <w:bCs/>
          <w:szCs w:val="21"/>
        </w:rPr>
      </w:pPr>
    </w:p>
    <w:p w14:paraId="6063F008">
      <w:pPr>
        <w:spacing w:line="360" w:lineRule="auto"/>
        <w:rPr>
          <w:rFonts w:ascii="宋体" w:hAnsi="宋体" w:cs="宋体"/>
          <w:bCs/>
          <w:szCs w:val="21"/>
        </w:rPr>
      </w:pPr>
    </w:p>
    <w:p w14:paraId="39A2A35D">
      <w:pPr>
        <w:spacing w:line="360" w:lineRule="auto"/>
        <w:rPr>
          <w:rFonts w:ascii="宋体" w:hAnsi="宋体" w:cs="宋体"/>
          <w:bCs/>
          <w:szCs w:val="21"/>
        </w:rPr>
      </w:pPr>
      <w:r>
        <w:rPr>
          <w:rFonts w:hint="eastAsia" w:ascii="宋体" w:hAnsi="宋体" w:cs="宋体"/>
          <w:bCs/>
          <w:szCs w:val="21"/>
        </w:rPr>
        <w:t>甲 方：新疆维吾尔自治区                   乙 方：</w:t>
      </w:r>
    </w:p>
    <w:p w14:paraId="63BCE4ED">
      <w:pPr>
        <w:spacing w:line="360" w:lineRule="auto"/>
        <w:ind w:firstLine="840" w:firstLineChars="400"/>
        <w:rPr>
          <w:rFonts w:ascii="宋体" w:hAnsi="宋体" w:cs="宋体"/>
          <w:bCs/>
          <w:szCs w:val="21"/>
        </w:rPr>
      </w:pPr>
      <w:r>
        <w:rPr>
          <w:rFonts w:hint="eastAsia" w:ascii="宋体" w:hAnsi="宋体" w:cs="宋体"/>
          <w:bCs/>
          <w:szCs w:val="21"/>
        </w:rPr>
        <w:t xml:space="preserve">生态环境厅                               </w:t>
      </w:r>
    </w:p>
    <w:p w14:paraId="6BAE2C3B">
      <w:pPr>
        <w:spacing w:line="360" w:lineRule="auto"/>
        <w:rPr>
          <w:rFonts w:ascii="宋体" w:hAnsi="宋体" w:cs="宋体"/>
          <w:bCs/>
          <w:szCs w:val="21"/>
        </w:rPr>
      </w:pPr>
      <w:r>
        <w:rPr>
          <w:rFonts w:hint="eastAsia" w:ascii="宋体" w:hAnsi="宋体" w:cs="宋体"/>
          <w:bCs/>
          <w:szCs w:val="21"/>
        </w:rPr>
        <w:t>法定代表人：                              负责人：</w:t>
      </w:r>
    </w:p>
    <w:p w14:paraId="01005965">
      <w:pPr>
        <w:spacing w:line="360" w:lineRule="auto"/>
        <w:rPr>
          <w:rFonts w:ascii="宋体" w:hAnsi="宋体" w:cs="宋体"/>
          <w:bCs/>
          <w:szCs w:val="21"/>
        </w:rPr>
      </w:pPr>
      <w:r>
        <w:rPr>
          <w:rFonts w:hint="eastAsia" w:ascii="宋体" w:hAnsi="宋体" w:cs="宋体"/>
          <w:bCs/>
          <w:szCs w:val="21"/>
        </w:rPr>
        <w:t>联系人：                                  联系人：</w:t>
      </w:r>
    </w:p>
    <w:p w14:paraId="23E5C467">
      <w:pPr>
        <w:pStyle w:val="20"/>
        <w:ind w:firstLine="0" w:firstLineChars="0"/>
        <w:rPr>
          <w:rFonts w:ascii="宋体" w:hAnsi="宋体" w:eastAsia="宋体" w:cs="宋体"/>
          <w:sz w:val="28"/>
          <w:szCs w:val="28"/>
        </w:rPr>
      </w:pPr>
    </w:p>
    <w:p w14:paraId="3D3BFE5A">
      <w:pPr>
        <w:pStyle w:val="20"/>
        <w:ind w:firstLine="0" w:firstLineChars="0"/>
        <w:rPr>
          <w:rFonts w:ascii="宋体" w:hAnsi="宋体" w:eastAsia="宋体" w:cs="宋体"/>
          <w:sz w:val="28"/>
          <w:szCs w:val="28"/>
        </w:rPr>
      </w:pPr>
    </w:p>
    <w:p w14:paraId="258E5407">
      <w:pPr>
        <w:pStyle w:val="20"/>
        <w:ind w:firstLine="0" w:firstLineChars="0"/>
        <w:rPr>
          <w:rFonts w:ascii="宋体" w:hAnsi="宋体" w:eastAsia="宋体" w:cs="宋体"/>
          <w:sz w:val="28"/>
          <w:szCs w:val="28"/>
        </w:rPr>
      </w:pPr>
    </w:p>
    <w:p w14:paraId="04FA03DF">
      <w:pPr>
        <w:pStyle w:val="20"/>
        <w:ind w:firstLine="0" w:firstLineChars="0"/>
        <w:rPr>
          <w:rFonts w:ascii="宋体" w:hAnsi="宋体" w:eastAsia="宋体" w:cs="宋体"/>
          <w:sz w:val="28"/>
          <w:szCs w:val="28"/>
        </w:rPr>
      </w:pPr>
    </w:p>
    <w:p w14:paraId="20DBFD27">
      <w:pPr>
        <w:pStyle w:val="20"/>
        <w:ind w:firstLine="0" w:firstLineChars="0"/>
        <w:rPr>
          <w:rFonts w:ascii="宋体" w:hAnsi="宋体" w:eastAsia="宋体" w:cs="宋体"/>
          <w:sz w:val="28"/>
          <w:szCs w:val="28"/>
        </w:rPr>
      </w:pPr>
    </w:p>
    <w:p w14:paraId="5BC4BCFB">
      <w:pPr>
        <w:pStyle w:val="20"/>
        <w:ind w:firstLine="0" w:firstLineChars="0"/>
        <w:rPr>
          <w:rFonts w:ascii="宋体" w:hAnsi="宋体" w:eastAsia="宋体" w:cs="宋体"/>
          <w:sz w:val="28"/>
          <w:szCs w:val="28"/>
        </w:rPr>
      </w:pPr>
    </w:p>
    <w:p w14:paraId="69EE261E">
      <w:pPr>
        <w:pStyle w:val="20"/>
        <w:ind w:firstLine="0" w:firstLineChars="0"/>
        <w:rPr>
          <w:rFonts w:ascii="宋体" w:hAnsi="宋体" w:eastAsia="宋体" w:cs="宋体"/>
          <w:sz w:val="28"/>
          <w:szCs w:val="28"/>
        </w:rPr>
      </w:pPr>
    </w:p>
    <w:p w14:paraId="11244E10">
      <w:pPr>
        <w:pStyle w:val="20"/>
        <w:ind w:firstLine="0" w:firstLineChars="0"/>
        <w:rPr>
          <w:rFonts w:ascii="宋体" w:hAnsi="宋体" w:eastAsia="宋体" w:cs="宋体"/>
          <w:sz w:val="28"/>
          <w:szCs w:val="28"/>
        </w:rPr>
      </w:pPr>
    </w:p>
    <w:p w14:paraId="2847AC91">
      <w:pPr>
        <w:pStyle w:val="20"/>
        <w:ind w:firstLine="0" w:firstLineChars="0"/>
        <w:rPr>
          <w:rFonts w:ascii="宋体" w:hAnsi="宋体" w:eastAsia="宋体" w:cs="宋体"/>
          <w:sz w:val="28"/>
          <w:szCs w:val="28"/>
        </w:rPr>
      </w:pPr>
    </w:p>
    <w:p w14:paraId="4A582AE6">
      <w:pPr>
        <w:pStyle w:val="20"/>
        <w:ind w:firstLine="0" w:firstLineChars="0"/>
        <w:rPr>
          <w:rFonts w:ascii="宋体" w:hAnsi="宋体" w:eastAsia="宋体" w:cs="宋体"/>
          <w:sz w:val="28"/>
          <w:szCs w:val="28"/>
        </w:rPr>
      </w:pPr>
    </w:p>
    <w:p w14:paraId="53828825">
      <w:pPr>
        <w:pStyle w:val="20"/>
        <w:ind w:firstLine="0" w:firstLineChars="0"/>
        <w:rPr>
          <w:rFonts w:ascii="宋体" w:hAnsi="宋体" w:eastAsia="宋体" w:cs="宋体"/>
          <w:sz w:val="28"/>
          <w:szCs w:val="28"/>
        </w:rPr>
      </w:pPr>
    </w:p>
    <w:p w14:paraId="79EE540B">
      <w:pPr>
        <w:pStyle w:val="20"/>
        <w:ind w:firstLine="0" w:firstLineChars="0"/>
        <w:rPr>
          <w:rFonts w:ascii="宋体" w:hAnsi="宋体" w:eastAsia="宋体" w:cs="宋体"/>
          <w:sz w:val="28"/>
          <w:szCs w:val="28"/>
        </w:rPr>
      </w:pPr>
    </w:p>
    <w:p w14:paraId="3DB09E05">
      <w:pPr>
        <w:pStyle w:val="20"/>
        <w:ind w:firstLine="0" w:firstLineChars="0"/>
        <w:rPr>
          <w:rFonts w:ascii="宋体" w:hAnsi="宋体" w:eastAsia="宋体" w:cs="宋体"/>
          <w:sz w:val="28"/>
          <w:szCs w:val="28"/>
        </w:rPr>
      </w:pPr>
    </w:p>
    <w:p w14:paraId="32DD9D9C">
      <w:pPr>
        <w:pStyle w:val="20"/>
        <w:ind w:firstLine="0" w:firstLineChars="0"/>
        <w:rPr>
          <w:rFonts w:ascii="宋体" w:hAnsi="宋体" w:eastAsia="宋体" w:cs="宋体"/>
          <w:sz w:val="28"/>
          <w:szCs w:val="28"/>
        </w:rPr>
      </w:pPr>
    </w:p>
    <w:p w14:paraId="21814D43">
      <w:pPr>
        <w:pStyle w:val="20"/>
        <w:ind w:firstLine="0" w:firstLineChars="0"/>
        <w:rPr>
          <w:rFonts w:ascii="宋体" w:hAnsi="宋体" w:eastAsia="宋体" w:cs="宋体"/>
          <w:sz w:val="28"/>
          <w:szCs w:val="28"/>
        </w:rPr>
      </w:pPr>
    </w:p>
    <w:p w14:paraId="0AD9927D">
      <w:pPr>
        <w:pStyle w:val="20"/>
        <w:ind w:firstLine="0" w:firstLineChars="0"/>
        <w:rPr>
          <w:rFonts w:ascii="宋体" w:hAnsi="宋体" w:eastAsia="宋体" w:cs="宋体"/>
          <w:sz w:val="28"/>
          <w:szCs w:val="28"/>
        </w:rPr>
      </w:pPr>
    </w:p>
    <w:p w14:paraId="2C1E8D7C">
      <w:pPr>
        <w:pStyle w:val="20"/>
        <w:ind w:firstLine="0" w:firstLineChars="0"/>
        <w:rPr>
          <w:rFonts w:ascii="宋体" w:hAnsi="宋体" w:eastAsia="宋体" w:cs="宋体"/>
          <w:sz w:val="28"/>
          <w:szCs w:val="28"/>
        </w:rPr>
      </w:pPr>
    </w:p>
    <w:p w14:paraId="3C60BDBB">
      <w:pPr>
        <w:pStyle w:val="3"/>
        <w:spacing w:before="0" w:after="0" w:line="240" w:lineRule="auto"/>
        <w:rPr>
          <w:rFonts w:ascii="宋体" w:hAnsi="宋体" w:cs="宋体"/>
          <w:b/>
          <w:bCs w:val="0"/>
          <w:sz w:val="28"/>
          <w:szCs w:val="28"/>
        </w:rPr>
        <w:sectPr>
          <w:pgSz w:w="11906" w:h="16838"/>
          <w:pgMar w:top="1134" w:right="1134" w:bottom="1134" w:left="1134" w:header="851" w:footer="992" w:gutter="0"/>
          <w:cols w:space="720" w:num="1"/>
          <w:docGrid w:linePitch="312" w:charSpace="0"/>
        </w:sectPr>
      </w:pPr>
      <w:bookmarkStart w:id="79" w:name="_Toc28751"/>
    </w:p>
    <w:p w14:paraId="3A1CC0DA">
      <w:pPr>
        <w:spacing w:line="400" w:lineRule="exact"/>
        <w:jc w:val="center"/>
        <w:rPr>
          <w:rStyle w:val="25"/>
          <w:rFonts w:ascii="宋体" w:hAnsi="宋体" w:cs="宋体"/>
          <w:b/>
          <w:bCs/>
          <w:sz w:val="24"/>
          <w:szCs w:val="24"/>
        </w:rPr>
      </w:pPr>
      <w:r>
        <w:rPr>
          <w:rStyle w:val="25"/>
          <w:rFonts w:hint="eastAsia" w:ascii="宋体" w:hAnsi="宋体" w:cs="宋体"/>
          <w:b/>
          <w:bCs/>
          <w:sz w:val="24"/>
          <w:szCs w:val="24"/>
        </w:rPr>
        <w:t>磋商文件补充材料</w:t>
      </w:r>
    </w:p>
    <w:p w14:paraId="6E348E08">
      <w:pPr>
        <w:widowControl/>
        <w:spacing w:line="400" w:lineRule="exact"/>
        <w:jc w:val="left"/>
        <w:rPr>
          <w:rFonts w:ascii="宋体" w:hAnsi="宋体" w:cs="宋体"/>
          <w:sz w:val="24"/>
          <w:szCs w:val="24"/>
        </w:rPr>
      </w:pPr>
      <w:r>
        <w:rPr>
          <w:rFonts w:hint="eastAsia" w:ascii="宋体" w:hAnsi="宋体" w:cs="宋体"/>
          <w:b/>
          <w:bCs/>
          <w:kern w:val="0"/>
          <w:sz w:val="24"/>
          <w:szCs w:val="24"/>
          <w:lang w:bidi="ar"/>
        </w:rPr>
        <w:t>1、关于印发中小企业划型标准规定的通知（不属于响应文件格式，仅作为判断中小企业的依据）</w:t>
      </w:r>
    </w:p>
    <w:p w14:paraId="1CAF4E40">
      <w:pPr>
        <w:pStyle w:val="18"/>
        <w:spacing w:before="0" w:beforeAutospacing="0" w:after="0" w:afterAutospacing="0" w:line="400" w:lineRule="exact"/>
        <w:jc w:val="center"/>
        <w:textAlignment w:val="center"/>
        <w:rPr>
          <w:rFonts w:cs="宋体"/>
          <w:szCs w:val="24"/>
        </w:rPr>
      </w:pPr>
      <w:r>
        <w:rPr>
          <w:rStyle w:val="24"/>
          <w:rFonts w:hint="eastAsia" w:ascii="宋体" w:hAnsi="宋体" w:cs="宋体"/>
          <w:b/>
          <w:bCs/>
          <w:sz w:val="24"/>
          <w:szCs w:val="24"/>
        </w:rPr>
        <w:t>关于印发中小企业划型标准规定的通知</w:t>
      </w:r>
      <w:r>
        <w:rPr>
          <w:rFonts w:hint="eastAsia" w:cs="宋体"/>
          <w:szCs w:val="24"/>
        </w:rPr>
        <w:br w:type="textWrapping"/>
      </w:r>
      <w:r>
        <w:rPr>
          <w:rFonts w:hint="eastAsia" w:cs="宋体"/>
          <w:szCs w:val="24"/>
        </w:rPr>
        <w:t>工信部联企业〔2011〕300号</w:t>
      </w:r>
    </w:p>
    <w:p w14:paraId="3D7D3470">
      <w:pPr>
        <w:pStyle w:val="18"/>
        <w:spacing w:before="0" w:beforeAutospacing="0" w:after="0" w:afterAutospacing="0" w:line="400" w:lineRule="exact"/>
        <w:textAlignment w:val="center"/>
        <w:rPr>
          <w:rFonts w:cs="宋体"/>
          <w:kern w:val="2"/>
          <w:szCs w:val="24"/>
        </w:rPr>
      </w:pPr>
      <w:r>
        <w:rPr>
          <w:rFonts w:hint="eastAsia" w:cs="宋体"/>
          <w:kern w:val="2"/>
          <w:szCs w:val="24"/>
        </w:rPr>
        <w:t>各省、自治区、直辖市人民政府，国务院各部委、各直属机构及有关单位：</w:t>
      </w:r>
      <w:r>
        <w:rPr>
          <w:rFonts w:hint="eastAsia" w:cs="宋体"/>
          <w:kern w:val="2"/>
          <w:szCs w:val="24"/>
        </w:rPr>
        <w:br w:type="textWrapping"/>
      </w:r>
      <w:r>
        <w:rPr>
          <w:rFonts w:hint="eastAsia" w:cs="宋体"/>
          <w:kern w:val="2"/>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cs="宋体"/>
          <w:kern w:val="2"/>
          <w:szCs w:val="24"/>
        </w:rPr>
        <w:br w:type="textWrapping"/>
      </w:r>
      <w:r>
        <w:rPr>
          <w:rFonts w:hint="eastAsia" w:cs="宋体"/>
          <w:kern w:val="2"/>
          <w:szCs w:val="24"/>
        </w:rPr>
        <w:t>　　　　　　　　　　　　　　　　　　　　　工业和信息化部　国家统计局</w:t>
      </w:r>
      <w:r>
        <w:rPr>
          <w:rFonts w:hint="eastAsia" w:cs="宋体"/>
          <w:kern w:val="2"/>
          <w:szCs w:val="24"/>
        </w:rPr>
        <w:br w:type="textWrapping"/>
      </w:r>
      <w:r>
        <w:rPr>
          <w:rFonts w:hint="eastAsia" w:cs="宋体"/>
          <w:kern w:val="2"/>
          <w:szCs w:val="24"/>
        </w:rPr>
        <w:t>　　　　　　　　　　　　　　　　　　　　国家发展和改革委员会　财政部</w:t>
      </w:r>
      <w:r>
        <w:rPr>
          <w:rFonts w:hint="eastAsia" w:cs="宋体"/>
          <w:kern w:val="2"/>
          <w:szCs w:val="24"/>
        </w:rPr>
        <w:br w:type="textWrapping"/>
      </w:r>
      <w:r>
        <w:rPr>
          <w:rFonts w:hint="eastAsia" w:cs="宋体"/>
          <w:kern w:val="2"/>
          <w:szCs w:val="24"/>
        </w:rPr>
        <w:t>　　　　　　　　　　　　　　　　　　　　　　　　二○一一年六月十八日</w:t>
      </w:r>
    </w:p>
    <w:p w14:paraId="6D07FE43">
      <w:pPr>
        <w:pStyle w:val="18"/>
        <w:spacing w:before="0" w:beforeAutospacing="0" w:after="0" w:afterAutospacing="0" w:line="400" w:lineRule="exact"/>
        <w:textAlignment w:val="center"/>
        <w:rPr>
          <w:rFonts w:cs="宋体"/>
          <w:szCs w:val="24"/>
        </w:rPr>
      </w:pPr>
      <w:r>
        <w:rPr>
          <w:rFonts w:hint="eastAsia" w:cs="宋体"/>
          <w:szCs w:val="24"/>
        </w:rPr>
        <w:t> </w:t>
      </w:r>
    </w:p>
    <w:p w14:paraId="0029E077">
      <w:pPr>
        <w:pStyle w:val="18"/>
        <w:spacing w:before="0" w:beforeAutospacing="0" w:after="0" w:afterAutospacing="0" w:line="400" w:lineRule="exact"/>
        <w:jc w:val="center"/>
        <w:textAlignment w:val="center"/>
        <w:rPr>
          <w:rFonts w:cs="宋体"/>
          <w:b/>
          <w:bCs/>
          <w:szCs w:val="24"/>
        </w:rPr>
      </w:pPr>
      <w:r>
        <w:rPr>
          <w:rStyle w:val="24"/>
          <w:rFonts w:hint="eastAsia" w:ascii="宋体" w:hAnsi="宋体" w:cs="宋体"/>
          <w:b/>
          <w:bCs/>
          <w:sz w:val="24"/>
          <w:szCs w:val="24"/>
        </w:rPr>
        <w:t>中小企业划型标准规定</w:t>
      </w:r>
    </w:p>
    <w:p w14:paraId="321B3B43">
      <w:pPr>
        <w:pStyle w:val="9"/>
        <w:spacing w:line="400" w:lineRule="exact"/>
        <w:ind w:firstLine="0" w:firstLineChars="0"/>
        <w:rPr>
          <w:rFonts w:ascii="宋体" w:hAnsi="宋体" w:eastAsia="宋体" w:cs="宋体"/>
          <w:sz w:val="24"/>
          <w:szCs w:val="24"/>
        </w:rPr>
      </w:pPr>
      <w:r>
        <w:rPr>
          <w:rFonts w:hint="eastAsia" w:ascii="宋体" w:hAnsi="宋体" w:eastAsia="宋体" w:cs="宋体"/>
          <w:sz w:val="24"/>
          <w:szCs w:val="24"/>
        </w:rPr>
        <w:t>　　一、根据《中华人民共和国中小企业促进法》和《国务院关于进一步促进中小企业发展的若干意见》(国发〔2009〕36号)，制定本规定。</w:t>
      </w:r>
      <w:r>
        <w:rPr>
          <w:rFonts w:hint="eastAsia" w:ascii="宋体" w:hAnsi="宋体" w:eastAsia="宋体" w:cs="宋体"/>
          <w:sz w:val="24"/>
          <w:szCs w:val="24"/>
        </w:rPr>
        <w:br w:type="textWrapping"/>
      </w:r>
      <w:r>
        <w:rPr>
          <w:rFonts w:hint="eastAsia" w:ascii="宋体" w:hAnsi="宋体" w:eastAsia="宋体" w:cs="宋体"/>
          <w:sz w:val="24"/>
          <w:szCs w:val="24"/>
        </w:rPr>
        <w:t>　　二、中小企业划分为中型、小型、微型三种类型，具体标准根据企业从业人员、营业收入、资产总额等指标，结合行业特点制定。</w:t>
      </w:r>
      <w:r>
        <w:rPr>
          <w:rFonts w:hint="eastAsia" w:ascii="宋体" w:hAnsi="宋体" w:eastAsia="宋体" w:cs="宋体"/>
          <w:sz w:val="24"/>
          <w:szCs w:val="24"/>
        </w:rPr>
        <w:br w:type="textWrapping"/>
      </w:r>
      <w:r>
        <w:rPr>
          <w:rFonts w:hint="eastAsia" w:ascii="宋体" w:hAnsi="宋体" w:eastAsia="宋体" w:cs="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sz w:val="24"/>
          <w:szCs w:val="24"/>
        </w:rPr>
        <w:br w:type="textWrapping"/>
      </w:r>
      <w:r>
        <w:rPr>
          <w:rFonts w:hint="eastAsia" w:ascii="宋体" w:hAnsi="宋体" w:eastAsia="宋体" w:cs="宋体"/>
          <w:sz w:val="24"/>
          <w:szCs w:val="24"/>
        </w:rPr>
        <w:t>　　四、各行业划型标准为：</w:t>
      </w:r>
      <w:r>
        <w:rPr>
          <w:rFonts w:hint="eastAsia" w:ascii="宋体" w:hAnsi="宋体" w:eastAsia="宋体" w:cs="宋体"/>
          <w:sz w:val="24"/>
          <w:szCs w:val="24"/>
        </w:rPr>
        <w:br w:type="textWrapping"/>
      </w:r>
      <w:r>
        <w:rPr>
          <w:rFonts w:hint="eastAsia" w:ascii="宋体" w:hAnsi="宋体" w:eastAsia="宋体" w:cs="宋体"/>
          <w:sz w:val="24"/>
          <w:szCs w:val="24"/>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sz w:val="24"/>
          <w:szCs w:val="24"/>
        </w:rPr>
        <w:br w:type="textWrapping"/>
      </w:r>
      <w:r>
        <w:rPr>
          <w:rFonts w:hint="eastAsia" w:ascii="宋体" w:hAnsi="宋体" w:eastAsia="宋体" w:cs="宋体"/>
          <w:sz w:val="24"/>
          <w:szCs w:val="24"/>
        </w:rPr>
        <w:t>　　五、企业类型的划分以统计部门的统计数据为依据。</w:t>
      </w:r>
      <w:r>
        <w:rPr>
          <w:rFonts w:hint="eastAsia" w:ascii="宋体" w:hAnsi="宋体" w:eastAsia="宋体" w:cs="宋体"/>
          <w:sz w:val="24"/>
          <w:szCs w:val="24"/>
        </w:rPr>
        <w:br w:type="textWrapping"/>
      </w:r>
      <w:r>
        <w:rPr>
          <w:rFonts w:hint="eastAsia" w:ascii="宋体" w:hAnsi="宋体" w:eastAsia="宋体" w:cs="宋体"/>
          <w:sz w:val="24"/>
          <w:szCs w:val="24"/>
        </w:rPr>
        <w:t>　　六、本规定适用于在中华人民共和国境内依法设立的各类所有制和各种组织形式的企业。个体工商户和本规定以外的行业，参照本规定进行划型。</w:t>
      </w:r>
      <w:r>
        <w:rPr>
          <w:rFonts w:hint="eastAsia" w:ascii="宋体" w:hAnsi="宋体" w:eastAsia="宋体" w:cs="宋体"/>
          <w:sz w:val="24"/>
          <w:szCs w:val="24"/>
        </w:rPr>
        <w:br w:type="textWrapping"/>
      </w:r>
      <w:r>
        <w:rPr>
          <w:rFonts w:hint="eastAsia" w:ascii="宋体" w:hAnsi="宋体" w:eastAsia="宋体" w:cs="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eastAsia="宋体" w:cs="宋体"/>
          <w:sz w:val="24"/>
          <w:szCs w:val="24"/>
        </w:rPr>
        <w:br w:type="textWrapping"/>
      </w:r>
      <w:r>
        <w:rPr>
          <w:rFonts w:hint="eastAsia" w:ascii="宋体" w:hAnsi="宋体" w:eastAsia="宋体" w:cs="宋体"/>
          <w:sz w:val="24"/>
          <w:szCs w:val="24"/>
        </w:rPr>
        <w:t>　　八、本规定由工业和信息化部、国家统计局会同有关部门根据《国民经济行业分类》修订情况和企业发展变化情况适时修订。</w:t>
      </w:r>
      <w:r>
        <w:rPr>
          <w:rFonts w:hint="eastAsia" w:ascii="宋体" w:hAnsi="宋体" w:eastAsia="宋体" w:cs="宋体"/>
          <w:sz w:val="24"/>
          <w:szCs w:val="24"/>
        </w:rPr>
        <w:br w:type="textWrapping"/>
      </w:r>
      <w:r>
        <w:rPr>
          <w:rFonts w:hint="eastAsia" w:ascii="宋体" w:hAnsi="宋体" w:eastAsia="宋体" w:cs="宋体"/>
          <w:sz w:val="24"/>
          <w:szCs w:val="24"/>
        </w:rPr>
        <w:t>　　九、本规定由工业和信息化部、国家统计局会同有关部门负责解释。</w:t>
      </w:r>
      <w:r>
        <w:rPr>
          <w:rFonts w:hint="eastAsia" w:ascii="宋体" w:hAnsi="宋体" w:eastAsia="宋体" w:cs="宋体"/>
          <w:sz w:val="24"/>
          <w:szCs w:val="24"/>
        </w:rPr>
        <w:br w:type="textWrapping"/>
      </w:r>
      <w:r>
        <w:rPr>
          <w:rFonts w:hint="eastAsia" w:ascii="宋体" w:hAnsi="宋体" w:eastAsia="宋体" w:cs="宋体"/>
          <w:sz w:val="24"/>
          <w:szCs w:val="24"/>
        </w:rPr>
        <w:t>　　十、本规定自发布之日起执行，原国家经贸委、原国家计委、财政部和国家统计局2003年颁布的《中小企业标准暂行规定》同时废止。</w:t>
      </w:r>
    </w:p>
    <w:p w14:paraId="188E5910">
      <w:pPr>
        <w:pStyle w:val="6"/>
        <w:rPr>
          <w:rFonts w:ascii="宋体" w:hAnsi="宋体" w:cs="宋体"/>
        </w:rPr>
      </w:pPr>
    </w:p>
    <w:p w14:paraId="7C4BAECC">
      <w:pPr>
        <w:rPr>
          <w:rFonts w:ascii="宋体" w:hAnsi="宋体" w:cs="宋体"/>
        </w:rPr>
      </w:pPr>
    </w:p>
    <w:p w14:paraId="37D6DF29">
      <w:pPr>
        <w:rPr>
          <w:rFonts w:ascii="宋体" w:hAnsi="宋体" w:cs="宋体"/>
          <w:b/>
          <w:sz w:val="32"/>
          <w:szCs w:val="32"/>
        </w:rPr>
      </w:pPr>
      <w:r>
        <w:rPr>
          <w:rFonts w:hint="eastAsia" w:ascii="宋体" w:hAnsi="宋体" w:cs="宋体"/>
          <w:b/>
          <w:sz w:val="32"/>
          <w:szCs w:val="32"/>
        </w:rPr>
        <w:br w:type="page"/>
      </w:r>
    </w:p>
    <w:p w14:paraId="0867199D">
      <w:pPr>
        <w:pStyle w:val="3"/>
        <w:spacing w:before="0" w:after="0" w:line="240" w:lineRule="auto"/>
        <w:rPr>
          <w:rFonts w:ascii="宋体" w:hAnsi="宋体" w:cs="宋体"/>
          <w:b/>
          <w:bCs w:val="0"/>
          <w:sz w:val="28"/>
          <w:szCs w:val="28"/>
        </w:rPr>
      </w:pPr>
      <w:r>
        <w:rPr>
          <w:rFonts w:hint="eastAsia" w:ascii="宋体" w:hAnsi="宋体" w:cs="宋体"/>
          <w:b/>
          <w:bCs w:val="0"/>
          <w:sz w:val="28"/>
          <w:szCs w:val="28"/>
        </w:rPr>
        <w:t>第六章  竞争性磋商响应文件格式</w:t>
      </w:r>
      <w:bookmarkEnd w:id="79"/>
    </w:p>
    <w:p w14:paraId="1C432700">
      <w:pPr>
        <w:rPr>
          <w:rFonts w:ascii="宋体" w:hAnsi="宋体" w:cs="宋体"/>
        </w:rPr>
      </w:pPr>
    </w:p>
    <w:bookmarkEnd w:id="77"/>
    <w:p w14:paraId="1333AB07">
      <w:pPr>
        <w:pStyle w:val="3"/>
        <w:spacing w:before="0" w:after="0" w:line="240" w:lineRule="auto"/>
        <w:rPr>
          <w:rFonts w:ascii="宋体" w:hAnsi="宋体" w:cs="宋体"/>
          <w:b/>
          <w:sz w:val="28"/>
          <w:szCs w:val="28"/>
        </w:rPr>
      </w:pPr>
      <w:r>
        <w:rPr>
          <w:rFonts w:hint="eastAsia" w:ascii="宋体" w:hAnsi="宋体" w:cs="宋体"/>
          <w:b/>
          <w:sz w:val="28"/>
          <w:szCs w:val="28"/>
        </w:rPr>
        <w:t>封面</w:t>
      </w:r>
    </w:p>
    <w:p w14:paraId="1245F6C7">
      <w:pPr>
        <w:spacing w:line="500" w:lineRule="exact"/>
        <w:jc w:val="center"/>
        <w:rPr>
          <w:rFonts w:ascii="宋体" w:hAnsi="宋体" w:cs="宋体"/>
          <w:b/>
          <w:szCs w:val="21"/>
        </w:rPr>
      </w:pPr>
    </w:p>
    <w:p w14:paraId="43BB8816">
      <w:pPr>
        <w:spacing w:line="500" w:lineRule="exact"/>
        <w:rPr>
          <w:rFonts w:ascii="宋体" w:hAnsi="宋体" w:cs="宋体"/>
          <w:b/>
          <w:szCs w:val="21"/>
        </w:rPr>
      </w:pPr>
    </w:p>
    <w:p w14:paraId="330B722E">
      <w:pPr>
        <w:pStyle w:val="4"/>
        <w:rPr>
          <w:rFonts w:ascii="宋体" w:cs="宋体"/>
        </w:rPr>
      </w:pPr>
    </w:p>
    <w:p w14:paraId="765D3797">
      <w:pPr>
        <w:spacing w:line="360" w:lineRule="auto"/>
        <w:jc w:val="center"/>
        <w:rPr>
          <w:rFonts w:hint="eastAsia" w:ascii="宋体" w:hAnsi="宋体" w:cs="宋体"/>
          <w:b/>
          <w:bCs/>
          <w:sz w:val="52"/>
          <w:szCs w:val="52"/>
        </w:rPr>
      </w:pPr>
      <w:r>
        <w:rPr>
          <w:rFonts w:hint="eastAsia" w:ascii="宋体" w:hAnsi="宋体" w:cs="宋体"/>
          <w:b/>
          <w:bCs/>
          <w:sz w:val="52"/>
          <w:szCs w:val="52"/>
        </w:rPr>
        <w:t>自治区生态环境厅2025年度</w:t>
      </w:r>
    </w:p>
    <w:p w14:paraId="3502055D">
      <w:pPr>
        <w:spacing w:line="360" w:lineRule="auto"/>
        <w:jc w:val="center"/>
        <w:rPr>
          <w:rFonts w:ascii="宋体" w:hAnsi="宋体" w:cs="宋体"/>
          <w:b/>
          <w:bCs/>
          <w:sz w:val="52"/>
          <w:szCs w:val="52"/>
        </w:rPr>
      </w:pPr>
      <w:r>
        <w:rPr>
          <w:rFonts w:hint="eastAsia" w:ascii="宋体" w:hAnsi="宋体" w:cs="宋体"/>
          <w:b/>
          <w:bCs/>
          <w:sz w:val="52"/>
          <w:szCs w:val="52"/>
        </w:rPr>
        <w:t>法律顾问服务项目</w:t>
      </w:r>
    </w:p>
    <w:p w14:paraId="18FD197A">
      <w:pPr>
        <w:spacing w:line="360" w:lineRule="auto"/>
        <w:jc w:val="center"/>
        <w:rPr>
          <w:rFonts w:ascii="宋体" w:hAnsi="宋体" w:cs="宋体"/>
        </w:rPr>
      </w:pPr>
      <w:r>
        <w:rPr>
          <w:rFonts w:hint="eastAsia" w:ascii="宋体" w:hAnsi="宋体" w:cs="宋体"/>
          <w:b/>
          <w:bCs/>
          <w:sz w:val="52"/>
          <w:szCs w:val="52"/>
        </w:rPr>
        <w:t>响应文件</w:t>
      </w:r>
    </w:p>
    <w:p w14:paraId="5EBA647A">
      <w:pPr>
        <w:spacing w:line="500" w:lineRule="exact"/>
        <w:jc w:val="center"/>
        <w:rPr>
          <w:rFonts w:ascii="宋体" w:hAnsi="宋体" w:cs="宋体"/>
          <w:b/>
          <w:bCs/>
          <w:sz w:val="32"/>
          <w:szCs w:val="32"/>
        </w:rPr>
      </w:pPr>
    </w:p>
    <w:p w14:paraId="47516F1A">
      <w:pPr>
        <w:spacing w:line="500" w:lineRule="exact"/>
        <w:jc w:val="center"/>
        <w:rPr>
          <w:rFonts w:ascii="宋体" w:hAnsi="宋体" w:cs="宋体"/>
          <w:b/>
          <w:bCs/>
          <w:sz w:val="32"/>
          <w:szCs w:val="32"/>
        </w:rPr>
      </w:pPr>
    </w:p>
    <w:p w14:paraId="267E2999">
      <w:pPr>
        <w:spacing w:line="500" w:lineRule="exact"/>
        <w:jc w:val="center"/>
        <w:rPr>
          <w:rFonts w:ascii="宋体" w:hAnsi="宋体" w:cs="宋体"/>
          <w:b/>
          <w:bCs/>
          <w:sz w:val="32"/>
          <w:szCs w:val="32"/>
        </w:rPr>
      </w:pPr>
    </w:p>
    <w:p w14:paraId="3621AE2F">
      <w:pPr>
        <w:spacing w:line="500" w:lineRule="exact"/>
        <w:jc w:val="center"/>
        <w:rPr>
          <w:rFonts w:ascii="宋体" w:hAnsi="宋体" w:cs="宋体"/>
          <w:b/>
          <w:bCs/>
          <w:sz w:val="32"/>
          <w:szCs w:val="32"/>
        </w:rPr>
      </w:pPr>
      <w:r>
        <w:rPr>
          <w:rFonts w:hint="eastAsia" w:ascii="宋体" w:hAnsi="宋体" w:cs="宋体"/>
          <w:b/>
          <w:bCs/>
          <w:sz w:val="32"/>
          <w:szCs w:val="32"/>
        </w:rPr>
        <w:t>（正本/副本）</w:t>
      </w:r>
    </w:p>
    <w:p w14:paraId="67F93AF3">
      <w:pPr>
        <w:spacing w:line="500" w:lineRule="exact"/>
        <w:rPr>
          <w:rFonts w:ascii="宋体" w:hAnsi="宋体" w:cs="宋体"/>
          <w:szCs w:val="21"/>
        </w:rPr>
      </w:pPr>
    </w:p>
    <w:p w14:paraId="42EE3601">
      <w:pPr>
        <w:spacing w:line="500" w:lineRule="exact"/>
        <w:rPr>
          <w:rFonts w:ascii="宋体" w:hAnsi="宋体" w:cs="宋体"/>
          <w:szCs w:val="21"/>
        </w:rPr>
      </w:pPr>
    </w:p>
    <w:p w14:paraId="50034384">
      <w:pPr>
        <w:spacing w:line="500" w:lineRule="exact"/>
        <w:rPr>
          <w:rFonts w:ascii="宋体" w:hAnsi="宋体" w:cs="宋体"/>
          <w:szCs w:val="21"/>
        </w:rPr>
      </w:pPr>
    </w:p>
    <w:p w14:paraId="67528671">
      <w:pPr>
        <w:spacing w:line="500" w:lineRule="exact"/>
        <w:rPr>
          <w:rFonts w:ascii="宋体" w:hAnsi="宋体" w:cs="宋体"/>
          <w:szCs w:val="21"/>
        </w:rPr>
      </w:pPr>
    </w:p>
    <w:p w14:paraId="6B12FBB1">
      <w:pPr>
        <w:spacing w:line="500" w:lineRule="exact"/>
        <w:rPr>
          <w:rFonts w:ascii="宋体" w:hAnsi="宋体" w:cs="宋体"/>
          <w:sz w:val="28"/>
          <w:szCs w:val="28"/>
        </w:rPr>
      </w:pPr>
      <w:r>
        <w:rPr>
          <w:rFonts w:hint="eastAsia" w:ascii="宋体" w:hAnsi="宋体" w:cs="宋体"/>
          <w:sz w:val="28"/>
          <w:szCs w:val="28"/>
        </w:rPr>
        <w:t>项目编号：</w:t>
      </w:r>
    </w:p>
    <w:p w14:paraId="464F5D45">
      <w:pPr>
        <w:spacing w:line="500" w:lineRule="exact"/>
        <w:rPr>
          <w:rFonts w:ascii="宋体" w:hAnsi="宋体" w:cs="宋体"/>
          <w:sz w:val="28"/>
          <w:szCs w:val="28"/>
        </w:rPr>
      </w:pPr>
      <w:r>
        <w:rPr>
          <w:rFonts w:hint="eastAsia" w:ascii="宋体" w:hAnsi="宋体" w:cs="宋体"/>
          <w:sz w:val="28"/>
          <w:szCs w:val="28"/>
        </w:rPr>
        <w:t>投标单位名称（盖章）：</w:t>
      </w:r>
    </w:p>
    <w:p w14:paraId="708E1A59">
      <w:pPr>
        <w:spacing w:line="500" w:lineRule="exact"/>
        <w:rPr>
          <w:rFonts w:ascii="宋体" w:hAnsi="宋体" w:cs="宋体"/>
          <w:sz w:val="28"/>
          <w:szCs w:val="28"/>
        </w:rPr>
      </w:pPr>
      <w:r>
        <w:rPr>
          <w:rFonts w:hint="eastAsia" w:ascii="宋体" w:hAnsi="宋体" w:cs="宋体"/>
          <w:sz w:val="28"/>
          <w:szCs w:val="28"/>
        </w:rPr>
        <w:t>投标单位联系人（签字或盖章）：</w:t>
      </w:r>
    </w:p>
    <w:p w14:paraId="5CF34642">
      <w:pPr>
        <w:spacing w:line="500" w:lineRule="exact"/>
        <w:rPr>
          <w:rFonts w:ascii="宋体" w:hAnsi="宋体" w:cs="宋体"/>
          <w:sz w:val="28"/>
          <w:szCs w:val="28"/>
        </w:rPr>
      </w:pPr>
      <w:r>
        <w:rPr>
          <w:rFonts w:hint="eastAsia" w:ascii="宋体" w:hAnsi="宋体" w:cs="宋体"/>
          <w:sz w:val="28"/>
          <w:szCs w:val="28"/>
        </w:rPr>
        <w:t>投标单位联系电话：</w:t>
      </w:r>
    </w:p>
    <w:p w14:paraId="43271C71">
      <w:pPr>
        <w:spacing w:line="500" w:lineRule="exact"/>
        <w:rPr>
          <w:rFonts w:ascii="宋体" w:hAnsi="宋体" w:cs="宋体"/>
          <w:sz w:val="28"/>
          <w:szCs w:val="28"/>
        </w:rPr>
      </w:pPr>
      <w:r>
        <w:rPr>
          <w:rFonts w:hint="eastAsia" w:ascii="宋体" w:hAnsi="宋体" w:cs="宋体"/>
          <w:sz w:val="28"/>
          <w:szCs w:val="28"/>
        </w:rPr>
        <w:t>二〇  年  月</w:t>
      </w:r>
    </w:p>
    <w:p w14:paraId="1CE50FF4">
      <w:pPr>
        <w:spacing w:line="500" w:lineRule="exact"/>
        <w:rPr>
          <w:rFonts w:ascii="宋体" w:hAnsi="宋体" w:cs="宋体"/>
          <w:b/>
          <w:sz w:val="24"/>
          <w:szCs w:val="24"/>
        </w:rPr>
      </w:pPr>
      <w:r>
        <w:rPr>
          <w:rFonts w:hint="eastAsia" w:ascii="宋体" w:hAnsi="宋体" w:cs="宋体"/>
          <w:szCs w:val="21"/>
        </w:rPr>
        <w:br w:type="page"/>
      </w:r>
      <w:r>
        <w:rPr>
          <w:rFonts w:hint="eastAsia" w:ascii="宋体" w:hAnsi="宋体" w:cs="宋体"/>
          <w:b/>
          <w:sz w:val="24"/>
          <w:szCs w:val="24"/>
        </w:rPr>
        <w:t>1、资格文件组成</w:t>
      </w:r>
    </w:p>
    <w:p w14:paraId="42CB6399">
      <w:pPr>
        <w:widowControl/>
        <w:spacing w:line="500" w:lineRule="exact"/>
        <w:ind w:firstLine="480" w:firstLineChars="200"/>
        <w:outlineLvl w:val="0"/>
        <w:rPr>
          <w:rFonts w:ascii="宋体" w:hAnsi="宋体" w:cs="宋体"/>
          <w:sz w:val="24"/>
          <w:szCs w:val="24"/>
        </w:rPr>
      </w:pPr>
      <w:bookmarkStart w:id="80" w:name="_Toc31954"/>
      <w:bookmarkStart w:id="81" w:name="_Toc15731"/>
      <w:bookmarkStart w:id="82" w:name="_Toc19503"/>
      <w:r>
        <w:rPr>
          <w:rFonts w:hint="eastAsia" w:ascii="宋体" w:hAnsi="宋体" w:cs="宋体"/>
          <w:sz w:val="24"/>
          <w:szCs w:val="24"/>
        </w:rPr>
        <w:t>一、供应商的资格证明材料</w:t>
      </w:r>
      <w:bookmarkEnd w:id="80"/>
      <w:bookmarkEnd w:id="81"/>
      <w:bookmarkEnd w:id="82"/>
    </w:p>
    <w:p w14:paraId="5DEAA97A">
      <w:pPr>
        <w:widowControl/>
        <w:spacing w:line="500" w:lineRule="exact"/>
        <w:ind w:firstLine="480" w:firstLineChars="200"/>
        <w:rPr>
          <w:rFonts w:ascii="宋体" w:hAnsi="宋体" w:cs="宋体"/>
          <w:sz w:val="24"/>
          <w:szCs w:val="24"/>
        </w:rPr>
      </w:pPr>
      <w:r>
        <w:rPr>
          <w:rFonts w:hint="eastAsia" w:ascii="宋体" w:hAnsi="宋体" w:cs="宋体"/>
          <w:sz w:val="24"/>
          <w:szCs w:val="24"/>
        </w:rPr>
        <w:t>（一）参加政府采购活动的供应商应当具备《政府采购法》第二十二条第一款规定的条件，提供下列材料：</w:t>
      </w:r>
    </w:p>
    <w:p w14:paraId="27638FE3">
      <w:pPr>
        <w:widowControl/>
        <w:spacing w:line="500" w:lineRule="exact"/>
        <w:ind w:firstLine="480" w:firstLineChars="200"/>
        <w:rPr>
          <w:rFonts w:ascii="宋体" w:hAnsi="宋体" w:cs="宋体"/>
          <w:sz w:val="24"/>
          <w:szCs w:val="24"/>
        </w:rPr>
      </w:pPr>
      <w:r>
        <w:rPr>
          <w:rFonts w:hint="eastAsia" w:ascii="宋体" w:hAnsi="宋体" w:cs="宋体"/>
          <w:sz w:val="24"/>
          <w:szCs w:val="24"/>
        </w:rPr>
        <w:t>1 具有独立承担民事责任的能力（是否具备有效在中华人民共和国境内注册的法人或其他组织或自然人的营业执照副本或事业法人登记证或执业许可证或身份证等相关证明原件扫描件）；</w:t>
      </w:r>
    </w:p>
    <w:p w14:paraId="342270FD">
      <w:pPr>
        <w:widowControl/>
        <w:spacing w:line="500" w:lineRule="exact"/>
        <w:ind w:firstLine="480" w:firstLineChars="200"/>
        <w:rPr>
          <w:rFonts w:ascii="宋体" w:hAnsi="宋体" w:cs="宋体"/>
          <w:sz w:val="24"/>
          <w:szCs w:val="24"/>
        </w:rPr>
      </w:pPr>
      <w:r>
        <w:rPr>
          <w:rFonts w:hint="eastAsia" w:ascii="宋体" w:hAnsi="宋体" w:cs="宋体"/>
          <w:sz w:val="24"/>
          <w:szCs w:val="24"/>
        </w:rPr>
        <w:t>2 具有良好的商业信誉和健全的财务会计制度（须提供近两年度（任意一年）经审计的财务审计报告复印件（报告中须包括资产负债表、利润表、现金流量表等），或其基本银行在开标日期前三个月内开具的资信证明）；</w:t>
      </w:r>
    </w:p>
    <w:p w14:paraId="24210E52">
      <w:pPr>
        <w:widowControl/>
        <w:spacing w:line="500" w:lineRule="exact"/>
        <w:ind w:firstLine="480" w:firstLineChars="200"/>
        <w:rPr>
          <w:rFonts w:ascii="宋体" w:hAnsi="宋体" w:cs="宋体"/>
          <w:sz w:val="24"/>
          <w:szCs w:val="24"/>
        </w:rPr>
      </w:pPr>
      <w:r>
        <w:rPr>
          <w:rFonts w:hint="eastAsia" w:ascii="宋体" w:hAnsi="宋体" w:cs="宋体"/>
          <w:sz w:val="24"/>
          <w:szCs w:val="24"/>
        </w:rPr>
        <w:t>3 具有履行合同所必需的设备和专业技术能力（提供具有履行合同所必需的设备和专业技术能力的书面声明）（附件1-4）</w:t>
      </w:r>
    </w:p>
    <w:p w14:paraId="2DCB6DF9">
      <w:pPr>
        <w:widowControl/>
        <w:spacing w:line="500" w:lineRule="exact"/>
        <w:ind w:firstLine="480" w:firstLineChars="200"/>
        <w:rPr>
          <w:rFonts w:ascii="宋体" w:hAnsi="宋体" w:cs="宋体"/>
          <w:sz w:val="24"/>
          <w:szCs w:val="24"/>
        </w:rPr>
      </w:pPr>
      <w:r>
        <w:rPr>
          <w:rFonts w:hint="eastAsia" w:ascii="宋体" w:hAnsi="宋体" w:cs="宋体"/>
          <w:sz w:val="24"/>
          <w:szCs w:val="24"/>
        </w:rPr>
        <w:t>4 有依法缴纳税收和社会保障资金的良好记录（提供近半年内任意一月依法缴纳税收证明，当月新成立公司不需提供；无需纳税或免税的也需提供相应证明材料；提供依法缴纳社会保障资金证明（近半年内任意一月缴纳社会保障资金证明，当月新成立公司不需提供））</w:t>
      </w:r>
    </w:p>
    <w:p w14:paraId="6173FE2F">
      <w:pPr>
        <w:widowControl/>
        <w:spacing w:line="500" w:lineRule="exact"/>
        <w:ind w:firstLine="480" w:firstLineChars="200"/>
        <w:rPr>
          <w:rFonts w:ascii="宋体" w:hAnsi="宋体" w:cs="宋体"/>
          <w:sz w:val="24"/>
          <w:szCs w:val="24"/>
        </w:rPr>
      </w:pPr>
      <w:r>
        <w:rPr>
          <w:rFonts w:hint="eastAsia" w:ascii="宋体" w:hAnsi="宋体" w:cs="宋体"/>
          <w:sz w:val="24"/>
          <w:szCs w:val="24"/>
        </w:rPr>
        <w:t>5 参加政府采购活动前三年内，在经营活动中没有重大违法记录（提供无重大违法记录声明书）（附件1-5）</w:t>
      </w:r>
    </w:p>
    <w:p w14:paraId="67F8C65D">
      <w:pPr>
        <w:widowControl/>
        <w:spacing w:line="500" w:lineRule="exact"/>
        <w:ind w:firstLine="480" w:firstLineChars="200"/>
        <w:rPr>
          <w:rFonts w:ascii="宋体" w:hAnsi="宋体" w:cs="宋体"/>
          <w:sz w:val="24"/>
          <w:szCs w:val="24"/>
        </w:rPr>
      </w:pPr>
      <w:r>
        <w:rPr>
          <w:rFonts w:hint="eastAsia" w:ascii="宋体" w:hAnsi="宋体" w:cs="宋体"/>
          <w:sz w:val="24"/>
          <w:szCs w:val="24"/>
        </w:rPr>
        <w:t>6本项目的特定资格要求：供应商须具有司法行政部门颁发的《律师事务所执业许可证》</w:t>
      </w:r>
    </w:p>
    <w:p w14:paraId="6FA78813">
      <w:pPr>
        <w:widowControl/>
        <w:spacing w:line="500" w:lineRule="exact"/>
        <w:ind w:firstLine="480" w:firstLineChars="200"/>
        <w:outlineLvl w:val="0"/>
        <w:rPr>
          <w:rFonts w:ascii="宋体" w:hAnsi="宋体" w:cs="宋体"/>
          <w:sz w:val="24"/>
          <w:szCs w:val="24"/>
        </w:rPr>
      </w:pPr>
      <w:bookmarkStart w:id="83" w:name="_Toc6069"/>
      <w:bookmarkStart w:id="84" w:name="_Toc14936"/>
      <w:bookmarkStart w:id="85" w:name="_Toc18205"/>
      <w:r>
        <w:rPr>
          <w:rFonts w:hint="eastAsia" w:ascii="宋体" w:hAnsi="宋体" w:cs="宋体"/>
          <w:sz w:val="24"/>
          <w:szCs w:val="24"/>
        </w:rPr>
        <w:t>二、投标人代表身份证明</w:t>
      </w:r>
      <w:bookmarkEnd w:id="83"/>
      <w:bookmarkEnd w:id="84"/>
      <w:bookmarkEnd w:id="85"/>
    </w:p>
    <w:p w14:paraId="03AAA2AD">
      <w:pPr>
        <w:widowControl/>
        <w:spacing w:line="500" w:lineRule="exact"/>
        <w:ind w:firstLine="480" w:firstLineChars="200"/>
        <w:rPr>
          <w:rFonts w:ascii="宋体" w:hAnsi="宋体" w:cs="宋体"/>
          <w:sz w:val="24"/>
          <w:szCs w:val="24"/>
        </w:rPr>
      </w:pPr>
      <w:r>
        <w:rPr>
          <w:rFonts w:hint="eastAsia" w:ascii="宋体" w:hAnsi="宋体" w:cs="宋体"/>
          <w:sz w:val="24"/>
          <w:szCs w:val="24"/>
        </w:rPr>
        <w:t>1  法定代表人身份证明复印件(法定代表人参加投标)（附件1-1）</w:t>
      </w:r>
    </w:p>
    <w:p w14:paraId="16E48EEB">
      <w:pPr>
        <w:widowControl/>
        <w:spacing w:line="500" w:lineRule="exact"/>
        <w:ind w:firstLine="480" w:firstLineChars="200"/>
        <w:rPr>
          <w:rFonts w:ascii="宋体" w:hAnsi="宋体" w:cs="宋体"/>
          <w:sz w:val="24"/>
          <w:szCs w:val="24"/>
        </w:rPr>
      </w:pPr>
      <w:r>
        <w:rPr>
          <w:rFonts w:hint="eastAsia" w:ascii="宋体" w:hAnsi="宋体" w:cs="宋体"/>
          <w:sz w:val="24"/>
          <w:szCs w:val="24"/>
        </w:rPr>
        <w:t>2  法定代表人授权委托书(授权代表参加投标)（附件1-2）</w:t>
      </w:r>
    </w:p>
    <w:p w14:paraId="083BA41C">
      <w:pPr>
        <w:widowControl/>
        <w:spacing w:line="500" w:lineRule="exact"/>
        <w:ind w:firstLine="480" w:firstLineChars="200"/>
        <w:rPr>
          <w:rFonts w:ascii="宋体" w:hAnsi="宋体" w:cs="宋体"/>
          <w:sz w:val="24"/>
          <w:szCs w:val="24"/>
        </w:rPr>
      </w:pPr>
      <w:r>
        <w:rPr>
          <w:rFonts w:hint="eastAsia" w:ascii="宋体" w:hAnsi="宋体" w:cs="宋体"/>
          <w:sz w:val="24"/>
          <w:szCs w:val="24"/>
        </w:rPr>
        <w:t>3  授权委托书(适用于自然人委托投标)（附件1-3）</w:t>
      </w:r>
    </w:p>
    <w:p w14:paraId="5C3535F3">
      <w:pPr>
        <w:widowControl/>
        <w:spacing w:line="500" w:lineRule="exact"/>
        <w:ind w:firstLine="480" w:firstLineChars="200"/>
        <w:outlineLvl w:val="0"/>
        <w:rPr>
          <w:rFonts w:ascii="宋体" w:hAnsi="宋体" w:cs="宋体"/>
          <w:sz w:val="24"/>
          <w:szCs w:val="24"/>
        </w:rPr>
      </w:pPr>
      <w:bookmarkStart w:id="86" w:name="_Toc3708"/>
      <w:bookmarkStart w:id="87" w:name="_Toc28913"/>
      <w:bookmarkStart w:id="88" w:name="_Toc7039"/>
      <w:r>
        <w:rPr>
          <w:rFonts w:hint="eastAsia" w:ascii="宋体" w:hAnsi="宋体" w:cs="宋体"/>
          <w:sz w:val="24"/>
          <w:szCs w:val="24"/>
        </w:rPr>
        <w:t>三、其他资料</w:t>
      </w:r>
      <w:bookmarkEnd w:id="86"/>
      <w:bookmarkEnd w:id="87"/>
      <w:bookmarkEnd w:id="88"/>
    </w:p>
    <w:p w14:paraId="3CB15D6A">
      <w:pPr>
        <w:widowControl/>
        <w:spacing w:line="500" w:lineRule="exact"/>
        <w:ind w:firstLine="480" w:firstLineChars="200"/>
        <w:rPr>
          <w:rFonts w:ascii="宋体" w:hAnsi="宋体" w:cs="宋体"/>
          <w:sz w:val="24"/>
          <w:szCs w:val="24"/>
        </w:rPr>
      </w:pPr>
      <w:r>
        <w:rPr>
          <w:rFonts w:hint="eastAsia" w:ascii="宋体" w:hAnsi="宋体" w:cs="宋体"/>
          <w:sz w:val="24"/>
          <w:szCs w:val="24"/>
        </w:rPr>
        <w:t xml:space="preserve">1不参与围标串标承诺书； </w:t>
      </w:r>
    </w:p>
    <w:p w14:paraId="1E2EDA40">
      <w:pPr>
        <w:widowControl/>
        <w:spacing w:line="500" w:lineRule="exact"/>
        <w:ind w:firstLine="480" w:firstLineChars="200"/>
        <w:rPr>
          <w:rFonts w:ascii="宋体" w:hAnsi="宋体" w:cs="宋体"/>
          <w:sz w:val="24"/>
          <w:szCs w:val="24"/>
        </w:rPr>
      </w:pPr>
      <w:r>
        <w:rPr>
          <w:rFonts w:hint="eastAsia" w:ascii="宋体" w:hAnsi="宋体" w:cs="宋体"/>
          <w:sz w:val="24"/>
          <w:szCs w:val="24"/>
        </w:rPr>
        <w:t>2投标保证金缴纳凭证（电汇凭证或收据等）复印件</w:t>
      </w:r>
    </w:p>
    <w:p w14:paraId="28194C34">
      <w:pPr>
        <w:widowControl/>
        <w:spacing w:line="500" w:lineRule="exact"/>
        <w:ind w:firstLine="480" w:firstLineChars="200"/>
        <w:rPr>
          <w:rFonts w:ascii="宋体" w:hAnsi="宋体" w:cs="宋体"/>
          <w:sz w:val="24"/>
          <w:szCs w:val="24"/>
        </w:rPr>
      </w:pPr>
      <w:r>
        <w:rPr>
          <w:rFonts w:hint="eastAsia" w:ascii="宋体" w:hAnsi="宋体" w:cs="宋体"/>
          <w:sz w:val="24"/>
          <w:szCs w:val="24"/>
        </w:rPr>
        <w:t>3信用查询结果</w:t>
      </w:r>
    </w:p>
    <w:p w14:paraId="1FAE3CE3">
      <w:pPr>
        <w:widowControl/>
        <w:spacing w:line="500" w:lineRule="exact"/>
        <w:ind w:firstLine="480" w:firstLineChars="200"/>
        <w:rPr>
          <w:rFonts w:ascii="宋体" w:hAnsi="宋体" w:cs="宋体"/>
          <w:sz w:val="24"/>
          <w:szCs w:val="24"/>
        </w:rPr>
      </w:pPr>
      <w:r>
        <w:rPr>
          <w:rFonts w:hint="eastAsia" w:ascii="宋体" w:hAnsi="宋体" w:cs="宋体"/>
          <w:sz w:val="24"/>
          <w:szCs w:val="24"/>
        </w:rPr>
        <w:t>4磋商文件规定的其他内容</w:t>
      </w:r>
    </w:p>
    <w:p w14:paraId="2DC56B6B">
      <w:pPr>
        <w:widowControl/>
        <w:spacing w:line="500" w:lineRule="exact"/>
        <w:ind w:firstLine="482" w:firstLineChars="200"/>
        <w:rPr>
          <w:rFonts w:ascii="宋体" w:hAnsi="宋体" w:cs="宋体"/>
          <w:b/>
          <w:sz w:val="24"/>
          <w:szCs w:val="24"/>
        </w:rPr>
      </w:pPr>
      <w:r>
        <w:rPr>
          <w:rFonts w:hint="eastAsia" w:ascii="宋体" w:hAnsi="宋体" w:cs="宋体"/>
          <w:b/>
          <w:sz w:val="24"/>
          <w:szCs w:val="24"/>
        </w:rPr>
        <w:t>注：1.投标人制作响应文件，应按照响应文件组成顺序制作，编好始末页码且在响应文件目录中一一列明并对应。2.磋商文件没有提供格式的，投标人可自行设置。</w:t>
      </w:r>
    </w:p>
    <w:p w14:paraId="02EEB92B">
      <w:pPr>
        <w:spacing w:line="500" w:lineRule="exact"/>
        <w:rPr>
          <w:rFonts w:ascii="宋体" w:hAnsi="宋体" w:cs="宋体"/>
          <w:b/>
          <w:sz w:val="24"/>
          <w:szCs w:val="24"/>
        </w:rPr>
      </w:pPr>
      <w:r>
        <w:rPr>
          <w:rFonts w:hint="eastAsia" w:ascii="宋体" w:hAnsi="宋体" w:cs="宋体"/>
          <w:b/>
          <w:szCs w:val="21"/>
        </w:rPr>
        <w:br w:type="page"/>
      </w:r>
      <w:r>
        <w:rPr>
          <w:rFonts w:hint="eastAsia" w:ascii="宋体" w:hAnsi="宋体" w:cs="宋体"/>
          <w:b/>
          <w:sz w:val="24"/>
          <w:szCs w:val="24"/>
        </w:rPr>
        <w:t>资格文件格式</w:t>
      </w:r>
    </w:p>
    <w:p w14:paraId="714D626B">
      <w:pPr>
        <w:widowControl/>
        <w:spacing w:line="500" w:lineRule="exact"/>
        <w:rPr>
          <w:rFonts w:ascii="宋体" w:hAnsi="宋体" w:cs="宋体"/>
          <w:b/>
          <w:sz w:val="24"/>
          <w:szCs w:val="24"/>
        </w:rPr>
      </w:pPr>
      <w:bookmarkStart w:id="89" w:name="_Toc3192"/>
      <w:bookmarkStart w:id="90" w:name="_Toc25801"/>
      <w:r>
        <w:rPr>
          <w:rFonts w:hint="eastAsia" w:ascii="宋体" w:hAnsi="宋体" w:cs="宋体"/>
          <w:b/>
          <w:sz w:val="24"/>
          <w:szCs w:val="24"/>
        </w:rPr>
        <w:t xml:space="preserve">附件1-1  </w:t>
      </w:r>
      <w:bookmarkEnd w:id="89"/>
      <w:bookmarkEnd w:id="90"/>
    </w:p>
    <w:p w14:paraId="2E9CC8F1">
      <w:pPr>
        <w:widowControl/>
        <w:spacing w:line="500" w:lineRule="exact"/>
        <w:jc w:val="center"/>
        <w:rPr>
          <w:rFonts w:ascii="宋体" w:hAnsi="宋体" w:cs="宋体"/>
          <w:sz w:val="32"/>
          <w:szCs w:val="32"/>
        </w:rPr>
      </w:pPr>
      <w:r>
        <w:rPr>
          <w:rFonts w:hint="eastAsia" w:ascii="宋体" w:hAnsi="宋体" w:cs="宋体"/>
          <w:b/>
          <w:bCs/>
          <w:color w:val="000000"/>
          <w:kern w:val="0"/>
          <w:sz w:val="32"/>
          <w:szCs w:val="32"/>
          <w:lang w:bidi="ar"/>
        </w:rPr>
        <w:t>法定代表人（单位负责人）身份证明</w:t>
      </w:r>
    </w:p>
    <w:p w14:paraId="410EAB7A">
      <w:pPr>
        <w:widowControl/>
        <w:spacing w:line="500" w:lineRule="exact"/>
        <w:jc w:val="left"/>
        <w:rPr>
          <w:rFonts w:ascii="宋体" w:hAnsi="宋体" w:cs="宋体"/>
          <w:color w:val="000000"/>
          <w:kern w:val="0"/>
          <w:sz w:val="24"/>
          <w:szCs w:val="24"/>
          <w:lang w:bidi="ar"/>
        </w:rPr>
      </w:pPr>
    </w:p>
    <w:p w14:paraId="2E2FC7A7">
      <w:pPr>
        <w:widowControl/>
        <w:spacing w:line="500" w:lineRule="exact"/>
        <w:jc w:val="left"/>
        <w:rPr>
          <w:rFonts w:ascii="宋体" w:hAnsi="宋体" w:cs="宋体"/>
          <w:sz w:val="24"/>
          <w:szCs w:val="24"/>
        </w:rPr>
      </w:pPr>
      <w:r>
        <w:rPr>
          <w:rFonts w:hint="eastAsia" w:ascii="宋体" w:hAnsi="宋体" w:cs="宋体"/>
          <w:color w:val="000000"/>
          <w:kern w:val="0"/>
          <w:sz w:val="24"/>
          <w:szCs w:val="24"/>
          <w:lang w:bidi="ar"/>
        </w:rPr>
        <w:t>致：</w:t>
      </w:r>
      <w:r>
        <w:rPr>
          <w:rFonts w:hint="eastAsia" w:ascii="宋体" w:hAnsi="宋体" w:cs="宋体"/>
          <w:color w:val="000000"/>
          <w:kern w:val="0"/>
          <w:sz w:val="24"/>
          <w:szCs w:val="24"/>
          <w:u w:val="single"/>
          <w:lang w:bidi="ar"/>
        </w:rPr>
        <w:t xml:space="preserve">（采购人或采购代理机构） </w:t>
      </w:r>
    </w:p>
    <w:p w14:paraId="79F5F78A">
      <w:pPr>
        <w:widowControl/>
        <w:spacing w:line="500" w:lineRule="exact"/>
        <w:ind w:firstLine="480" w:firstLineChars="200"/>
        <w:jc w:val="left"/>
        <w:rPr>
          <w:rFonts w:ascii="宋体" w:hAnsi="宋体" w:cs="宋体"/>
          <w:sz w:val="24"/>
          <w:szCs w:val="24"/>
        </w:rPr>
      </w:pPr>
      <w:r>
        <w:rPr>
          <w:rFonts w:hint="eastAsia" w:ascii="宋体" w:hAnsi="宋体" w:cs="宋体"/>
          <w:color w:val="000000"/>
          <w:kern w:val="0"/>
          <w:sz w:val="24"/>
          <w:szCs w:val="24"/>
          <w:lang w:bidi="ar"/>
        </w:rPr>
        <w:t xml:space="preserve">兹证明， </w:t>
      </w:r>
    </w:p>
    <w:p w14:paraId="76C00E14">
      <w:pPr>
        <w:widowControl/>
        <w:spacing w:line="500" w:lineRule="exact"/>
        <w:ind w:firstLine="480" w:firstLineChars="200"/>
        <w:jc w:val="left"/>
        <w:rPr>
          <w:rFonts w:ascii="宋体" w:hAnsi="宋体" w:cs="宋体"/>
          <w:color w:val="000000"/>
          <w:kern w:val="0"/>
          <w:sz w:val="24"/>
          <w:szCs w:val="24"/>
          <w:u w:val="single"/>
          <w:lang w:bidi="ar"/>
        </w:rPr>
      </w:pPr>
      <w:r>
        <w:rPr>
          <w:rFonts w:hint="eastAsia" w:ascii="宋体" w:hAnsi="宋体" w:cs="宋体"/>
          <w:color w:val="000000"/>
          <w:kern w:val="0"/>
          <w:sz w:val="24"/>
          <w:szCs w:val="24"/>
          <w:lang w:bidi="ar"/>
        </w:rPr>
        <w:t>姓名：</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性别：</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年龄：</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职务：</w:t>
      </w:r>
      <w:r>
        <w:rPr>
          <w:rFonts w:hint="eastAsia" w:ascii="宋体" w:hAnsi="宋体" w:cs="宋体"/>
          <w:color w:val="000000"/>
          <w:kern w:val="0"/>
          <w:sz w:val="24"/>
          <w:szCs w:val="24"/>
          <w:u w:val="single"/>
          <w:lang w:bidi="ar"/>
        </w:rPr>
        <w:t xml:space="preserve">     </w:t>
      </w:r>
    </w:p>
    <w:p w14:paraId="4085F361">
      <w:pPr>
        <w:widowControl/>
        <w:spacing w:line="500" w:lineRule="exact"/>
        <w:ind w:firstLine="480" w:firstLineChars="200"/>
        <w:jc w:val="left"/>
        <w:rPr>
          <w:rFonts w:ascii="宋体" w:hAnsi="宋体" w:cs="宋体"/>
          <w:sz w:val="24"/>
          <w:szCs w:val="24"/>
        </w:rPr>
      </w:pPr>
      <w:r>
        <w:rPr>
          <w:rFonts w:hint="eastAsia" w:ascii="宋体" w:hAnsi="宋体" w:cs="宋体"/>
          <w:color w:val="000000"/>
          <w:kern w:val="0"/>
          <w:sz w:val="24"/>
          <w:szCs w:val="24"/>
          <w:lang w:bidi="ar"/>
        </w:rPr>
        <w:t>系</w:t>
      </w:r>
      <w:r>
        <w:rPr>
          <w:rFonts w:hint="eastAsia" w:ascii="宋体" w:hAnsi="宋体" w:cs="宋体"/>
          <w:color w:val="000000"/>
          <w:kern w:val="0"/>
          <w:sz w:val="24"/>
          <w:szCs w:val="24"/>
          <w:u w:val="single"/>
          <w:lang w:bidi="ar"/>
        </w:rPr>
        <w:t xml:space="preserve">       （供应商名称）</w:t>
      </w:r>
      <w:r>
        <w:rPr>
          <w:rFonts w:hint="eastAsia" w:ascii="宋体" w:hAnsi="宋体" w:cs="宋体"/>
          <w:color w:val="000000"/>
          <w:kern w:val="0"/>
          <w:sz w:val="24"/>
          <w:szCs w:val="24"/>
          <w:lang w:bidi="ar"/>
        </w:rPr>
        <w:t xml:space="preserve">的法定代表人（单位负责人）。 </w:t>
      </w:r>
    </w:p>
    <w:p w14:paraId="66CCCFFC">
      <w:pPr>
        <w:widowControl/>
        <w:spacing w:line="500" w:lineRule="exact"/>
        <w:jc w:val="left"/>
        <w:rPr>
          <w:rFonts w:ascii="宋体" w:hAnsi="宋体" w:cs="宋体"/>
          <w:color w:val="000000"/>
          <w:kern w:val="0"/>
          <w:sz w:val="24"/>
          <w:szCs w:val="24"/>
          <w:lang w:bidi="ar"/>
        </w:rPr>
      </w:pPr>
    </w:p>
    <w:p w14:paraId="764671FB">
      <w:pPr>
        <w:widowControl/>
        <w:spacing w:line="500" w:lineRule="exact"/>
        <w:jc w:val="left"/>
        <w:rPr>
          <w:rFonts w:ascii="宋体" w:hAnsi="宋体" w:cs="宋体"/>
          <w:color w:val="000000"/>
          <w:kern w:val="0"/>
          <w:sz w:val="24"/>
          <w:szCs w:val="24"/>
          <w:lang w:bidi="ar"/>
        </w:rPr>
      </w:pPr>
    </w:p>
    <w:p w14:paraId="1DE6B178">
      <w:pPr>
        <w:widowControl/>
        <w:spacing w:line="500" w:lineRule="exact"/>
        <w:jc w:val="left"/>
        <w:rPr>
          <w:rFonts w:ascii="宋体" w:hAnsi="宋体" w:cs="宋体"/>
          <w:sz w:val="24"/>
          <w:szCs w:val="24"/>
        </w:rPr>
      </w:pPr>
      <w:r>
        <w:rPr>
          <w:rFonts w:hint="eastAsia" w:ascii="宋体" w:hAnsi="宋体" w:cs="宋体"/>
          <w:color w:val="000000"/>
          <w:kern w:val="0"/>
          <w:sz w:val="24"/>
          <w:szCs w:val="24"/>
          <w:lang w:bidi="ar"/>
        </w:rPr>
        <w:t>附：法定代表人（单位负责人）有效期内的身份证</w:t>
      </w:r>
      <w:r>
        <w:rPr>
          <w:rFonts w:hint="eastAsia" w:ascii="宋体" w:hAnsi="宋体" w:cs="宋体"/>
          <w:b/>
          <w:bCs/>
          <w:color w:val="000000"/>
          <w:kern w:val="0"/>
          <w:sz w:val="24"/>
          <w:szCs w:val="24"/>
          <w:lang w:bidi="ar"/>
        </w:rPr>
        <w:t>正反面</w:t>
      </w:r>
      <w:r>
        <w:rPr>
          <w:rFonts w:hint="eastAsia" w:ascii="宋体" w:hAnsi="宋体" w:cs="宋体"/>
          <w:color w:val="000000"/>
          <w:kern w:val="0"/>
          <w:sz w:val="24"/>
          <w:szCs w:val="24"/>
          <w:lang w:bidi="ar"/>
        </w:rPr>
        <w:t xml:space="preserve">扫描件。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ED4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6B7CC071">
            <w:pPr>
              <w:spacing w:line="500" w:lineRule="exact"/>
              <w:rPr>
                <w:rFonts w:ascii="宋体" w:hAnsi="宋体" w:cs="宋体"/>
                <w:color w:val="000000"/>
                <w:kern w:val="0"/>
                <w:sz w:val="24"/>
                <w:szCs w:val="24"/>
                <w:lang w:bidi="ar"/>
              </w:rPr>
            </w:pPr>
          </w:p>
          <w:p w14:paraId="7DB72E7A">
            <w:pPr>
              <w:pStyle w:val="2"/>
              <w:rPr>
                <w:rFonts w:cs="宋体"/>
                <w:color w:val="000000"/>
                <w:kern w:val="0"/>
                <w:sz w:val="24"/>
                <w:szCs w:val="24"/>
                <w:lang w:bidi="ar"/>
              </w:rPr>
            </w:pPr>
          </w:p>
          <w:p w14:paraId="797F75E7">
            <w:pPr>
              <w:rPr>
                <w:rFonts w:ascii="宋体" w:hAnsi="宋体" w:cs="宋体"/>
                <w:color w:val="000000"/>
                <w:kern w:val="0"/>
                <w:sz w:val="24"/>
                <w:szCs w:val="24"/>
                <w:lang w:bidi="ar"/>
              </w:rPr>
            </w:pPr>
          </w:p>
          <w:p w14:paraId="35AEB246">
            <w:pPr>
              <w:pStyle w:val="2"/>
              <w:rPr>
                <w:rFonts w:cs="宋体"/>
                <w:color w:val="000000"/>
                <w:kern w:val="0"/>
                <w:sz w:val="24"/>
                <w:szCs w:val="24"/>
                <w:lang w:bidi="ar"/>
              </w:rPr>
            </w:pPr>
          </w:p>
          <w:p w14:paraId="4A1DC128"/>
        </w:tc>
        <w:tc>
          <w:tcPr>
            <w:tcW w:w="4261" w:type="dxa"/>
          </w:tcPr>
          <w:p w14:paraId="0B0C0B75">
            <w:pPr>
              <w:spacing w:line="500" w:lineRule="exact"/>
              <w:rPr>
                <w:rFonts w:ascii="宋体" w:hAnsi="宋体" w:cs="宋体"/>
                <w:color w:val="000000"/>
                <w:kern w:val="0"/>
                <w:sz w:val="24"/>
                <w:szCs w:val="24"/>
                <w:lang w:bidi="ar"/>
              </w:rPr>
            </w:pPr>
          </w:p>
        </w:tc>
      </w:tr>
    </w:tbl>
    <w:p w14:paraId="25F527A0">
      <w:pPr>
        <w:spacing w:line="500" w:lineRule="exact"/>
        <w:rPr>
          <w:rFonts w:ascii="宋体" w:hAnsi="宋体" w:cs="宋体"/>
          <w:color w:val="000000"/>
          <w:kern w:val="0"/>
          <w:sz w:val="24"/>
          <w:szCs w:val="24"/>
          <w:lang w:bidi="ar"/>
        </w:rPr>
      </w:pPr>
    </w:p>
    <w:p w14:paraId="1BF45139">
      <w:pPr>
        <w:spacing w:line="500" w:lineRule="exact"/>
        <w:rPr>
          <w:rFonts w:ascii="宋体" w:hAnsi="宋体" w:cs="宋体"/>
          <w:color w:val="000000"/>
          <w:kern w:val="0"/>
          <w:sz w:val="24"/>
          <w:szCs w:val="24"/>
          <w:lang w:bidi="ar"/>
        </w:rPr>
      </w:pPr>
    </w:p>
    <w:p w14:paraId="560B590C">
      <w:pPr>
        <w:widowControl/>
        <w:spacing w:line="500" w:lineRule="exact"/>
        <w:jc w:val="left"/>
        <w:rPr>
          <w:rFonts w:ascii="宋体" w:hAnsi="宋体" w:cs="宋体"/>
          <w:sz w:val="24"/>
          <w:szCs w:val="24"/>
        </w:rPr>
      </w:pPr>
      <w:r>
        <w:rPr>
          <w:rFonts w:hint="eastAsia" w:ascii="宋体" w:hAnsi="宋体" w:cs="宋体"/>
          <w:color w:val="000000"/>
          <w:kern w:val="0"/>
          <w:sz w:val="24"/>
          <w:szCs w:val="24"/>
          <w:lang w:bidi="ar"/>
        </w:rPr>
        <w:t>供应商名称（加盖公章）：</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14:paraId="027F4EB7">
      <w:pPr>
        <w:widowControl/>
        <w:spacing w:line="500" w:lineRule="exact"/>
        <w:jc w:val="left"/>
        <w:rPr>
          <w:rFonts w:ascii="宋体" w:hAnsi="宋体" w:cs="宋体"/>
          <w:sz w:val="24"/>
          <w:szCs w:val="24"/>
        </w:rPr>
      </w:pPr>
      <w:r>
        <w:rPr>
          <w:rFonts w:hint="eastAsia" w:ascii="宋体" w:hAnsi="宋体" w:cs="宋体"/>
          <w:color w:val="000000"/>
          <w:kern w:val="0"/>
          <w:sz w:val="24"/>
          <w:szCs w:val="24"/>
          <w:lang w:bidi="ar"/>
        </w:rPr>
        <w:t>法定代表人（单位负责人）（签字或盖章）：</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14:paraId="515360C1">
      <w:pPr>
        <w:widowControl/>
        <w:spacing w:line="500" w:lineRule="exact"/>
        <w:jc w:val="left"/>
        <w:rPr>
          <w:rFonts w:ascii="宋体" w:hAnsi="宋体" w:cs="宋体"/>
          <w:sz w:val="24"/>
          <w:szCs w:val="24"/>
        </w:rPr>
      </w:pPr>
      <w:r>
        <w:rPr>
          <w:rFonts w:hint="eastAsia" w:ascii="宋体" w:hAnsi="宋体" w:cs="宋体"/>
          <w:color w:val="000000"/>
          <w:kern w:val="0"/>
          <w:sz w:val="24"/>
          <w:szCs w:val="24"/>
          <w:lang w:bidi="ar"/>
        </w:rPr>
        <w:t>日期：</w:t>
      </w:r>
      <w:r>
        <w:rPr>
          <w:rFonts w:hint="eastAsia" w:ascii="宋体" w:hAnsi="宋体" w:cs="宋体"/>
          <w:color w:val="000000"/>
          <w:kern w:val="0"/>
          <w:sz w:val="24"/>
          <w:szCs w:val="24"/>
          <w:u w:val="single"/>
          <w:lang w:bidi="ar"/>
        </w:rPr>
        <w:t xml:space="preserve">    年    月    日</w:t>
      </w:r>
    </w:p>
    <w:p w14:paraId="4AB9ABFC">
      <w:pPr>
        <w:spacing w:line="500" w:lineRule="exact"/>
        <w:rPr>
          <w:rFonts w:ascii="宋体" w:hAnsi="宋体" w:cs="宋体"/>
          <w:sz w:val="24"/>
          <w:szCs w:val="24"/>
        </w:rPr>
      </w:pPr>
    </w:p>
    <w:p w14:paraId="7FA7BCCC">
      <w:pPr>
        <w:spacing w:line="500" w:lineRule="exact"/>
        <w:jc w:val="center"/>
        <w:outlineLvl w:val="0"/>
        <w:rPr>
          <w:rFonts w:ascii="宋体" w:hAnsi="宋体" w:cs="宋体"/>
          <w:b/>
          <w:sz w:val="24"/>
          <w:szCs w:val="24"/>
        </w:rPr>
      </w:pPr>
      <w:r>
        <w:rPr>
          <w:rFonts w:hint="eastAsia" w:ascii="宋体" w:hAnsi="宋体" w:cs="宋体"/>
          <w:b/>
          <w:szCs w:val="21"/>
        </w:rPr>
        <w:br w:type="page"/>
      </w:r>
      <w:bookmarkStart w:id="91" w:name="_Toc26741"/>
      <w:bookmarkStart w:id="92" w:name="_Toc31173"/>
      <w:bookmarkStart w:id="93" w:name="_Toc12725"/>
      <w:r>
        <w:rPr>
          <w:rFonts w:hint="eastAsia" w:ascii="宋体" w:hAnsi="宋体" w:cs="宋体"/>
          <w:b/>
          <w:sz w:val="24"/>
          <w:szCs w:val="24"/>
        </w:rPr>
        <w:t>附件1-2  法定代表人授权委托书</w:t>
      </w:r>
      <w:bookmarkEnd w:id="91"/>
      <w:bookmarkEnd w:id="92"/>
      <w:bookmarkEnd w:id="93"/>
    </w:p>
    <w:p w14:paraId="673B0697">
      <w:pPr>
        <w:widowControl/>
        <w:spacing w:line="500" w:lineRule="exact"/>
        <w:jc w:val="center"/>
        <w:rPr>
          <w:rFonts w:ascii="宋体" w:hAnsi="宋体" w:cs="宋体"/>
          <w:b/>
          <w:bCs/>
          <w:color w:val="000000"/>
          <w:kern w:val="0"/>
          <w:sz w:val="32"/>
          <w:szCs w:val="32"/>
          <w:lang w:bidi="ar"/>
        </w:rPr>
      </w:pPr>
      <w:r>
        <w:rPr>
          <w:rFonts w:hint="eastAsia" w:ascii="宋体" w:hAnsi="宋体" w:cs="宋体"/>
          <w:b/>
          <w:bCs/>
          <w:color w:val="000000"/>
          <w:kern w:val="0"/>
          <w:sz w:val="32"/>
          <w:szCs w:val="32"/>
          <w:lang w:bidi="ar"/>
        </w:rPr>
        <w:t>授权委托书</w:t>
      </w:r>
    </w:p>
    <w:p w14:paraId="7DB0B622">
      <w:pPr>
        <w:widowControl/>
        <w:spacing w:line="500" w:lineRule="exact"/>
        <w:jc w:val="center"/>
        <w:rPr>
          <w:rFonts w:ascii="宋体" w:hAnsi="宋体" w:cs="宋体"/>
          <w:b/>
          <w:bCs/>
          <w:color w:val="000000"/>
          <w:kern w:val="0"/>
          <w:sz w:val="32"/>
          <w:szCs w:val="32"/>
          <w:lang w:bidi="ar"/>
        </w:rPr>
      </w:pPr>
    </w:p>
    <w:p w14:paraId="282AA644">
      <w:pPr>
        <w:widowControl/>
        <w:spacing w:line="500" w:lineRule="exact"/>
        <w:ind w:firstLine="480" w:firstLineChars="200"/>
        <w:jc w:val="left"/>
        <w:rPr>
          <w:rFonts w:ascii="宋体" w:hAnsi="宋体" w:cs="宋体"/>
          <w:sz w:val="24"/>
          <w:szCs w:val="24"/>
        </w:rPr>
      </w:pPr>
      <w:r>
        <w:rPr>
          <w:rFonts w:hint="eastAsia" w:ascii="宋体" w:hAnsi="宋体" w:cs="宋体"/>
          <w:color w:val="000000"/>
          <w:kern w:val="0"/>
          <w:sz w:val="24"/>
          <w:szCs w:val="24"/>
          <w:lang w:bidi="ar"/>
        </w:rPr>
        <w:t>本人</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（姓名）系</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（供应商名称）的法定代表人（单位负责人），现委托</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（姓名）为我方代理人。代理人根据授权，以我方名义签署、澄清确认、递交、撤回、修改</w:t>
      </w:r>
      <w:r>
        <w:rPr>
          <w:rFonts w:hint="eastAsia" w:ascii="宋体" w:hAnsi="宋体" w:cs="宋体"/>
          <w:color w:val="000000"/>
          <w:kern w:val="0"/>
          <w:sz w:val="24"/>
          <w:szCs w:val="24"/>
          <w:u w:val="single"/>
          <w:lang w:bidi="ar"/>
        </w:rPr>
        <w:t xml:space="preserve">           （项目名称）</w:t>
      </w:r>
      <w:r>
        <w:rPr>
          <w:rFonts w:hint="eastAsia" w:ascii="宋体" w:hAnsi="宋体" w:cs="宋体"/>
          <w:color w:val="000000"/>
          <w:kern w:val="0"/>
          <w:sz w:val="24"/>
          <w:szCs w:val="24"/>
          <w:lang w:bidi="ar"/>
        </w:rPr>
        <w:t xml:space="preserve">响应文件和处理有关事宜，其法律后果由我方承担。 </w:t>
      </w:r>
    </w:p>
    <w:p w14:paraId="45235463">
      <w:pPr>
        <w:widowControl/>
        <w:spacing w:line="500" w:lineRule="exact"/>
        <w:ind w:firstLine="480" w:firstLineChars="200"/>
        <w:jc w:val="left"/>
        <w:rPr>
          <w:rFonts w:ascii="宋体" w:hAnsi="宋体" w:cs="宋体"/>
          <w:sz w:val="24"/>
          <w:szCs w:val="24"/>
        </w:rPr>
      </w:pPr>
      <w:r>
        <w:rPr>
          <w:rFonts w:hint="eastAsia" w:ascii="宋体" w:hAnsi="宋体" w:cs="宋体"/>
          <w:color w:val="000000"/>
          <w:kern w:val="0"/>
          <w:sz w:val="24"/>
          <w:szCs w:val="24"/>
          <w:lang w:bidi="ar"/>
        </w:rPr>
        <w:t xml:space="preserve">委托期限：自本授权委托书签署之日起至响应有效期届满之日止。 </w:t>
      </w:r>
    </w:p>
    <w:p w14:paraId="3AF067B4">
      <w:pPr>
        <w:widowControl/>
        <w:spacing w:line="500" w:lineRule="exact"/>
        <w:ind w:firstLine="480" w:firstLineChars="200"/>
        <w:jc w:val="left"/>
        <w:rPr>
          <w:rFonts w:ascii="宋体" w:hAnsi="宋体" w:cs="宋体"/>
          <w:sz w:val="24"/>
          <w:szCs w:val="24"/>
        </w:rPr>
      </w:pPr>
      <w:r>
        <w:rPr>
          <w:rFonts w:hint="eastAsia" w:ascii="宋体" w:hAnsi="宋体" w:cs="宋体"/>
          <w:color w:val="000000"/>
          <w:kern w:val="0"/>
          <w:sz w:val="24"/>
          <w:szCs w:val="24"/>
          <w:lang w:bidi="ar"/>
        </w:rPr>
        <w:t xml:space="preserve">代理人无转委托权。 </w:t>
      </w:r>
    </w:p>
    <w:p w14:paraId="2B426510">
      <w:pPr>
        <w:widowControl/>
        <w:spacing w:line="500" w:lineRule="exact"/>
        <w:jc w:val="left"/>
        <w:rPr>
          <w:rFonts w:ascii="宋体" w:hAnsi="宋体" w:cs="宋体"/>
          <w:color w:val="000000"/>
          <w:kern w:val="0"/>
          <w:sz w:val="24"/>
          <w:szCs w:val="24"/>
          <w:lang w:bidi="ar"/>
        </w:rPr>
      </w:pPr>
    </w:p>
    <w:p w14:paraId="47E9943D">
      <w:pPr>
        <w:widowControl/>
        <w:spacing w:line="500" w:lineRule="exact"/>
        <w:jc w:val="left"/>
        <w:rPr>
          <w:rFonts w:ascii="宋体" w:hAnsi="宋体" w:cs="宋体"/>
          <w:sz w:val="24"/>
          <w:szCs w:val="24"/>
        </w:rPr>
      </w:pPr>
      <w:r>
        <w:rPr>
          <w:rFonts w:hint="eastAsia" w:ascii="宋体" w:hAnsi="宋体" w:cs="宋体"/>
          <w:color w:val="000000"/>
          <w:kern w:val="0"/>
          <w:sz w:val="24"/>
          <w:szCs w:val="24"/>
          <w:lang w:bidi="ar"/>
        </w:rPr>
        <w:t>供应商名称（加盖公章）：</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14:paraId="3771591C">
      <w:pPr>
        <w:widowControl/>
        <w:spacing w:line="500" w:lineRule="exact"/>
        <w:jc w:val="left"/>
        <w:rPr>
          <w:rFonts w:ascii="宋体" w:hAnsi="宋体" w:cs="宋体"/>
          <w:sz w:val="24"/>
          <w:szCs w:val="24"/>
        </w:rPr>
      </w:pPr>
      <w:r>
        <w:rPr>
          <w:rFonts w:hint="eastAsia" w:ascii="宋体" w:hAnsi="宋体" w:cs="宋体"/>
          <w:color w:val="000000"/>
          <w:kern w:val="0"/>
          <w:sz w:val="24"/>
          <w:szCs w:val="24"/>
          <w:lang w:bidi="ar"/>
        </w:rPr>
        <w:t>法定代表人（单位负责人）（签字或盖章）：</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14:paraId="15E250BC">
      <w:pPr>
        <w:widowControl/>
        <w:spacing w:line="500" w:lineRule="exact"/>
        <w:jc w:val="left"/>
        <w:rPr>
          <w:rFonts w:ascii="宋体" w:hAnsi="宋体" w:cs="宋体"/>
          <w:sz w:val="24"/>
          <w:szCs w:val="24"/>
        </w:rPr>
      </w:pPr>
      <w:r>
        <w:rPr>
          <w:rFonts w:hint="eastAsia" w:ascii="宋体" w:hAnsi="宋体" w:cs="宋体"/>
          <w:color w:val="000000"/>
          <w:kern w:val="0"/>
          <w:sz w:val="24"/>
          <w:szCs w:val="24"/>
          <w:lang w:bidi="ar"/>
        </w:rPr>
        <w:t>委托代理人（签字或盖章）：</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14:paraId="1EA9F1BB">
      <w:pPr>
        <w:widowControl/>
        <w:spacing w:line="500" w:lineRule="exact"/>
        <w:jc w:val="left"/>
        <w:rPr>
          <w:rFonts w:ascii="宋体" w:hAnsi="宋体" w:cs="宋体"/>
          <w:sz w:val="24"/>
          <w:szCs w:val="24"/>
        </w:rPr>
      </w:pPr>
      <w:r>
        <w:rPr>
          <w:rFonts w:hint="eastAsia" w:ascii="宋体" w:hAnsi="宋体" w:cs="宋体"/>
          <w:color w:val="000000"/>
          <w:kern w:val="0"/>
          <w:sz w:val="24"/>
          <w:szCs w:val="24"/>
          <w:lang w:bidi="ar"/>
        </w:rPr>
        <w:t>日期：</w:t>
      </w:r>
      <w:r>
        <w:rPr>
          <w:rFonts w:hint="eastAsia" w:ascii="宋体" w:hAnsi="宋体" w:cs="宋体"/>
          <w:color w:val="000000"/>
          <w:kern w:val="0"/>
          <w:sz w:val="24"/>
          <w:szCs w:val="24"/>
          <w:u w:val="single"/>
          <w:lang w:bidi="ar"/>
        </w:rPr>
        <w:t xml:space="preserve">   年    月    日</w:t>
      </w:r>
      <w:r>
        <w:rPr>
          <w:rFonts w:hint="eastAsia" w:ascii="宋体" w:hAnsi="宋体" w:cs="宋体"/>
          <w:color w:val="000000"/>
          <w:kern w:val="0"/>
          <w:sz w:val="24"/>
          <w:szCs w:val="24"/>
          <w:lang w:bidi="ar"/>
        </w:rPr>
        <w:t xml:space="preserve"> </w:t>
      </w:r>
    </w:p>
    <w:p w14:paraId="6D1FE23C">
      <w:pPr>
        <w:widowControl/>
        <w:spacing w:line="500" w:lineRule="exact"/>
        <w:jc w:val="left"/>
        <w:rPr>
          <w:rFonts w:ascii="宋体" w:hAnsi="宋体" w:cs="宋体"/>
          <w:color w:val="000000"/>
          <w:kern w:val="0"/>
          <w:sz w:val="24"/>
          <w:szCs w:val="24"/>
          <w:lang w:bidi="ar"/>
        </w:rPr>
      </w:pPr>
    </w:p>
    <w:p w14:paraId="1C1E7066">
      <w:pPr>
        <w:widowControl/>
        <w:spacing w:line="500" w:lineRule="exact"/>
        <w:jc w:val="left"/>
        <w:rPr>
          <w:rFonts w:ascii="宋体" w:hAnsi="宋体" w:cs="宋体"/>
          <w:sz w:val="24"/>
          <w:szCs w:val="24"/>
        </w:rPr>
      </w:pPr>
      <w:r>
        <w:rPr>
          <w:rFonts w:hint="eastAsia" w:ascii="宋体" w:hAnsi="宋体" w:cs="宋体"/>
          <w:color w:val="000000"/>
          <w:kern w:val="0"/>
          <w:sz w:val="24"/>
          <w:szCs w:val="24"/>
          <w:lang w:bidi="ar"/>
        </w:rPr>
        <w:t>法定代表人（单位负责人）有效期内的身份证</w:t>
      </w:r>
      <w:r>
        <w:rPr>
          <w:rFonts w:hint="eastAsia" w:ascii="宋体" w:hAnsi="宋体" w:cs="宋体"/>
          <w:b/>
          <w:bCs/>
          <w:color w:val="000000"/>
          <w:kern w:val="0"/>
          <w:sz w:val="24"/>
          <w:szCs w:val="24"/>
          <w:lang w:bidi="ar"/>
        </w:rPr>
        <w:t>正反面</w:t>
      </w:r>
      <w:r>
        <w:rPr>
          <w:rFonts w:hint="eastAsia" w:ascii="宋体" w:hAnsi="宋体" w:cs="宋体"/>
          <w:color w:val="000000"/>
          <w:kern w:val="0"/>
          <w:sz w:val="24"/>
          <w:szCs w:val="24"/>
          <w:lang w:bidi="ar"/>
        </w:rPr>
        <w:t xml:space="preserve">扫描件：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FA7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280A597A">
            <w:pPr>
              <w:widowControl/>
              <w:spacing w:line="500" w:lineRule="exact"/>
              <w:jc w:val="left"/>
              <w:rPr>
                <w:rFonts w:ascii="宋体" w:hAnsi="宋体" w:cs="宋体"/>
                <w:color w:val="000000"/>
                <w:kern w:val="0"/>
                <w:sz w:val="24"/>
                <w:szCs w:val="24"/>
                <w:lang w:bidi="ar"/>
              </w:rPr>
            </w:pPr>
          </w:p>
          <w:p w14:paraId="0B6A5547">
            <w:pPr>
              <w:pStyle w:val="2"/>
              <w:rPr>
                <w:rFonts w:cs="宋体"/>
                <w:color w:val="000000"/>
                <w:kern w:val="0"/>
                <w:sz w:val="24"/>
                <w:szCs w:val="24"/>
                <w:lang w:bidi="ar"/>
              </w:rPr>
            </w:pPr>
          </w:p>
          <w:p w14:paraId="0AAF85E7">
            <w:pPr>
              <w:rPr>
                <w:rFonts w:ascii="宋体" w:hAnsi="宋体" w:cs="宋体"/>
                <w:color w:val="000000"/>
                <w:kern w:val="0"/>
                <w:sz w:val="24"/>
                <w:szCs w:val="24"/>
                <w:lang w:bidi="ar"/>
              </w:rPr>
            </w:pPr>
          </w:p>
          <w:p w14:paraId="2A7AA1CF">
            <w:pPr>
              <w:pStyle w:val="2"/>
            </w:pPr>
          </w:p>
        </w:tc>
        <w:tc>
          <w:tcPr>
            <w:tcW w:w="4261" w:type="dxa"/>
          </w:tcPr>
          <w:p w14:paraId="1338FCC3">
            <w:pPr>
              <w:widowControl/>
              <w:spacing w:line="500" w:lineRule="exact"/>
              <w:jc w:val="left"/>
              <w:rPr>
                <w:rFonts w:ascii="宋体" w:hAnsi="宋体" w:cs="宋体"/>
                <w:color w:val="000000"/>
                <w:kern w:val="0"/>
                <w:sz w:val="24"/>
                <w:szCs w:val="24"/>
                <w:lang w:bidi="ar"/>
              </w:rPr>
            </w:pPr>
          </w:p>
        </w:tc>
      </w:tr>
    </w:tbl>
    <w:p w14:paraId="13A93A15">
      <w:pPr>
        <w:widowControl/>
        <w:spacing w:line="500" w:lineRule="exact"/>
        <w:jc w:val="left"/>
        <w:rPr>
          <w:rFonts w:ascii="宋体" w:hAnsi="宋体" w:cs="宋体"/>
          <w:sz w:val="24"/>
          <w:szCs w:val="24"/>
        </w:rPr>
      </w:pPr>
      <w:r>
        <w:rPr>
          <w:rFonts w:hint="eastAsia" w:ascii="宋体" w:hAnsi="宋体" w:cs="宋体"/>
          <w:color w:val="000000"/>
          <w:kern w:val="0"/>
          <w:sz w:val="24"/>
          <w:szCs w:val="24"/>
          <w:lang w:bidi="ar"/>
        </w:rPr>
        <w:t>委托代理人有效期内的身份证</w:t>
      </w:r>
      <w:r>
        <w:rPr>
          <w:rFonts w:hint="eastAsia" w:ascii="宋体" w:hAnsi="宋体" w:cs="宋体"/>
          <w:b/>
          <w:bCs/>
          <w:color w:val="000000"/>
          <w:kern w:val="0"/>
          <w:sz w:val="24"/>
          <w:szCs w:val="24"/>
          <w:lang w:bidi="ar"/>
        </w:rPr>
        <w:t>正反面</w:t>
      </w:r>
      <w:r>
        <w:rPr>
          <w:rFonts w:hint="eastAsia" w:ascii="宋体" w:hAnsi="宋体" w:cs="宋体"/>
          <w:color w:val="000000"/>
          <w:kern w:val="0"/>
          <w:sz w:val="24"/>
          <w:szCs w:val="24"/>
          <w:lang w:bidi="ar"/>
        </w:rPr>
        <w:t xml:space="preserve">扫描件：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81A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A538A31">
            <w:pPr>
              <w:widowControl/>
              <w:spacing w:line="500" w:lineRule="exact"/>
              <w:jc w:val="left"/>
              <w:rPr>
                <w:rFonts w:ascii="宋体" w:hAnsi="宋体" w:cs="宋体"/>
                <w:color w:val="000000"/>
                <w:kern w:val="0"/>
                <w:sz w:val="24"/>
                <w:szCs w:val="24"/>
                <w:lang w:bidi="ar"/>
              </w:rPr>
            </w:pPr>
          </w:p>
          <w:p w14:paraId="18FF76DA">
            <w:pPr>
              <w:pStyle w:val="2"/>
              <w:rPr>
                <w:rFonts w:cs="宋体"/>
                <w:color w:val="000000"/>
                <w:kern w:val="0"/>
                <w:sz w:val="24"/>
                <w:szCs w:val="24"/>
                <w:lang w:bidi="ar"/>
              </w:rPr>
            </w:pPr>
          </w:p>
          <w:p w14:paraId="5E94A4B2">
            <w:pPr>
              <w:rPr>
                <w:rFonts w:ascii="宋体" w:hAnsi="宋体" w:cs="宋体"/>
                <w:color w:val="000000"/>
                <w:kern w:val="0"/>
                <w:sz w:val="24"/>
                <w:szCs w:val="24"/>
                <w:lang w:bidi="ar"/>
              </w:rPr>
            </w:pPr>
          </w:p>
          <w:p w14:paraId="03CEC6F6">
            <w:pPr>
              <w:pStyle w:val="2"/>
            </w:pPr>
          </w:p>
        </w:tc>
        <w:tc>
          <w:tcPr>
            <w:tcW w:w="4261" w:type="dxa"/>
          </w:tcPr>
          <w:p w14:paraId="4E001C98">
            <w:pPr>
              <w:widowControl/>
              <w:spacing w:line="500" w:lineRule="exact"/>
              <w:jc w:val="left"/>
              <w:rPr>
                <w:rFonts w:ascii="宋体" w:hAnsi="宋体" w:cs="宋体"/>
                <w:color w:val="000000"/>
                <w:kern w:val="0"/>
                <w:sz w:val="24"/>
                <w:szCs w:val="24"/>
                <w:lang w:bidi="ar"/>
              </w:rPr>
            </w:pPr>
          </w:p>
        </w:tc>
      </w:tr>
    </w:tbl>
    <w:p w14:paraId="2FFD2C86">
      <w:pPr>
        <w:spacing w:line="500" w:lineRule="exact"/>
        <w:jc w:val="center"/>
        <w:rPr>
          <w:rFonts w:ascii="宋体" w:hAnsi="宋体" w:cs="宋体"/>
          <w:b/>
          <w:szCs w:val="21"/>
        </w:rPr>
      </w:pPr>
    </w:p>
    <w:p w14:paraId="42118076">
      <w:pPr>
        <w:spacing w:line="500" w:lineRule="exact"/>
        <w:jc w:val="left"/>
        <w:rPr>
          <w:rFonts w:ascii="宋体" w:hAnsi="宋体" w:cs="宋体"/>
          <w:sz w:val="24"/>
          <w:szCs w:val="24"/>
        </w:rPr>
      </w:pPr>
      <w:r>
        <w:rPr>
          <w:rFonts w:hint="eastAsia" w:ascii="宋体" w:hAnsi="宋体" w:cs="宋体"/>
          <w:b/>
          <w:szCs w:val="21"/>
        </w:rPr>
        <w:br w:type="page"/>
      </w:r>
      <w:r>
        <w:rPr>
          <w:rFonts w:hint="eastAsia" w:ascii="宋体" w:hAnsi="宋体" w:cs="宋体"/>
          <w:b/>
          <w:sz w:val="24"/>
          <w:szCs w:val="24"/>
        </w:rPr>
        <w:t>附件1-3授权委托书 (适用于自然人委托投标)</w:t>
      </w:r>
    </w:p>
    <w:p w14:paraId="447AC7DE">
      <w:pPr>
        <w:spacing w:line="500" w:lineRule="exact"/>
        <w:ind w:firstLine="480" w:firstLineChars="200"/>
        <w:rPr>
          <w:rFonts w:ascii="宋体" w:hAnsi="宋体" w:cs="宋体"/>
          <w:sz w:val="24"/>
          <w:szCs w:val="24"/>
        </w:rPr>
      </w:pPr>
      <w:r>
        <w:rPr>
          <w:rFonts w:hint="eastAsia" w:ascii="宋体" w:hAnsi="宋体" w:cs="宋体"/>
          <w:sz w:val="24"/>
          <w:szCs w:val="24"/>
        </w:rPr>
        <w:t>致：____________(采购人或采购代理机构)</w:t>
      </w:r>
    </w:p>
    <w:p w14:paraId="281E4DF3">
      <w:pPr>
        <w:spacing w:line="500" w:lineRule="exact"/>
        <w:ind w:firstLine="480" w:firstLineChars="200"/>
        <w:rPr>
          <w:rFonts w:ascii="宋体" w:hAnsi="宋体" w:cs="宋体"/>
          <w:sz w:val="24"/>
          <w:szCs w:val="24"/>
        </w:rPr>
      </w:pPr>
      <w:r>
        <w:rPr>
          <w:rFonts w:hint="eastAsia" w:ascii="宋体" w:hAnsi="宋体" w:cs="宋体"/>
          <w:sz w:val="24"/>
          <w:szCs w:val="24"/>
        </w:rPr>
        <w:t>我________(姓名)系自然人，现授权委托____________(姓名)以本人名义参加____________(项目名称) ，项目编号为（________）的投标活动，并代表本人全权办理针对上述项目的投标、签约等具体事务和签署相关文件。</w:t>
      </w:r>
    </w:p>
    <w:p w14:paraId="682131FB">
      <w:pPr>
        <w:spacing w:line="500" w:lineRule="exact"/>
        <w:rPr>
          <w:rFonts w:ascii="宋体" w:hAnsi="宋体" w:cs="宋体"/>
          <w:sz w:val="24"/>
          <w:szCs w:val="24"/>
        </w:rPr>
      </w:pPr>
      <w:r>
        <w:rPr>
          <w:rFonts w:hint="eastAsia" w:ascii="宋体" w:hAnsi="宋体" w:cs="宋体"/>
          <w:sz w:val="24"/>
          <w:szCs w:val="24"/>
        </w:rPr>
        <w:t>本人对授权代表的签字事项负全部责任。</w:t>
      </w:r>
    </w:p>
    <w:p w14:paraId="48468827">
      <w:pPr>
        <w:spacing w:line="500" w:lineRule="exact"/>
        <w:ind w:firstLine="480" w:firstLineChars="200"/>
        <w:rPr>
          <w:rFonts w:ascii="宋体" w:hAnsi="宋体" w:cs="宋体"/>
          <w:sz w:val="24"/>
          <w:szCs w:val="24"/>
        </w:rPr>
      </w:pPr>
      <w:r>
        <w:rPr>
          <w:rFonts w:hint="eastAsia" w:ascii="宋体" w:hAnsi="宋体" w:cs="宋体"/>
          <w:sz w:val="24"/>
          <w:szCs w:val="24"/>
        </w:rPr>
        <w:t>授权委托代理期限：从　　　年　　月　　日起至　　　年　　月　　日止。</w:t>
      </w:r>
    </w:p>
    <w:p w14:paraId="0B940755">
      <w:pPr>
        <w:spacing w:line="500" w:lineRule="exact"/>
        <w:rPr>
          <w:rFonts w:ascii="宋体" w:hAnsi="宋体" w:cs="宋体"/>
          <w:sz w:val="24"/>
          <w:szCs w:val="24"/>
        </w:rPr>
      </w:pPr>
    </w:p>
    <w:p w14:paraId="60050185">
      <w:pPr>
        <w:spacing w:line="500" w:lineRule="exact"/>
        <w:ind w:firstLine="480" w:firstLineChars="200"/>
        <w:rPr>
          <w:rFonts w:ascii="宋体" w:hAnsi="宋体" w:cs="宋体"/>
          <w:sz w:val="24"/>
          <w:szCs w:val="24"/>
        </w:rPr>
      </w:pPr>
      <w:r>
        <w:rPr>
          <w:rFonts w:hint="eastAsia" w:ascii="宋体" w:hAnsi="宋体" w:cs="宋体"/>
          <w:sz w:val="24"/>
          <w:szCs w:val="24"/>
        </w:rPr>
        <w:t>代理人无转委托权，特此委托。</w:t>
      </w:r>
    </w:p>
    <w:p w14:paraId="152BC109">
      <w:pPr>
        <w:spacing w:line="500" w:lineRule="exact"/>
        <w:rPr>
          <w:rFonts w:ascii="宋体" w:hAnsi="宋体" w:cs="宋体"/>
          <w:sz w:val="24"/>
          <w:szCs w:val="24"/>
        </w:rPr>
      </w:pPr>
    </w:p>
    <w:p w14:paraId="00042C1A">
      <w:pPr>
        <w:spacing w:line="500" w:lineRule="exact"/>
        <w:ind w:firstLine="480" w:firstLineChars="200"/>
        <w:rPr>
          <w:rFonts w:ascii="宋体" w:hAnsi="宋体" w:cs="宋体"/>
          <w:sz w:val="24"/>
          <w:szCs w:val="24"/>
        </w:rPr>
      </w:pPr>
      <w:r>
        <w:rPr>
          <w:rFonts w:hint="eastAsia" w:ascii="宋体" w:hAnsi="宋体" w:cs="宋体"/>
          <w:sz w:val="24"/>
          <w:szCs w:val="24"/>
        </w:rPr>
        <w:t>我已在下面签字，以资证明。</w:t>
      </w:r>
    </w:p>
    <w:p w14:paraId="3E02409E">
      <w:pPr>
        <w:spacing w:line="500" w:lineRule="exact"/>
        <w:rPr>
          <w:rFonts w:ascii="宋体" w:hAnsi="宋体" w:cs="宋体"/>
          <w:sz w:val="24"/>
          <w:szCs w:val="24"/>
        </w:rPr>
      </w:pPr>
    </w:p>
    <w:p w14:paraId="34A98F76">
      <w:pPr>
        <w:spacing w:line="500" w:lineRule="exact"/>
        <w:ind w:firstLine="480" w:firstLineChars="200"/>
        <w:rPr>
          <w:rFonts w:ascii="宋体" w:hAnsi="宋体" w:cs="宋体"/>
          <w:sz w:val="24"/>
          <w:szCs w:val="24"/>
        </w:rPr>
      </w:pPr>
      <w:r>
        <w:rPr>
          <w:rFonts w:hint="eastAsia" w:ascii="宋体" w:hAnsi="宋体" w:cs="宋体"/>
          <w:sz w:val="24"/>
          <w:szCs w:val="24"/>
        </w:rPr>
        <w:t>自然人签字并在签名处加盖食指指印：　　　　年　　月　　日</w:t>
      </w:r>
    </w:p>
    <w:p w14:paraId="4EDCCDD3">
      <w:pPr>
        <w:pStyle w:val="45"/>
        <w:rPr>
          <w:rFonts w:ascii="宋体" w:hAnsi="宋体" w:cs="宋体"/>
          <w:b/>
          <w:bCs/>
          <w:sz w:val="24"/>
          <w:szCs w:val="24"/>
        </w:rPr>
      </w:pPr>
    </w:p>
    <w:p w14:paraId="79BC5E2E">
      <w:pPr>
        <w:rPr>
          <w:rFonts w:ascii="宋体" w:hAnsi="宋体" w:cs="宋体"/>
          <w:b/>
          <w:sz w:val="28"/>
          <w:szCs w:val="28"/>
        </w:rPr>
      </w:pPr>
      <w:r>
        <w:rPr>
          <w:rFonts w:hint="eastAsia" w:ascii="宋体" w:hAnsi="宋体" w:cs="宋体"/>
          <w:b/>
          <w:sz w:val="28"/>
          <w:szCs w:val="28"/>
        </w:rPr>
        <w:br w:type="page"/>
      </w:r>
    </w:p>
    <w:p w14:paraId="32192809">
      <w:pPr>
        <w:pStyle w:val="45"/>
        <w:rPr>
          <w:rFonts w:ascii="宋体" w:hAnsi="宋体" w:cs="宋体"/>
          <w:sz w:val="24"/>
          <w:szCs w:val="24"/>
        </w:rPr>
      </w:pPr>
      <w:r>
        <w:rPr>
          <w:rFonts w:hint="eastAsia" w:ascii="宋体" w:hAnsi="宋体" w:cs="宋体"/>
          <w:b/>
          <w:sz w:val="24"/>
          <w:szCs w:val="24"/>
        </w:rPr>
        <w:t>附件1-4</w:t>
      </w:r>
      <w:r>
        <w:rPr>
          <w:rFonts w:hint="eastAsia" w:ascii="宋体" w:hAnsi="宋体" w:cs="宋体"/>
          <w:b/>
          <w:bCs/>
          <w:sz w:val="24"/>
          <w:szCs w:val="24"/>
        </w:rPr>
        <w:t>具有履行合同所必需的设备和专业技术能力；须附相关证明材料或书面声明</w:t>
      </w:r>
    </w:p>
    <w:p w14:paraId="617376E8">
      <w:pPr>
        <w:pStyle w:val="48"/>
        <w:rPr>
          <w:rFonts w:ascii="宋体" w:hAnsi="宋体" w:eastAsia="宋体"/>
          <w:b w:val="0"/>
          <w:bCs w:val="0"/>
          <w:sz w:val="24"/>
          <w:szCs w:val="24"/>
        </w:rPr>
      </w:pPr>
      <w:r>
        <w:rPr>
          <w:rFonts w:hint="eastAsia" w:ascii="宋体" w:hAnsi="宋体" w:eastAsia="宋体"/>
          <w:b w:val="0"/>
          <w:bCs w:val="0"/>
          <w:sz w:val="24"/>
          <w:szCs w:val="24"/>
        </w:rPr>
        <w:t xml:space="preserve"> </w:t>
      </w:r>
    </w:p>
    <w:p w14:paraId="0C059368">
      <w:pPr>
        <w:pStyle w:val="48"/>
        <w:spacing w:line="500" w:lineRule="exact"/>
        <w:rPr>
          <w:rFonts w:ascii="宋体" w:hAnsi="宋体" w:eastAsia="宋体"/>
          <w:b w:val="0"/>
          <w:bCs w:val="0"/>
          <w:sz w:val="24"/>
          <w:szCs w:val="24"/>
        </w:rPr>
      </w:pPr>
      <w:bookmarkStart w:id="94" w:name="_Toc256000029"/>
      <w:r>
        <w:rPr>
          <w:rFonts w:hint="eastAsia" w:ascii="宋体" w:hAnsi="宋体" w:eastAsia="宋体"/>
          <w:b w:val="0"/>
          <w:bCs w:val="0"/>
          <w:sz w:val="24"/>
          <w:szCs w:val="24"/>
        </w:rPr>
        <w:t>书面声明格式：</w:t>
      </w:r>
      <w:bookmarkEnd w:id="94"/>
    </w:p>
    <w:p w14:paraId="31A6B922">
      <w:pPr>
        <w:pStyle w:val="49"/>
        <w:spacing w:line="500" w:lineRule="exact"/>
        <w:rPr>
          <w:rFonts w:ascii="宋体" w:hAnsi="宋体" w:cs="宋体"/>
          <w:sz w:val="24"/>
          <w:szCs w:val="24"/>
        </w:rPr>
      </w:pPr>
      <w:r>
        <w:rPr>
          <w:rFonts w:hint="eastAsia" w:ascii="宋体" w:hAnsi="宋体" w:cs="宋体"/>
          <w:sz w:val="24"/>
          <w:szCs w:val="24"/>
        </w:rPr>
        <w:t xml:space="preserve"> </w:t>
      </w:r>
    </w:p>
    <w:p w14:paraId="514B3647">
      <w:pPr>
        <w:pStyle w:val="48"/>
        <w:spacing w:line="500" w:lineRule="exact"/>
        <w:rPr>
          <w:rFonts w:ascii="宋体" w:hAnsi="宋体" w:eastAsia="宋体"/>
          <w:b w:val="0"/>
          <w:bCs w:val="0"/>
          <w:sz w:val="24"/>
          <w:szCs w:val="24"/>
        </w:rPr>
      </w:pPr>
      <w:bookmarkStart w:id="95" w:name="_Toc256000031"/>
      <w:r>
        <w:rPr>
          <w:rFonts w:hint="eastAsia" w:ascii="宋体" w:hAnsi="宋体" w:eastAsia="宋体"/>
          <w:b w:val="0"/>
          <w:bCs w:val="0"/>
          <w:sz w:val="24"/>
          <w:szCs w:val="24"/>
        </w:rPr>
        <w:t>本供应商郑重声明：</w:t>
      </w:r>
      <w:bookmarkEnd w:id="95"/>
    </w:p>
    <w:p w14:paraId="43C17FF8">
      <w:pPr>
        <w:pStyle w:val="48"/>
        <w:spacing w:line="500" w:lineRule="exact"/>
        <w:ind w:firstLine="480" w:firstLineChars="200"/>
        <w:rPr>
          <w:rFonts w:ascii="宋体" w:hAnsi="宋体" w:eastAsia="宋体"/>
          <w:b w:val="0"/>
          <w:bCs w:val="0"/>
          <w:sz w:val="24"/>
          <w:szCs w:val="24"/>
        </w:rPr>
      </w:pPr>
      <w:bookmarkStart w:id="96" w:name="_Toc256000032"/>
      <w:r>
        <w:rPr>
          <w:rFonts w:hint="eastAsia" w:ascii="宋体" w:hAnsi="宋体" w:eastAsia="宋体"/>
          <w:b w:val="0"/>
          <w:bCs w:val="0"/>
          <w:sz w:val="24"/>
          <w:szCs w:val="24"/>
        </w:rPr>
        <w:t>本公司（或单位）具备本项目履行合同所必需的设备和专业技术能力，特此声明。</w:t>
      </w:r>
      <w:bookmarkEnd w:id="96"/>
    </w:p>
    <w:p w14:paraId="01523CD5">
      <w:pPr>
        <w:pStyle w:val="46"/>
        <w:adjustRightInd w:val="0"/>
        <w:snapToGrid w:val="0"/>
        <w:spacing w:line="500" w:lineRule="exact"/>
        <w:rPr>
          <w:rFonts w:ascii="宋体" w:hAnsi="宋体" w:cs="宋体"/>
          <w:sz w:val="24"/>
          <w:szCs w:val="24"/>
          <w:u w:val="single"/>
        </w:rPr>
      </w:pPr>
      <w:r>
        <w:rPr>
          <w:rFonts w:hint="eastAsia" w:ascii="宋体" w:hAnsi="宋体" w:cs="宋体"/>
          <w:sz w:val="24"/>
          <w:szCs w:val="24"/>
        </w:rPr>
        <w:t>供应商法定代表人（或法定代表人授权代表）签字或盖章：</w:t>
      </w:r>
    </w:p>
    <w:p w14:paraId="2034AC95">
      <w:pPr>
        <w:pStyle w:val="46"/>
        <w:adjustRightInd w:val="0"/>
        <w:snapToGrid w:val="0"/>
        <w:spacing w:line="500" w:lineRule="exact"/>
        <w:rPr>
          <w:rFonts w:ascii="宋体" w:hAnsi="宋体" w:cs="宋体"/>
          <w:sz w:val="24"/>
          <w:szCs w:val="24"/>
          <w:u w:val="single"/>
        </w:rPr>
      </w:pPr>
      <w:r>
        <w:rPr>
          <w:rFonts w:hint="eastAsia" w:ascii="宋体" w:hAnsi="宋体" w:cs="宋体"/>
          <w:sz w:val="24"/>
          <w:szCs w:val="24"/>
        </w:rPr>
        <w:t>供应商名称（加盖公章）：</w:t>
      </w:r>
    </w:p>
    <w:p w14:paraId="333222DD">
      <w:pPr>
        <w:pStyle w:val="45"/>
        <w:spacing w:line="500" w:lineRule="exact"/>
        <w:jc w:val="both"/>
        <w:rPr>
          <w:rFonts w:ascii="宋体" w:hAnsi="宋体" w:cs="宋体"/>
          <w:sz w:val="24"/>
          <w:szCs w:val="24"/>
        </w:rPr>
      </w:pPr>
      <w:r>
        <w:rPr>
          <w:rFonts w:hint="eastAsia" w:ascii="宋体" w:hAnsi="宋体" w:cs="宋体"/>
          <w:sz w:val="24"/>
          <w:szCs w:val="24"/>
        </w:rPr>
        <w:t>日期：   年   月   日</w:t>
      </w:r>
    </w:p>
    <w:p w14:paraId="3590F1CF">
      <w:pPr>
        <w:pStyle w:val="45"/>
        <w:spacing w:line="440" w:lineRule="exact"/>
        <w:jc w:val="both"/>
        <w:rPr>
          <w:rFonts w:ascii="宋体" w:hAnsi="宋体" w:cs="宋体"/>
          <w:sz w:val="24"/>
          <w:szCs w:val="24"/>
        </w:rPr>
      </w:pPr>
    </w:p>
    <w:p w14:paraId="436891BB">
      <w:pPr>
        <w:pStyle w:val="45"/>
        <w:spacing w:line="440" w:lineRule="exact"/>
        <w:jc w:val="both"/>
        <w:rPr>
          <w:rFonts w:ascii="宋体" w:hAnsi="宋体" w:cs="宋体"/>
          <w:sz w:val="24"/>
          <w:szCs w:val="24"/>
        </w:rPr>
      </w:pPr>
    </w:p>
    <w:p w14:paraId="6864AAE7">
      <w:pPr>
        <w:pStyle w:val="45"/>
        <w:spacing w:line="440" w:lineRule="exact"/>
        <w:jc w:val="both"/>
        <w:rPr>
          <w:rFonts w:ascii="宋体" w:hAnsi="宋体" w:cs="宋体"/>
          <w:sz w:val="24"/>
          <w:szCs w:val="24"/>
        </w:rPr>
      </w:pPr>
    </w:p>
    <w:p w14:paraId="01513D44">
      <w:pPr>
        <w:pStyle w:val="45"/>
        <w:spacing w:line="440" w:lineRule="exact"/>
        <w:jc w:val="both"/>
        <w:rPr>
          <w:rFonts w:ascii="宋体" w:hAnsi="宋体" w:cs="宋体"/>
          <w:sz w:val="24"/>
          <w:szCs w:val="24"/>
        </w:rPr>
      </w:pPr>
    </w:p>
    <w:p w14:paraId="6A0CDD58">
      <w:pPr>
        <w:pStyle w:val="45"/>
        <w:spacing w:line="440" w:lineRule="exact"/>
        <w:jc w:val="both"/>
        <w:rPr>
          <w:rFonts w:ascii="宋体" w:hAnsi="宋体" w:cs="宋体"/>
          <w:sz w:val="24"/>
          <w:szCs w:val="24"/>
        </w:rPr>
      </w:pPr>
    </w:p>
    <w:p w14:paraId="2510E3A8">
      <w:pPr>
        <w:rPr>
          <w:rFonts w:ascii="宋体" w:hAnsi="宋体" w:cs="宋体"/>
          <w:b/>
          <w:sz w:val="28"/>
          <w:szCs w:val="28"/>
        </w:rPr>
      </w:pPr>
      <w:bookmarkStart w:id="97" w:name="_Toc256000036"/>
      <w:r>
        <w:rPr>
          <w:rFonts w:hint="eastAsia" w:ascii="宋体" w:hAnsi="宋体" w:cs="宋体"/>
          <w:b/>
          <w:sz w:val="28"/>
          <w:szCs w:val="28"/>
        </w:rPr>
        <w:br w:type="page"/>
      </w:r>
    </w:p>
    <w:p w14:paraId="75435D62">
      <w:pPr>
        <w:pStyle w:val="48"/>
        <w:rPr>
          <w:rFonts w:ascii="宋体" w:hAnsi="宋体" w:eastAsia="宋体"/>
          <w:sz w:val="24"/>
          <w:szCs w:val="24"/>
        </w:rPr>
      </w:pPr>
      <w:r>
        <w:rPr>
          <w:rFonts w:hint="eastAsia" w:ascii="宋体" w:hAnsi="宋体" w:eastAsia="宋体"/>
          <w:sz w:val="24"/>
          <w:szCs w:val="24"/>
        </w:rPr>
        <w:t>附件1-5参加政府采购活动前三年内，在经营活动中没有重大违法记录；须提供书面声明</w:t>
      </w:r>
      <w:bookmarkEnd w:id="97"/>
    </w:p>
    <w:p w14:paraId="71E523A4">
      <w:pPr>
        <w:pStyle w:val="48"/>
        <w:rPr>
          <w:rFonts w:ascii="宋体" w:hAnsi="宋体" w:eastAsia="宋体"/>
          <w:sz w:val="24"/>
          <w:szCs w:val="24"/>
        </w:rPr>
      </w:pPr>
      <w:r>
        <w:rPr>
          <w:rFonts w:hint="eastAsia" w:ascii="宋体" w:hAnsi="宋体" w:eastAsia="宋体"/>
          <w:sz w:val="24"/>
          <w:szCs w:val="24"/>
        </w:rPr>
        <w:t xml:space="preserve"> </w:t>
      </w:r>
    </w:p>
    <w:p w14:paraId="1F13934E">
      <w:pPr>
        <w:pStyle w:val="46"/>
        <w:spacing w:line="500" w:lineRule="exact"/>
        <w:rPr>
          <w:rFonts w:ascii="宋体" w:hAnsi="宋体" w:cs="宋体"/>
          <w:kern w:val="0"/>
          <w:sz w:val="24"/>
          <w:szCs w:val="24"/>
        </w:rPr>
      </w:pPr>
      <w:r>
        <w:rPr>
          <w:rFonts w:hint="eastAsia" w:ascii="宋体" w:hAnsi="宋体" w:cs="宋体"/>
          <w:kern w:val="0"/>
          <w:sz w:val="24"/>
          <w:szCs w:val="24"/>
        </w:rPr>
        <w:t xml:space="preserve">我单位郑重声明： </w:t>
      </w:r>
    </w:p>
    <w:p w14:paraId="6D7F9178">
      <w:pPr>
        <w:pStyle w:val="46"/>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5E558CB6">
      <w:pPr>
        <w:pStyle w:val="46"/>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如我公司声明与实际不符，我公司将承担因此引起的一切后果。 </w:t>
      </w:r>
    </w:p>
    <w:p w14:paraId="5C1F5BEC">
      <w:pPr>
        <w:pStyle w:val="45"/>
        <w:spacing w:line="500" w:lineRule="exact"/>
        <w:ind w:firstLine="480" w:firstLineChars="200"/>
        <w:jc w:val="both"/>
        <w:rPr>
          <w:rFonts w:ascii="宋体" w:hAnsi="宋体" w:cs="宋体"/>
          <w:sz w:val="24"/>
          <w:szCs w:val="24"/>
        </w:rPr>
      </w:pPr>
      <w:r>
        <w:rPr>
          <w:rFonts w:hint="eastAsia" w:ascii="宋体" w:hAnsi="宋体" w:cs="宋体"/>
          <w:sz w:val="24"/>
          <w:szCs w:val="24"/>
        </w:rPr>
        <w:t xml:space="preserve"> </w:t>
      </w:r>
    </w:p>
    <w:p w14:paraId="20602254">
      <w:pPr>
        <w:pStyle w:val="46"/>
        <w:adjustRightInd w:val="0"/>
        <w:snapToGrid w:val="0"/>
        <w:spacing w:line="500" w:lineRule="exact"/>
        <w:rPr>
          <w:rFonts w:ascii="宋体" w:hAnsi="宋体" w:cs="宋体"/>
          <w:sz w:val="24"/>
          <w:szCs w:val="24"/>
        </w:rPr>
      </w:pPr>
      <w:r>
        <w:rPr>
          <w:rFonts w:hint="eastAsia" w:ascii="宋体" w:hAnsi="宋体" w:cs="宋体"/>
          <w:sz w:val="24"/>
          <w:szCs w:val="24"/>
        </w:rPr>
        <w:t>供应商名称（加盖公章）：</w:t>
      </w:r>
    </w:p>
    <w:p w14:paraId="563954AA">
      <w:pPr>
        <w:pStyle w:val="46"/>
        <w:adjustRightInd w:val="0"/>
        <w:snapToGrid w:val="0"/>
        <w:spacing w:line="500" w:lineRule="exact"/>
        <w:rPr>
          <w:rFonts w:ascii="宋体" w:hAnsi="宋体" w:cs="宋体"/>
          <w:sz w:val="24"/>
          <w:szCs w:val="24"/>
          <w:u w:val="single"/>
        </w:rPr>
      </w:pPr>
      <w:r>
        <w:rPr>
          <w:rFonts w:hint="eastAsia" w:ascii="宋体" w:hAnsi="宋体" w:cs="宋体"/>
          <w:sz w:val="24"/>
          <w:szCs w:val="24"/>
        </w:rPr>
        <w:t>供应商法定代表人（或法定代表人授权代表）签字或盖章：</w:t>
      </w:r>
    </w:p>
    <w:p w14:paraId="469271A0">
      <w:pPr>
        <w:pStyle w:val="45"/>
        <w:spacing w:line="500" w:lineRule="exact"/>
        <w:jc w:val="both"/>
        <w:rPr>
          <w:rFonts w:ascii="宋体" w:hAnsi="宋体" w:cs="宋体"/>
          <w:sz w:val="24"/>
          <w:szCs w:val="24"/>
        </w:rPr>
      </w:pPr>
      <w:r>
        <w:rPr>
          <w:rFonts w:hint="eastAsia" w:ascii="宋体" w:hAnsi="宋体" w:cs="宋体"/>
          <w:kern w:val="0"/>
          <w:sz w:val="24"/>
          <w:szCs w:val="24"/>
        </w:rPr>
        <w:t>日期：   年   月   日</w:t>
      </w:r>
    </w:p>
    <w:p w14:paraId="5C8686A6">
      <w:pPr>
        <w:pStyle w:val="5"/>
        <w:rPr>
          <w:rFonts w:ascii="宋体" w:hAnsi="宋体" w:cs="宋体"/>
          <w:szCs w:val="21"/>
        </w:rPr>
      </w:pPr>
    </w:p>
    <w:p w14:paraId="414A1EDF">
      <w:pPr>
        <w:pStyle w:val="5"/>
        <w:rPr>
          <w:rFonts w:ascii="宋体" w:hAnsi="宋体" w:cs="宋体"/>
          <w:szCs w:val="21"/>
        </w:rPr>
      </w:pPr>
    </w:p>
    <w:p w14:paraId="067FF657">
      <w:pPr>
        <w:pStyle w:val="5"/>
        <w:rPr>
          <w:rFonts w:ascii="宋体" w:hAnsi="宋体" w:cs="宋体"/>
          <w:szCs w:val="21"/>
        </w:rPr>
      </w:pPr>
    </w:p>
    <w:p w14:paraId="0B6C53B3">
      <w:pPr>
        <w:pStyle w:val="5"/>
        <w:rPr>
          <w:rFonts w:ascii="宋体" w:hAnsi="宋体" w:cs="宋体"/>
          <w:szCs w:val="21"/>
        </w:rPr>
      </w:pPr>
    </w:p>
    <w:p w14:paraId="2157D905">
      <w:pPr>
        <w:pStyle w:val="5"/>
        <w:rPr>
          <w:rFonts w:ascii="宋体" w:hAnsi="宋体" w:cs="宋体"/>
          <w:szCs w:val="21"/>
        </w:rPr>
      </w:pPr>
    </w:p>
    <w:p w14:paraId="59C9E36D">
      <w:pPr>
        <w:pStyle w:val="5"/>
        <w:rPr>
          <w:rFonts w:ascii="宋体" w:hAnsi="宋体" w:cs="宋体"/>
          <w:szCs w:val="21"/>
        </w:rPr>
      </w:pPr>
    </w:p>
    <w:p w14:paraId="45B1C89E">
      <w:pPr>
        <w:pStyle w:val="5"/>
        <w:rPr>
          <w:rFonts w:ascii="宋体" w:hAnsi="宋体" w:cs="宋体"/>
          <w:szCs w:val="21"/>
        </w:rPr>
      </w:pPr>
    </w:p>
    <w:p w14:paraId="43FC7E2B">
      <w:pPr>
        <w:pStyle w:val="5"/>
        <w:rPr>
          <w:rFonts w:ascii="宋体" w:hAnsi="宋体" w:cs="宋体"/>
          <w:szCs w:val="21"/>
        </w:rPr>
      </w:pPr>
    </w:p>
    <w:p w14:paraId="2FB0251D">
      <w:pPr>
        <w:pStyle w:val="5"/>
        <w:rPr>
          <w:rFonts w:ascii="宋体" w:hAnsi="宋体" w:cs="宋体"/>
          <w:szCs w:val="21"/>
        </w:rPr>
      </w:pPr>
    </w:p>
    <w:p w14:paraId="32305D70">
      <w:pPr>
        <w:pStyle w:val="5"/>
        <w:rPr>
          <w:rFonts w:ascii="宋体" w:hAnsi="宋体" w:cs="宋体"/>
          <w:szCs w:val="21"/>
        </w:rPr>
      </w:pPr>
    </w:p>
    <w:p w14:paraId="2FD11C5E">
      <w:pPr>
        <w:pStyle w:val="5"/>
        <w:rPr>
          <w:rFonts w:ascii="宋体" w:hAnsi="宋体" w:cs="宋体"/>
          <w:szCs w:val="21"/>
        </w:rPr>
      </w:pPr>
    </w:p>
    <w:p w14:paraId="5ADF1CEA">
      <w:pPr>
        <w:pStyle w:val="5"/>
        <w:rPr>
          <w:rFonts w:ascii="宋体" w:hAnsi="宋体" w:cs="宋体"/>
          <w:szCs w:val="21"/>
        </w:rPr>
      </w:pPr>
    </w:p>
    <w:p w14:paraId="0154BDB7">
      <w:pPr>
        <w:pStyle w:val="5"/>
        <w:rPr>
          <w:rFonts w:ascii="宋体" w:hAnsi="宋体" w:cs="宋体"/>
          <w:szCs w:val="21"/>
        </w:rPr>
      </w:pPr>
    </w:p>
    <w:p w14:paraId="6ABEC200">
      <w:pPr>
        <w:pStyle w:val="5"/>
        <w:rPr>
          <w:rFonts w:ascii="宋体" w:hAnsi="宋体" w:cs="宋体"/>
          <w:szCs w:val="21"/>
        </w:rPr>
      </w:pPr>
    </w:p>
    <w:p w14:paraId="0952A377">
      <w:pPr>
        <w:spacing w:line="500" w:lineRule="exact"/>
        <w:rPr>
          <w:rFonts w:ascii="宋体" w:hAnsi="宋体" w:cs="宋体"/>
          <w:szCs w:val="21"/>
        </w:rPr>
      </w:pPr>
    </w:p>
    <w:p w14:paraId="5826DC1E">
      <w:pPr>
        <w:spacing w:line="500" w:lineRule="exact"/>
        <w:rPr>
          <w:rFonts w:ascii="宋体" w:hAnsi="宋体" w:cs="宋体"/>
          <w:szCs w:val="21"/>
        </w:rPr>
      </w:pPr>
    </w:p>
    <w:p w14:paraId="0E7C3DA5">
      <w:pPr>
        <w:rPr>
          <w:rFonts w:hint="eastAsia" w:ascii="宋体" w:hAnsi="宋体" w:cs="宋体"/>
          <w:sz w:val="21"/>
          <w:szCs w:val="21"/>
        </w:rPr>
      </w:pPr>
      <w:r>
        <w:rPr>
          <w:rFonts w:hint="eastAsia" w:ascii="宋体" w:hAnsi="宋体" w:cs="宋体"/>
          <w:sz w:val="21"/>
          <w:szCs w:val="21"/>
        </w:rPr>
        <w:br w:type="page"/>
      </w:r>
    </w:p>
    <w:p w14:paraId="4C627BA1">
      <w:pPr>
        <w:rPr>
          <w:rFonts w:hint="eastAsia" w:ascii="宋体" w:hAnsi="宋体" w:cs="宋体"/>
          <w:sz w:val="21"/>
          <w:szCs w:val="21"/>
        </w:rPr>
      </w:pPr>
      <w:r>
        <w:rPr>
          <w:rFonts w:hint="eastAsia" w:ascii="宋体" w:cs="宋体"/>
          <w:sz w:val="24"/>
          <w:szCs w:val="24"/>
        </w:rPr>
        <w:t>供应商须提供在“信用中国”（www.creditchina.gov.cn）和“中国政府采购网 （www.ccgp.gov.cn）”网站上未被列入失信被执行人、重大税收违法案件当事人名单、政府采购严重违法失信行为记录名单截图及信用报告的网页打印件（网页打印件须自招标公告发布之日起至投标截止时间从上述网站中打印）；</w:t>
      </w:r>
      <w:r>
        <w:rPr>
          <w:rFonts w:hint="eastAsia" w:ascii="宋体" w:hAnsi="宋体" w:cs="宋体"/>
          <w:sz w:val="21"/>
          <w:szCs w:val="21"/>
        </w:rPr>
        <w:br w:type="page"/>
      </w:r>
    </w:p>
    <w:p w14:paraId="7E157778">
      <w:pPr>
        <w:pStyle w:val="16"/>
        <w:tabs>
          <w:tab w:val="right" w:leader="dot" w:pos="9628"/>
          <w:tab w:val="clear" w:pos="8222"/>
        </w:tabs>
        <w:spacing w:line="500" w:lineRule="exact"/>
        <w:rPr>
          <w:rFonts w:ascii="宋体" w:hAnsi="宋体" w:cs="宋体"/>
          <w:b/>
          <w:sz w:val="24"/>
          <w:szCs w:val="24"/>
        </w:rPr>
      </w:pPr>
      <w:r>
        <w:rPr>
          <w:rFonts w:hint="eastAsia" w:ascii="宋体" w:hAnsi="宋体" w:cs="宋体"/>
          <w:b/>
          <w:sz w:val="24"/>
          <w:szCs w:val="24"/>
        </w:rPr>
        <w:t>2、商务技术文件组成</w:t>
      </w:r>
    </w:p>
    <w:p w14:paraId="047BEAFA">
      <w:pPr>
        <w:spacing w:line="500" w:lineRule="exact"/>
        <w:rPr>
          <w:rFonts w:ascii="宋体" w:hAnsi="宋体" w:cs="宋体"/>
          <w:bCs/>
          <w:sz w:val="24"/>
          <w:szCs w:val="24"/>
        </w:rPr>
      </w:pPr>
      <w:r>
        <w:rPr>
          <w:rFonts w:hint="eastAsia" w:ascii="宋体" w:hAnsi="宋体" w:cs="宋体"/>
          <w:bCs/>
          <w:sz w:val="24"/>
          <w:szCs w:val="24"/>
        </w:rPr>
        <w:t>一、投标函</w:t>
      </w:r>
    </w:p>
    <w:p w14:paraId="58438791">
      <w:pPr>
        <w:spacing w:line="500" w:lineRule="exact"/>
        <w:rPr>
          <w:rFonts w:ascii="宋体" w:hAnsi="宋体" w:cs="宋体"/>
          <w:bCs/>
          <w:sz w:val="24"/>
          <w:szCs w:val="24"/>
        </w:rPr>
      </w:pPr>
      <w:r>
        <w:rPr>
          <w:rFonts w:hint="eastAsia" w:ascii="宋体" w:hAnsi="宋体" w:cs="宋体"/>
          <w:bCs/>
          <w:sz w:val="24"/>
          <w:szCs w:val="24"/>
        </w:rPr>
        <w:t>二、反商业贿赂承诺书</w:t>
      </w:r>
    </w:p>
    <w:p w14:paraId="79BB4F12">
      <w:pPr>
        <w:spacing w:line="500" w:lineRule="exact"/>
        <w:rPr>
          <w:rFonts w:ascii="宋体" w:hAnsi="宋体" w:cs="宋体"/>
          <w:bCs/>
          <w:sz w:val="24"/>
          <w:szCs w:val="24"/>
        </w:rPr>
      </w:pPr>
      <w:r>
        <w:rPr>
          <w:rFonts w:hint="eastAsia" w:ascii="宋体" w:hAnsi="宋体" w:cs="宋体"/>
          <w:bCs/>
          <w:sz w:val="24"/>
          <w:szCs w:val="24"/>
        </w:rPr>
        <w:t>三、开标一览表、明细报价表</w:t>
      </w:r>
    </w:p>
    <w:p w14:paraId="06C07056">
      <w:pPr>
        <w:spacing w:line="500" w:lineRule="exact"/>
        <w:rPr>
          <w:rFonts w:ascii="宋体" w:hAnsi="宋体" w:cs="宋体"/>
          <w:bCs/>
          <w:sz w:val="24"/>
          <w:szCs w:val="24"/>
        </w:rPr>
      </w:pPr>
      <w:r>
        <w:rPr>
          <w:rFonts w:hint="eastAsia" w:ascii="宋体" w:hAnsi="宋体" w:cs="宋体"/>
          <w:bCs/>
          <w:sz w:val="24"/>
          <w:szCs w:val="24"/>
        </w:rPr>
        <w:t>四、商务条款偏离表</w:t>
      </w:r>
    </w:p>
    <w:p w14:paraId="218E2561">
      <w:pPr>
        <w:spacing w:line="500" w:lineRule="exact"/>
        <w:rPr>
          <w:rFonts w:ascii="宋体" w:hAnsi="宋体" w:cs="宋体"/>
          <w:bCs/>
          <w:sz w:val="24"/>
          <w:szCs w:val="24"/>
        </w:rPr>
      </w:pPr>
      <w:r>
        <w:rPr>
          <w:rFonts w:hint="eastAsia" w:ascii="宋体" w:hAnsi="宋体" w:cs="宋体"/>
          <w:bCs/>
          <w:sz w:val="24"/>
          <w:szCs w:val="24"/>
        </w:rPr>
        <w:t>五、中小微企业声明函</w:t>
      </w:r>
    </w:p>
    <w:p w14:paraId="3CE1B3C0">
      <w:pPr>
        <w:spacing w:line="500" w:lineRule="exact"/>
        <w:rPr>
          <w:rFonts w:ascii="宋体" w:hAnsi="宋体" w:cs="宋体"/>
          <w:bCs/>
          <w:sz w:val="24"/>
          <w:szCs w:val="24"/>
        </w:rPr>
      </w:pPr>
      <w:r>
        <w:rPr>
          <w:rFonts w:hint="eastAsia" w:ascii="宋体" w:hAnsi="宋体" w:cs="宋体"/>
          <w:bCs/>
          <w:sz w:val="24"/>
          <w:szCs w:val="24"/>
        </w:rPr>
        <w:t>六、组织机构及人员配备情况表</w:t>
      </w:r>
    </w:p>
    <w:p w14:paraId="27AC963F">
      <w:pPr>
        <w:spacing w:line="500" w:lineRule="exact"/>
        <w:rPr>
          <w:rFonts w:ascii="宋体" w:hAnsi="宋体" w:cs="宋体"/>
          <w:bCs/>
          <w:sz w:val="24"/>
          <w:szCs w:val="24"/>
        </w:rPr>
      </w:pPr>
      <w:r>
        <w:rPr>
          <w:rFonts w:hint="eastAsia" w:ascii="宋体" w:hAnsi="宋体" w:cs="宋体"/>
          <w:bCs/>
          <w:sz w:val="24"/>
          <w:szCs w:val="24"/>
        </w:rPr>
        <w:t>七、项目业绩表</w:t>
      </w:r>
    </w:p>
    <w:p w14:paraId="115EB076">
      <w:pPr>
        <w:spacing w:line="500" w:lineRule="exact"/>
        <w:rPr>
          <w:rFonts w:ascii="宋体" w:hAnsi="宋体" w:cs="宋体"/>
          <w:bCs/>
          <w:sz w:val="24"/>
          <w:szCs w:val="24"/>
        </w:rPr>
      </w:pPr>
      <w:r>
        <w:rPr>
          <w:rFonts w:hint="eastAsia" w:ascii="宋体" w:hAnsi="宋体" w:cs="宋体"/>
          <w:bCs/>
          <w:sz w:val="24"/>
          <w:szCs w:val="24"/>
        </w:rPr>
        <w:t>八、技术参数偏离表</w:t>
      </w:r>
    </w:p>
    <w:p w14:paraId="15F98156">
      <w:pPr>
        <w:spacing w:line="500" w:lineRule="exact"/>
        <w:rPr>
          <w:rFonts w:ascii="宋体" w:hAnsi="宋体" w:cs="宋体"/>
          <w:bCs/>
          <w:sz w:val="24"/>
          <w:szCs w:val="24"/>
        </w:rPr>
      </w:pPr>
      <w:r>
        <w:rPr>
          <w:rFonts w:hint="eastAsia" w:ascii="宋体" w:hAnsi="宋体" w:cs="宋体"/>
          <w:bCs/>
          <w:sz w:val="24"/>
          <w:szCs w:val="24"/>
        </w:rPr>
        <w:t>九、方案</w:t>
      </w:r>
    </w:p>
    <w:p w14:paraId="13ECADB0">
      <w:pPr>
        <w:spacing w:line="500" w:lineRule="exact"/>
        <w:rPr>
          <w:rFonts w:ascii="宋体" w:hAnsi="宋体" w:cs="宋体"/>
          <w:bCs/>
          <w:sz w:val="24"/>
          <w:szCs w:val="24"/>
        </w:rPr>
      </w:pPr>
      <w:r>
        <w:rPr>
          <w:rFonts w:hint="eastAsia" w:ascii="宋体" w:hAnsi="宋体" w:cs="宋体"/>
          <w:b/>
          <w:sz w:val="24"/>
          <w:szCs w:val="24"/>
        </w:rPr>
        <w:t>注：1.投标人制作商务技术文件，应按照商务技术文件组成顺序制作，编好始末页码且在响应文件目录中一一列明并对应。</w:t>
      </w:r>
    </w:p>
    <w:p w14:paraId="7F9D39D7">
      <w:pPr>
        <w:spacing w:line="500" w:lineRule="exact"/>
        <w:rPr>
          <w:rFonts w:ascii="宋体" w:hAnsi="宋体" w:cs="宋体"/>
          <w:b/>
          <w:sz w:val="24"/>
          <w:szCs w:val="24"/>
        </w:rPr>
      </w:pPr>
      <w:r>
        <w:rPr>
          <w:rFonts w:hint="eastAsia" w:ascii="宋体" w:hAnsi="宋体" w:cs="宋体"/>
          <w:b/>
          <w:sz w:val="24"/>
          <w:szCs w:val="24"/>
        </w:rPr>
        <w:t>2.磋商文件没有提供格式的，投标人可自行设置。</w:t>
      </w:r>
    </w:p>
    <w:p w14:paraId="18AA7A81">
      <w:pPr>
        <w:spacing w:line="500" w:lineRule="exact"/>
        <w:rPr>
          <w:rFonts w:ascii="宋体" w:hAnsi="宋体" w:cs="宋体"/>
          <w:szCs w:val="21"/>
        </w:rPr>
      </w:pPr>
    </w:p>
    <w:p w14:paraId="7E5B6D07">
      <w:pPr>
        <w:rPr>
          <w:rFonts w:ascii="宋体" w:hAnsi="宋体" w:cs="宋体"/>
          <w:b/>
          <w:sz w:val="24"/>
          <w:szCs w:val="24"/>
        </w:rPr>
      </w:pPr>
      <w:r>
        <w:rPr>
          <w:rFonts w:hint="eastAsia" w:ascii="宋体" w:hAnsi="宋体" w:cs="宋体"/>
          <w:szCs w:val="21"/>
        </w:rPr>
        <w:br w:type="page"/>
      </w:r>
      <w:r>
        <w:rPr>
          <w:rFonts w:hint="eastAsia" w:ascii="宋体" w:hAnsi="宋体" w:cs="宋体"/>
          <w:b/>
          <w:sz w:val="24"/>
          <w:szCs w:val="24"/>
        </w:rPr>
        <w:t>商务技术文件格式</w:t>
      </w:r>
    </w:p>
    <w:p w14:paraId="0EA4330D">
      <w:pPr>
        <w:jc w:val="center"/>
        <w:rPr>
          <w:rFonts w:ascii="宋体" w:hAnsi="宋体" w:cs="宋体"/>
          <w:b/>
          <w:sz w:val="24"/>
          <w:szCs w:val="24"/>
        </w:rPr>
      </w:pPr>
      <w:r>
        <w:rPr>
          <w:rFonts w:hint="eastAsia" w:ascii="宋体" w:hAnsi="宋体" w:cs="宋体"/>
          <w:b/>
          <w:sz w:val="24"/>
          <w:szCs w:val="24"/>
        </w:rPr>
        <w:t>附件2-1  投标函</w:t>
      </w:r>
    </w:p>
    <w:p w14:paraId="4B84B5A8">
      <w:pPr>
        <w:spacing w:line="440" w:lineRule="exact"/>
        <w:rPr>
          <w:rFonts w:ascii="宋体" w:hAnsi="宋体" w:cs="宋体"/>
          <w:sz w:val="24"/>
          <w:szCs w:val="24"/>
        </w:rPr>
      </w:pPr>
      <w:r>
        <w:rPr>
          <w:rFonts w:hint="eastAsia" w:ascii="宋体" w:hAnsi="宋体" w:cs="宋体"/>
          <w:sz w:val="24"/>
          <w:szCs w:val="24"/>
        </w:rPr>
        <w:t>致：____________(采购人或采购代理机构)：</w:t>
      </w:r>
    </w:p>
    <w:p w14:paraId="00ADDADC">
      <w:pPr>
        <w:spacing w:line="440" w:lineRule="exact"/>
        <w:ind w:firstLine="480" w:firstLineChars="200"/>
        <w:rPr>
          <w:rFonts w:ascii="宋体" w:hAnsi="宋体" w:cs="宋体"/>
          <w:sz w:val="24"/>
          <w:szCs w:val="24"/>
        </w:rPr>
      </w:pPr>
      <w:r>
        <w:rPr>
          <w:rFonts w:hint="eastAsia" w:ascii="宋体" w:hAnsi="宋体" w:cs="宋体"/>
          <w:sz w:val="24"/>
          <w:szCs w:val="24"/>
        </w:rPr>
        <w:t>根据贵方为</w:t>
      </w:r>
      <w:r>
        <w:rPr>
          <w:rFonts w:hint="eastAsia" w:ascii="宋体" w:hAnsi="宋体" w:cs="宋体"/>
          <w:sz w:val="24"/>
          <w:szCs w:val="24"/>
          <w:u w:val="single"/>
        </w:rPr>
        <w:t xml:space="preserve">      </w:t>
      </w:r>
      <w:r>
        <w:rPr>
          <w:rFonts w:hint="eastAsia" w:ascii="宋体" w:hAnsi="宋体" w:cs="宋体"/>
          <w:sz w:val="24"/>
          <w:szCs w:val="24"/>
        </w:rPr>
        <w:t>项目招标的投标邀请</w:t>
      </w:r>
      <w:r>
        <w:rPr>
          <w:rFonts w:hint="eastAsia" w:ascii="宋体" w:hAnsi="宋体" w:cs="宋体"/>
          <w:sz w:val="24"/>
          <w:szCs w:val="24"/>
          <w:u w:val="single"/>
        </w:rPr>
        <w:t xml:space="preserve"> 项目编号 </w:t>
      </w:r>
      <w:r>
        <w:rPr>
          <w:rFonts w:hint="eastAsia" w:ascii="宋体" w:hAnsi="宋体" w:cs="宋体"/>
          <w:sz w:val="24"/>
          <w:szCs w:val="24"/>
        </w:rPr>
        <w:t>，签字代表</w:t>
      </w:r>
      <w:r>
        <w:rPr>
          <w:rFonts w:hint="eastAsia" w:ascii="宋体" w:hAnsi="宋体" w:cs="宋体"/>
          <w:sz w:val="24"/>
          <w:szCs w:val="24"/>
          <w:u w:val="single"/>
        </w:rPr>
        <w:t>（姓名、职务）</w:t>
      </w:r>
      <w:r>
        <w:rPr>
          <w:rFonts w:hint="eastAsia" w:ascii="宋体" w:hAnsi="宋体" w:cs="宋体"/>
          <w:sz w:val="24"/>
          <w:szCs w:val="24"/>
        </w:rPr>
        <w:t>经正式授权并代表投标人</w:t>
      </w:r>
      <w:r>
        <w:rPr>
          <w:rFonts w:hint="eastAsia" w:ascii="宋体" w:hAnsi="宋体" w:cs="宋体"/>
          <w:sz w:val="24"/>
          <w:szCs w:val="24"/>
          <w:u w:val="single"/>
        </w:rPr>
        <w:t>（投标人名称、地址）</w:t>
      </w:r>
      <w:r>
        <w:rPr>
          <w:rFonts w:hint="eastAsia" w:ascii="宋体" w:hAnsi="宋体" w:cs="宋体"/>
          <w:sz w:val="24"/>
          <w:szCs w:val="24"/>
        </w:rPr>
        <w:t>对此项目进行投标。据此函，签字代表宣布并同意如下：</w:t>
      </w:r>
    </w:p>
    <w:p w14:paraId="0F3E78D6">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1.我方同意在本项目磋商文件中规定的开标日起</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u w:val="none"/>
        </w:rPr>
        <w:t>内</w:t>
      </w:r>
      <w:r>
        <w:rPr>
          <w:rFonts w:hint="eastAsia" w:ascii="宋体" w:hAnsi="宋体" w:cs="宋体"/>
          <w:sz w:val="24"/>
          <w:szCs w:val="24"/>
        </w:rPr>
        <w:t>遵守本响应文件中的承诺且在此期限期满之前均具有约束力。</w:t>
      </w:r>
    </w:p>
    <w:p w14:paraId="2C9A5C6E">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2.若我方中标，我方承诺按响应文件规格向甲方提供服务。</w:t>
      </w:r>
    </w:p>
    <w:p w14:paraId="46660CEB">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3.已详细审阅全部磋商文件(包括磋商文件澄清函)，理解投标人须知的所有条款。</w:t>
      </w:r>
    </w:p>
    <w:p w14:paraId="36D55909">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4.完全理解贵方“最低报价不能作为中标的保证”的规定。</w:t>
      </w:r>
    </w:p>
    <w:p w14:paraId="3CF05F91">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5.接受磋商文件中全部合同条款，且无任何异议；保证忠实地执行双方所签订的合同，并承担合同规定的责任和义务。</w:t>
      </w:r>
    </w:p>
    <w:p w14:paraId="61A9EEF5">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6.完全满足和响应磋商文件中的各项商务和技术要求，若有偏差，已在响应文件中明确说明。</w:t>
      </w:r>
    </w:p>
    <w:p w14:paraId="2D32D555">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7.愿意提供任何与投标有关的数据、情况和技术资料等。</w:t>
      </w:r>
    </w:p>
    <w:p w14:paraId="5D2C3BF0">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8.我方已详细审核全部响应文件、参考资料及有关附件，确认无误。</w:t>
      </w:r>
    </w:p>
    <w:p w14:paraId="21986B2F">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9.对本次招标内容及与本项目有关的知识产权、技术资料、商业秘密及相关信息保密。</w:t>
      </w:r>
    </w:p>
    <w:p w14:paraId="10C5BE9F">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10.与采购人和采购代理机构无任何的隶属关系或者其他利害关系。</w:t>
      </w:r>
    </w:p>
    <w:p w14:paraId="69066979">
      <w:pPr>
        <w:spacing w:line="440" w:lineRule="exact"/>
        <w:rPr>
          <w:rFonts w:ascii="宋体" w:hAnsi="宋体" w:cs="宋体"/>
          <w:sz w:val="24"/>
          <w:szCs w:val="24"/>
        </w:rPr>
      </w:pPr>
      <w:r>
        <w:rPr>
          <w:rFonts w:hint="eastAsia" w:ascii="宋体" w:hAnsi="宋体" w:cs="宋体"/>
          <w:sz w:val="24"/>
          <w:szCs w:val="24"/>
        </w:rPr>
        <w:t>与本投标有关的一切正式往来信函请寄：</w:t>
      </w:r>
    </w:p>
    <w:p w14:paraId="11BBD7C7">
      <w:pPr>
        <w:spacing w:line="440" w:lineRule="exact"/>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w:t>
      </w:r>
      <w:r>
        <w:rPr>
          <w:rFonts w:hint="eastAsia" w:ascii="宋体" w:hAnsi="宋体" w:cs="宋体"/>
          <w:sz w:val="24"/>
          <w:szCs w:val="24"/>
        </w:rPr>
        <w:t>邮编：</w:t>
      </w:r>
      <w:r>
        <w:rPr>
          <w:rFonts w:hint="eastAsia" w:ascii="宋体" w:hAnsi="宋体" w:cs="宋体"/>
          <w:sz w:val="24"/>
          <w:szCs w:val="24"/>
          <w:u w:val="single"/>
        </w:rPr>
        <w:t>　　　　　</w:t>
      </w:r>
      <w:r>
        <w:rPr>
          <w:rFonts w:hint="eastAsia" w:ascii="宋体" w:hAnsi="宋体" w:cs="宋体"/>
          <w:sz w:val="24"/>
          <w:szCs w:val="24"/>
        </w:rPr>
        <w:t>电话：</w:t>
      </w:r>
      <w:r>
        <w:rPr>
          <w:rFonts w:hint="eastAsia" w:ascii="宋体" w:hAnsi="宋体" w:cs="宋体"/>
          <w:sz w:val="24"/>
          <w:szCs w:val="24"/>
          <w:u w:val="single"/>
        </w:rPr>
        <w:t>　　　　　　</w:t>
      </w:r>
      <w:r>
        <w:rPr>
          <w:rFonts w:hint="eastAsia" w:ascii="宋体" w:hAnsi="宋体" w:cs="宋体"/>
          <w:sz w:val="24"/>
          <w:szCs w:val="24"/>
        </w:rPr>
        <w:t>传真：</w:t>
      </w:r>
      <w:r>
        <w:rPr>
          <w:rFonts w:hint="eastAsia" w:ascii="宋体" w:hAnsi="宋体" w:cs="宋体"/>
          <w:sz w:val="24"/>
          <w:szCs w:val="24"/>
          <w:u w:val="single"/>
        </w:rPr>
        <w:t>　　　　　　</w:t>
      </w:r>
    </w:p>
    <w:p w14:paraId="7824DFBA">
      <w:pPr>
        <w:spacing w:line="440" w:lineRule="exact"/>
        <w:rPr>
          <w:rFonts w:ascii="宋体" w:hAnsi="宋体" w:cs="宋体"/>
          <w:sz w:val="24"/>
          <w:szCs w:val="24"/>
        </w:rPr>
      </w:pPr>
      <w:r>
        <w:rPr>
          <w:rFonts w:hint="eastAsia" w:ascii="宋体" w:hAnsi="宋体" w:cs="宋体"/>
          <w:sz w:val="24"/>
          <w:szCs w:val="24"/>
        </w:rPr>
        <w:t>投标人代表签字或盖章：</w:t>
      </w:r>
      <w:r>
        <w:rPr>
          <w:rFonts w:hint="eastAsia" w:ascii="宋体" w:hAnsi="宋体" w:cs="宋体"/>
          <w:sz w:val="24"/>
          <w:szCs w:val="24"/>
          <w:u w:val="single"/>
        </w:rPr>
        <w:t>　　　　　　　　　　　　　</w:t>
      </w:r>
    </w:p>
    <w:p w14:paraId="65FB8995">
      <w:pPr>
        <w:spacing w:line="440" w:lineRule="exact"/>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w:t>
      </w:r>
    </w:p>
    <w:p w14:paraId="373C4C7C">
      <w:pPr>
        <w:spacing w:line="440" w:lineRule="exact"/>
        <w:rPr>
          <w:rFonts w:ascii="宋体" w:hAnsi="宋体" w:cs="宋体"/>
          <w:sz w:val="24"/>
          <w:szCs w:val="24"/>
        </w:rPr>
      </w:pPr>
      <w:r>
        <w:rPr>
          <w:rFonts w:hint="eastAsia" w:ascii="宋体" w:hAnsi="宋体" w:cs="宋体"/>
          <w:sz w:val="24"/>
          <w:szCs w:val="24"/>
        </w:rPr>
        <w:t>（单位公章）2025年  月  日</w:t>
      </w:r>
    </w:p>
    <w:p w14:paraId="05643AE8">
      <w:pPr>
        <w:spacing w:line="440" w:lineRule="exact"/>
        <w:rPr>
          <w:rFonts w:ascii="宋体" w:hAnsi="宋体" w:cs="宋体"/>
          <w:b/>
          <w:szCs w:val="21"/>
          <w:em w:val="dot"/>
        </w:rPr>
      </w:pPr>
      <w:r>
        <w:rPr>
          <w:rFonts w:hint="eastAsia" w:ascii="宋体" w:hAnsi="宋体" w:cs="宋体"/>
          <w:b/>
          <w:sz w:val="24"/>
          <w:szCs w:val="24"/>
          <w:em w:val="dot"/>
        </w:rPr>
        <w:t>注：除可填报项目外，对本投标函的任何修改将被视为非实质性响应投标，从而导致该投标被拒绝。</w:t>
      </w:r>
    </w:p>
    <w:p w14:paraId="0C95FDB2">
      <w:pPr>
        <w:spacing w:line="500" w:lineRule="exact"/>
        <w:jc w:val="center"/>
        <w:rPr>
          <w:rFonts w:ascii="宋体" w:hAnsi="宋体" w:cs="宋体"/>
          <w:b/>
          <w:sz w:val="24"/>
          <w:szCs w:val="24"/>
        </w:rPr>
      </w:pPr>
      <w:r>
        <w:rPr>
          <w:rFonts w:hint="eastAsia" w:ascii="宋体" w:hAnsi="宋体" w:cs="宋体"/>
          <w:b/>
          <w:szCs w:val="21"/>
        </w:rPr>
        <w:br w:type="page"/>
      </w:r>
      <w:r>
        <w:rPr>
          <w:rFonts w:hint="eastAsia" w:ascii="宋体" w:hAnsi="宋体" w:cs="宋体"/>
          <w:b/>
          <w:sz w:val="24"/>
          <w:szCs w:val="24"/>
        </w:rPr>
        <w:t>附件2-2  反商业贿赂承诺书</w:t>
      </w:r>
    </w:p>
    <w:p w14:paraId="5FFAF560">
      <w:pPr>
        <w:pStyle w:val="1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我公司承诺在</w:t>
      </w:r>
      <w:r>
        <w:rPr>
          <w:rFonts w:hint="eastAsia" w:ascii="宋体" w:hAnsi="宋体" w:eastAsia="宋体" w:cs="宋体"/>
          <w:sz w:val="24"/>
          <w:szCs w:val="24"/>
          <w:u w:val="single"/>
        </w:rPr>
        <w:t>（项目名称、项目编号）</w:t>
      </w:r>
      <w:r>
        <w:rPr>
          <w:rFonts w:hint="eastAsia" w:ascii="宋体" w:hAnsi="宋体" w:eastAsia="宋体" w:cs="宋体"/>
          <w:sz w:val="24"/>
          <w:szCs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0DB62674">
      <w:pPr>
        <w:pStyle w:val="1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公司法定代表签字或盖章：</w:t>
      </w:r>
    </w:p>
    <w:p w14:paraId="15E033E3">
      <w:pPr>
        <w:pStyle w:val="1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法人授权代表签字或盖章：</w:t>
      </w:r>
    </w:p>
    <w:p w14:paraId="2B7A9692">
      <w:pPr>
        <w:pStyle w:val="1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日期：</w:t>
      </w:r>
    </w:p>
    <w:p w14:paraId="3FBC42A8">
      <w:pPr>
        <w:jc w:val="center"/>
        <w:rPr>
          <w:rFonts w:ascii="宋体" w:hAnsi="宋体" w:cs="宋体"/>
          <w:b/>
          <w:sz w:val="24"/>
          <w:szCs w:val="24"/>
        </w:rPr>
      </w:pPr>
      <w:r>
        <w:rPr>
          <w:rFonts w:hint="eastAsia" w:ascii="宋体" w:hAnsi="宋体" w:cs="宋体"/>
          <w:szCs w:val="21"/>
        </w:rPr>
        <w:br w:type="page"/>
      </w:r>
      <w:r>
        <w:rPr>
          <w:rFonts w:hint="eastAsia" w:ascii="宋体" w:hAnsi="宋体" w:cs="宋体"/>
          <w:b/>
          <w:sz w:val="24"/>
          <w:szCs w:val="24"/>
        </w:rPr>
        <w:t>附件2-3-1  开标一览表</w:t>
      </w:r>
    </w:p>
    <w:p w14:paraId="6961A1F1">
      <w:pPr>
        <w:pStyle w:val="50"/>
        <w:jc w:val="both"/>
        <w:rPr>
          <w:rFonts w:ascii="宋体" w:hAnsi="宋体" w:cs="宋体"/>
          <w:color w:val="auto"/>
        </w:rPr>
      </w:pPr>
      <w:r>
        <w:rPr>
          <w:rFonts w:hint="eastAsia" w:ascii="宋体" w:hAnsi="宋体" w:cs="宋体"/>
          <w:color w:val="auto"/>
        </w:rPr>
        <w:t xml:space="preserve">招标项目名称：                          </w:t>
      </w:r>
    </w:p>
    <w:p w14:paraId="35BC9FFA">
      <w:pPr>
        <w:pStyle w:val="50"/>
        <w:jc w:val="both"/>
        <w:rPr>
          <w:rFonts w:ascii="宋体" w:hAnsi="宋体" w:cs="宋体"/>
          <w:color w:val="auto"/>
        </w:rPr>
      </w:pPr>
      <w:r>
        <w:rPr>
          <w:rFonts w:hint="eastAsia" w:ascii="宋体" w:hAnsi="宋体" w:cs="宋体"/>
          <w:color w:val="auto"/>
        </w:rPr>
        <w:t xml:space="preserve">投标单位名称：                            </w:t>
      </w:r>
    </w:p>
    <w:p w14:paraId="084B3E74">
      <w:pPr>
        <w:pStyle w:val="50"/>
        <w:jc w:val="both"/>
        <w:rPr>
          <w:rFonts w:ascii="宋体" w:hAnsi="宋体" w:cs="宋体"/>
          <w:color w:val="auto"/>
        </w:rPr>
      </w:pPr>
      <w:r>
        <w:rPr>
          <w:rFonts w:hint="eastAsia" w:ascii="宋体" w:hAnsi="宋体" w:cs="宋体"/>
          <w:color w:val="auto"/>
        </w:rPr>
        <w:t xml:space="preserve">项目编号：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14:paraId="0972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Merge w:val="restart"/>
            <w:vAlign w:val="center"/>
          </w:tcPr>
          <w:p w14:paraId="4A488F97">
            <w:pPr>
              <w:spacing w:line="500" w:lineRule="exact"/>
              <w:jc w:val="center"/>
              <w:rPr>
                <w:rFonts w:ascii="宋体" w:hAnsi="宋体" w:cs="宋体"/>
                <w:bCs/>
                <w:sz w:val="24"/>
                <w:szCs w:val="24"/>
              </w:rPr>
            </w:pPr>
            <w:r>
              <w:rPr>
                <w:rFonts w:hint="eastAsia" w:ascii="宋体" w:hAnsi="宋体" w:cs="宋体"/>
                <w:bCs/>
                <w:sz w:val="24"/>
                <w:szCs w:val="24"/>
              </w:rPr>
              <w:t>投标内容</w:t>
            </w:r>
          </w:p>
        </w:tc>
        <w:tc>
          <w:tcPr>
            <w:tcW w:w="6687" w:type="dxa"/>
            <w:vAlign w:val="center"/>
          </w:tcPr>
          <w:p w14:paraId="0270A8F3">
            <w:pPr>
              <w:spacing w:line="500" w:lineRule="exact"/>
              <w:jc w:val="center"/>
              <w:rPr>
                <w:rFonts w:ascii="宋体" w:hAnsi="宋体" w:cs="宋体"/>
                <w:bCs/>
                <w:sz w:val="24"/>
                <w:szCs w:val="24"/>
              </w:rPr>
            </w:pPr>
            <w:r>
              <w:rPr>
                <w:rFonts w:hint="eastAsia" w:ascii="宋体" w:hAnsi="宋体" w:cs="宋体"/>
                <w:bCs/>
                <w:sz w:val="24"/>
                <w:szCs w:val="24"/>
              </w:rPr>
              <w:t>投标总报价（元）</w:t>
            </w:r>
          </w:p>
        </w:tc>
      </w:tr>
      <w:tr w14:paraId="0A3F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continue"/>
            <w:vAlign w:val="center"/>
          </w:tcPr>
          <w:p w14:paraId="08F144EE">
            <w:pPr>
              <w:spacing w:line="500" w:lineRule="exact"/>
              <w:jc w:val="center"/>
              <w:rPr>
                <w:rFonts w:ascii="宋体" w:hAnsi="宋体" w:cs="宋体"/>
                <w:sz w:val="24"/>
                <w:szCs w:val="24"/>
              </w:rPr>
            </w:pPr>
          </w:p>
        </w:tc>
        <w:tc>
          <w:tcPr>
            <w:tcW w:w="6687" w:type="dxa"/>
            <w:vAlign w:val="center"/>
          </w:tcPr>
          <w:p w14:paraId="4DA81ACA">
            <w:pPr>
              <w:spacing w:line="500" w:lineRule="exact"/>
              <w:rPr>
                <w:rFonts w:ascii="宋体" w:hAnsi="宋体" w:cs="宋体"/>
                <w:sz w:val="24"/>
                <w:szCs w:val="24"/>
              </w:rPr>
            </w:pPr>
            <w:r>
              <w:rPr>
                <w:rFonts w:hint="eastAsia" w:ascii="宋体" w:hAnsi="宋体" w:cs="宋体"/>
                <w:sz w:val="24"/>
                <w:szCs w:val="24"/>
              </w:rPr>
              <w:t>小写：</w:t>
            </w:r>
          </w:p>
        </w:tc>
      </w:tr>
      <w:tr w14:paraId="099A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14:paraId="23E528CE">
            <w:pPr>
              <w:spacing w:line="500" w:lineRule="exact"/>
              <w:jc w:val="center"/>
              <w:rPr>
                <w:rFonts w:ascii="宋体" w:hAnsi="宋体" w:cs="宋体"/>
                <w:sz w:val="24"/>
                <w:szCs w:val="24"/>
              </w:rPr>
            </w:pPr>
          </w:p>
        </w:tc>
        <w:tc>
          <w:tcPr>
            <w:tcW w:w="6687" w:type="dxa"/>
            <w:vAlign w:val="center"/>
          </w:tcPr>
          <w:p w14:paraId="7BC137F4">
            <w:pPr>
              <w:spacing w:line="500" w:lineRule="exact"/>
              <w:rPr>
                <w:rFonts w:ascii="宋体" w:hAnsi="宋体" w:cs="宋体"/>
                <w:sz w:val="24"/>
                <w:szCs w:val="24"/>
              </w:rPr>
            </w:pPr>
            <w:r>
              <w:rPr>
                <w:rFonts w:hint="eastAsia" w:ascii="宋体" w:hAnsi="宋体" w:cs="宋体"/>
                <w:sz w:val="24"/>
                <w:szCs w:val="24"/>
              </w:rPr>
              <w:t>大写：</w:t>
            </w:r>
          </w:p>
        </w:tc>
      </w:tr>
      <w:tr w14:paraId="399E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3EFA1335">
            <w:pPr>
              <w:spacing w:line="500" w:lineRule="exact"/>
              <w:jc w:val="center"/>
              <w:rPr>
                <w:rFonts w:ascii="宋体" w:hAnsi="宋体" w:cs="宋体"/>
                <w:sz w:val="24"/>
                <w:szCs w:val="24"/>
              </w:rPr>
            </w:pPr>
            <w:r>
              <w:rPr>
                <w:rFonts w:hint="eastAsia" w:ascii="宋体" w:hAnsi="宋体" w:cs="宋体"/>
                <w:sz w:val="24"/>
                <w:szCs w:val="24"/>
              </w:rPr>
              <w:t>服务期限</w:t>
            </w:r>
          </w:p>
        </w:tc>
        <w:tc>
          <w:tcPr>
            <w:tcW w:w="6687" w:type="dxa"/>
            <w:vAlign w:val="center"/>
          </w:tcPr>
          <w:p w14:paraId="07A950FD">
            <w:pPr>
              <w:spacing w:line="500" w:lineRule="exact"/>
              <w:rPr>
                <w:rFonts w:ascii="宋体" w:hAnsi="宋体" w:cs="宋体"/>
                <w:sz w:val="24"/>
                <w:szCs w:val="24"/>
              </w:rPr>
            </w:pPr>
          </w:p>
        </w:tc>
      </w:tr>
    </w:tbl>
    <w:p w14:paraId="3C728A14">
      <w:pPr>
        <w:pStyle w:val="50"/>
        <w:spacing w:line="500" w:lineRule="exact"/>
        <w:rPr>
          <w:rFonts w:ascii="宋体" w:hAnsi="宋体" w:cs="宋体"/>
          <w:color w:val="auto"/>
        </w:rPr>
      </w:pPr>
      <w:r>
        <w:rPr>
          <w:rFonts w:hint="eastAsia" w:ascii="宋体" w:hAnsi="宋体" w:cs="宋体"/>
          <w:color w:val="auto"/>
        </w:rPr>
        <w:t>兹声明：以上投标报价在投标有效期内一直有效。</w:t>
      </w:r>
    </w:p>
    <w:p w14:paraId="400E8182">
      <w:pPr>
        <w:spacing w:line="500" w:lineRule="exact"/>
        <w:rPr>
          <w:rFonts w:ascii="宋体" w:hAnsi="宋体" w:cs="宋体"/>
          <w:sz w:val="24"/>
          <w:szCs w:val="24"/>
        </w:rPr>
      </w:pPr>
      <w:r>
        <w:rPr>
          <w:rFonts w:hint="eastAsia" w:ascii="宋体" w:hAnsi="宋体" w:cs="宋体"/>
          <w:sz w:val="24"/>
          <w:szCs w:val="24"/>
        </w:rPr>
        <w:t>投标人名称（加盖公章）：</w:t>
      </w:r>
      <w:r>
        <w:rPr>
          <w:rFonts w:hint="eastAsia" w:ascii="宋体" w:hAnsi="宋体" w:cs="宋体"/>
          <w:sz w:val="24"/>
          <w:szCs w:val="24"/>
          <w:u w:val="single"/>
        </w:rPr>
        <w:t xml:space="preserve">                               </w:t>
      </w:r>
    </w:p>
    <w:p w14:paraId="47B2DC89">
      <w:pPr>
        <w:pStyle w:val="51"/>
        <w:keepNext w:val="0"/>
        <w:keepLines w:val="0"/>
        <w:adjustRightInd/>
        <w:spacing w:before="0" w:line="500" w:lineRule="exact"/>
        <w:textAlignment w:val="auto"/>
        <w:outlineLvl w:val="9"/>
        <w:rPr>
          <w:rFonts w:cs="宋体"/>
          <w:b w:val="0"/>
          <w:kern w:val="2"/>
          <w:sz w:val="24"/>
          <w:szCs w:val="24"/>
        </w:rPr>
      </w:pPr>
      <w:bookmarkStart w:id="98" w:name="_Toc53317980"/>
      <w:bookmarkStart w:id="99" w:name="_Toc5952"/>
      <w:bookmarkStart w:id="100" w:name="_Toc53318128"/>
      <w:r>
        <w:rPr>
          <w:rFonts w:hint="eastAsia" w:cs="宋体"/>
          <w:b w:val="0"/>
          <w:sz w:val="24"/>
          <w:szCs w:val="24"/>
        </w:rPr>
        <w:t>投标人代表签字或盖章：</w:t>
      </w:r>
      <w:bookmarkEnd w:id="98"/>
      <w:bookmarkEnd w:id="99"/>
      <w:bookmarkEnd w:id="100"/>
      <w:r>
        <w:rPr>
          <w:rFonts w:hint="eastAsia" w:cs="宋体"/>
          <w:b w:val="0"/>
          <w:sz w:val="24"/>
          <w:szCs w:val="24"/>
          <w:u w:val="single"/>
        </w:rPr>
        <w:t xml:space="preserve">                  </w:t>
      </w:r>
    </w:p>
    <w:p w14:paraId="01F9F470">
      <w:pPr>
        <w:pStyle w:val="51"/>
        <w:keepNext w:val="0"/>
        <w:keepLines w:val="0"/>
        <w:adjustRightInd/>
        <w:spacing w:before="0" w:line="500" w:lineRule="exact"/>
        <w:textAlignment w:val="auto"/>
        <w:outlineLvl w:val="9"/>
        <w:rPr>
          <w:rFonts w:cs="宋体"/>
          <w:b w:val="0"/>
          <w:kern w:val="2"/>
          <w:sz w:val="24"/>
          <w:szCs w:val="24"/>
        </w:rPr>
      </w:pPr>
      <w:bookmarkStart w:id="101" w:name="_Toc30268"/>
      <w:bookmarkStart w:id="102" w:name="_Toc53317981"/>
      <w:bookmarkStart w:id="103" w:name="_Toc53318129"/>
      <w:r>
        <w:rPr>
          <w:rFonts w:hint="eastAsia" w:cs="宋体"/>
          <w:b w:val="0"/>
          <w:kern w:val="2"/>
          <w:sz w:val="24"/>
          <w:szCs w:val="24"/>
        </w:rPr>
        <w:t>日期：</w:t>
      </w:r>
      <w:r>
        <w:rPr>
          <w:rFonts w:hint="eastAsia" w:cs="宋体"/>
          <w:b w:val="0"/>
          <w:kern w:val="2"/>
          <w:sz w:val="24"/>
          <w:szCs w:val="24"/>
          <w:u w:val="single"/>
        </w:rPr>
        <w:t xml:space="preserve">       </w:t>
      </w:r>
      <w:r>
        <w:rPr>
          <w:rFonts w:hint="eastAsia" w:cs="宋体"/>
          <w:b w:val="0"/>
          <w:kern w:val="2"/>
          <w:sz w:val="24"/>
          <w:szCs w:val="24"/>
        </w:rPr>
        <w:t>年</w:t>
      </w:r>
      <w:r>
        <w:rPr>
          <w:rFonts w:hint="eastAsia" w:cs="宋体"/>
          <w:b w:val="0"/>
          <w:kern w:val="2"/>
          <w:sz w:val="24"/>
          <w:szCs w:val="24"/>
          <w:u w:val="single"/>
        </w:rPr>
        <w:t xml:space="preserve">     </w:t>
      </w:r>
      <w:r>
        <w:rPr>
          <w:rFonts w:hint="eastAsia" w:cs="宋体"/>
          <w:b w:val="0"/>
          <w:kern w:val="2"/>
          <w:sz w:val="24"/>
          <w:szCs w:val="24"/>
        </w:rPr>
        <w:t>月</w:t>
      </w:r>
      <w:r>
        <w:rPr>
          <w:rFonts w:hint="eastAsia" w:cs="宋体"/>
          <w:b w:val="0"/>
          <w:kern w:val="2"/>
          <w:sz w:val="24"/>
          <w:szCs w:val="24"/>
          <w:u w:val="single"/>
        </w:rPr>
        <w:t xml:space="preserve">    </w:t>
      </w:r>
      <w:r>
        <w:rPr>
          <w:rFonts w:hint="eastAsia" w:cs="宋体"/>
          <w:b w:val="0"/>
          <w:kern w:val="2"/>
          <w:sz w:val="24"/>
          <w:szCs w:val="24"/>
        </w:rPr>
        <w:t>日</w:t>
      </w:r>
      <w:bookmarkEnd w:id="101"/>
      <w:bookmarkEnd w:id="102"/>
      <w:bookmarkEnd w:id="103"/>
    </w:p>
    <w:p w14:paraId="3B536818">
      <w:pPr>
        <w:pStyle w:val="4"/>
        <w:ind w:left="0" w:leftChars="0"/>
        <w:rPr>
          <w:rFonts w:ascii="宋体" w:cs="宋体"/>
          <w:sz w:val="24"/>
          <w:szCs w:val="24"/>
        </w:rPr>
      </w:pPr>
      <w:r>
        <w:rPr>
          <w:rFonts w:hint="eastAsia" w:ascii="宋体" w:cs="宋体"/>
          <w:sz w:val="21"/>
          <w:szCs w:val="21"/>
        </w:rPr>
        <w:br w:type="page"/>
      </w:r>
      <w:bookmarkStart w:id="104" w:name="_Toc12795"/>
      <w:r>
        <w:rPr>
          <w:rFonts w:hint="eastAsia" w:ascii="宋体" w:cs="宋体"/>
          <w:sz w:val="24"/>
          <w:szCs w:val="24"/>
        </w:rPr>
        <w:t>附件2-3-2  明细报价表</w:t>
      </w:r>
      <w:bookmarkEnd w:id="104"/>
      <w:r>
        <w:rPr>
          <w:rFonts w:hint="eastAsia" w:ascii="宋体" w:cs="宋体"/>
          <w:sz w:val="24"/>
          <w:szCs w:val="24"/>
        </w:rPr>
        <w:t>（如有）</w:t>
      </w:r>
    </w:p>
    <w:tbl>
      <w:tblPr>
        <w:tblStyle w:val="21"/>
        <w:tblW w:w="95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5"/>
        <w:gridCol w:w="2537"/>
        <w:gridCol w:w="1634"/>
        <w:gridCol w:w="2453"/>
        <w:gridCol w:w="1140"/>
        <w:gridCol w:w="1159"/>
      </w:tblGrid>
      <w:tr w14:paraId="066F45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75" w:type="dxa"/>
            <w:tcBorders>
              <w:top w:val="single" w:color="auto" w:sz="4" w:space="0"/>
              <w:left w:val="single" w:color="auto" w:sz="4" w:space="0"/>
              <w:bottom w:val="single" w:color="auto" w:sz="6" w:space="0"/>
              <w:right w:val="single" w:color="auto" w:sz="6" w:space="0"/>
            </w:tcBorders>
            <w:vAlign w:val="center"/>
          </w:tcPr>
          <w:p w14:paraId="7B82854A">
            <w:pPr>
              <w:pStyle w:val="52"/>
              <w:adjustRightInd w:val="0"/>
              <w:snapToGrid w:val="0"/>
              <w:spacing w:line="500" w:lineRule="exact"/>
              <w:ind w:left="-88" w:leftChars="-42"/>
              <w:jc w:val="center"/>
              <w:rPr>
                <w:rFonts w:ascii="宋体" w:hAnsi="宋体" w:cs="宋体"/>
                <w:sz w:val="24"/>
                <w:szCs w:val="24"/>
              </w:rPr>
            </w:pPr>
            <w:r>
              <w:rPr>
                <w:rFonts w:hint="eastAsia" w:ascii="宋体" w:hAnsi="宋体" w:cs="宋体"/>
                <w:sz w:val="24"/>
                <w:szCs w:val="24"/>
              </w:rPr>
              <w:t>序号</w:t>
            </w:r>
          </w:p>
        </w:tc>
        <w:tc>
          <w:tcPr>
            <w:tcW w:w="2537" w:type="dxa"/>
            <w:tcBorders>
              <w:top w:val="single" w:color="auto" w:sz="4" w:space="0"/>
              <w:left w:val="single" w:color="auto" w:sz="6" w:space="0"/>
              <w:bottom w:val="single" w:color="auto" w:sz="6" w:space="0"/>
              <w:right w:val="single" w:color="auto" w:sz="6" w:space="0"/>
            </w:tcBorders>
            <w:vAlign w:val="center"/>
          </w:tcPr>
          <w:p w14:paraId="65829F03">
            <w:pPr>
              <w:pStyle w:val="52"/>
              <w:adjustRightInd w:val="0"/>
              <w:snapToGrid w:val="0"/>
              <w:spacing w:line="500" w:lineRule="exact"/>
              <w:ind w:left="-88" w:leftChars="-42"/>
              <w:jc w:val="center"/>
              <w:rPr>
                <w:rFonts w:ascii="宋体" w:hAnsi="宋体" w:cs="宋体"/>
                <w:sz w:val="24"/>
                <w:szCs w:val="24"/>
              </w:rPr>
            </w:pPr>
            <w:r>
              <w:rPr>
                <w:rFonts w:hint="eastAsia" w:ascii="宋体" w:hAnsi="宋体" w:cs="宋体"/>
                <w:sz w:val="24"/>
                <w:szCs w:val="24"/>
              </w:rPr>
              <w:t>品名</w:t>
            </w:r>
          </w:p>
        </w:tc>
        <w:tc>
          <w:tcPr>
            <w:tcW w:w="1634" w:type="dxa"/>
            <w:tcBorders>
              <w:top w:val="single" w:color="auto" w:sz="4" w:space="0"/>
              <w:left w:val="single" w:color="auto" w:sz="6" w:space="0"/>
              <w:bottom w:val="single" w:color="auto" w:sz="6" w:space="0"/>
              <w:right w:val="single" w:color="auto" w:sz="6" w:space="0"/>
            </w:tcBorders>
            <w:vAlign w:val="center"/>
          </w:tcPr>
          <w:p w14:paraId="43AF8548">
            <w:pPr>
              <w:pStyle w:val="52"/>
              <w:adjustRightInd w:val="0"/>
              <w:snapToGrid w:val="0"/>
              <w:spacing w:line="500" w:lineRule="exact"/>
              <w:ind w:left="-101"/>
              <w:jc w:val="center"/>
              <w:rPr>
                <w:rFonts w:ascii="宋体" w:hAnsi="宋体" w:cs="宋体"/>
                <w:sz w:val="24"/>
                <w:szCs w:val="24"/>
              </w:rPr>
            </w:pPr>
            <w:r>
              <w:rPr>
                <w:rFonts w:hint="eastAsia" w:ascii="宋体" w:hAnsi="宋体" w:cs="宋体"/>
                <w:sz w:val="24"/>
                <w:szCs w:val="24"/>
              </w:rPr>
              <w:t>数量</w:t>
            </w:r>
          </w:p>
        </w:tc>
        <w:tc>
          <w:tcPr>
            <w:tcW w:w="2453" w:type="dxa"/>
            <w:tcBorders>
              <w:top w:val="single" w:color="auto" w:sz="4" w:space="0"/>
              <w:left w:val="single" w:color="auto" w:sz="6" w:space="0"/>
              <w:bottom w:val="single" w:color="auto" w:sz="6" w:space="0"/>
              <w:right w:val="single" w:color="auto" w:sz="6" w:space="0"/>
            </w:tcBorders>
            <w:vAlign w:val="center"/>
          </w:tcPr>
          <w:p w14:paraId="3FED092C">
            <w:pPr>
              <w:pStyle w:val="52"/>
              <w:adjustRightInd w:val="0"/>
              <w:snapToGrid w:val="0"/>
              <w:spacing w:line="500" w:lineRule="exact"/>
              <w:ind w:left="-101"/>
              <w:jc w:val="center"/>
              <w:rPr>
                <w:rFonts w:ascii="宋体" w:hAnsi="宋体" w:cs="宋体"/>
                <w:sz w:val="24"/>
                <w:szCs w:val="24"/>
              </w:rPr>
            </w:pPr>
            <w:r>
              <w:rPr>
                <w:rFonts w:hint="eastAsia" w:ascii="宋体" w:hAnsi="宋体" w:cs="宋体"/>
                <w:sz w:val="24"/>
                <w:szCs w:val="24"/>
              </w:rPr>
              <w:t>单价</w:t>
            </w:r>
          </w:p>
        </w:tc>
        <w:tc>
          <w:tcPr>
            <w:tcW w:w="1140" w:type="dxa"/>
            <w:tcBorders>
              <w:top w:val="single" w:color="auto" w:sz="4" w:space="0"/>
              <w:left w:val="single" w:color="auto" w:sz="6" w:space="0"/>
              <w:bottom w:val="single" w:color="auto" w:sz="6" w:space="0"/>
              <w:right w:val="single" w:color="auto" w:sz="6" w:space="0"/>
            </w:tcBorders>
            <w:vAlign w:val="center"/>
          </w:tcPr>
          <w:p w14:paraId="12ECEBDC">
            <w:pPr>
              <w:pStyle w:val="52"/>
              <w:adjustRightInd w:val="0"/>
              <w:snapToGrid w:val="0"/>
              <w:spacing w:line="500" w:lineRule="exact"/>
              <w:ind w:left="-101"/>
              <w:jc w:val="center"/>
              <w:rPr>
                <w:rFonts w:ascii="宋体" w:hAnsi="宋体" w:cs="宋体"/>
                <w:sz w:val="24"/>
                <w:szCs w:val="24"/>
              </w:rPr>
            </w:pPr>
            <w:r>
              <w:rPr>
                <w:rFonts w:hint="eastAsia" w:ascii="宋体" w:hAnsi="宋体" w:cs="宋体"/>
                <w:sz w:val="24"/>
                <w:szCs w:val="24"/>
              </w:rPr>
              <w:t>总价</w:t>
            </w:r>
          </w:p>
        </w:tc>
        <w:tc>
          <w:tcPr>
            <w:tcW w:w="1159" w:type="dxa"/>
            <w:tcBorders>
              <w:top w:val="single" w:color="auto" w:sz="4" w:space="0"/>
              <w:left w:val="single" w:color="auto" w:sz="6" w:space="0"/>
              <w:bottom w:val="single" w:color="auto" w:sz="6" w:space="0"/>
              <w:right w:val="single" w:color="auto" w:sz="6" w:space="0"/>
            </w:tcBorders>
            <w:vAlign w:val="center"/>
          </w:tcPr>
          <w:p w14:paraId="38AF8FC3">
            <w:pPr>
              <w:pStyle w:val="52"/>
              <w:adjustRightInd w:val="0"/>
              <w:snapToGrid w:val="0"/>
              <w:spacing w:line="500" w:lineRule="exact"/>
              <w:ind w:left="-101"/>
              <w:jc w:val="center"/>
              <w:rPr>
                <w:rFonts w:ascii="宋体" w:hAnsi="宋体" w:cs="宋体"/>
                <w:sz w:val="24"/>
                <w:szCs w:val="24"/>
              </w:rPr>
            </w:pPr>
            <w:r>
              <w:rPr>
                <w:rFonts w:hint="eastAsia" w:ascii="宋体" w:hAnsi="宋体" w:cs="宋体"/>
                <w:sz w:val="24"/>
                <w:szCs w:val="24"/>
              </w:rPr>
              <w:t>备注</w:t>
            </w:r>
          </w:p>
        </w:tc>
      </w:tr>
      <w:tr w14:paraId="230120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75" w:type="dxa"/>
            <w:tcBorders>
              <w:top w:val="single" w:color="auto" w:sz="6" w:space="0"/>
              <w:left w:val="single" w:color="auto" w:sz="4" w:space="0"/>
              <w:bottom w:val="single" w:color="auto" w:sz="6" w:space="0"/>
              <w:right w:val="single" w:color="auto" w:sz="6" w:space="0"/>
            </w:tcBorders>
            <w:vAlign w:val="center"/>
          </w:tcPr>
          <w:p w14:paraId="48F39925">
            <w:pPr>
              <w:pStyle w:val="52"/>
              <w:adjustRightInd w:val="0"/>
              <w:snapToGrid w:val="0"/>
              <w:spacing w:line="500" w:lineRule="exact"/>
              <w:ind w:left="-88" w:leftChars="-42"/>
              <w:jc w:val="center"/>
              <w:rPr>
                <w:rFonts w:ascii="宋体" w:hAnsi="宋体" w:cs="宋体"/>
                <w:sz w:val="24"/>
                <w:szCs w:val="24"/>
              </w:rPr>
            </w:pPr>
            <w:r>
              <w:rPr>
                <w:rFonts w:hint="eastAsia" w:ascii="宋体" w:hAnsi="宋体" w:cs="宋体"/>
                <w:sz w:val="24"/>
                <w:szCs w:val="24"/>
              </w:rPr>
              <w:t>1</w:t>
            </w:r>
          </w:p>
        </w:tc>
        <w:tc>
          <w:tcPr>
            <w:tcW w:w="2537" w:type="dxa"/>
            <w:tcBorders>
              <w:top w:val="single" w:color="auto" w:sz="6" w:space="0"/>
              <w:left w:val="single" w:color="auto" w:sz="6" w:space="0"/>
              <w:bottom w:val="single" w:color="auto" w:sz="6" w:space="0"/>
              <w:right w:val="single" w:color="auto" w:sz="6" w:space="0"/>
            </w:tcBorders>
            <w:vAlign w:val="center"/>
          </w:tcPr>
          <w:p w14:paraId="3A70C543">
            <w:pPr>
              <w:pStyle w:val="52"/>
              <w:adjustRightInd w:val="0"/>
              <w:snapToGrid w:val="0"/>
              <w:spacing w:line="500" w:lineRule="exact"/>
              <w:ind w:left="-88" w:leftChars="-42"/>
              <w:rPr>
                <w:rFonts w:ascii="宋体" w:hAnsi="宋体" w:cs="宋体"/>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14:paraId="0ACD62E2">
            <w:pPr>
              <w:pStyle w:val="52"/>
              <w:adjustRightInd w:val="0"/>
              <w:snapToGrid w:val="0"/>
              <w:spacing w:line="500" w:lineRule="exact"/>
              <w:ind w:left="-101"/>
              <w:jc w:val="center"/>
              <w:rPr>
                <w:rFonts w:ascii="宋体" w:hAnsi="宋体" w:cs="宋体"/>
                <w:sz w:val="24"/>
                <w:szCs w:val="24"/>
              </w:rPr>
            </w:pPr>
          </w:p>
        </w:tc>
        <w:tc>
          <w:tcPr>
            <w:tcW w:w="2453" w:type="dxa"/>
            <w:tcBorders>
              <w:top w:val="single" w:color="auto" w:sz="6" w:space="0"/>
              <w:left w:val="single" w:color="auto" w:sz="6" w:space="0"/>
              <w:bottom w:val="single" w:color="auto" w:sz="6" w:space="0"/>
              <w:right w:val="single" w:color="auto" w:sz="6" w:space="0"/>
            </w:tcBorders>
            <w:vAlign w:val="center"/>
          </w:tcPr>
          <w:p w14:paraId="407FD41C">
            <w:pPr>
              <w:pStyle w:val="52"/>
              <w:adjustRightInd w:val="0"/>
              <w:snapToGrid w:val="0"/>
              <w:spacing w:line="500" w:lineRule="exact"/>
              <w:ind w:left="-101"/>
              <w:jc w:val="center"/>
              <w:rPr>
                <w:rFonts w:ascii="宋体" w:hAnsi="宋体" w:cs="宋体"/>
                <w:sz w:val="24"/>
                <w:szCs w:val="24"/>
              </w:rPr>
            </w:pPr>
          </w:p>
        </w:tc>
        <w:tc>
          <w:tcPr>
            <w:tcW w:w="1140" w:type="dxa"/>
            <w:tcBorders>
              <w:top w:val="single" w:color="auto" w:sz="6" w:space="0"/>
              <w:left w:val="single" w:color="auto" w:sz="6" w:space="0"/>
              <w:bottom w:val="single" w:color="auto" w:sz="6" w:space="0"/>
              <w:right w:val="single" w:color="auto" w:sz="6" w:space="0"/>
            </w:tcBorders>
            <w:vAlign w:val="center"/>
          </w:tcPr>
          <w:p w14:paraId="6C7966DB">
            <w:pPr>
              <w:pStyle w:val="52"/>
              <w:adjustRightInd w:val="0"/>
              <w:snapToGrid w:val="0"/>
              <w:spacing w:line="500" w:lineRule="exact"/>
              <w:ind w:left="-101"/>
              <w:jc w:val="center"/>
              <w:rPr>
                <w:rFonts w:ascii="宋体" w:hAnsi="宋体" w:cs="宋体"/>
                <w:sz w:val="24"/>
                <w:szCs w:val="24"/>
              </w:rPr>
            </w:pPr>
          </w:p>
        </w:tc>
        <w:tc>
          <w:tcPr>
            <w:tcW w:w="1159" w:type="dxa"/>
            <w:tcBorders>
              <w:top w:val="single" w:color="auto" w:sz="6" w:space="0"/>
              <w:left w:val="single" w:color="auto" w:sz="6" w:space="0"/>
              <w:bottom w:val="single" w:color="auto" w:sz="6" w:space="0"/>
              <w:right w:val="single" w:color="auto" w:sz="6" w:space="0"/>
            </w:tcBorders>
            <w:vAlign w:val="center"/>
          </w:tcPr>
          <w:p w14:paraId="41AAE4C6">
            <w:pPr>
              <w:pStyle w:val="52"/>
              <w:adjustRightInd w:val="0"/>
              <w:snapToGrid w:val="0"/>
              <w:spacing w:line="500" w:lineRule="exact"/>
              <w:ind w:left="-101"/>
              <w:jc w:val="center"/>
              <w:rPr>
                <w:rFonts w:ascii="宋体" w:hAnsi="宋体" w:cs="宋体"/>
                <w:sz w:val="24"/>
                <w:szCs w:val="24"/>
              </w:rPr>
            </w:pPr>
          </w:p>
        </w:tc>
      </w:tr>
      <w:tr w14:paraId="6BF3B7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75" w:type="dxa"/>
            <w:tcBorders>
              <w:top w:val="single" w:color="auto" w:sz="6" w:space="0"/>
              <w:left w:val="single" w:color="auto" w:sz="4" w:space="0"/>
              <w:bottom w:val="single" w:color="auto" w:sz="6" w:space="0"/>
              <w:right w:val="single" w:color="auto" w:sz="6" w:space="0"/>
            </w:tcBorders>
            <w:vAlign w:val="center"/>
          </w:tcPr>
          <w:p w14:paraId="22D82BC3">
            <w:pPr>
              <w:pStyle w:val="52"/>
              <w:adjustRightInd w:val="0"/>
              <w:snapToGrid w:val="0"/>
              <w:spacing w:line="500" w:lineRule="exact"/>
              <w:ind w:left="-88" w:leftChars="-42"/>
              <w:jc w:val="center"/>
              <w:rPr>
                <w:rFonts w:ascii="宋体" w:hAnsi="宋体" w:cs="宋体"/>
                <w:sz w:val="24"/>
                <w:szCs w:val="24"/>
              </w:rPr>
            </w:pPr>
            <w:r>
              <w:rPr>
                <w:rFonts w:hint="eastAsia" w:ascii="宋体" w:hAnsi="宋体" w:cs="宋体"/>
                <w:sz w:val="24"/>
                <w:szCs w:val="24"/>
              </w:rPr>
              <w:t>2</w:t>
            </w:r>
          </w:p>
        </w:tc>
        <w:tc>
          <w:tcPr>
            <w:tcW w:w="2537" w:type="dxa"/>
            <w:tcBorders>
              <w:top w:val="single" w:color="auto" w:sz="6" w:space="0"/>
              <w:left w:val="single" w:color="auto" w:sz="6" w:space="0"/>
              <w:bottom w:val="single" w:color="auto" w:sz="6" w:space="0"/>
              <w:right w:val="single" w:color="auto" w:sz="6" w:space="0"/>
            </w:tcBorders>
            <w:vAlign w:val="center"/>
          </w:tcPr>
          <w:p w14:paraId="7CDA4B54">
            <w:pPr>
              <w:pStyle w:val="52"/>
              <w:adjustRightInd w:val="0"/>
              <w:snapToGrid w:val="0"/>
              <w:spacing w:line="500" w:lineRule="exact"/>
              <w:ind w:left="-88" w:leftChars="-42"/>
              <w:rPr>
                <w:rFonts w:ascii="宋体" w:hAnsi="宋体" w:cs="宋体"/>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14:paraId="29EB4F7B">
            <w:pPr>
              <w:pStyle w:val="52"/>
              <w:adjustRightInd w:val="0"/>
              <w:snapToGrid w:val="0"/>
              <w:spacing w:line="500" w:lineRule="exact"/>
              <w:ind w:left="-101"/>
              <w:jc w:val="center"/>
              <w:rPr>
                <w:rFonts w:ascii="宋体" w:hAnsi="宋体" w:cs="宋体"/>
                <w:sz w:val="24"/>
                <w:szCs w:val="24"/>
              </w:rPr>
            </w:pPr>
          </w:p>
        </w:tc>
        <w:tc>
          <w:tcPr>
            <w:tcW w:w="2453" w:type="dxa"/>
            <w:tcBorders>
              <w:top w:val="single" w:color="auto" w:sz="6" w:space="0"/>
              <w:left w:val="single" w:color="auto" w:sz="6" w:space="0"/>
              <w:bottom w:val="single" w:color="auto" w:sz="6" w:space="0"/>
              <w:right w:val="single" w:color="auto" w:sz="6" w:space="0"/>
            </w:tcBorders>
            <w:vAlign w:val="center"/>
          </w:tcPr>
          <w:p w14:paraId="26268BC9">
            <w:pPr>
              <w:pStyle w:val="52"/>
              <w:adjustRightInd w:val="0"/>
              <w:snapToGrid w:val="0"/>
              <w:spacing w:line="500" w:lineRule="exact"/>
              <w:ind w:left="-101"/>
              <w:jc w:val="center"/>
              <w:rPr>
                <w:rFonts w:ascii="宋体" w:hAnsi="宋体" w:cs="宋体"/>
                <w:sz w:val="24"/>
                <w:szCs w:val="24"/>
              </w:rPr>
            </w:pPr>
          </w:p>
        </w:tc>
        <w:tc>
          <w:tcPr>
            <w:tcW w:w="1140" w:type="dxa"/>
            <w:tcBorders>
              <w:top w:val="single" w:color="auto" w:sz="6" w:space="0"/>
              <w:left w:val="single" w:color="auto" w:sz="6" w:space="0"/>
              <w:bottom w:val="single" w:color="auto" w:sz="6" w:space="0"/>
              <w:right w:val="single" w:color="auto" w:sz="6" w:space="0"/>
            </w:tcBorders>
            <w:vAlign w:val="center"/>
          </w:tcPr>
          <w:p w14:paraId="0888ECC3">
            <w:pPr>
              <w:pStyle w:val="52"/>
              <w:adjustRightInd w:val="0"/>
              <w:snapToGrid w:val="0"/>
              <w:spacing w:line="500" w:lineRule="exact"/>
              <w:ind w:left="-101"/>
              <w:jc w:val="center"/>
              <w:rPr>
                <w:rFonts w:ascii="宋体" w:hAnsi="宋体" w:cs="宋体"/>
                <w:sz w:val="24"/>
                <w:szCs w:val="24"/>
              </w:rPr>
            </w:pPr>
          </w:p>
        </w:tc>
        <w:tc>
          <w:tcPr>
            <w:tcW w:w="1159" w:type="dxa"/>
            <w:tcBorders>
              <w:top w:val="single" w:color="auto" w:sz="6" w:space="0"/>
              <w:left w:val="single" w:color="auto" w:sz="6" w:space="0"/>
              <w:bottom w:val="single" w:color="auto" w:sz="6" w:space="0"/>
              <w:right w:val="single" w:color="auto" w:sz="6" w:space="0"/>
            </w:tcBorders>
            <w:vAlign w:val="center"/>
          </w:tcPr>
          <w:p w14:paraId="20FBC6AC">
            <w:pPr>
              <w:pStyle w:val="52"/>
              <w:adjustRightInd w:val="0"/>
              <w:snapToGrid w:val="0"/>
              <w:spacing w:line="500" w:lineRule="exact"/>
              <w:ind w:left="-101"/>
              <w:jc w:val="center"/>
              <w:rPr>
                <w:rFonts w:ascii="宋体" w:hAnsi="宋体" w:cs="宋体"/>
                <w:sz w:val="24"/>
                <w:szCs w:val="24"/>
              </w:rPr>
            </w:pPr>
          </w:p>
        </w:tc>
      </w:tr>
      <w:tr w14:paraId="2A15C3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75" w:type="dxa"/>
            <w:tcBorders>
              <w:top w:val="single" w:color="auto" w:sz="6" w:space="0"/>
              <w:left w:val="single" w:color="auto" w:sz="4" w:space="0"/>
              <w:bottom w:val="single" w:color="auto" w:sz="6" w:space="0"/>
              <w:right w:val="single" w:color="auto" w:sz="6" w:space="0"/>
            </w:tcBorders>
            <w:vAlign w:val="center"/>
          </w:tcPr>
          <w:p w14:paraId="0FF96146">
            <w:pPr>
              <w:pStyle w:val="52"/>
              <w:adjustRightInd w:val="0"/>
              <w:snapToGrid w:val="0"/>
              <w:spacing w:line="500" w:lineRule="exact"/>
              <w:ind w:left="-88" w:leftChars="-42"/>
              <w:jc w:val="center"/>
              <w:rPr>
                <w:rFonts w:ascii="宋体" w:hAnsi="宋体" w:cs="宋体"/>
                <w:sz w:val="24"/>
                <w:szCs w:val="24"/>
              </w:rPr>
            </w:pPr>
            <w:r>
              <w:rPr>
                <w:rFonts w:hint="eastAsia" w:ascii="宋体" w:hAnsi="宋体" w:cs="宋体"/>
                <w:sz w:val="24"/>
                <w:szCs w:val="24"/>
              </w:rPr>
              <w:t>3</w:t>
            </w:r>
          </w:p>
        </w:tc>
        <w:tc>
          <w:tcPr>
            <w:tcW w:w="2537" w:type="dxa"/>
            <w:tcBorders>
              <w:top w:val="single" w:color="auto" w:sz="6" w:space="0"/>
              <w:left w:val="single" w:color="auto" w:sz="6" w:space="0"/>
              <w:bottom w:val="single" w:color="auto" w:sz="6" w:space="0"/>
              <w:right w:val="single" w:color="auto" w:sz="6" w:space="0"/>
            </w:tcBorders>
            <w:vAlign w:val="center"/>
          </w:tcPr>
          <w:p w14:paraId="6698081A">
            <w:pPr>
              <w:pStyle w:val="52"/>
              <w:adjustRightInd w:val="0"/>
              <w:snapToGrid w:val="0"/>
              <w:spacing w:line="500" w:lineRule="exact"/>
              <w:ind w:left="-88" w:leftChars="-42"/>
              <w:rPr>
                <w:rFonts w:ascii="宋体" w:hAnsi="宋体" w:cs="宋体"/>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14:paraId="1B6CD9A3">
            <w:pPr>
              <w:pStyle w:val="52"/>
              <w:adjustRightInd w:val="0"/>
              <w:snapToGrid w:val="0"/>
              <w:spacing w:line="500" w:lineRule="exact"/>
              <w:ind w:left="-101"/>
              <w:jc w:val="center"/>
              <w:rPr>
                <w:rFonts w:ascii="宋体" w:hAnsi="宋体" w:cs="宋体"/>
                <w:sz w:val="24"/>
                <w:szCs w:val="24"/>
              </w:rPr>
            </w:pPr>
          </w:p>
        </w:tc>
        <w:tc>
          <w:tcPr>
            <w:tcW w:w="2453" w:type="dxa"/>
            <w:tcBorders>
              <w:top w:val="single" w:color="auto" w:sz="6" w:space="0"/>
              <w:left w:val="single" w:color="auto" w:sz="6" w:space="0"/>
              <w:bottom w:val="single" w:color="auto" w:sz="6" w:space="0"/>
              <w:right w:val="single" w:color="auto" w:sz="6" w:space="0"/>
            </w:tcBorders>
            <w:vAlign w:val="center"/>
          </w:tcPr>
          <w:p w14:paraId="330D524E">
            <w:pPr>
              <w:pStyle w:val="52"/>
              <w:adjustRightInd w:val="0"/>
              <w:snapToGrid w:val="0"/>
              <w:spacing w:line="500" w:lineRule="exact"/>
              <w:ind w:left="-101"/>
              <w:jc w:val="center"/>
              <w:rPr>
                <w:rFonts w:ascii="宋体" w:hAnsi="宋体" w:cs="宋体"/>
                <w:sz w:val="24"/>
                <w:szCs w:val="24"/>
              </w:rPr>
            </w:pPr>
          </w:p>
        </w:tc>
        <w:tc>
          <w:tcPr>
            <w:tcW w:w="1140" w:type="dxa"/>
            <w:tcBorders>
              <w:top w:val="single" w:color="auto" w:sz="6" w:space="0"/>
              <w:left w:val="single" w:color="auto" w:sz="6" w:space="0"/>
              <w:bottom w:val="single" w:color="auto" w:sz="6" w:space="0"/>
              <w:right w:val="single" w:color="auto" w:sz="6" w:space="0"/>
            </w:tcBorders>
            <w:vAlign w:val="center"/>
          </w:tcPr>
          <w:p w14:paraId="419A52F3">
            <w:pPr>
              <w:pStyle w:val="52"/>
              <w:adjustRightInd w:val="0"/>
              <w:snapToGrid w:val="0"/>
              <w:spacing w:line="500" w:lineRule="exact"/>
              <w:ind w:left="-101"/>
              <w:jc w:val="center"/>
              <w:rPr>
                <w:rFonts w:ascii="宋体" w:hAnsi="宋体" w:cs="宋体"/>
                <w:sz w:val="24"/>
                <w:szCs w:val="24"/>
              </w:rPr>
            </w:pPr>
          </w:p>
        </w:tc>
        <w:tc>
          <w:tcPr>
            <w:tcW w:w="1159" w:type="dxa"/>
            <w:tcBorders>
              <w:top w:val="single" w:color="auto" w:sz="6" w:space="0"/>
              <w:left w:val="single" w:color="auto" w:sz="6" w:space="0"/>
              <w:bottom w:val="single" w:color="auto" w:sz="6" w:space="0"/>
              <w:right w:val="single" w:color="auto" w:sz="6" w:space="0"/>
            </w:tcBorders>
            <w:vAlign w:val="center"/>
          </w:tcPr>
          <w:p w14:paraId="280A1B77">
            <w:pPr>
              <w:pStyle w:val="52"/>
              <w:adjustRightInd w:val="0"/>
              <w:snapToGrid w:val="0"/>
              <w:spacing w:line="500" w:lineRule="exact"/>
              <w:ind w:left="-101"/>
              <w:jc w:val="center"/>
              <w:rPr>
                <w:rFonts w:ascii="宋体" w:hAnsi="宋体" w:cs="宋体"/>
                <w:sz w:val="24"/>
                <w:szCs w:val="24"/>
              </w:rPr>
            </w:pPr>
          </w:p>
        </w:tc>
      </w:tr>
      <w:tr w14:paraId="4B1575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75" w:type="dxa"/>
            <w:tcBorders>
              <w:top w:val="single" w:color="auto" w:sz="6" w:space="0"/>
              <w:left w:val="single" w:color="auto" w:sz="4" w:space="0"/>
              <w:bottom w:val="single" w:color="auto" w:sz="6" w:space="0"/>
              <w:right w:val="single" w:color="auto" w:sz="6" w:space="0"/>
            </w:tcBorders>
            <w:vAlign w:val="center"/>
          </w:tcPr>
          <w:p w14:paraId="2554EAB9">
            <w:pPr>
              <w:pStyle w:val="52"/>
              <w:adjustRightInd w:val="0"/>
              <w:snapToGrid w:val="0"/>
              <w:spacing w:line="500" w:lineRule="exact"/>
              <w:ind w:left="-88" w:leftChars="-42"/>
              <w:jc w:val="center"/>
              <w:rPr>
                <w:rFonts w:ascii="宋体" w:hAnsi="宋体" w:cs="宋体"/>
                <w:sz w:val="24"/>
                <w:szCs w:val="24"/>
              </w:rPr>
            </w:pPr>
            <w:r>
              <w:rPr>
                <w:rFonts w:hint="eastAsia" w:ascii="宋体" w:hAnsi="宋体" w:cs="宋体"/>
                <w:sz w:val="24"/>
                <w:szCs w:val="24"/>
              </w:rPr>
              <w:t>…</w:t>
            </w:r>
          </w:p>
        </w:tc>
        <w:tc>
          <w:tcPr>
            <w:tcW w:w="2537" w:type="dxa"/>
            <w:tcBorders>
              <w:top w:val="single" w:color="auto" w:sz="6" w:space="0"/>
              <w:left w:val="single" w:color="auto" w:sz="6" w:space="0"/>
              <w:bottom w:val="single" w:color="auto" w:sz="6" w:space="0"/>
              <w:right w:val="single" w:color="auto" w:sz="6" w:space="0"/>
            </w:tcBorders>
            <w:vAlign w:val="center"/>
          </w:tcPr>
          <w:p w14:paraId="3F97C5FD">
            <w:pPr>
              <w:pStyle w:val="52"/>
              <w:adjustRightInd w:val="0"/>
              <w:snapToGrid w:val="0"/>
              <w:spacing w:line="500" w:lineRule="exact"/>
              <w:ind w:left="-88" w:leftChars="-42" w:firstLine="600" w:firstLineChars="250"/>
              <w:rPr>
                <w:rFonts w:ascii="宋体" w:hAnsi="宋体" w:cs="宋体"/>
                <w:sz w:val="24"/>
                <w:szCs w:val="24"/>
              </w:rPr>
            </w:pPr>
            <w:r>
              <w:rPr>
                <w:rFonts w:hint="eastAsia" w:ascii="宋体" w:hAnsi="宋体" w:cs="宋体"/>
                <w:sz w:val="24"/>
                <w:szCs w:val="24"/>
              </w:rPr>
              <w:t>…</w:t>
            </w:r>
          </w:p>
        </w:tc>
        <w:tc>
          <w:tcPr>
            <w:tcW w:w="1634" w:type="dxa"/>
            <w:tcBorders>
              <w:top w:val="single" w:color="auto" w:sz="6" w:space="0"/>
              <w:left w:val="single" w:color="auto" w:sz="6" w:space="0"/>
              <w:bottom w:val="single" w:color="auto" w:sz="6" w:space="0"/>
              <w:right w:val="single" w:color="auto" w:sz="6" w:space="0"/>
            </w:tcBorders>
            <w:vAlign w:val="center"/>
          </w:tcPr>
          <w:p w14:paraId="451AB271">
            <w:pPr>
              <w:pStyle w:val="52"/>
              <w:adjustRightInd w:val="0"/>
              <w:snapToGrid w:val="0"/>
              <w:spacing w:line="500" w:lineRule="exact"/>
              <w:ind w:left="-101"/>
              <w:jc w:val="center"/>
              <w:rPr>
                <w:rFonts w:ascii="宋体" w:hAnsi="宋体" w:cs="宋体"/>
                <w:sz w:val="24"/>
                <w:szCs w:val="24"/>
              </w:rPr>
            </w:pPr>
          </w:p>
        </w:tc>
        <w:tc>
          <w:tcPr>
            <w:tcW w:w="2453" w:type="dxa"/>
            <w:tcBorders>
              <w:top w:val="single" w:color="auto" w:sz="6" w:space="0"/>
              <w:left w:val="single" w:color="auto" w:sz="6" w:space="0"/>
              <w:bottom w:val="single" w:color="auto" w:sz="6" w:space="0"/>
              <w:right w:val="single" w:color="auto" w:sz="6" w:space="0"/>
            </w:tcBorders>
            <w:vAlign w:val="center"/>
          </w:tcPr>
          <w:p w14:paraId="2B091C7D">
            <w:pPr>
              <w:pStyle w:val="52"/>
              <w:adjustRightInd w:val="0"/>
              <w:snapToGrid w:val="0"/>
              <w:spacing w:line="500" w:lineRule="exact"/>
              <w:ind w:left="-101"/>
              <w:jc w:val="center"/>
              <w:rPr>
                <w:rFonts w:ascii="宋体" w:hAnsi="宋体" w:cs="宋体"/>
                <w:sz w:val="24"/>
                <w:szCs w:val="24"/>
              </w:rPr>
            </w:pPr>
          </w:p>
        </w:tc>
        <w:tc>
          <w:tcPr>
            <w:tcW w:w="1140" w:type="dxa"/>
            <w:tcBorders>
              <w:top w:val="single" w:color="auto" w:sz="6" w:space="0"/>
              <w:left w:val="single" w:color="auto" w:sz="6" w:space="0"/>
              <w:bottom w:val="single" w:color="auto" w:sz="6" w:space="0"/>
              <w:right w:val="single" w:color="auto" w:sz="6" w:space="0"/>
            </w:tcBorders>
            <w:vAlign w:val="center"/>
          </w:tcPr>
          <w:p w14:paraId="1A006151">
            <w:pPr>
              <w:pStyle w:val="52"/>
              <w:adjustRightInd w:val="0"/>
              <w:snapToGrid w:val="0"/>
              <w:spacing w:line="500" w:lineRule="exact"/>
              <w:ind w:left="-101"/>
              <w:jc w:val="center"/>
              <w:rPr>
                <w:rFonts w:ascii="宋体" w:hAnsi="宋体" w:cs="宋体"/>
                <w:sz w:val="24"/>
                <w:szCs w:val="24"/>
              </w:rPr>
            </w:pPr>
          </w:p>
        </w:tc>
        <w:tc>
          <w:tcPr>
            <w:tcW w:w="1159" w:type="dxa"/>
            <w:tcBorders>
              <w:top w:val="single" w:color="auto" w:sz="6" w:space="0"/>
              <w:left w:val="single" w:color="auto" w:sz="6" w:space="0"/>
              <w:bottom w:val="single" w:color="auto" w:sz="6" w:space="0"/>
              <w:right w:val="single" w:color="auto" w:sz="6" w:space="0"/>
            </w:tcBorders>
            <w:vAlign w:val="center"/>
          </w:tcPr>
          <w:p w14:paraId="38D78991">
            <w:pPr>
              <w:pStyle w:val="52"/>
              <w:adjustRightInd w:val="0"/>
              <w:snapToGrid w:val="0"/>
              <w:spacing w:line="500" w:lineRule="exact"/>
              <w:ind w:left="-101"/>
              <w:jc w:val="center"/>
              <w:rPr>
                <w:rFonts w:ascii="宋体" w:hAnsi="宋体" w:cs="宋体"/>
                <w:sz w:val="24"/>
                <w:szCs w:val="24"/>
              </w:rPr>
            </w:pPr>
          </w:p>
        </w:tc>
      </w:tr>
      <w:tr w14:paraId="109642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9598" w:type="dxa"/>
            <w:gridSpan w:val="6"/>
            <w:tcBorders>
              <w:top w:val="single" w:color="auto" w:sz="6" w:space="0"/>
              <w:left w:val="single" w:color="auto" w:sz="4" w:space="0"/>
              <w:bottom w:val="single" w:color="auto" w:sz="4" w:space="0"/>
              <w:right w:val="single" w:color="auto" w:sz="6" w:space="0"/>
            </w:tcBorders>
            <w:vAlign w:val="center"/>
          </w:tcPr>
          <w:p w14:paraId="573060CD">
            <w:pPr>
              <w:pStyle w:val="52"/>
              <w:adjustRightInd w:val="0"/>
              <w:snapToGrid w:val="0"/>
              <w:spacing w:line="500" w:lineRule="exact"/>
              <w:ind w:left="-88" w:leftChars="-42"/>
              <w:jc w:val="center"/>
              <w:rPr>
                <w:rFonts w:ascii="宋体" w:hAnsi="宋体" w:cs="宋体"/>
                <w:sz w:val="24"/>
                <w:szCs w:val="24"/>
              </w:rPr>
            </w:pPr>
            <w:r>
              <w:rPr>
                <w:rFonts w:hint="eastAsia" w:ascii="宋体" w:hAnsi="宋体" w:cs="宋体"/>
                <w:sz w:val="24"/>
                <w:szCs w:val="24"/>
              </w:rPr>
              <w:t xml:space="preserve">总 计：                                                                                 </w:t>
            </w:r>
          </w:p>
        </w:tc>
      </w:tr>
    </w:tbl>
    <w:p w14:paraId="76CFB49C">
      <w:pPr>
        <w:spacing w:line="360" w:lineRule="auto"/>
        <w:ind w:firstLine="480" w:firstLineChars="200"/>
        <w:rPr>
          <w:rFonts w:ascii="宋体" w:hAnsi="宋体" w:cs="宋体"/>
          <w:sz w:val="24"/>
          <w:szCs w:val="24"/>
        </w:rPr>
      </w:pPr>
    </w:p>
    <w:p w14:paraId="091A389D">
      <w:pPr>
        <w:spacing w:line="500" w:lineRule="exact"/>
        <w:jc w:val="left"/>
        <w:rPr>
          <w:rFonts w:ascii="宋体" w:hAnsi="宋体" w:cs="宋体"/>
          <w:sz w:val="24"/>
          <w:szCs w:val="24"/>
        </w:rPr>
      </w:pPr>
      <w:r>
        <w:rPr>
          <w:rFonts w:hint="eastAsia" w:ascii="宋体" w:hAnsi="宋体" w:cs="宋体"/>
          <w:sz w:val="24"/>
          <w:szCs w:val="24"/>
        </w:rPr>
        <w:t>注：1、详细分项报价内容必须与实施方案中所介绍的内容相符。</w:t>
      </w:r>
    </w:p>
    <w:p w14:paraId="789D5129">
      <w:pPr>
        <w:spacing w:line="500" w:lineRule="exact"/>
        <w:jc w:val="left"/>
        <w:rPr>
          <w:rFonts w:ascii="宋体" w:hAnsi="宋体" w:cs="宋体"/>
          <w:sz w:val="24"/>
          <w:szCs w:val="24"/>
        </w:rPr>
      </w:pPr>
      <w:r>
        <w:rPr>
          <w:rFonts w:hint="eastAsia" w:ascii="宋体" w:hAnsi="宋体" w:cs="宋体"/>
          <w:sz w:val="24"/>
          <w:szCs w:val="24"/>
        </w:rPr>
        <w:t>2、详细服务量报价清单费用总计须与开标一览表中投标报价一致，若不一致，以开标一览表中投标报价为准。</w:t>
      </w:r>
    </w:p>
    <w:p w14:paraId="3A4D0A34">
      <w:pPr>
        <w:spacing w:line="500" w:lineRule="exact"/>
        <w:rPr>
          <w:rFonts w:ascii="宋体" w:hAnsi="宋体" w:cs="宋体"/>
          <w:sz w:val="24"/>
          <w:szCs w:val="24"/>
        </w:rPr>
      </w:pPr>
    </w:p>
    <w:p w14:paraId="346CF896">
      <w:pPr>
        <w:spacing w:line="500" w:lineRule="exact"/>
        <w:rPr>
          <w:rFonts w:ascii="宋体" w:hAnsi="宋体" w:cs="宋体"/>
          <w:sz w:val="24"/>
          <w:szCs w:val="24"/>
        </w:rPr>
      </w:pPr>
      <w:r>
        <w:rPr>
          <w:rFonts w:hint="eastAsia" w:ascii="宋体" w:hAnsi="宋体" w:cs="宋体"/>
          <w:sz w:val="24"/>
          <w:szCs w:val="24"/>
        </w:rPr>
        <w:t>投标人名称（加盖公章）：</w:t>
      </w:r>
      <w:r>
        <w:rPr>
          <w:rFonts w:hint="eastAsia" w:ascii="宋体" w:hAnsi="宋体" w:cs="宋体"/>
          <w:sz w:val="24"/>
          <w:szCs w:val="24"/>
          <w:u w:val="single"/>
        </w:rPr>
        <w:t xml:space="preserve">                       </w:t>
      </w:r>
    </w:p>
    <w:p w14:paraId="2D331D38">
      <w:pPr>
        <w:pStyle w:val="51"/>
        <w:keepNext w:val="0"/>
        <w:keepLines w:val="0"/>
        <w:adjustRightInd/>
        <w:spacing w:before="0" w:line="500" w:lineRule="exact"/>
        <w:textAlignment w:val="auto"/>
        <w:outlineLvl w:val="9"/>
        <w:rPr>
          <w:rFonts w:cs="宋体"/>
          <w:b w:val="0"/>
          <w:kern w:val="2"/>
          <w:sz w:val="24"/>
          <w:szCs w:val="24"/>
        </w:rPr>
      </w:pPr>
      <w:bookmarkStart w:id="105" w:name="_Toc4939"/>
      <w:r>
        <w:rPr>
          <w:rFonts w:hint="eastAsia" w:cs="宋体"/>
          <w:b w:val="0"/>
          <w:sz w:val="24"/>
          <w:szCs w:val="24"/>
        </w:rPr>
        <w:t>投标人代表签字或盖章：</w:t>
      </w:r>
      <w:bookmarkEnd w:id="105"/>
      <w:r>
        <w:rPr>
          <w:rFonts w:hint="eastAsia" w:cs="宋体"/>
          <w:b w:val="0"/>
          <w:sz w:val="24"/>
          <w:szCs w:val="24"/>
          <w:u w:val="single"/>
        </w:rPr>
        <w:t xml:space="preserve">                         </w:t>
      </w:r>
    </w:p>
    <w:p w14:paraId="6F2CE940">
      <w:pPr>
        <w:pStyle w:val="51"/>
        <w:keepNext w:val="0"/>
        <w:keepLines w:val="0"/>
        <w:adjustRightInd/>
        <w:spacing w:before="0" w:line="500" w:lineRule="exact"/>
        <w:textAlignment w:val="auto"/>
        <w:outlineLvl w:val="9"/>
        <w:rPr>
          <w:rFonts w:cs="宋体"/>
          <w:b w:val="0"/>
          <w:kern w:val="2"/>
          <w:sz w:val="24"/>
          <w:szCs w:val="24"/>
        </w:rPr>
      </w:pPr>
      <w:bookmarkStart w:id="106" w:name="_Toc6739"/>
      <w:r>
        <w:rPr>
          <w:rFonts w:hint="eastAsia" w:cs="宋体"/>
          <w:b w:val="0"/>
          <w:kern w:val="2"/>
          <w:sz w:val="24"/>
          <w:szCs w:val="24"/>
        </w:rPr>
        <w:t>日期：</w:t>
      </w:r>
      <w:r>
        <w:rPr>
          <w:rFonts w:hint="eastAsia" w:cs="宋体"/>
          <w:b w:val="0"/>
          <w:kern w:val="2"/>
          <w:sz w:val="24"/>
          <w:szCs w:val="24"/>
          <w:u w:val="single"/>
        </w:rPr>
        <w:t xml:space="preserve">       </w:t>
      </w:r>
      <w:r>
        <w:rPr>
          <w:rFonts w:hint="eastAsia" w:cs="宋体"/>
          <w:b w:val="0"/>
          <w:kern w:val="2"/>
          <w:sz w:val="24"/>
          <w:szCs w:val="24"/>
        </w:rPr>
        <w:t>年</w:t>
      </w:r>
      <w:r>
        <w:rPr>
          <w:rFonts w:hint="eastAsia" w:cs="宋体"/>
          <w:b w:val="0"/>
          <w:kern w:val="2"/>
          <w:sz w:val="24"/>
          <w:szCs w:val="24"/>
          <w:u w:val="single"/>
        </w:rPr>
        <w:t xml:space="preserve">     </w:t>
      </w:r>
      <w:r>
        <w:rPr>
          <w:rFonts w:hint="eastAsia" w:cs="宋体"/>
          <w:b w:val="0"/>
          <w:kern w:val="2"/>
          <w:sz w:val="24"/>
          <w:szCs w:val="24"/>
        </w:rPr>
        <w:t>月</w:t>
      </w:r>
      <w:r>
        <w:rPr>
          <w:rFonts w:hint="eastAsia" w:cs="宋体"/>
          <w:b w:val="0"/>
          <w:kern w:val="2"/>
          <w:sz w:val="24"/>
          <w:szCs w:val="24"/>
          <w:u w:val="single"/>
        </w:rPr>
        <w:t xml:space="preserve">    </w:t>
      </w:r>
      <w:r>
        <w:rPr>
          <w:rFonts w:hint="eastAsia" w:cs="宋体"/>
          <w:b w:val="0"/>
          <w:kern w:val="2"/>
          <w:sz w:val="24"/>
          <w:szCs w:val="24"/>
        </w:rPr>
        <w:t>日</w:t>
      </w:r>
      <w:bookmarkEnd w:id="106"/>
    </w:p>
    <w:p w14:paraId="694FCD82">
      <w:pPr>
        <w:spacing w:line="500" w:lineRule="exact"/>
        <w:jc w:val="center"/>
        <w:rPr>
          <w:rFonts w:ascii="宋体" w:hAnsi="宋体" w:cs="宋体"/>
          <w:b/>
          <w:szCs w:val="21"/>
        </w:rPr>
      </w:pPr>
      <w:r>
        <w:rPr>
          <w:rFonts w:hint="eastAsia" w:ascii="宋体" w:hAnsi="宋体" w:cs="宋体"/>
          <w:szCs w:val="21"/>
        </w:rPr>
        <w:br w:type="page"/>
      </w:r>
    </w:p>
    <w:p w14:paraId="72F2AA45">
      <w:pPr>
        <w:spacing w:line="500" w:lineRule="exact"/>
        <w:jc w:val="center"/>
        <w:rPr>
          <w:rFonts w:ascii="宋体" w:hAnsi="宋体" w:cs="宋体"/>
          <w:b/>
          <w:sz w:val="24"/>
          <w:szCs w:val="24"/>
        </w:rPr>
      </w:pPr>
      <w:r>
        <w:rPr>
          <w:rFonts w:hint="eastAsia" w:ascii="宋体" w:hAnsi="宋体" w:cs="宋体"/>
          <w:b/>
          <w:sz w:val="24"/>
          <w:szCs w:val="24"/>
        </w:rPr>
        <w:t>附件2-4 商务条款偏离表</w:t>
      </w:r>
    </w:p>
    <w:p w14:paraId="4C109AB4">
      <w:pPr>
        <w:spacing w:line="500" w:lineRule="exac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招标编号：</w:t>
      </w:r>
      <w:r>
        <w:rPr>
          <w:rFonts w:hint="eastAsia" w:ascii="宋体" w:hAnsi="宋体" w:cs="宋体"/>
          <w:sz w:val="24"/>
          <w:szCs w:val="24"/>
          <w:u w:val="single"/>
        </w:rPr>
        <w:t xml:space="preserve">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186"/>
        <w:gridCol w:w="2468"/>
        <w:gridCol w:w="2291"/>
        <w:gridCol w:w="2018"/>
      </w:tblGrid>
      <w:tr w14:paraId="1BE5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vAlign w:val="center"/>
          </w:tcPr>
          <w:p w14:paraId="415B073D">
            <w:pPr>
              <w:spacing w:line="500" w:lineRule="exact"/>
              <w:rPr>
                <w:rFonts w:ascii="宋体" w:hAnsi="宋体" w:cs="宋体"/>
                <w:sz w:val="24"/>
                <w:szCs w:val="24"/>
              </w:rPr>
            </w:pPr>
            <w:r>
              <w:rPr>
                <w:rFonts w:hint="eastAsia" w:ascii="宋体" w:hAnsi="宋体" w:cs="宋体"/>
                <w:sz w:val="24"/>
                <w:szCs w:val="24"/>
              </w:rPr>
              <w:t>序号</w:t>
            </w:r>
          </w:p>
        </w:tc>
        <w:tc>
          <w:tcPr>
            <w:tcW w:w="2186" w:type="dxa"/>
            <w:vAlign w:val="center"/>
          </w:tcPr>
          <w:p w14:paraId="4D9DE1EC">
            <w:pPr>
              <w:spacing w:line="500" w:lineRule="exact"/>
              <w:jc w:val="center"/>
              <w:rPr>
                <w:rFonts w:ascii="宋体" w:hAnsi="宋体" w:cs="宋体"/>
                <w:sz w:val="24"/>
                <w:szCs w:val="24"/>
              </w:rPr>
            </w:pPr>
            <w:r>
              <w:rPr>
                <w:rFonts w:hint="eastAsia" w:ascii="宋体" w:hAnsi="宋体" w:cs="宋体"/>
                <w:sz w:val="24"/>
                <w:szCs w:val="24"/>
              </w:rPr>
              <w:t>磋商文件条目号</w:t>
            </w:r>
          </w:p>
        </w:tc>
        <w:tc>
          <w:tcPr>
            <w:tcW w:w="2468" w:type="dxa"/>
            <w:vAlign w:val="center"/>
          </w:tcPr>
          <w:p w14:paraId="77EA5E88">
            <w:pPr>
              <w:spacing w:line="500" w:lineRule="exact"/>
              <w:jc w:val="center"/>
              <w:rPr>
                <w:rFonts w:ascii="宋体" w:hAnsi="宋体" w:cs="宋体"/>
                <w:sz w:val="24"/>
                <w:szCs w:val="24"/>
              </w:rPr>
            </w:pPr>
            <w:r>
              <w:rPr>
                <w:rFonts w:hint="eastAsia" w:ascii="宋体" w:hAnsi="宋体" w:cs="宋体"/>
                <w:sz w:val="24"/>
                <w:szCs w:val="24"/>
              </w:rPr>
              <w:t>磋商文件的商务条款</w:t>
            </w:r>
          </w:p>
        </w:tc>
        <w:tc>
          <w:tcPr>
            <w:tcW w:w="2291" w:type="dxa"/>
            <w:vAlign w:val="center"/>
          </w:tcPr>
          <w:p w14:paraId="47B55957">
            <w:pPr>
              <w:spacing w:line="500" w:lineRule="exact"/>
              <w:jc w:val="center"/>
              <w:rPr>
                <w:rFonts w:ascii="宋体" w:hAnsi="宋体" w:cs="宋体"/>
                <w:sz w:val="24"/>
                <w:szCs w:val="24"/>
              </w:rPr>
            </w:pPr>
            <w:r>
              <w:rPr>
                <w:rFonts w:hint="eastAsia" w:ascii="宋体" w:hAnsi="宋体" w:cs="宋体"/>
                <w:sz w:val="24"/>
                <w:szCs w:val="24"/>
              </w:rPr>
              <w:t>响应文件的</w:t>
            </w:r>
          </w:p>
          <w:p w14:paraId="33A8873E">
            <w:pPr>
              <w:spacing w:line="500" w:lineRule="exact"/>
              <w:jc w:val="center"/>
              <w:rPr>
                <w:rFonts w:ascii="宋体" w:hAnsi="宋体" w:cs="宋体"/>
                <w:sz w:val="24"/>
                <w:szCs w:val="24"/>
              </w:rPr>
            </w:pPr>
            <w:r>
              <w:rPr>
                <w:rFonts w:hint="eastAsia" w:ascii="宋体" w:hAnsi="宋体" w:cs="宋体"/>
                <w:sz w:val="24"/>
                <w:szCs w:val="24"/>
              </w:rPr>
              <w:t>商务条款</w:t>
            </w:r>
          </w:p>
        </w:tc>
        <w:tc>
          <w:tcPr>
            <w:tcW w:w="2018" w:type="dxa"/>
            <w:vAlign w:val="center"/>
          </w:tcPr>
          <w:p w14:paraId="3DE3CABF">
            <w:pPr>
              <w:spacing w:line="500" w:lineRule="exact"/>
              <w:jc w:val="center"/>
              <w:rPr>
                <w:rFonts w:ascii="宋体" w:hAnsi="宋体" w:cs="宋体"/>
                <w:sz w:val="24"/>
                <w:szCs w:val="24"/>
              </w:rPr>
            </w:pPr>
            <w:r>
              <w:rPr>
                <w:rFonts w:hint="eastAsia" w:ascii="宋体" w:hAnsi="宋体" w:cs="宋体"/>
                <w:sz w:val="24"/>
                <w:szCs w:val="24"/>
              </w:rPr>
              <w:t>正/负偏离</w:t>
            </w:r>
          </w:p>
        </w:tc>
      </w:tr>
      <w:tr w14:paraId="1DC9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6F6E23B4">
            <w:pPr>
              <w:spacing w:line="500" w:lineRule="exact"/>
              <w:jc w:val="center"/>
              <w:rPr>
                <w:rFonts w:ascii="宋体" w:hAnsi="宋体" w:cs="宋体"/>
                <w:sz w:val="24"/>
                <w:szCs w:val="24"/>
              </w:rPr>
            </w:pPr>
            <w:r>
              <w:rPr>
                <w:rFonts w:hint="eastAsia" w:ascii="宋体" w:hAnsi="宋体" w:cs="宋体"/>
                <w:sz w:val="24"/>
                <w:szCs w:val="24"/>
              </w:rPr>
              <w:t>1</w:t>
            </w:r>
          </w:p>
        </w:tc>
        <w:tc>
          <w:tcPr>
            <w:tcW w:w="2186" w:type="dxa"/>
            <w:vAlign w:val="center"/>
          </w:tcPr>
          <w:p w14:paraId="54415CDB">
            <w:pPr>
              <w:spacing w:line="500" w:lineRule="exact"/>
              <w:jc w:val="center"/>
              <w:rPr>
                <w:rFonts w:ascii="宋体" w:hAnsi="宋体" w:cs="宋体"/>
                <w:sz w:val="24"/>
                <w:szCs w:val="24"/>
              </w:rPr>
            </w:pPr>
          </w:p>
        </w:tc>
        <w:tc>
          <w:tcPr>
            <w:tcW w:w="2468" w:type="dxa"/>
            <w:vAlign w:val="center"/>
          </w:tcPr>
          <w:p w14:paraId="6045765B">
            <w:pPr>
              <w:spacing w:line="500" w:lineRule="exact"/>
              <w:jc w:val="center"/>
              <w:rPr>
                <w:rFonts w:ascii="宋体" w:hAnsi="宋体" w:cs="宋体"/>
                <w:sz w:val="24"/>
                <w:szCs w:val="24"/>
              </w:rPr>
            </w:pPr>
          </w:p>
        </w:tc>
        <w:tc>
          <w:tcPr>
            <w:tcW w:w="2291" w:type="dxa"/>
            <w:vAlign w:val="center"/>
          </w:tcPr>
          <w:p w14:paraId="2915E6DB">
            <w:pPr>
              <w:spacing w:line="500" w:lineRule="exact"/>
              <w:jc w:val="center"/>
              <w:rPr>
                <w:rFonts w:ascii="宋体" w:hAnsi="宋体" w:cs="宋体"/>
                <w:sz w:val="24"/>
                <w:szCs w:val="24"/>
              </w:rPr>
            </w:pPr>
          </w:p>
        </w:tc>
        <w:tc>
          <w:tcPr>
            <w:tcW w:w="2018" w:type="dxa"/>
            <w:vAlign w:val="center"/>
          </w:tcPr>
          <w:p w14:paraId="03BEE52C">
            <w:pPr>
              <w:spacing w:line="500" w:lineRule="exact"/>
              <w:jc w:val="center"/>
              <w:rPr>
                <w:rFonts w:ascii="宋体" w:hAnsi="宋体" w:cs="宋体"/>
                <w:sz w:val="24"/>
                <w:szCs w:val="24"/>
              </w:rPr>
            </w:pPr>
          </w:p>
        </w:tc>
      </w:tr>
      <w:tr w14:paraId="4910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vAlign w:val="center"/>
          </w:tcPr>
          <w:p w14:paraId="7BC4DC29">
            <w:pPr>
              <w:spacing w:line="500" w:lineRule="exact"/>
              <w:jc w:val="center"/>
              <w:rPr>
                <w:rFonts w:ascii="宋体" w:hAnsi="宋体" w:cs="宋体"/>
                <w:sz w:val="24"/>
                <w:szCs w:val="24"/>
              </w:rPr>
            </w:pPr>
            <w:r>
              <w:rPr>
                <w:rFonts w:hint="eastAsia" w:ascii="宋体" w:hAnsi="宋体" w:cs="宋体"/>
                <w:sz w:val="24"/>
                <w:szCs w:val="24"/>
              </w:rPr>
              <w:t>2</w:t>
            </w:r>
          </w:p>
        </w:tc>
        <w:tc>
          <w:tcPr>
            <w:tcW w:w="2186" w:type="dxa"/>
            <w:vAlign w:val="center"/>
          </w:tcPr>
          <w:p w14:paraId="768105A9">
            <w:pPr>
              <w:spacing w:line="500" w:lineRule="exact"/>
              <w:jc w:val="center"/>
              <w:rPr>
                <w:rFonts w:ascii="宋体" w:hAnsi="宋体" w:cs="宋体"/>
                <w:sz w:val="24"/>
                <w:szCs w:val="24"/>
              </w:rPr>
            </w:pPr>
          </w:p>
        </w:tc>
        <w:tc>
          <w:tcPr>
            <w:tcW w:w="2468" w:type="dxa"/>
            <w:vAlign w:val="center"/>
          </w:tcPr>
          <w:p w14:paraId="65629706">
            <w:pPr>
              <w:spacing w:line="500" w:lineRule="exact"/>
              <w:jc w:val="center"/>
              <w:rPr>
                <w:rFonts w:ascii="宋体" w:hAnsi="宋体" w:cs="宋体"/>
                <w:sz w:val="24"/>
                <w:szCs w:val="24"/>
              </w:rPr>
            </w:pPr>
          </w:p>
        </w:tc>
        <w:tc>
          <w:tcPr>
            <w:tcW w:w="2291" w:type="dxa"/>
            <w:vAlign w:val="center"/>
          </w:tcPr>
          <w:p w14:paraId="50AEA459">
            <w:pPr>
              <w:spacing w:line="500" w:lineRule="exact"/>
              <w:jc w:val="center"/>
              <w:rPr>
                <w:rFonts w:ascii="宋体" w:hAnsi="宋体" w:cs="宋体"/>
                <w:sz w:val="24"/>
                <w:szCs w:val="24"/>
              </w:rPr>
            </w:pPr>
          </w:p>
        </w:tc>
        <w:tc>
          <w:tcPr>
            <w:tcW w:w="2018" w:type="dxa"/>
            <w:vAlign w:val="center"/>
          </w:tcPr>
          <w:p w14:paraId="6346291C">
            <w:pPr>
              <w:spacing w:line="500" w:lineRule="exact"/>
              <w:jc w:val="center"/>
              <w:rPr>
                <w:rFonts w:ascii="宋体" w:hAnsi="宋体" w:cs="宋体"/>
                <w:sz w:val="24"/>
                <w:szCs w:val="24"/>
              </w:rPr>
            </w:pPr>
          </w:p>
        </w:tc>
      </w:tr>
      <w:tr w14:paraId="23DA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7D4DD56C">
            <w:pPr>
              <w:spacing w:line="500" w:lineRule="exact"/>
              <w:jc w:val="center"/>
              <w:rPr>
                <w:rFonts w:ascii="宋体" w:hAnsi="宋体" w:cs="宋体"/>
                <w:sz w:val="24"/>
                <w:szCs w:val="24"/>
              </w:rPr>
            </w:pPr>
            <w:r>
              <w:rPr>
                <w:rFonts w:hint="eastAsia" w:ascii="宋体" w:hAnsi="宋体" w:cs="宋体"/>
                <w:sz w:val="24"/>
                <w:szCs w:val="24"/>
              </w:rPr>
              <w:t>3</w:t>
            </w:r>
          </w:p>
        </w:tc>
        <w:tc>
          <w:tcPr>
            <w:tcW w:w="2186" w:type="dxa"/>
            <w:vAlign w:val="center"/>
          </w:tcPr>
          <w:p w14:paraId="52FAF114">
            <w:pPr>
              <w:spacing w:line="500" w:lineRule="exact"/>
              <w:jc w:val="center"/>
              <w:rPr>
                <w:rFonts w:ascii="宋体" w:hAnsi="宋体" w:cs="宋体"/>
                <w:sz w:val="24"/>
                <w:szCs w:val="24"/>
              </w:rPr>
            </w:pPr>
          </w:p>
        </w:tc>
        <w:tc>
          <w:tcPr>
            <w:tcW w:w="2468" w:type="dxa"/>
            <w:vAlign w:val="center"/>
          </w:tcPr>
          <w:p w14:paraId="4BB085E5">
            <w:pPr>
              <w:spacing w:line="500" w:lineRule="exact"/>
              <w:jc w:val="center"/>
              <w:rPr>
                <w:rFonts w:ascii="宋体" w:hAnsi="宋体" w:cs="宋体"/>
                <w:sz w:val="24"/>
                <w:szCs w:val="24"/>
              </w:rPr>
            </w:pPr>
          </w:p>
        </w:tc>
        <w:tc>
          <w:tcPr>
            <w:tcW w:w="2291" w:type="dxa"/>
            <w:vAlign w:val="center"/>
          </w:tcPr>
          <w:p w14:paraId="662F58E1">
            <w:pPr>
              <w:spacing w:line="500" w:lineRule="exact"/>
              <w:jc w:val="center"/>
              <w:rPr>
                <w:rFonts w:ascii="宋体" w:hAnsi="宋体" w:cs="宋体"/>
                <w:sz w:val="24"/>
                <w:szCs w:val="24"/>
              </w:rPr>
            </w:pPr>
          </w:p>
        </w:tc>
        <w:tc>
          <w:tcPr>
            <w:tcW w:w="2018" w:type="dxa"/>
            <w:vAlign w:val="center"/>
          </w:tcPr>
          <w:p w14:paraId="5E4914AE">
            <w:pPr>
              <w:spacing w:line="500" w:lineRule="exact"/>
              <w:jc w:val="center"/>
              <w:rPr>
                <w:rFonts w:ascii="宋体" w:hAnsi="宋体" w:cs="宋体"/>
                <w:sz w:val="24"/>
                <w:szCs w:val="24"/>
              </w:rPr>
            </w:pPr>
          </w:p>
        </w:tc>
      </w:tr>
      <w:tr w14:paraId="4D15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498BDCF6">
            <w:pPr>
              <w:spacing w:line="500" w:lineRule="exact"/>
              <w:jc w:val="center"/>
              <w:rPr>
                <w:rFonts w:ascii="宋体" w:hAnsi="宋体" w:cs="宋体"/>
                <w:sz w:val="24"/>
                <w:szCs w:val="24"/>
              </w:rPr>
            </w:pPr>
            <w:r>
              <w:rPr>
                <w:rFonts w:hint="eastAsia" w:ascii="宋体" w:hAnsi="宋体" w:cs="宋体"/>
                <w:sz w:val="24"/>
                <w:szCs w:val="24"/>
              </w:rPr>
              <w:t>4</w:t>
            </w:r>
          </w:p>
        </w:tc>
        <w:tc>
          <w:tcPr>
            <w:tcW w:w="2186" w:type="dxa"/>
            <w:vAlign w:val="center"/>
          </w:tcPr>
          <w:p w14:paraId="6B576277">
            <w:pPr>
              <w:spacing w:line="500" w:lineRule="exact"/>
              <w:jc w:val="center"/>
              <w:rPr>
                <w:rFonts w:ascii="宋体" w:hAnsi="宋体" w:cs="宋体"/>
                <w:sz w:val="24"/>
                <w:szCs w:val="24"/>
              </w:rPr>
            </w:pPr>
          </w:p>
        </w:tc>
        <w:tc>
          <w:tcPr>
            <w:tcW w:w="2468" w:type="dxa"/>
            <w:vAlign w:val="center"/>
          </w:tcPr>
          <w:p w14:paraId="6DD58546">
            <w:pPr>
              <w:pStyle w:val="53"/>
              <w:spacing w:line="500" w:lineRule="exact"/>
              <w:jc w:val="center"/>
              <w:rPr>
                <w:kern w:val="2"/>
              </w:rPr>
            </w:pPr>
          </w:p>
        </w:tc>
        <w:tc>
          <w:tcPr>
            <w:tcW w:w="2291" w:type="dxa"/>
            <w:vAlign w:val="center"/>
          </w:tcPr>
          <w:p w14:paraId="510FC792">
            <w:pPr>
              <w:spacing w:line="500" w:lineRule="exact"/>
              <w:jc w:val="center"/>
              <w:rPr>
                <w:rFonts w:ascii="宋体" w:hAnsi="宋体" w:cs="宋体"/>
                <w:sz w:val="24"/>
                <w:szCs w:val="24"/>
              </w:rPr>
            </w:pPr>
          </w:p>
        </w:tc>
        <w:tc>
          <w:tcPr>
            <w:tcW w:w="2018" w:type="dxa"/>
            <w:vAlign w:val="center"/>
          </w:tcPr>
          <w:p w14:paraId="2150CBE7">
            <w:pPr>
              <w:spacing w:line="500" w:lineRule="exact"/>
              <w:jc w:val="center"/>
              <w:rPr>
                <w:rFonts w:ascii="宋体" w:hAnsi="宋体" w:cs="宋体"/>
                <w:sz w:val="24"/>
                <w:szCs w:val="24"/>
              </w:rPr>
            </w:pPr>
          </w:p>
        </w:tc>
      </w:tr>
      <w:tr w14:paraId="33E8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2613C285">
            <w:pPr>
              <w:spacing w:line="500" w:lineRule="exact"/>
              <w:jc w:val="center"/>
              <w:rPr>
                <w:rFonts w:ascii="宋体" w:hAnsi="宋体" w:cs="宋体"/>
                <w:sz w:val="24"/>
                <w:szCs w:val="24"/>
              </w:rPr>
            </w:pPr>
            <w:r>
              <w:rPr>
                <w:rFonts w:hint="eastAsia" w:ascii="宋体" w:hAnsi="宋体" w:cs="宋体"/>
                <w:sz w:val="24"/>
                <w:szCs w:val="24"/>
              </w:rPr>
              <w:t>5</w:t>
            </w:r>
          </w:p>
        </w:tc>
        <w:tc>
          <w:tcPr>
            <w:tcW w:w="2186" w:type="dxa"/>
            <w:vAlign w:val="center"/>
          </w:tcPr>
          <w:p w14:paraId="38A61094">
            <w:pPr>
              <w:spacing w:line="500" w:lineRule="exact"/>
              <w:jc w:val="center"/>
              <w:rPr>
                <w:rFonts w:ascii="宋体" w:hAnsi="宋体" w:cs="宋体"/>
                <w:sz w:val="24"/>
                <w:szCs w:val="24"/>
              </w:rPr>
            </w:pPr>
          </w:p>
        </w:tc>
        <w:tc>
          <w:tcPr>
            <w:tcW w:w="2468" w:type="dxa"/>
            <w:vAlign w:val="center"/>
          </w:tcPr>
          <w:p w14:paraId="4FBBC05D">
            <w:pPr>
              <w:spacing w:line="500" w:lineRule="exact"/>
              <w:jc w:val="center"/>
              <w:rPr>
                <w:rFonts w:ascii="宋体" w:hAnsi="宋体" w:cs="宋体"/>
                <w:sz w:val="24"/>
                <w:szCs w:val="24"/>
              </w:rPr>
            </w:pPr>
          </w:p>
        </w:tc>
        <w:tc>
          <w:tcPr>
            <w:tcW w:w="2291" w:type="dxa"/>
            <w:vAlign w:val="center"/>
          </w:tcPr>
          <w:p w14:paraId="479FE5F4">
            <w:pPr>
              <w:spacing w:line="500" w:lineRule="exact"/>
              <w:jc w:val="center"/>
              <w:rPr>
                <w:rFonts w:ascii="宋体" w:hAnsi="宋体" w:cs="宋体"/>
                <w:sz w:val="24"/>
                <w:szCs w:val="24"/>
              </w:rPr>
            </w:pPr>
          </w:p>
        </w:tc>
        <w:tc>
          <w:tcPr>
            <w:tcW w:w="2018" w:type="dxa"/>
            <w:vAlign w:val="center"/>
          </w:tcPr>
          <w:p w14:paraId="3E21D1C6">
            <w:pPr>
              <w:spacing w:line="500" w:lineRule="exact"/>
              <w:jc w:val="center"/>
              <w:rPr>
                <w:rFonts w:ascii="宋体" w:hAnsi="宋体" w:cs="宋体"/>
                <w:sz w:val="24"/>
                <w:szCs w:val="24"/>
              </w:rPr>
            </w:pPr>
          </w:p>
        </w:tc>
      </w:tr>
      <w:tr w14:paraId="0202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28320F6E">
            <w:pPr>
              <w:spacing w:line="500" w:lineRule="exact"/>
              <w:jc w:val="center"/>
              <w:rPr>
                <w:rFonts w:ascii="宋体" w:hAnsi="宋体" w:cs="宋体"/>
                <w:sz w:val="24"/>
                <w:szCs w:val="24"/>
              </w:rPr>
            </w:pPr>
            <w:r>
              <w:rPr>
                <w:rFonts w:hint="eastAsia" w:ascii="宋体" w:hAnsi="宋体" w:cs="宋体"/>
                <w:sz w:val="24"/>
                <w:szCs w:val="24"/>
              </w:rPr>
              <w:t>6</w:t>
            </w:r>
          </w:p>
        </w:tc>
        <w:tc>
          <w:tcPr>
            <w:tcW w:w="2186" w:type="dxa"/>
            <w:vAlign w:val="center"/>
          </w:tcPr>
          <w:p w14:paraId="287B702C">
            <w:pPr>
              <w:spacing w:line="500" w:lineRule="exact"/>
              <w:jc w:val="center"/>
              <w:rPr>
                <w:rFonts w:ascii="宋体" w:hAnsi="宋体" w:cs="宋体"/>
                <w:sz w:val="24"/>
                <w:szCs w:val="24"/>
              </w:rPr>
            </w:pPr>
          </w:p>
        </w:tc>
        <w:tc>
          <w:tcPr>
            <w:tcW w:w="2468" w:type="dxa"/>
            <w:vAlign w:val="center"/>
          </w:tcPr>
          <w:p w14:paraId="6AD14E16">
            <w:pPr>
              <w:snapToGrid w:val="0"/>
              <w:spacing w:line="500" w:lineRule="exact"/>
              <w:jc w:val="center"/>
              <w:rPr>
                <w:rFonts w:ascii="宋体" w:hAnsi="宋体" w:cs="宋体"/>
                <w:sz w:val="24"/>
                <w:szCs w:val="24"/>
              </w:rPr>
            </w:pPr>
          </w:p>
        </w:tc>
        <w:tc>
          <w:tcPr>
            <w:tcW w:w="2291" w:type="dxa"/>
            <w:vAlign w:val="center"/>
          </w:tcPr>
          <w:p w14:paraId="27CFE17B">
            <w:pPr>
              <w:spacing w:line="500" w:lineRule="exact"/>
              <w:jc w:val="center"/>
              <w:rPr>
                <w:rFonts w:ascii="宋体" w:hAnsi="宋体" w:cs="宋体"/>
                <w:sz w:val="24"/>
                <w:szCs w:val="24"/>
              </w:rPr>
            </w:pPr>
          </w:p>
        </w:tc>
        <w:tc>
          <w:tcPr>
            <w:tcW w:w="2018" w:type="dxa"/>
            <w:vAlign w:val="center"/>
          </w:tcPr>
          <w:p w14:paraId="33807BD4">
            <w:pPr>
              <w:spacing w:line="500" w:lineRule="exact"/>
              <w:jc w:val="center"/>
              <w:rPr>
                <w:rFonts w:ascii="宋体" w:hAnsi="宋体" w:cs="宋体"/>
                <w:sz w:val="24"/>
                <w:szCs w:val="24"/>
              </w:rPr>
            </w:pPr>
          </w:p>
        </w:tc>
      </w:tr>
      <w:tr w14:paraId="63B7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7BE23D0C">
            <w:pPr>
              <w:spacing w:line="500" w:lineRule="exact"/>
              <w:jc w:val="center"/>
              <w:rPr>
                <w:rFonts w:ascii="宋体" w:hAnsi="宋体" w:cs="宋体"/>
                <w:sz w:val="24"/>
                <w:szCs w:val="24"/>
              </w:rPr>
            </w:pPr>
            <w:r>
              <w:rPr>
                <w:rFonts w:hint="eastAsia" w:ascii="宋体" w:hAnsi="宋体" w:cs="宋体"/>
                <w:sz w:val="24"/>
                <w:szCs w:val="24"/>
              </w:rPr>
              <w:t>7</w:t>
            </w:r>
          </w:p>
        </w:tc>
        <w:tc>
          <w:tcPr>
            <w:tcW w:w="2186" w:type="dxa"/>
            <w:vAlign w:val="center"/>
          </w:tcPr>
          <w:p w14:paraId="64D2162E">
            <w:pPr>
              <w:spacing w:line="500" w:lineRule="exact"/>
              <w:jc w:val="center"/>
              <w:rPr>
                <w:rFonts w:ascii="宋体" w:hAnsi="宋体" w:cs="宋体"/>
                <w:sz w:val="24"/>
                <w:szCs w:val="24"/>
              </w:rPr>
            </w:pPr>
          </w:p>
        </w:tc>
        <w:tc>
          <w:tcPr>
            <w:tcW w:w="2468" w:type="dxa"/>
            <w:vAlign w:val="center"/>
          </w:tcPr>
          <w:p w14:paraId="20EFF680">
            <w:pPr>
              <w:snapToGrid w:val="0"/>
              <w:spacing w:line="500" w:lineRule="exact"/>
              <w:jc w:val="center"/>
              <w:rPr>
                <w:rFonts w:ascii="宋体" w:hAnsi="宋体" w:cs="宋体"/>
                <w:sz w:val="24"/>
                <w:szCs w:val="24"/>
              </w:rPr>
            </w:pPr>
          </w:p>
        </w:tc>
        <w:tc>
          <w:tcPr>
            <w:tcW w:w="2291" w:type="dxa"/>
            <w:vAlign w:val="center"/>
          </w:tcPr>
          <w:p w14:paraId="1D2ED9CC">
            <w:pPr>
              <w:spacing w:line="500" w:lineRule="exact"/>
              <w:jc w:val="center"/>
              <w:rPr>
                <w:rFonts w:ascii="宋体" w:hAnsi="宋体" w:cs="宋体"/>
                <w:sz w:val="24"/>
                <w:szCs w:val="24"/>
              </w:rPr>
            </w:pPr>
          </w:p>
        </w:tc>
        <w:tc>
          <w:tcPr>
            <w:tcW w:w="2018" w:type="dxa"/>
            <w:vAlign w:val="center"/>
          </w:tcPr>
          <w:p w14:paraId="2A70BAE5">
            <w:pPr>
              <w:spacing w:line="500" w:lineRule="exact"/>
              <w:jc w:val="center"/>
              <w:rPr>
                <w:rFonts w:ascii="宋体" w:hAnsi="宋体" w:cs="宋体"/>
                <w:sz w:val="24"/>
                <w:szCs w:val="24"/>
              </w:rPr>
            </w:pPr>
          </w:p>
        </w:tc>
      </w:tr>
      <w:tr w14:paraId="5763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1EA4A232">
            <w:pPr>
              <w:spacing w:line="500" w:lineRule="exact"/>
              <w:jc w:val="center"/>
              <w:rPr>
                <w:rFonts w:ascii="宋体" w:hAnsi="宋体" w:cs="宋体"/>
                <w:sz w:val="24"/>
                <w:szCs w:val="24"/>
              </w:rPr>
            </w:pPr>
            <w:r>
              <w:rPr>
                <w:rFonts w:hint="eastAsia" w:ascii="宋体" w:hAnsi="宋体" w:cs="宋体"/>
                <w:sz w:val="24"/>
                <w:szCs w:val="24"/>
              </w:rPr>
              <w:t>…</w:t>
            </w:r>
          </w:p>
        </w:tc>
        <w:tc>
          <w:tcPr>
            <w:tcW w:w="2186" w:type="dxa"/>
            <w:vAlign w:val="center"/>
          </w:tcPr>
          <w:p w14:paraId="10806311">
            <w:pPr>
              <w:spacing w:line="500" w:lineRule="exact"/>
              <w:jc w:val="center"/>
              <w:rPr>
                <w:rFonts w:ascii="宋体" w:hAnsi="宋体" w:cs="宋体"/>
                <w:sz w:val="24"/>
                <w:szCs w:val="24"/>
              </w:rPr>
            </w:pPr>
          </w:p>
        </w:tc>
        <w:tc>
          <w:tcPr>
            <w:tcW w:w="2468" w:type="dxa"/>
            <w:vAlign w:val="center"/>
          </w:tcPr>
          <w:p w14:paraId="6115AF03">
            <w:pPr>
              <w:spacing w:line="500" w:lineRule="exact"/>
              <w:jc w:val="center"/>
              <w:rPr>
                <w:rFonts w:ascii="宋体" w:hAnsi="宋体" w:cs="宋体"/>
                <w:sz w:val="24"/>
                <w:szCs w:val="24"/>
              </w:rPr>
            </w:pPr>
          </w:p>
        </w:tc>
        <w:tc>
          <w:tcPr>
            <w:tcW w:w="2291" w:type="dxa"/>
            <w:vAlign w:val="center"/>
          </w:tcPr>
          <w:p w14:paraId="399AA95C">
            <w:pPr>
              <w:spacing w:line="500" w:lineRule="exact"/>
              <w:jc w:val="center"/>
              <w:rPr>
                <w:rFonts w:ascii="宋体" w:hAnsi="宋体" w:cs="宋体"/>
                <w:sz w:val="24"/>
                <w:szCs w:val="24"/>
              </w:rPr>
            </w:pPr>
          </w:p>
        </w:tc>
        <w:tc>
          <w:tcPr>
            <w:tcW w:w="2018" w:type="dxa"/>
            <w:vAlign w:val="center"/>
          </w:tcPr>
          <w:p w14:paraId="725628E4">
            <w:pPr>
              <w:spacing w:line="500" w:lineRule="exact"/>
              <w:jc w:val="center"/>
              <w:rPr>
                <w:rFonts w:ascii="宋体" w:hAnsi="宋体" w:cs="宋体"/>
                <w:sz w:val="24"/>
                <w:szCs w:val="24"/>
              </w:rPr>
            </w:pPr>
          </w:p>
        </w:tc>
      </w:tr>
      <w:tr w14:paraId="5E70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46762D28">
            <w:pPr>
              <w:spacing w:line="500" w:lineRule="exact"/>
              <w:jc w:val="center"/>
              <w:rPr>
                <w:rFonts w:ascii="宋体" w:hAnsi="宋体" w:cs="宋体"/>
                <w:sz w:val="24"/>
                <w:szCs w:val="24"/>
              </w:rPr>
            </w:pPr>
          </w:p>
        </w:tc>
        <w:tc>
          <w:tcPr>
            <w:tcW w:w="2186" w:type="dxa"/>
            <w:vAlign w:val="center"/>
          </w:tcPr>
          <w:p w14:paraId="693D5B1A">
            <w:pPr>
              <w:spacing w:line="500" w:lineRule="exact"/>
              <w:jc w:val="center"/>
              <w:rPr>
                <w:rFonts w:ascii="宋体" w:hAnsi="宋体" w:cs="宋体"/>
                <w:sz w:val="24"/>
                <w:szCs w:val="24"/>
              </w:rPr>
            </w:pPr>
          </w:p>
        </w:tc>
        <w:tc>
          <w:tcPr>
            <w:tcW w:w="2468" w:type="dxa"/>
            <w:vAlign w:val="center"/>
          </w:tcPr>
          <w:p w14:paraId="08D2ECC3">
            <w:pPr>
              <w:spacing w:line="500" w:lineRule="exact"/>
              <w:jc w:val="center"/>
              <w:rPr>
                <w:rFonts w:ascii="宋体" w:hAnsi="宋体" w:cs="宋体"/>
                <w:sz w:val="24"/>
                <w:szCs w:val="24"/>
              </w:rPr>
            </w:pPr>
          </w:p>
        </w:tc>
        <w:tc>
          <w:tcPr>
            <w:tcW w:w="2291" w:type="dxa"/>
            <w:vAlign w:val="center"/>
          </w:tcPr>
          <w:p w14:paraId="14CF1F3A">
            <w:pPr>
              <w:spacing w:line="500" w:lineRule="exact"/>
              <w:jc w:val="center"/>
              <w:rPr>
                <w:rFonts w:ascii="宋体" w:hAnsi="宋体" w:cs="宋体"/>
                <w:sz w:val="24"/>
                <w:szCs w:val="24"/>
              </w:rPr>
            </w:pPr>
          </w:p>
        </w:tc>
        <w:tc>
          <w:tcPr>
            <w:tcW w:w="2018" w:type="dxa"/>
            <w:vAlign w:val="center"/>
          </w:tcPr>
          <w:p w14:paraId="5BE47F12">
            <w:pPr>
              <w:spacing w:line="500" w:lineRule="exact"/>
              <w:jc w:val="center"/>
              <w:rPr>
                <w:rFonts w:ascii="宋体" w:hAnsi="宋体" w:cs="宋体"/>
                <w:sz w:val="24"/>
                <w:szCs w:val="24"/>
              </w:rPr>
            </w:pPr>
          </w:p>
        </w:tc>
      </w:tr>
    </w:tbl>
    <w:p w14:paraId="28D349BB">
      <w:pPr>
        <w:spacing w:line="500" w:lineRule="exact"/>
        <w:rPr>
          <w:rFonts w:ascii="宋体" w:hAnsi="宋体" w:cs="宋体"/>
          <w:sz w:val="24"/>
          <w:szCs w:val="24"/>
        </w:rPr>
      </w:pPr>
      <w:r>
        <w:rPr>
          <w:rFonts w:hint="eastAsia" w:ascii="宋体" w:hAnsi="宋体" w:cs="宋体"/>
          <w:sz w:val="24"/>
          <w:szCs w:val="24"/>
        </w:rPr>
        <w:t>注：凡响应文件中商务条款（包括服务期限、付款、合同条款以及其它所有商务内容）与磋商文件有偏差的，均应在此表中列出（内容较多的可以标注见响应文件第几页，偏差包括正偏差和负偏差），未在此表中列出的视同完全满足磋商文件要求。</w:t>
      </w:r>
    </w:p>
    <w:p w14:paraId="631CAB71">
      <w:pPr>
        <w:spacing w:line="500" w:lineRule="exact"/>
        <w:rPr>
          <w:rFonts w:ascii="宋体" w:hAnsi="宋体" w:cs="宋体"/>
          <w:sz w:val="24"/>
          <w:szCs w:val="24"/>
        </w:rPr>
      </w:pPr>
      <w:r>
        <w:rPr>
          <w:rFonts w:hint="eastAsia" w:ascii="宋体" w:hAnsi="宋体" w:cs="宋体"/>
          <w:sz w:val="24"/>
          <w:szCs w:val="24"/>
        </w:rPr>
        <w:t>投标人代表签字或盖章：</w:t>
      </w:r>
    </w:p>
    <w:p w14:paraId="213E86C2">
      <w:pPr>
        <w:spacing w:line="500" w:lineRule="exact"/>
        <w:rPr>
          <w:rFonts w:ascii="宋体" w:hAnsi="宋体" w:cs="宋体"/>
          <w:sz w:val="24"/>
          <w:szCs w:val="24"/>
        </w:rPr>
      </w:pPr>
      <w:r>
        <w:rPr>
          <w:rFonts w:hint="eastAsia" w:ascii="宋体" w:hAnsi="宋体" w:cs="宋体"/>
          <w:sz w:val="24"/>
          <w:szCs w:val="24"/>
        </w:rPr>
        <w:t>日期：2025年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　</w:t>
      </w:r>
    </w:p>
    <w:p w14:paraId="290C185F">
      <w:pPr>
        <w:spacing w:line="500" w:lineRule="exact"/>
        <w:jc w:val="center"/>
        <w:rPr>
          <w:rFonts w:ascii="宋体" w:hAnsi="宋体" w:cs="宋体"/>
          <w:b/>
          <w:szCs w:val="21"/>
        </w:rPr>
      </w:pPr>
      <w:r>
        <w:rPr>
          <w:rFonts w:hint="eastAsia" w:ascii="宋体" w:hAnsi="宋体" w:cs="宋体"/>
          <w:szCs w:val="21"/>
        </w:rPr>
        <w:br w:type="page"/>
      </w:r>
    </w:p>
    <w:p w14:paraId="02639C38">
      <w:pPr>
        <w:jc w:val="center"/>
        <w:rPr>
          <w:rFonts w:ascii="宋体" w:hAnsi="宋体" w:cs="宋体"/>
          <w:sz w:val="24"/>
          <w:szCs w:val="24"/>
        </w:rPr>
      </w:pPr>
      <w:r>
        <w:rPr>
          <w:rFonts w:hint="eastAsia" w:ascii="宋体" w:hAnsi="宋体" w:cs="宋体"/>
          <w:b/>
          <w:sz w:val="24"/>
          <w:szCs w:val="24"/>
        </w:rPr>
        <w:t>附件2-5 中小微企业声明函</w:t>
      </w:r>
    </w:p>
    <w:p w14:paraId="657014A0">
      <w:pPr>
        <w:shd w:val="clear" w:color="auto" w:fill="FFFFFF"/>
        <w:jc w:val="center"/>
        <w:rPr>
          <w:rFonts w:ascii="宋体" w:hAnsi="宋体" w:cs="宋体"/>
          <w:sz w:val="24"/>
          <w:szCs w:val="24"/>
        </w:rPr>
      </w:pPr>
      <w:r>
        <w:rPr>
          <w:rFonts w:hint="eastAsia" w:ascii="宋体" w:hAnsi="宋体" w:cs="宋体"/>
          <w:b/>
          <w:bCs/>
          <w:sz w:val="24"/>
          <w:szCs w:val="24"/>
        </w:rPr>
        <w:t>中小企业声明函（工程、服务）</w:t>
      </w:r>
    </w:p>
    <w:p w14:paraId="20A86CA0">
      <w:pPr>
        <w:widowControl/>
        <w:spacing w:line="440" w:lineRule="exact"/>
        <w:jc w:val="left"/>
        <w:rPr>
          <w:rFonts w:ascii="宋体" w:hAnsi="宋体" w:cs="宋体"/>
          <w:sz w:val="24"/>
          <w:szCs w:val="24"/>
        </w:rPr>
      </w:pPr>
    </w:p>
    <w:p w14:paraId="5285C7D9">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 xml:space="preserve">  （单位名称）  </w:t>
      </w:r>
      <w:r>
        <w:rPr>
          <w:rFonts w:hint="eastAsia" w:ascii="宋体" w:hAnsi="宋体" w:cs="宋体"/>
          <w:sz w:val="24"/>
          <w:szCs w:val="24"/>
        </w:rPr>
        <w:t>的</w:t>
      </w:r>
      <w:r>
        <w:rPr>
          <w:rFonts w:hint="eastAsia" w:ascii="宋体" w:hAnsi="宋体" w:cs="宋体"/>
          <w:sz w:val="24"/>
          <w:szCs w:val="24"/>
          <w:u w:val="single"/>
        </w:rPr>
        <w:t xml:space="preserve">      （项目名称） </w:t>
      </w:r>
      <w:r>
        <w:rPr>
          <w:rFonts w:hint="eastAsia" w:ascii="宋体" w:hAnsi="宋体" w:cs="宋体"/>
          <w:sz w:val="24"/>
          <w:szCs w:val="24"/>
        </w:rPr>
        <w:t>采购活动，工程的施工单位全部符合政策要求的中小企业（或者：服务全部由符合要求的中小企业承接）。相关企业（含联合体中的中小企业、签订分包意向协议的中小企业）的具体情况如下：</w:t>
      </w:r>
    </w:p>
    <w:p w14:paraId="27B037BF">
      <w:pPr>
        <w:widowControl/>
        <w:spacing w:line="440" w:lineRule="exact"/>
        <w:ind w:firstLine="480" w:firstLineChars="200"/>
        <w:jc w:val="left"/>
        <w:rPr>
          <w:rFonts w:ascii="宋体" w:hAnsi="宋体" w:cs="宋体"/>
          <w:sz w:val="24"/>
          <w:szCs w:val="24"/>
        </w:rPr>
      </w:pPr>
      <w:r>
        <w:rPr>
          <w:rFonts w:hint="eastAsia" w:ascii="宋体" w:hAnsi="宋体" w:cs="宋体"/>
          <w:sz w:val="24"/>
          <w:szCs w:val="24"/>
          <w:u w:val="single"/>
        </w:rPr>
        <w:t xml:space="preserve">1、   （标的名称）  </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（中型企业、小型企业、微型企业）；</w:t>
      </w:r>
    </w:p>
    <w:p w14:paraId="6C9EE832">
      <w:pPr>
        <w:widowControl/>
        <w:spacing w:line="440" w:lineRule="exact"/>
        <w:ind w:firstLine="480" w:firstLineChars="200"/>
        <w:jc w:val="left"/>
        <w:rPr>
          <w:rFonts w:ascii="宋体" w:hAnsi="宋体" w:cs="宋体"/>
          <w:sz w:val="24"/>
          <w:szCs w:val="24"/>
        </w:rPr>
      </w:pPr>
      <w:r>
        <w:rPr>
          <w:rFonts w:hint="eastAsia" w:ascii="宋体" w:hAnsi="宋体" w:cs="宋体"/>
          <w:sz w:val="24"/>
          <w:szCs w:val="24"/>
          <w:u w:val="single"/>
        </w:rPr>
        <w:t xml:space="preserve">2、   （标的名称）  </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（中型企业、小型企业、微型企业）；</w:t>
      </w:r>
    </w:p>
    <w:p w14:paraId="051C3FD8">
      <w:pPr>
        <w:pStyle w:val="54"/>
        <w:tabs>
          <w:tab w:val="left" w:pos="-120"/>
        </w:tabs>
        <w:spacing w:line="440" w:lineRule="exact"/>
        <w:ind w:firstLine="0"/>
        <w:rPr>
          <w:rFonts w:ascii="宋体" w:hAnsi="宋体" w:cs="宋体"/>
          <w:spacing w:val="0"/>
          <w:sz w:val="24"/>
          <w:szCs w:val="24"/>
        </w:rPr>
      </w:pPr>
      <w:r>
        <w:rPr>
          <w:rFonts w:hint="eastAsia" w:ascii="宋体" w:hAnsi="宋体" w:cs="宋体"/>
          <w:spacing w:val="0"/>
          <w:sz w:val="24"/>
          <w:szCs w:val="24"/>
        </w:rPr>
        <w:t>……</w:t>
      </w:r>
    </w:p>
    <w:p w14:paraId="169BAE2C">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6FAA97E2">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本企业对上述声明的真实性负责。如有虚假，将依法承担相应责任。</w:t>
      </w:r>
    </w:p>
    <w:p w14:paraId="44FC27CF">
      <w:pPr>
        <w:widowControl/>
        <w:spacing w:line="440" w:lineRule="exact"/>
        <w:jc w:val="left"/>
        <w:rPr>
          <w:rFonts w:ascii="宋体" w:hAnsi="宋体" w:cs="宋体"/>
          <w:sz w:val="24"/>
          <w:szCs w:val="24"/>
        </w:rPr>
      </w:pPr>
    </w:p>
    <w:p w14:paraId="06E1E198">
      <w:pPr>
        <w:widowControl/>
        <w:spacing w:line="440" w:lineRule="exact"/>
        <w:jc w:val="left"/>
        <w:rPr>
          <w:rFonts w:ascii="宋体" w:hAnsi="宋体" w:cs="宋体"/>
          <w:sz w:val="24"/>
          <w:szCs w:val="24"/>
        </w:rPr>
      </w:pPr>
    </w:p>
    <w:p w14:paraId="4E6BA5C3">
      <w:pPr>
        <w:pStyle w:val="58"/>
        <w:spacing w:line="440" w:lineRule="exact"/>
        <w:rPr>
          <w:rFonts w:ascii="宋体" w:hAnsi="宋体" w:cs="宋体"/>
          <w:sz w:val="24"/>
          <w:szCs w:val="24"/>
        </w:rPr>
      </w:pPr>
      <w:r>
        <w:rPr>
          <w:rFonts w:hint="eastAsia" w:ascii="宋体" w:hAnsi="宋体" w:cs="宋体"/>
          <w:sz w:val="24"/>
          <w:szCs w:val="24"/>
        </w:rPr>
        <w:t xml:space="preserve">                                  供应商名称：</w:t>
      </w:r>
      <w:r>
        <w:rPr>
          <w:rFonts w:hint="eastAsia" w:ascii="宋体" w:hAnsi="宋体" w:cs="宋体"/>
          <w:sz w:val="24"/>
          <w:szCs w:val="24"/>
          <w:u w:val="single"/>
        </w:rPr>
        <w:t xml:space="preserve">       （盖章）       </w:t>
      </w:r>
    </w:p>
    <w:p w14:paraId="0BCDA157">
      <w:pPr>
        <w:widowControl/>
        <w:spacing w:line="440" w:lineRule="exact"/>
        <w:jc w:val="center"/>
        <w:rPr>
          <w:rFonts w:ascii="宋体" w:hAnsi="宋体" w:cs="宋体"/>
          <w:sz w:val="24"/>
          <w:szCs w:val="24"/>
        </w:rPr>
      </w:pPr>
    </w:p>
    <w:p w14:paraId="003AFFD6">
      <w:pPr>
        <w:widowControl/>
        <w:spacing w:line="440" w:lineRule="exact"/>
        <w:jc w:val="center"/>
        <w:rPr>
          <w:rFonts w:ascii="宋体" w:hAnsi="宋体" w:cs="宋体"/>
          <w:sz w:val="24"/>
          <w:szCs w:val="24"/>
        </w:rPr>
      </w:pPr>
      <w:r>
        <w:rPr>
          <w:rFonts w:hint="eastAsia" w:ascii="宋体" w:hAnsi="宋体" w:cs="宋体"/>
          <w:sz w:val="24"/>
          <w:szCs w:val="24"/>
        </w:rPr>
        <w:t xml:space="preserve">                          日   期：  年   月   日</w:t>
      </w:r>
    </w:p>
    <w:p w14:paraId="4756814D">
      <w:pPr>
        <w:pStyle w:val="54"/>
        <w:tabs>
          <w:tab w:val="left" w:pos="-120"/>
        </w:tabs>
        <w:spacing w:line="440" w:lineRule="exact"/>
        <w:ind w:firstLine="0"/>
        <w:textAlignment w:val="baseline"/>
        <w:rPr>
          <w:rFonts w:ascii="宋体" w:hAnsi="宋体" w:cs="宋体"/>
          <w:spacing w:val="0"/>
          <w:sz w:val="24"/>
          <w:szCs w:val="24"/>
        </w:rPr>
      </w:pPr>
    </w:p>
    <w:p w14:paraId="402DA164">
      <w:pPr>
        <w:pStyle w:val="54"/>
        <w:tabs>
          <w:tab w:val="left" w:pos="-120"/>
        </w:tabs>
        <w:spacing w:line="440" w:lineRule="exact"/>
        <w:ind w:firstLine="0"/>
        <w:textAlignment w:val="baseline"/>
        <w:rPr>
          <w:rFonts w:ascii="宋体" w:hAnsi="宋体" w:cs="宋体"/>
          <w:spacing w:val="0"/>
          <w:sz w:val="24"/>
          <w:szCs w:val="24"/>
        </w:rPr>
      </w:pPr>
      <w:r>
        <w:rPr>
          <w:rFonts w:hint="eastAsia" w:ascii="宋体" w:hAnsi="宋体" w:cs="宋体"/>
          <w:spacing w:val="0"/>
          <w:sz w:val="24"/>
          <w:szCs w:val="24"/>
        </w:rPr>
        <w:t>说明：</w:t>
      </w:r>
    </w:p>
    <w:p w14:paraId="7B012116">
      <w:pPr>
        <w:pStyle w:val="54"/>
        <w:tabs>
          <w:tab w:val="left" w:pos="-120"/>
        </w:tabs>
        <w:spacing w:line="440" w:lineRule="exact"/>
        <w:ind w:firstLine="0"/>
        <w:textAlignment w:val="baseline"/>
        <w:rPr>
          <w:rFonts w:ascii="宋体" w:hAnsi="宋体" w:cs="宋体"/>
          <w:spacing w:val="0"/>
          <w:sz w:val="24"/>
          <w:szCs w:val="24"/>
        </w:rPr>
      </w:pPr>
      <w:r>
        <w:rPr>
          <w:rFonts w:hint="eastAsia" w:ascii="宋体" w:hAnsi="宋体" w:cs="宋体"/>
          <w:spacing w:val="0"/>
          <w:sz w:val="24"/>
          <w:szCs w:val="24"/>
        </w:rPr>
        <w:t>1、从业人员、营业收入、资产总额填报上一年度数据，无上一年度数据的新成立企业可不填报。</w:t>
      </w:r>
    </w:p>
    <w:p w14:paraId="736465DF">
      <w:pPr>
        <w:widowControl/>
        <w:spacing w:line="440" w:lineRule="exact"/>
        <w:jc w:val="left"/>
        <w:rPr>
          <w:rFonts w:ascii="宋体" w:hAnsi="宋体" w:cs="宋体"/>
          <w:kern w:val="0"/>
          <w:sz w:val="24"/>
          <w:szCs w:val="24"/>
        </w:rPr>
      </w:pPr>
      <w:r>
        <w:rPr>
          <w:rFonts w:hint="eastAsia" w:ascii="宋体" w:hAnsi="宋体" w:cs="宋体"/>
          <w:sz w:val="24"/>
          <w:szCs w:val="24"/>
        </w:rPr>
        <w:t>2、</w:t>
      </w:r>
      <w:r>
        <w:rPr>
          <w:rFonts w:hint="eastAsia" w:ascii="宋体" w:hAnsi="宋体" w:cs="宋体"/>
          <w:kern w:val="0"/>
          <w:sz w:val="24"/>
          <w:szCs w:val="24"/>
        </w:rPr>
        <w:t>若为监狱企业或残疾人企业，须提供监狱企业或残疾人企业声明函（格式自拟）</w:t>
      </w:r>
    </w:p>
    <w:p w14:paraId="357C673A">
      <w:pPr>
        <w:pStyle w:val="54"/>
        <w:tabs>
          <w:tab w:val="left" w:pos="-120"/>
        </w:tabs>
        <w:spacing w:line="440" w:lineRule="exact"/>
        <w:ind w:firstLine="0"/>
        <w:rPr>
          <w:rFonts w:ascii="宋体" w:hAnsi="宋体" w:cs="宋体"/>
          <w:spacing w:val="0"/>
          <w:sz w:val="24"/>
          <w:szCs w:val="24"/>
        </w:rPr>
      </w:pPr>
      <w:r>
        <w:rPr>
          <w:rFonts w:hint="eastAsia" w:ascii="宋体" w:hAnsi="宋体" w:cs="宋体"/>
          <w:spacing w:val="0"/>
          <w:kern w:val="0"/>
          <w:sz w:val="24"/>
          <w:szCs w:val="24"/>
        </w:rPr>
        <w:t>3、中标的供应商的《中小微企业声明函》将作为中标结果公告一并公示。</w:t>
      </w:r>
    </w:p>
    <w:p w14:paraId="3E0154BC">
      <w:pPr>
        <w:pStyle w:val="60"/>
        <w:tabs>
          <w:tab w:val="left" w:pos="8786"/>
        </w:tabs>
        <w:spacing w:after="0" w:line="440" w:lineRule="exact"/>
        <w:rPr>
          <w:rStyle w:val="25"/>
          <w:rFonts w:ascii="宋体" w:hAnsi="宋体" w:cs="宋体"/>
          <w:b/>
          <w:sz w:val="21"/>
          <w:szCs w:val="21"/>
        </w:rPr>
      </w:pPr>
    </w:p>
    <w:p w14:paraId="4EAF92C1">
      <w:pPr>
        <w:pStyle w:val="60"/>
        <w:tabs>
          <w:tab w:val="left" w:pos="8786"/>
        </w:tabs>
        <w:spacing w:after="0" w:line="440" w:lineRule="exact"/>
        <w:rPr>
          <w:rStyle w:val="25"/>
          <w:rFonts w:ascii="宋体" w:hAnsi="宋体" w:cs="宋体"/>
          <w:b/>
          <w:sz w:val="21"/>
          <w:szCs w:val="21"/>
        </w:rPr>
      </w:pPr>
    </w:p>
    <w:p w14:paraId="5E417BB2">
      <w:pPr>
        <w:pStyle w:val="60"/>
        <w:tabs>
          <w:tab w:val="left" w:pos="8786"/>
        </w:tabs>
        <w:spacing w:after="0" w:line="440" w:lineRule="exact"/>
        <w:rPr>
          <w:rStyle w:val="25"/>
          <w:rFonts w:ascii="宋体" w:hAnsi="宋体" w:cs="宋体"/>
          <w:b/>
          <w:sz w:val="21"/>
          <w:szCs w:val="21"/>
        </w:rPr>
      </w:pPr>
    </w:p>
    <w:p w14:paraId="76F57992">
      <w:pPr>
        <w:tabs>
          <w:tab w:val="left" w:pos="3777"/>
          <w:tab w:val="center" w:pos="4819"/>
        </w:tabs>
        <w:spacing w:line="500" w:lineRule="exact"/>
        <w:rPr>
          <w:rFonts w:ascii="宋体" w:hAnsi="宋体" w:cs="宋体"/>
          <w:b/>
          <w:sz w:val="28"/>
          <w:szCs w:val="28"/>
        </w:rPr>
      </w:pPr>
    </w:p>
    <w:p w14:paraId="21E21FB1">
      <w:pPr>
        <w:rPr>
          <w:rFonts w:ascii="宋体" w:hAnsi="宋体" w:cs="宋体"/>
          <w:b/>
          <w:sz w:val="28"/>
          <w:szCs w:val="28"/>
        </w:rPr>
      </w:pPr>
      <w:r>
        <w:rPr>
          <w:rFonts w:hint="eastAsia" w:ascii="宋体" w:hAnsi="宋体" w:cs="宋体"/>
          <w:b/>
          <w:sz w:val="28"/>
          <w:szCs w:val="28"/>
        </w:rPr>
        <w:br w:type="page"/>
      </w:r>
    </w:p>
    <w:p w14:paraId="077E63F1">
      <w:pPr>
        <w:tabs>
          <w:tab w:val="left" w:pos="3777"/>
          <w:tab w:val="center" w:pos="4819"/>
        </w:tabs>
        <w:spacing w:line="500" w:lineRule="exact"/>
        <w:jc w:val="center"/>
        <w:rPr>
          <w:rFonts w:ascii="宋体" w:hAnsi="宋体" w:cs="宋体"/>
          <w:sz w:val="24"/>
          <w:szCs w:val="24"/>
        </w:rPr>
      </w:pPr>
      <w:r>
        <w:rPr>
          <w:rFonts w:hint="eastAsia" w:ascii="宋体" w:hAnsi="宋体" w:cs="宋体"/>
          <w:b/>
          <w:sz w:val="24"/>
          <w:szCs w:val="24"/>
        </w:rPr>
        <w:t>附件2-6  组织机构及人员配备情况表</w:t>
      </w:r>
    </w:p>
    <w:tbl>
      <w:tblPr>
        <w:tblStyle w:val="21"/>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856"/>
        <w:gridCol w:w="1158"/>
        <w:gridCol w:w="980"/>
        <w:gridCol w:w="980"/>
        <w:gridCol w:w="2757"/>
      </w:tblGrid>
      <w:tr w14:paraId="6F95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7" w:type="dxa"/>
            <w:tcBorders>
              <w:bottom w:val="nil"/>
            </w:tcBorders>
            <w:vAlign w:val="center"/>
          </w:tcPr>
          <w:p w14:paraId="7BBD7FAB">
            <w:pPr>
              <w:spacing w:line="360" w:lineRule="auto"/>
              <w:jc w:val="center"/>
              <w:rPr>
                <w:rFonts w:ascii="宋体" w:hAnsi="宋体" w:cs="宋体"/>
                <w:b/>
                <w:sz w:val="24"/>
                <w:szCs w:val="24"/>
              </w:rPr>
            </w:pPr>
            <w:r>
              <w:rPr>
                <w:rFonts w:hint="eastAsia" w:ascii="宋体" w:hAnsi="宋体" w:cs="宋体"/>
                <w:b/>
                <w:sz w:val="24"/>
                <w:szCs w:val="24"/>
              </w:rPr>
              <w:t>序号</w:t>
            </w:r>
          </w:p>
        </w:tc>
        <w:tc>
          <w:tcPr>
            <w:tcW w:w="1856" w:type="dxa"/>
            <w:tcBorders>
              <w:bottom w:val="nil"/>
            </w:tcBorders>
            <w:vAlign w:val="center"/>
          </w:tcPr>
          <w:p w14:paraId="4FDEB102">
            <w:pPr>
              <w:spacing w:line="360" w:lineRule="auto"/>
              <w:jc w:val="center"/>
              <w:rPr>
                <w:rFonts w:ascii="宋体" w:hAnsi="宋体" w:cs="宋体"/>
                <w:b/>
                <w:sz w:val="24"/>
                <w:szCs w:val="24"/>
              </w:rPr>
            </w:pPr>
            <w:r>
              <w:rPr>
                <w:rFonts w:hint="eastAsia" w:ascii="宋体" w:hAnsi="宋体" w:cs="宋体"/>
                <w:b/>
                <w:sz w:val="24"/>
                <w:szCs w:val="24"/>
              </w:rPr>
              <w:t>姓名</w:t>
            </w:r>
          </w:p>
        </w:tc>
        <w:tc>
          <w:tcPr>
            <w:tcW w:w="1158" w:type="dxa"/>
            <w:tcBorders>
              <w:bottom w:val="nil"/>
            </w:tcBorders>
            <w:vAlign w:val="center"/>
          </w:tcPr>
          <w:p w14:paraId="15C9A034">
            <w:pPr>
              <w:spacing w:line="360" w:lineRule="auto"/>
              <w:jc w:val="center"/>
              <w:rPr>
                <w:rFonts w:ascii="宋体" w:hAnsi="宋体" w:cs="宋体"/>
                <w:b/>
                <w:sz w:val="24"/>
                <w:szCs w:val="24"/>
              </w:rPr>
            </w:pPr>
            <w:r>
              <w:rPr>
                <w:rFonts w:hint="eastAsia" w:ascii="宋体" w:hAnsi="宋体" w:cs="宋体"/>
                <w:b/>
                <w:sz w:val="24"/>
                <w:szCs w:val="24"/>
              </w:rPr>
              <w:t>职务</w:t>
            </w:r>
          </w:p>
        </w:tc>
        <w:tc>
          <w:tcPr>
            <w:tcW w:w="980" w:type="dxa"/>
            <w:tcBorders>
              <w:bottom w:val="nil"/>
            </w:tcBorders>
            <w:vAlign w:val="center"/>
          </w:tcPr>
          <w:p w14:paraId="3110C05A">
            <w:pPr>
              <w:spacing w:line="360" w:lineRule="auto"/>
              <w:jc w:val="center"/>
              <w:rPr>
                <w:rFonts w:ascii="宋体" w:hAnsi="宋体" w:cs="宋体"/>
                <w:b/>
                <w:sz w:val="24"/>
                <w:szCs w:val="24"/>
              </w:rPr>
            </w:pPr>
            <w:r>
              <w:rPr>
                <w:rFonts w:hint="eastAsia" w:ascii="宋体" w:hAnsi="宋体" w:cs="宋体"/>
                <w:b/>
                <w:sz w:val="24"/>
                <w:szCs w:val="24"/>
              </w:rPr>
              <w:t>职称</w:t>
            </w:r>
          </w:p>
        </w:tc>
        <w:tc>
          <w:tcPr>
            <w:tcW w:w="980" w:type="dxa"/>
            <w:tcBorders>
              <w:bottom w:val="nil"/>
            </w:tcBorders>
            <w:vAlign w:val="center"/>
          </w:tcPr>
          <w:p w14:paraId="104B0A8F">
            <w:pPr>
              <w:spacing w:line="360" w:lineRule="auto"/>
              <w:jc w:val="center"/>
              <w:rPr>
                <w:rFonts w:ascii="宋体" w:hAnsi="宋体" w:cs="宋体"/>
                <w:b/>
                <w:sz w:val="24"/>
                <w:szCs w:val="24"/>
              </w:rPr>
            </w:pPr>
            <w:r>
              <w:rPr>
                <w:rFonts w:hint="eastAsia" w:ascii="宋体" w:hAnsi="宋体" w:cs="宋体"/>
                <w:b/>
                <w:sz w:val="24"/>
                <w:szCs w:val="24"/>
              </w:rPr>
              <w:t>年龄</w:t>
            </w:r>
          </w:p>
        </w:tc>
        <w:tc>
          <w:tcPr>
            <w:tcW w:w="2757" w:type="dxa"/>
            <w:tcBorders>
              <w:bottom w:val="nil"/>
            </w:tcBorders>
            <w:vAlign w:val="center"/>
          </w:tcPr>
          <w:p w14:paraId="2B843982">
            <w:pPr>
              <w:spacing w:line="360" w:lineRule="auto"/>
              <w:jc w:val="center"/>
              <w:rPr>
                <w:rFonts w:ascii="宋体" w:hAnsi="宋体" w:cs="宋体"/>
                <w:b/>
                <w:sz w:val="24"/>
                <w:szCs w:val="24"/>
              </w:rPr>
            </w:pPr>
            <w:r>
              <w:rPr>
                <w:rFonts w:hint="eastAsia" w:ascii="宋体" w:hAnsi="宋体" w:cs="宋体"/>
                <w:b/>
                <w:sz w:val="24"/>
                <w:szCs w:val="24"/>
              </w:rPr>
              <w:t>职责分工</w:t>
            </w:r>
          </w:p>
        </w:tc>
      </w:tr>
      <w:tr w14:paraId="6D9D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7" w:type="dxa"/>
            <w:tcBorders>
              <w:bottom w:val="nil"/>
            </w:tcBorders>
            <w:vAlign w:val="center"/>
          </w:tcPr>
          <w:p w14:paraId="74538E89">
            <w:pPr>
              <w:spacing w:line="360" w:lineRule="auto"/>
              <w:jc w:val="center"/>
              <w:rPr>
                <w:rFonts w:ascii="宋体" w:hAnsi="宋体" w:cs="宋体"/>
                <w:sz w:val="24"/>
                <w:szCs w:val="24"/>
              </w:rPr>
            </w:pPr>
          </w:p>
        </w:tc>
        <w:tc>
          <w:tcPr>
            <w:tcW w:w="1856" w:type="dxa"/>
            <w:tcBorders>
              <w:bottom w:val="nil"/>
            </w:tcBorders>
            <w:vAlign w:val="center"/>
          </w:tcPr>
          <w:p w14:paraId="0C8D418D">
            <w:pPr>
              <w:spacing w:line="360" w:lineRule="auto"/>
              <w:jc w:val="center"/>
              <w:rPr>
                <w:rFonts w:ascii="宋体" w:hAnsi="宋体" w:cs="宋体"/>
                <w:sz w:val="24"/>
                <w:szCs w:val="24"/>
              </w:rPr>
            </w:pPr>
          </w:p>
        </w:tc>
        <w:tc>
          <w:tcPr>
            <w:tcW w:w="1158" w:type="dxa"/>
            <w:tcBorders>
              <w:bottom w:val="nil"/>
            </w:tcBorders>
            <w:vAlign w:val="center"/>
          </w:tcPr>
          <w:p w14:paraId="1E37C8DD">
            <w:pPr>
              <w:spacing w:line="360" w:lineRule="auto"/>
              <w:jc w:val="center"/>
              <w:rPr>
                <w:rFonts w:ascii="宋体" w:hAnsi="宋体" w:cs="宋体"/>
                <w:sz w:val="24"/>
                <w:szCs w:val="24"/>
              </w:rPr>
            </w:pPr>
          </w:p>
        </w:tc>
        <w:tc>
          <w:tcPr>
            <w:tcW w:w="980" w:type="dxa"/>
            <w:tcBorders>
              <w:bottom w:val="nil"/>
            </w:tcBorders>
            <w:vAlign w:val="center"/>
          </w:tcPr>
          <w:p w14:paraId="1C3E2394">
            <w:pPr>
              <w:pStyle w:val="62"/>
              <w:spacing w:beforeLines="50" w:after="120" w:afterLines="50" w:line="360" w:lineRule="auto"/>
              <w:outlineLvl w:val="9"/>
              <w:rPr>
                <w:rFonts w:ascii="宋体" w:hAnsi="宋体" w:cs="宋体"/>
                <w:kern w:val="2"/>
                <w:sz w:val="24"/>
              </w:rPr>
            </w:pPr>
          </w:p>
        </w:tc>
        <w:tc>
          <w:tcPr>
            <w:tcW w:w="980" w:type="dxa"/>
            <w:tcBorders>
              <w:bottom w:val="nil"/>
            </w:tcBorders>
            <w:vAlign w:val="center"/>
          </w:tcPr>
          <w:p w14:paraId="1CAEDD34">
            <w:pPr>
              <w:pStyle w:val="62"/>
              <w:spacing w:beforeLines="50" w:after="120" w:afterLines="50" w:line="360" w:lineRule="auto"/>
              <w:outlineLvl w:val="9"/>
              <w:rPr>
                <w:rFonts w:ascii="宋体" w:hAnsi="宋体" w:cs="宋体"/>
                <w:kern w:val="2"/>
                <w:sz w:val="24"/>
              </w:rPr>
            </w:pPr>
          </w:p>
        </w:tc>
        <w:tc>
          <w:tcPr>
            <w:tcW w:w="2757" w:type="dxa"/>
            <w:tcBorders>
              <w:bottom w:val="nil"/>
            </w:tcBorders>
            <w:vAlign w:val="center"/>
          </w:tcPr>
          <w:p w14:paraId="6ECC7CD8">
            <w:pPr>
              <w:spacing w:line="360" w:lineRule="auto"/>
              <w:jc w:val="center"/>
              <w:rPr>
                <w:rFonts w:ascii="宋体" w:hAnsi="宋体" w:cs="宋体"/>
                <w:sz w:val="24"/>
                <w:szCs w:val="24"/>
              </w:rPr>
            </w:pPr>
          </w:p>
        </w:tc>
      </w:tr>
      <w:tr w14:paraId="30A4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7" w:type="dxa"/>
            <w:vAlign w:val="center"/>
          </w:tcPr>
          <w:p w14:paraId="1D7C5B66">
            <w:pPr>
              <w:spacing w:line="360" w:lineRule="auto"/>
              <w:jc w:val="center"/>
              <w:rPr>
                <w:rFonts w:ascii="宋体" w:hAnsi="宋体" w:cs="宋体"/>
                <w:sz w:val="24"/>
                <w:szCs w:val="24"/>
              </w:rPr>
            </w:pPr>
          </w:p>
        </w:tc>
        <w:tc>
          <w:tcPr>
            <w:tcW w:w="1856" w:type="dxa"/>
            <w:vAlign w:val="center"/>
          </w:tcPr>
          <w:p w14:paraId="5F827C6B">
            <w:pPr>
              <w:spacing w:line="360" w:lineRule="auto"/>
              <w:jc w:val="center"/>
              <w:rPr>
                <w:rFonts w:ascii="宋体" w:hAnsi="宋体" w:cs="宋体"/>
                <w:sz w:val="24"/>
                <w:szCs w:val="24"/>
              </w:rPr>
            </w:pPr>
          </w:p>
        </w:tc>
        <w:tc>
          <w:tcPr>
            <w:tcW w:w="1158" w:type="dxa"/>
            <w:vAlign w:val="center"/>
          </w:tcPr>
          <w:p w14:paraId="6955284C">
            <w:pPr>
              <w:spacing w:line="360" w:lineRule="auto"/>
              <w:jc w:val="center"/>
              <w:rPr>
                <w:rFonts w:ascii="宋体" w:hAnsi="宋体" w:cs="宋体"/>
                <w:sz w:val="24"/>
                <w:szCs w:val="24"/>
              </w:rPr>
            </w:pPr>
          </w:p>
        </w:tc>
        <w:tc>
          <w:tcPr>
            <w:tcW w:w="980" w:type="dxa"/>
            <w:vAlign w:val="center"/>
          </w:tcPr>
          <w:p w14:paraId="6EF0F18C">
            <w:pPr>
              <w:spacing w:line="360" w:lineRule="auto"/>
              <w:jc w:val="center"/>
              <w:rPr>
                <w:rFonts w:ascii="宋体" w:hAnsi="宋体" w:cs="宋体"/>
                <w:sz w:val="24"/>
                <w:szCs w:val="24"/>
              </w:rPr>
            </w:pPr>
          </w:p>
        </w:tc>
        <w:tc>
          <w:tcPr>
            <w:tcW w:w="980" w:type="dxa"/>
            <w:vAlign w:val="center"/>
          </w:tcPr>
          <w:p w14:paraId="1E7EE344">
            <w:pPr>
              <w:spacing w:line="360" w:lineRule="auto"/>
              <w:jc w:val="center"/>
              <w:rPr>
                <w:rFonts w:ascii="宋体" w:hAnsi="宋体" w:cs="宋体"/>
                <w:sz w:val="24"/>
                <w:szCs w:val="24"/>
              </w:rPr>
            </w:pPr>
          </w:p>
        </w:tc>
        <w:tc>
          <w:tcPr>
            <w:tcW w:w="2757" w:type="dxa"/>
            <w:vAlign w:val="center"/>
          </w:tcPr>
          <w:p w14:paraId="2A256B68">
            <w:pPr>
              <w:spacing w:line="360" w:lineRule="auto"/>
              <w:jc w:val="center"/>
              <w:rPr>
                <w:rFonts w:ascii="宋体" w:hAnsi="宋体" w:cs="宋体"/>
                <w:sz w:val="24"/>
                <w:szCs w:val="24"/>
              </w:rPr>
            </w:pPr>
          </w:p>
        </w:tc>
      </w:tr>
      <w:tr w14:paraId="4370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7" w:type="dxa"/>
            <w:vAlign w:val="center"/>
          </w:tcPr>
          <w:p w14:paraId="42222258">
            <w:pPr>
              <w:spacing w:line="360" w:lineRule="auto"/>
              <w:jc w:val="center"/>
              <w:rPr>
                <w:rFonts w:ascii="宋体" w:hAnsi="宋体" w:cs="宋体"/>
                <w:sz w:val="24"/>
                <w:szCs w:val="24"/>
              </w:rPr>
            </w:pPr>
          </w:p>
        </w:tc>
        <w:tc>
          <w:tcPr>
            <w:tcW w:w="1856" w:type="dxa"/>
            <w:vAlign w:val="center"/>
          </w:tcPr>
          <w:p w14:paraId="6CBF7E08">
            <w:pPr>
              <w:spacing w:line="360" w:lineRule="auto"/>
              <w:jc w:val="center"/>
              <w:rPr>
                <w:rFonts w:ascii="宋体" w:hAnsi="宋体" w:cs="宋体"/>
                <w:sz w:val="24"/>
                <w:szCs w:val="24"/>
              </w:rPr>
            </w:pPr>
          </w:p>
        </w:tc>
        <w:tc>
          <w:tcPr>
            <w:tcW w:w="1158" w:type="dxa"/>
            <w:vAlign w:val="center"/>
          </w:tcPr>
          <w:p w14:paraId="5C83FDBD">
            <w:pPr>
              <w:spacing w:line="360" w:lineRule="auto"/>
              <w:jc w:val="center"/>
              <w:rPr>
                <w:rFonts w:ascii="宋体" w:hAnsi="宋体" w:cs="宋体"/>
                <w:sz w:val="24"/>
                <w:szCs w:val="24"/>
              </w:rPr>
            </w:pPr>
          </w:p>
        </w:tc>
        <w:tc>
          <w:tcPr>
            <w:tcW w:w="980" w:type="dxa"/>
            <w:vAlign w:val="center"/>
          </w:tcPr>
          <w:p w14:paraId="637DC527">
            <w:pPr>
              <w:spacing w:line="360" w:lineRule="auto"/>
              <w:jc w:val="center"/>
              <w:rPr>
                <w:rFonts w:ascii="宋体" w:hAnsi="宋体" w:cs="宋体"/>
                <w:sz w:val="24"/>
                <w:szCs w:val="24"/>
              </w:rPr>
            </w:pPr>
          </w:p>
        </w:tc>
        <w:tc>
          <w:tcPr>
            <w:tcW w:w="980" w:type="dxa"/>
            <w:vAlign w:val="center"/>
          </w:tcPr>
          <w:p w14:paraId="490BF0BA">
            <w:pPr>
              <w:spacing w:line="360" w:lineRule="auto"/>
              <w:jc w:val="center"/>
              <w:rPr>
                <w:rFonts w:ascii="宋体" w:hAnsi="宋体" w:cs="宋体"/>
                <w:sz w:val="24"/>
                <w:szCs w:val="24"/>
              </w:rPr>
            </w:pPr>
          </w:p>
        </w:tc>
        <w:tc>
          <w:tcPr>
            <w:tcW w:w="2757" w:type="dxa"/>
            <w:vAlign w:val="center"/>
          </w:tcPr>
          <w:p w14:paraId="5A96E3D1">
            <w:pPr>
              <w:spacing w:line="360" w:lineRule="auto"/>
              <w:jc w:val="center"/>
              <w:rPr>
                <w:rFonts w:ascii="宋体" w:hAnsi="宋体" w:cs="宋体"/>
                <w:sz w:val="24"/>
                <w:szCs w:val="24"/>
              </w:rPr>
            </w:pPr>
          </w:p>
        </w:tc>
      </w:tr>
      <w:tr w14:paraId="2128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7" w:type="dxa"/>
            <w:vAlign w:val="center"/>
          </w:tcPr>
          <w:p w14:paraId="520F9095">
            <w:pPr>
              <w:spacing w:line="360" w:lineRule="auto"/>
              <w:jc w:val="center"/>
              <w:rPr>
                <w:rFonts w:ascii="宋体" w:hAnsi="宋体" w:cs="宋体"/>
                <w:sz w:val="24"/>
                <w:szCs w:val="24"/>
              </w:rPr>
            </w:pPr>
          </w:p>
        </w:tc>
        <w:tc>
          <w:tcPr>
            <w:tcW w:w="1856" w:type="dxa"/>
            <w:vAlign w:val="center"/>
          </w:tcPr>
          <w:p w14:paraId="3099633B">
            <w:pPr>
              <w:spacing w:line="360" w:lineRule="auto"/>
              <w:jc w:val="center"/>
              <w:rPr>
                <w:rFonts w:ascii="宋体" w:hAnsi="宋体" w:cs="宋体"/>
                <w:sz w:val="24"/>
                <w:szCs w:val="24"/>
              </w:rPr>
            </w:pPr>
          </w:p>
        </w:tc>
        <w:tc>
          <w:tcPr>
            <w:tcW w:w="1158" w:type="dxa"/>
            <w:vAlign w:val="center"/>
          </w:tcPr>
          <w:p w14:paraId="434BA5FC">
            <w:pPr>
              <w:spacing w:line="360" w:lineRule="auto"/>
              <w:jc w:val="center"/>
              <w:rPr>
                <w:rFonts w:ascii="宋体" w:hAnsi="宋体" w:cs="宋体"/>
                <w:sz w:val="24"/>
                <w:szCs w:val="24"/>
              </w:rPr>
            </w:pPr>
          </w:p>
        </w:tc>
        <w:tc>
          <w:tcPr>
            <w:tcW w:w="980" w:type="dxa"/>
            <w:vAlign w:val="center"/>
          </w:tcPr>
          <w:p w14:paraId="0DAAB316">
            <w:pPr>
              <w:spacing w:line="360" w:lineRule="auto"/>
              <w:jc w:val="center"/>
              <w:rPr>
                <w:rFonts w:ascii="宋体" w:hAnsi="宋体" w:cs="宋体"/>
                <w:sz w:val="24"/>
                <w:szCs w:val="24"/>
              </w:rPr>
            </w:pPr>
          </w:p>
        </w:tc>
        <w:tc>
          <w:tcPr>
            <w:tcW w:w="980" w:type="dxa"/>
            <w:vAlign w:val="center"/>
          </w:tcPr>
          <w:p w14:paraId="4434147F">
            <w:pPr>
              <w:spacing w:line="360" w:lineRule="auto"/>
              <w:jc w:val="center"/>
              <w:rPr>
                <w:rFonts w:ascii="宋体" w:hAnsi="宋体" w:cs="宋体"/>
                <w:sz w:val="24"/>
                <w:szCs w:val="24"/>
              </w:rPr>
            </w:pPr>
          </w:p>
        </w:tc>
        <w:tc>
          <w:tcPr>
            <w:tcW w:w="2757" w:type="dxa"/>
            <w:vAlign w:val="center"/>
          </w:tcPr>
          <w:p w14:paraId="59BD0F88">
            <w:pPr>
              <w:spacing w:line="360" w:lineRule="auto"/>
              <w:jc w:val="center"/>
              <w:rPr>
                <w:rFonts w:ascii="宋体" w:hAnsi="宋体" w:cs="宋体"/>
                <w:sz w:val="24"/>
                <w:szCs w:val="24"/>
              </w:rPr>
            </w:pPr>
          </w:p>
        </w:tc>
      </w:tr>
    </w:tbl>
    <w:p w14:paraId="7F3B4316">
      <w:pPr>
        <w:spacing w:line="500" w:lineRule="exact"/>
        <w:rPr>
          <w:rFonts w:ascii="宋体" w:hAnsi="宋体" w:cs="宋体"/>
          <w:b/>
          <w:sz w:val="24"/>
          <w:szCs w:val="24"/>
        </w:rPr>
      </w:pPr>
    </w:p>
    <w:p w14:paraId="592A4268">
      <w:pPr>
        <w:spacing w:line="500" w:lineRule="exact"/>
        <w:jc w:val="center"/>
        <w:rPr>
          <w:rFonts w:ascii="宋体" w:hAnsi="宋体" w:cs="宋体"/>
          <w:b/>
          <w:sz w:val="24"/>
          <w:szCs w:val="24"/>
        </w:rPr>
      </w:pPr>
      <w:r>
        <w:rPr>
          <w:rFonts w:hint="eastAsia" w:ascii="宋体" w:hAnsi="宋体" w:cs="宋体"/>
          <w:b/>
          <w:sz w:val="24"/>
          <w:szCs w:val="24"/>
        </w:rPr>
        <w:t>此表后由供应商根据详细评审的要求提供组织机构及人员配备的详细情况</w:t>
      </w:r>
      <w:r>
        <w:rPr>
          <w:rFonts w:hint="eastAsia" w:ascii="宋体" w:hAnsi="宋体" w:cs="宋体"/>
          <w:b/>
          <w:sz w:val="24"/>
          <w:szCs w:val="24"/>
        </w:rPr>
        <w:br w:type="page"/>
      </w:r>
      <w:r>
        <w:rPr>
          <w:rFonts w:hint="eastAsia" w:ascii="宋体" w:hAnsi="宋体" w:cs="宋体"/>
          <w:b/>
          <w:sz w:val="24"/>
          <w:szCs w:val="24"/>
        </w:rPr>
        <w:t>附件2-7  项目业绩表</w:t>
      </w:r>
    </w:p>
    <w:p w14:paraId="7BDEA8EB">
      <w:pPr>
        <w:spacing w:line="500" w:lineRule="exac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招标编号：</w:t>
      </w:r>
      <w:r>
        <w:rPr>
          <w:rFonts w:hint="eastAsia" w:ascii="宋体" w:hAnsi="宋体" w:cs="宋体"/>
          <w:sz w:val="24"/>
          <w:szCs w:val="24"/>
          <w:u w:val="single"/>
        </w:rPr>
        <w:t xml:space="preserve">　　　　           </w:t>
      </w:r>
    </w:p>
    <w:tbl>
      <w:tblPr>
        <w:tblStyle w:val="21"/>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696"/>
        <w:gridCol w:w="1696"/>
        <w:gridCol w:w="1696"/>
        <w:gridCol w:w="1696"/>
        <w:gridCol w:w="1699"/>
      </w:tblGrid>
      <w:tr w14:paraId="7457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93" w:type="dxa"/>
          </w:tcPr>
          <w:p w14:paraId="2528336D">
            <w:pPr>
              <w:spacing w:line="500" w:lineRule="exact"/>
              <w:jc w:val="center"/>
              <w:rPr>
                <w:rFonts w:ascii="宋体" w:hAnsi="宋体" w:cs="宋体"/>
                <w:sz w:val="24"/>
                <w:szCs w:val="24"/>
              </w:rPr>
            </w:pPr>
            <w:r>
              <w:rPr>
                <w:rFonts w:hint="eastAsia" w:ascii="宋体" w:hAnsi="宋体" w:cs="宋体"/>
                <w:sz w:val="24"/>
                <w:szCs w:val="24"/>
              </w:rPr>
              <w:t>序号</w:t>
            </w:r>
          </w:p>
        </w:tc>
        <w:tc>
          <w:tcPr>
            <w:tcW w:w="1696" w:type="dxa"/>
          </w:tcPr>
          <w:p w14:paraId="2AA51018">
            <w:pPr>
              <w:spacing w:line="500" w:lineRule="exact"/>
              <w:jc w:val="center"/>
              <w:rPr>
                <w:rFonts w:ascii="宋体" w:hAnsi="宋体" w:cs="宋体"/>
                <w:sz w:val="24"/>
                <w:szCs w:val="24"/>
              </w:rPr>
            </w:pPr>
            <w:r>
              <w:rPr>
                <w:rFonts w:hint="eastAsia" w:ascii="宋体" w:hAnsi="宋体" w:cs="宋体"/>
                <w:sz w:val="24"/>
                <w:szCs w:val="24"/>
              </w:rPr>
              <w:t>项目名称</w:t>
            </w:r>
          </w:p>
        </w:tc>
        <w:tc>
          <w:tcPr>
            <w:tcW w:w="1696" w:type="dxa"/>
          </w:tcPr>
          <w:p w14:paraId="44722634">
            <w:pPr>
              <w:spacing w:line="500" w:lineRule="exact"/>
              <w:jc w:val="center"/>
              <w:rPr>
                <w:rFonts w:ascii="宋体" w:hAnsi="宋体" w:cs="宋体"/>
                <w:sz w:val="24"/>
                <w:szCs w:val="24"/>
              </w:rPr>
            </w:pPr>
            <w:r>
              <w:rPr>
                <w:rFonts w:hint="eastAsia" w:ascii="宋体" w:hAnsi="宋体" w:cs="宋体"/>
                <w:sz w:val="24"/>
                <w:szCs w:val="24"/>
              </w:rPr>
              <w:t>合同金额</w:t>
            </w:r>
          </w:p>
        </w:tc>
        <w:tc>
          <w:tcPr>
            <w:tcW w:w="1696" w:type="dxa"/>
            <w:vAlign w:val="center"/>
          </w:tcPr>
          <w:p w14:paraId="70390646">
            <w:pPr>
              <w:spacing w:line="500" w:lineRule="exact"/>
              <w:jc w:val="center"/>
              <w:rPr>
                <w:rFonts w:ascii="宋体" w:hAnsi="宋体" w:cs="宋体"/>
                <w:sz w:val="24"/>
                <w:szCs w:val="24"/>
              </w:rPr>
            </w:pPr>
            <w:r>
              <w:rPr>
                <w:rFonts w:hint="eastAsia" w:ascii="宋体" w:hAnsi="宋体" w:cs="宋体"/>
                <w:sz w:val="24"/>
                <w:szCs w:val="24"/>
              </w:rPr>
              <w:t>业主名称</w:t>
            </w:r>
          </w:p>
        </w:tc>
        <w:tc>
          <w:tcPr>
            <w:tcW w:w="1696" w:type="dxa"/>
            <w:vAlign w:val="center"/>
          </w:tcPr>
          <w:p w14:paraId="2DDA4A5A">
            <w:pPr>
              <w:spacing w:line="500" w:lineRule="exact"/>
              <w:jc w:val="center"/>
              <w:rPr>
                <w:rFonts w:ascii="宋体" w:hAnsi="宋体" w:cs="宋体"/>
                <w:sz w:val="24"/>
                <w:szCs w:val="24"/>
              </w:rPr>
            </w:pPr>
            <w:r>
              <w:rPr>
                <w:rFonts w:hint="eastAsia" w:ascii="宋体" w:hAnsi="宋体" w:cs="宋体"/>
                <w:sz w:val="24"/>
                <w:szCs w:val="24"/>
              </w:rPr>
              <w:t>证明人</w:t>
            </w:r>
          </w:p>
        </w:tc>
        <w:tc>
          <w:tcPr>
            <w:tcW w:w="1699" w:type="dxa"/>
            <w:vAlign w:val="center"/>
          </w:tcPr>
          <w:p w14:paraId="7B92296E">
            <w:pPr>
              <w:spacing w:line="500" w:lineRule="exact"/>
              <w:jc w:val="center"/>
              <w:rPr>
                <w:rFonts w:ascii="宋体" w:hAnsi="宋体" w:cs="宋体"/>
                <w:sz w:val="24"/>
                <w:szCs w:val="24"/>
              </w:rPr>
            </w:pPr>
            <w:r>
              <w:rPr>
                <w:rFonts w:hint="eastAsia" w:ascii="宋体" w:hAnsi="宋体" w:cs="宋体"/>
                <w:sz w:val="24"/>
                <w:szCs w:val="24"/>
              </w:rPr>
              <w:t>联系方式</w:t>
            </w:r>
          </w:p>
        </w:tc>
      </w:tr>
      <w:tr w14:paraId="09C6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93" w:type="dxa"/>
          </w:tcPr>
          <w:p w14:paraId="0EEC29D7">
            <w:pPr>
              <w:spacing w:line="500" w:lineRule="exact"/>
              <w:jc w:val="center"/>
              <w:rPr>
                <w:rFonts w:ascii="宋体" w:hAnsi="宋体" w:cs="宋体"/>
                <w:sz w:val="24"/>
                <w:szCs w:val="24"/>
              </w:rPr>
            </w:pPr>
          </w:p>
        </w:tc>
        <w:tc>
          <w:tcPr>
            <w:tcW w:w="1696" w:type="dxa"/>
          </w:tcPr>
          <w:p w14:paraId="6C54BDBC">
            <w:pPr>
              <w:spacing w:line="500" w:lineRule="exact"/>
              <w:jc w:val="center"/>
              <w:rPr>
                <w:rFonts w:ascii="宋体" w:hAnsi="宋体" w:cs="宋体"/>
                <w:sz w:val="24"/>
                <w:szCs w:val="24"/>
              </w:rPr>
            </w:pPr>
          </w:p>
        </w:tc>
        <w:tc>
          <w:tcPr>
            <w:tcW w:w="1696" w:type="dxa"/>
          </w:tcPr>
          <w:p w14:paraId="61E5A90A">
            <w:pPr>
              <w:spacing w:line="500" w:lineRule="exact"/>
              <w:jc w:val="center"/>
              <w:rPr>
                <w:rFonts w:ascii="宋体" w:hAnsi="宋体" w:cs="宋体"/>
                <w:sz w:val="24"/>
                <w:szCs w:val="24"/>
              </w:rPr>
            </w:pPr>
          </w:p>
        </w:tc>
        <w:tc>
          <w:tcPr>
            <w:tcW w:w="1696" w:type="dxa"/>
          </w:tcPr>
          <w:p w14:paraId="4DD170B5">
            <w:pPr>
              <w:spacing w:line="500" w:lineRule="exact"/>
              <w:jc w:val="center"/>
              <w:rPr>
                <w:rFonts w:ascii="宋体" w:hAnsi="宋体" w:cs="宋体"/>
                <w:sz w:val="24"/>
                <w:szCs w:val="24"/>
              </w:rPr>
            </w:pPr>
          </w:p>
        </w:tc>
        <w:tc>
          <w:tcPr>
            <w:tcW w:w="1696" w:type="dxa"/>
          </w:tcPr>
          <w:p w14:paraId="466CE1E7">
            <w:pPr>
              <w:spacing w:line="500" w:lineRule="exact"/>
              <w:jc w:val="center"/>
              <w:rPr>
                <w:rFonts w:ascii="宋体" w:hAnsi="宋体" w:cs="宋体"/>
                <w:sz w:val="24"/>
                <w:szCs w:val="24"/>
              </w:rPr>
            </w:pPr>
          </w:p>
        </w:tc>
        <w:tc>
          <w:tcPr>
            <w:tcW w:w="1699" w:type="dxa"/>
          </w:tcPr>
          <w:p w14:paraId="5E339ED7">
            <w:pPr>
              <w:spacing w:line="500" w:lineRule="exact"/>
              <w:jc w:val="center"/>
              <w:rPr>
                <w:rFonts w:ascii="宋体" w:hAnsi="宋体" w:cs="宋体"/>
                <w:sz w:val="24"/>
                <w:szCs w:val="24"/>
              </w:rPr>
            </w:pPr>
          </w:p>
        </w:tc>
      </w:tr>
      <w:tr w14:paraId="3112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93" w:type="dxa"/>
          </w:tcPr>
          <w:p w14:paraId="6ECBC286">
            <w:pPr>
              <w:spacing w:line="500" w:lineRule="exact"/>
              <w:jc w:val="center"/>
              <w:rPr>
                <w:rFonts w:ascii="宋体" w:hAnsi="宋体" w:cs="宋体"/>
                <w:sz w:val="24"/>
                <w:szCs w:val="24"/>
              </w:rPr>
            </w:pPr>
          </w:p>
        </w:tc>
        <w:tc>
          <w:tcPr>
            <w:tcW w:w="1696" w:type="dxa"/>
          </w:tcPr>
          <w:p w14:paraId="610940CE">
            <w:pPr>
              <w:spacing w:line="500" w:lineRule="exact"/>
              <w:jc w:val="center"/>
              <w:rPr>
                <w:rFonts w:ascii="宋体" w:hAnsi="宋体" w:cs="宋体"/>
                <w:sz w:val="24"/>
                <w:szCs w:val="24"/>
              </w:rPr>
            </w:pPr>
          </w:p>
        </w:tc>
        <w:tc>
          <w:tcPr>
            <w:tcW w:w="1696" w:type="dxa"/>
          </w:tcPr>
          <w:p w14:paraId="62BDD102">
            <w:pPr>
              <w:spacing w:line="500" w:lineRule="exact"/>
              <w:jc w:val="center"/>
              <w:rPr>
                <w:rFonts w:ascii="宋体" w:hAnsi="宋体" w:cs="宋体"/>
                <w:sz w:val="24"/>
                <w:szCs w:val="24"/>
              </w:rPr>
            </w:pPr>
          </w:p>
        </w:tc>
        <w:tc>
          <w:tcPr>
            <w:tcW w:w="1696" w:type="dxa"/>
          </w:tcPr>
          <w:p w14:paraId="47A2AF5A">
            <w:pPr>
              <w:spacing w:line="500" w:lineRule="exact"/>
              <w:jc w:val="center"/>
              <w:rPr>
                <w:rFonts w:ascii="宋体" w:hAnsi="宋体" w:cs="宋体"/>
                <w:sz w:val="24"/>
                <w:szCs w:val="24"/>
              </w:rPr>
            </w:pPr>
          </w:p>
        </w:tc>
        <w:tc>
          <w:tcPr>
            <w:tcW w:w="1696" w:type="dxa"/>
          </w:tcPr>
          <w:p w14:paraId="63C56114">
            <w:pPr>
              <w:spacing w:line="500" w:lineRule="exact"/>
              <w:jc w:val="center"/>
              <w:rPr>
                <w:rFonts w:ascii="宋体" w:hAnsi="宋体" w:cs="宋体"/>
                <w:sz w:val="24"/>
                <w:szCs w:val="24"/>
              </w:rPr>
            </w:pPr>
          </w:p>
        </w:tc>
        <w:tc>
          <w:tcPr>
            <w:tcW w:w="1699" w:type="dxa"/>
          </w:tcPr>
          <w:p w14:paraId="45816966">
            <w:pPr>
              <w:spacing w:line="500" w:lineRule="exact"/>
              <w:jc w:val="center"/>
              <w:rPr>
                <w:rFonts w:ascii="宋体" w:hAnsi="宋体" w:cs="宋体"/>
                <w:sz w:val="24"/>
                <w:szCs w:val="24"/>
              </w:rPr>
            </w:pPr>
          </w:p>
        </w:tc>
      </w:tr>
      <w:tr w14:paraId="1CE8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93" w:type="dxa"/>
          </w:tcPr>
          <w:p w14:paraId="42BE7BA2">
            <w:pPr>
              <w:spacing w:line="500" w:lineRule="exact"/>
              <w:jc w:val="center"/>
              <w:rPr>
                <w:rFonts w:ascii="宋体" w:hAnsi="宋体" w:cs="宋体"/>
                <w:sz w:val="24"/>
                <w:szCs w:val="24"/>
              </w:rPr>
            </w:pPr>
          </w:p>
        </w:tc>
        <w:tc>
          <w:tcPr>
            <w:tcW w:w="1696" w:type="dxa"/>
          </w:tcPr>
          <w:p w14:paraId="4DA94C70">
            <w:pPr>
              <w:spacing w:line="500" w:lineRule="exact"/>
              <w:jc w:val="center"/>
              <w:rPr>
                <w:rFonts w:ascii="宋体" w:hAnsi="宋体" w:cs="宋体"/>
                <w:sz w:val="24"/>
                <w:szCs w:val="24"/>
              </w:rPr>
            </w:pPr>
          </w:p>
        </w:tc>
        <w:tc>
          <w:tcPr>
            <w:tcW w:w="1696" w:type="dxa"/>
          </w:tcPr>
          <w:p w14:paraId="1F7296DC">
            <w:pPr>
              <w:spacing w:line="500" w:lineRule="exact"/>
              <w:jc w:val="center"/>
              <w:rPr>
                <w:rFonts w:ascii="宋体" w:hAnsi="宋体" w:cs="宋体"/>
                <w:sz w:val="24"/>
                <w:szCs w:val="24"/>
              </w:rPr>
            </w:pPr>
          </w:p>
        </w:tc>
        <w:tc>
          <w:tcPr>
            <w:tcW w:w="1696" w:type="dxa"/>
          </w:tcPr>
          <w:p w14:paraId="32F2F5DD">
            <w:pPr>
              <w:spacing w:line="500" w:lineRule="exact"/>
              <w:jc w:val="center"/>
              <w:rPr>
                <w:rFonts w:ascii="宋体" w:hAnsi="宋体" w:cs="宋体"/>
                <w:sz w:val="24"/>
                <w:szCs w:val="24"/>
              </w:rPr>
            </w:pPr>
          </w:p>
        </w:tc>
        <w:tc>
          <w:tcPr>
            <w:tcW w:w="1696" w:type="dxa"/>
          </w:tcPr>
          <w:p w14:paraId="23E98F13">
            <w:pPr>
              <w:spacing w:line="500" w:lineRule="exact"/>
              <w:jc w:val="center"/>
              <w:rPr>
                <w:rFonts w:ascii="宋体" w:hAnsi="宋体" w:cs="宋体"/>
                <w:sz w:val="24"/>
                <w:szCs w:val="24"/>
              </w:rPr>
            </w:pPr>
          </w:p>
        </w:tc>
        <w:tc>
          <w:tcPr>
            <w:tcW w:w="1699" w:type="dxa"/>
          </w:tcPr>
          <w:p w14:paraId="3490BA53">
            <w:pPr>
              <w:spacing w:line="500" w:lineRule="exact"/>
              <w:jc w:val="center"/>
              <w:rPr>
                <w:rFonts w:ascii="宋体" w:hAnsi="宋体" w:cs="宋体"/>
                <w:sz w:val="24"/>
                <w:szCs w:val="24"/>
              </w:rPr>
            </w:pPr>
          </w:p>
        </w:tc>
      </w:tr>
      <w:tr w14:paraId="3322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93" w:type="dxa"/>
          </w:tcPr>
          <w:p w14:paraId="40E234FF">
            <w:pPr>
              <w:spacing w:line="500" w:lineRule="exact"/>
              <w:jc w:val="center"/>
              <w:rPr>
                <w:rFonts w:ascii="宋体" w:hAnsi="宋体" w:cs="宋体"/>
                <w:sz w:val="24"/>
                <w:szCs w:val="24"/>
              </w:rPr>
            </w:pPr>
            <w:r>
              <w:rPr>
                <w:rFonts w:hint="eastAsia" w:ascii="宋体" w:hAnsi="宋体" w:cs="宋体"/>
                <w:sz w:val="24"/>
                <w:szCs w:val="24"/>
              </w:rPr>
              <w:t>…</w:t>
            </w:r>
          </w:p>
        </w:tc>
        <w:tc>
          <w:tcPr>
            <w:tcW w:w="1696" w:type="dxa"/>
          </w:tcPr>
          <w:p w14:paraId="2B7DA578">
            <w:pPr>
              <w:spacing w:line="500" w:lineRule="exact"/>
              <w:jc w:val="center"/>
              <w:rPr>
                <w:rFonts w:ascii="宋体" w:hAnsi="宋体" w:cs="宋体"/>
                <w:sz w:val="24"/>
                <w:szCs w:val="24"/>
              </w:rPr>
            </w:pPr>
            <w:r>
              <w:rPr>
                <w:rFonts w:hint="eastAsia" w:ascii="宋体" w:hAnsi="宋体" w:cs="宋体"/>
                <w:sz w:val="24"/>
                <w:szCs w:val="24"/>
              </w:rPr>
              <w:t>…</w:t>
            </w:r>
          </w:p>
        </w:tc>
        <w:tc>
          <w:tcPr>
            <w:tcW w:w="1696" w:type="dxa"/>
          </w:tcPr>
          <w:p w14:paraId="4D56C7BC">
            <w:pPr>
              <w:spacing w:line="500" w:lineRule="exact"/>
              <w:jc w:val="center"/>
              <w:rPr>
                <w:rFonts w:ascii="宋体" w:hAnsi="宋体" w:cs="宋体"/>
                <w:sz w:val="24"/>
                <w:szCs w:val="24"/>
              </w:rPr>
            </w:pPr>
            <w:r>
              <w:rPr>
                <w:rFonts w:hint="eastAsia" w:ascii="宋体" w:hAnsi="宋体" w:cs="宋体"/>
                <w:sz w:val="24"/>
                <w:szCs w:val="24"/>
              </w:rPr>
              <w:t>…</w:t>
            </w:r>
          </w:p>
        </w:tc>
        <w:tc>
          <w:tcPr>
            <w:tcW w:w="1696" w:type="dxa"/>
          </w:tcPr>
          <w:p w14:paraId="1A4A51F9">
            <w:pPr>
              <w:spacing w:line="500" w:lineRule="exact"/>
              <w:jc w:val="center"/>
              <w:rPr>
                <w:rFonts w:ascii="宋体" w:hAnsi="宋体" w:cs="宋体"/>
                <w:sz w:val="24"/>
                <w:szCs w:val="24"/>
              </w:rPr>
            </w:pPr>
            <w:r>
              <w:rPr>
                <w:rFonts w:hint="eastAsia" w:ascii="宋体" w:hAnsi="宋体" w:cs="宋体"/>
                <w:sz w:val="24"/>
                <w:szCs w:val="24"/>
              </w:rPr>
              <w:t>…</w:t>
            </w:r>
          </w:p>
        </w:tc>
        <w:tc>
          <w:tcPr>
            <w:tcW w:w="1696" w:type="dxa"/>
          </w:tcPr>
          <w:p w14:paraId="4536CD8C">
            <w:pPr>
              <w:spacing w:line="500" w:lineRule="exact"/>
              <w:jc w:val="center"/>
              <w:rPr>
                <w:rFonts w:ascii="宋体" w:hAnsi="宋体" w:cs="宋体"/>
                <w:sz w:val="24"/>
                <w:szCs w:val="24"/>
              </w:rPr>
            </w:pPr>
          </w:p>
        </w:tc>
        <w:tc>
          <w:tcPr>
            <w:tcW w:w="1699" w:type="dxa"/>
          </w:tcPr>
          <w:p w14:paraId="26FF2880">
            <w:pPr>
              <w:spacing w:line="500" w:lineRule="exact"/>
              <w:jc w:val="center"/>
              <w:rPr>
                <w:rFonts w:ascii="宋体" w:hAnsi="宋体" w:cs="宋体"/>
                <w:sz w:val="24"/>
                <w:szCs w:val="24"/>
              </w:rPr>
            </w:pPr>
          </w:p>
        </w:tc>
      </w:tr>
    </w:tbl>
    <w:p w14:paraId="27FE2DB4">
      <w:pPr>
        <w:spacing w:line="500" w:lineRule="exact"/>
        <w:rPr>
          <w:rFonts w:ascii="宋体" w:hAnsi="宋体" w:cs="宋体"/>
          <w:sz w:val="24"/>
          <w:szCs w:val="24"/>
        </w:rPr>
      </w:pPr>
    </w:p>
    <w:p w14:paraId="546F4661">
      <w:pPr>
        <w:spacing w:line="500" w:lineRule="exact"/>
        <w:rPr>
          <w:rFonts w:ascii="宋体" w:hAnsi="宋体" w:cs="宋体"/>
          <w:sz w:val="24"/>
          <w:szCs w:val="24"/>
        </w:rPr>
      </w:pPr>
      <w:r>
        <w:rPr>
          <w:rFonts w:hint="eastAsia" w:ascii="宋体" w:hAnsi="宋体" w:cs="宋体"/>
          <w:sz w:val="24"/>
          <w:szCs w:val="24"/>
        </w:rPr>
        <w:t>注：1.</w:t>
      </w:r>
      <w:r>
        <w:rPr>
          <w:rFonts w:hint="eastAsia" w:ascii="宋体" w:hAnsi="宋体" w:cs="宋体"/>
          <w:bCs/>
          <w:sz w:val="24"/>
          <w:szCs w:val="24"/>
        </w:rPr>
        <w:t>提供2022年1月1日以来至响应文件递交截止日期为止的项目业绩。</w:t>
      </w:r>
    </w:p>
    <w:p w14:paraId="7095E4D2">
      <w:pPr>
        <w:spacing w:line="500" w:lineRule="exact"/>
        <w:rPr>
          <w:rFonts w:ascii="宋体" w:hAnsi="宋体" w:cs="宋体"/>
          <w:sz w:val="24"/>
          <w:szCs w:val="24"/>
        </w:rPr>
      </w:pPr>
      <w:r>
        <w:rPr>
          <w:rFonts w:hint="eastAsia" w:ascii="宋体" w:hAnsi="宋体" w:cs="宋体"/>
          <w:sz w:val="24"/>
          <w:szCs w:val="24"/>
        </w:rPr>
        <w:t>2.在本表格之后，附供应商业绩证明材料。</w:t>
      </w:r>
    </w:p>
    <w:p w14:paraId="2C8132C9">
      <w:pPr>
        <w:spacing w:line="500" w:lineRule="exact"/>
        <w:rPr>
          <w:rFonts w:ascii="宋体" w:hAnsi="宋体" w:cs="宋体"/>
          <w:sz w:val="24"/>
          <w:szCs w:val="24"/>
        </w:rPr>
      </w:pPr>
      <w:r>
        <w:rPr>
          <w:rFonts w:hint="eastAsia" w:ascii="宋体" w:hAnsi="宋体" w:cs="宋体"/>
          <w:sz w:val="24"/>
          <w:szCs w:val="24"/>
        </w:rPr>
        <w:t>3.供应商须如实提供本企业的真实业绩情况，如发现有弄虚作假情况其投标保证金将被扣除。</w:t>
      </w:r>
    </w:p>
    <w:p w14:paraId="3B76AE8A">
      <w:pPr>
        <w:spacing w:line="500" w:lineRule="exact"/>
        <w:jc w:val="center"/>
        <w:rPr>
          <w:rFonts w:ascii="宋体" w:hAnsi="宋体" w:cs="宋体"/>
          <w:b/>
          <w:szCs w:val="21"/>
        </w:rPr>
      </w:pPr>
    </w:p>
    <w:p w14:paraId="3E20CDD1">
      <w:pPr>
        <w:tabs>
          <w:tab w:val="left" w:pos="2880"/>
        </w:tabs>
        <w:spacing w:line="500" w:lineRule="exact"/>
        <w:rPr>
          <w:rFonts w:ascii="宋体" w:hAnsi="宋体" w:cs="宋体"/>
          <w:szCs w:val="21"/>
        </w:rPr>
      </w:pPr>
    </w:p>
    <w:p w14:paraId="045DA6C9">
      <w:pPr>
        <w:spacing w:line="500" w:lineRule="exact"/>
        <w:rPr>
          <w:rFonts w:ascii="宋体" w:hAnsi="宋体" w:cs="宋体"/>
          <w:b/>
          <w:sz w:val="28"/>
          <w:szCs w:val="28"/>
        </w:rPr>
      </w:pPr>
    </w:p>
    <w:p w14:paraId="70643A63">
      <w:pPr>
        <w:pStyle w:val="8"/>
        <w:rPr>
          <w:rFonts w:ascii="宋体" w:hAnsi="宋体" w:cs="宋体"/>
          <w:b/>
          <w:sz w:val="28"/>
          <w:szCs w:val="28"/>
        </w:rPr>
      </w:pPr>
    </w:p>
    <w:p w14:paraId="215120BC">
      <w:pPr>
        <w:rPr>
          <w:rFonts w:ascii="宋体" w:hAnsi="宋体" w:cs="宋体"/>
          <w:b/>
          <w:sz w:val="28"/>
          <w:szCs w:val="28"/>
        </w:rPr>
      </w:pPr>
    </w:p>
    <w:p w14:paraId="3181C261">
      <w:pPr>
        <w:pStyle w:val="8"/>
        <w:rPr>
          <w:rFonts w:ascii="宋体" w:hAnsi="宋体" w:cs="宋体"/>
          <w:b/>
          <w:sz w:val="28"/>
          <w:szCs w:val="28"/>
        </w:rPr>
      </w:pPr>
    </w:p>
    <w:p w14:paraId="53F5B12B">
      <w:pPr>
        <w:rPr>
          <w:rFonts w:ascii="宋体" w:hAnsi="宋体" w:cs="宋体"/>
          <w:b/>
          <w:sz w:val="28"/>
          <w:szCs w:val="28"/>
        </w:rPr>
      </w:pPr>
    </w:p>
    <w:p w14:paraId="23DEE580">
      <w:pPr>
        <w:pStyle w:val="8"/>
        <w:rPr>
          <w:rFonts w:ascii="宋体" w:hAnsi="宋体" w:cs="宋体"/>
          <w:b/>
          <w:sz w:val="28"/>
          <w:szCs w:val="28"/>
        </w:rPr>
      </w:pPr>
    </w:p>
    <w:p w14:paraId="4B8C2535">
      <w:pPr>
        <w:rPr>
          <w:rFonts w:ascii="宋体" w:hAnsi="宋体" w:cs="宋体"/>
          <w:b/>
          <w:sz w:val="28"/>
          <w:szCs w:val="28"/>
        </w:rPr>
      </w:pPr>
    </w:p>
    <w:p w14:paraId="2438A6F3">
      <w:pPr>
        <w:pStyle w:val="8"/>
        <w:rPr>
          <w:rFonts w:ascii="宋体" w:hAnsi="宋体" w:cs="宋体"/>
          <w:b/>
          <w:sz w:val="28"/>
          <w:szCs w:val="28"/>
        </w:rPr>
      </w:pPr>
    </w:p>
    <w:p w14:paraId="7FFAC5A0">
      <w:pPr>
        <w:rPr>
          <w:rFonts w:ascii="宋体" w:hAnsi="宋体" w:cs="宋体"/>
          <w:b/>
          <w:sz w:val="28"/>
          <w:szCs w:val="28"/>
        </w:rPr>
      </w:pPr>
    </w:p>
    <w:p w14:paraId="3C8B981D">
      <w:pPr>
        <w:pStyle w:val="8"/>
        <w:rPr>
          <w:rFonts w:ascii="宋体" w:hAnsi="宋体" w:cs="宋体"/>
          <w:b/>
          <w:sz w:val="28"/>
          <w:szCs w:val="28"/>
        </w:rPr>
      </w:pPr>
    </w:p>
    <w:p w14:paraId="25A07936">
      <w:pPr>
        <w:rPr>
          <w:rFonts w:ascii="宋体" w:hAnsi="宋体" w:cs="宋体"/>
          <w:b/>
          <w:sz w:val="28"/>
          <w:szCs w:val="28"/>
        </w:rPr>
      </w:pPr>
    </w:p>
    <w:p w14:paraId="6FFDB3EB">
      <w:pPr>
        <w:pStyle w:val="8"/>
        <w:rPr>
          <w:rFonts w:ascii="宋体" w:hAnsi="宋体" w:cs="宋体"/>
          <w:b/>
          <w:sz w:val="28"/>
          <w:szCs w:val="28"/>
        </w:rPr>
      </w:pPr>
    </w:p>
    <w:p w14:paraId="02F846F8">
      <w:pPr>
        <w:rPr>
          <w:rFonts w:ascii="宋体" w:hAnsi="宋体" w:cs="宋体"/>
          <w:b/>
          <w:sz w:val="28"/>
          <w:szCs w:val="28"/>
        </w:rPr>
      </w:pPr>
    </w:p>
    <w:p w14:paraId="51DCEE08">
      <w:pPr>
        <w:pStyle w:val="8"/>
        <w:rPr>
          <w:rFonts w:ascii="宋体" w:hAnsi="宋体" w:cs="宋体"/>
          <w:b/>
          <w:sz w:val="28"/>
          <w:szCs w:val="28"/>
        </w:rPr>
      </w:pPr>
    </w:p>
    <w:p w14:paraId="6E063A43">
      <w:pPr>
        <w:rPr>
          <w:rFonts w:ascii="宋体" w:hAnsi="宋体" w:cs="宋体"/>
          <w:b/>
          <w:sz w:val="28"/>
          <w:szCs w:val="28"/>
        </w:rPr>
      </w:pPr>
    </w:p>
    <w:p w14:paraId="31AFE0DE">
      <w:pPr>
        <w:pStyle w:val="8"/>
        <w:rPr>
          <w:rFonts w:ascii="宋体" w:hAnsi="宋体" w:cs="宋体"/>
          <w:b/>
          <w:sz w:val="28"/>
          <w:szCs w:val="28"/>
        </w:rPr>
      </w:pPr>
    </w:p>
    <w:p w14:paraId="56C7FB1E">
      <w:pPr>
        <w:rPr>
          <w:rFonts w:ascii="宋体" w:hAnsi="宋体" w:cs="宋体"/>
          <w:b/>
          <w:sz w:val="28"/>
          <w:szCs w:val="28"/>
        </w:rPr>
      </w:pPr>
    </w:p>
    <w:p w14:paraId="1CFEBBE6">
      <w:pPr>
        <w:rPr>
          <w:rFonts w:ascii="宋体" w:hAnsi="宋体" w:cs="宋体"/>
        </w:rPr>
      </w:pPr>
    </w:p>
    <w:p w14:paraId="0CD55213">
      <w:pPr>
        <w:rPr>
          <w:rFonts w:ascii="宋体" w:hAnsi="宋体" w:cs="宋体"/>
          <w:b/>
          <w:sz w:val="28"/>
          <w:szCs w:val="28"/>
        </w:rPr>
      </w:pPr>
      <w:r>
        <w:rPr>
          <w:rFonts w:hint="eastAsia" w:ascii="宋体" w:hAnsi="宋体" w:cs="宋体"/>
          <w:b/>
          <w:sz w:val="28"/>
          <w:szCs w:val="28"/>
        </w:rPr>
        <w:br w:type="page"/>
      </w:r>
    </w:p>
    <w:p w14:paraId="6A2FE807">
      <w:pPr>
        <w:tabs>
          <w:tab w:val="left" w:pos="3600"/>
        </w:tabs>
        <w:adjustRightInd w:val="0"/>
        <w:snapToGrid w:val="0"/>
        <w:spacing w:line="500" w:lineRule="exact"/>
        <w:jc w:val="center"/>
        <w:rPr>
          <w:rFonts w:ascii="宋体" w:hAnsi="宋体" w:cs="宋体"/>
          <w:sz w:val="24"/>
          <w:szCs w:val="24"/>
        </w:rPr>
      </w:pPr>
      <w:r>
        <w:rPr>
          <w:rFonts w:hint="eastAsia" w:ascii="宋体" w:hAnsi="宋体" w:cs="宋体"/>
          <w:b/>
          <w:sz w:val="24"/>
          <w:szCs w:val="24"/>
        </w:rPr>
        <w:t>附件2-8  技术参数偏离表</w:t>
      </w:r>
    </w:p>
    <w:p w14:paraId="464BD3E7">
      <w:pPr>
        <w:spacing w:line="500" w:lineRule="exact"/>
        <w:rPr>
          <w:rFonts w:ascii="宋体" w:hAnsi="宋体" w:cs="宋体"/>
          <w:sz w:val="24"/>
          <w:szCs w:val="24"/>
          <w:u w:val="single"/>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招标编号：</w:t>
      </w:r>
      <w:r>
        <w:rPr>
          <w:rFonts w:hint="eastAsia" w:ascii="宋体" w:hAnsi="宋体" w:cs="宋体"/>
          <w:sz w:val="24"/>
          <w:szCs w:val="24"/>
          <w:u w:val="single"/>
        </w:rPr>
        <w:t xml:space="preserve">　　　　           </w:t>
      </w:r>
    </w:p>
    <w:tbl>
      <w:tblPr>
        <w:tblStyle w:val="21"/>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705"/>
        <w:gridCol w:w="5217"/>
        <w:gridCol w:w="1062"/>
        <w:gridCol w:w="675"/>
        <w:gridCol w:w="695"/>
      </w:tblGrid>
      <w:tr w14:paraId="5D79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8" w:type="dxa"/>
            <w:vAlign w:val="center"/>
          </w:tcPr>
          <w:p w14:paraId="6384BEAF">
            <w:pPr>
              <w:spacing w:line="500" w:lineRule="exact"/>
              <w:jc w:val="center"/>
              <w:rPr>
                <w:rFonts w:ascii="宋体" w:hAnsi="宋体" w:cs="宋体"/>
                <w:sz w:val="24"/>
                <w:szCs w:val="24"/>
              </w:rPr>
            </w:pPr>
            <w:r>
              <w:rPr>
                <w:rFonts w:hint="eastAsia" w:ascii="宋体" w:hAnsi="宋体" w:cs="宋体"/>
                <w:sz w:val="24"/>
                <w:szCs w:val="24"/>
              </w:rPr>
              <w:t>序号</w:t>
            </w:r>
          </w:p>
        </w:tc>
        <w:tc>
          <w:tcPr>
            <w:tcW w:w="1705" w:type="dxa"/>
            <w:vAlign w:val="center"/>
          </w:tcPr>
          <w:p w14:paraId="69E2A3F4">
            <w:pPr>
              <w:spacing w:line="500" w:lineRule="exact"/>
              <w:jc w:val="center"/>
              <w:rPr>
                <w:rFonts w:ascii="宋体" w:hAnsi="宋体" w:cs="宋体"/>
                <w:sz w:val="24"/>
                <w:szCs w:val="24"/>
              </w:rPr>
            </w:pPr>
            <w:r>
              <w:rPr>
                <w:rFonts w:hint="eastAsia" w:ascii="宋体" w:hAnsi="宋体" w:cs="宋体"/>
                <w:sz w:val="24"/>
                <w:szCs w:val="24"/>
              </w:rPr>
              <w:t>磋商文件规格</w:t>
            </w:r>
          </w:p>
        </w:tc>
        <w:tc>
          <w:tcPr>
            <w:tcW w:w="5217" w:type="dxa"/>
            <w:vAlign w:val="center"/>
          </w:tcPr>
          <w:p w14:paraId="7E788E24">
            <w:pPr>
              <w:spacing w:line="500" w:lineRule="exact"/>
              <w:jc w:val="center"/>
              <w:rPr>
                <w:rFonts w:ascii="宋体" w:hAnsi="宋体" w:cs="宋体"/>
                <w:sz w:val="24"/>
                <w:szCs w:val="24"/>
              </w:rPr>
            </w:pPr>
            <w:r>
              <w:rPr>
                <w:rFonts w:hint="eastAsia" w:ascii="宋体" w:hAnsi="宋体" w:cs="宋体"/>
                <w:sz w:val="24"/>
                <w:szCs w:val="24"/>
              </w:rPr>
              <w:t>招标规格</w:t>
            </w:r>
          </w:p>
        </w:tc>
        <w:tc>
          <w:tcPr>
            <w:tcW w:w="1062" w:type="dxa"/>
            <w:vAlign w:val="center"/>
          </w:tcPr>
          <w:p w14:paraId="6A49C88F">
            <w:pPr>
              <w:spacing w:line="500" w:lineRule="exact"/>
              <w:jc w:val="center"/>
              <w:rPr>
                <w:rFonts w:ascii="宋体" w:hAnsi="宋体" w:cs="宋体"/>
                <w:sz w:val="24"/>
                <w:szCs w:val="24"/>
              </w:rPr>
            </w:pPr>
            <w:r>
              <w:rPr>
                <w:rFonts w:hint="eastAsia" w:ascii="宋体" w:hAnsi="宋体" w:cs="宋体"/>
                <w:sz w:val="24"/>
                <w:szCs w:val="24"/>
              </w:rPr>
              <w:t>投标</w:t>
            </w:r>
          </w:p>
          <w:p w14:paraId="48A68E28">
            <w:pPr>
              <w:spacing w:line="500" w:lineRule="exact"/>
              <w:jc w:val="center"/>
              <w:rPr>
                <w:rFonts w:ascii="宋体" w:hAnsi="宋体" w:cs="宋体"/>
                <w:sz w:val="24"/>
                <w:szCs w:val="24"/>
              </w:rPr>
            </w:pPr>
            <w:r>
              <w:rPr>
                <w:rFonts w:hint="eastAsia" w:ascii="宋体" w:hAnsi="宋体" w:cs="宋体"/>
                <w:sz w:val="24"/>
                <w:szCs w:val="24"/>
              </w:rPr>
              <w:t>规格</w:t>
            </w:r>
          </w:p>
        </w:tc>
        <w:tc>
          <w:tcPr>
            <w:tcW w:w="675" w:type="dxa"/>
            <w:vAlign w:val="center"/>
          </w:tcPr>
          <w:p w14:paraId="5B5464EC">
            <w:pPr>
              <w:spacing w:line="500" w:lineRule="exact"/>
              <w:jc w:val="center"/>
              <w:rPr>
                <w:rFonts w:ascii="宋体" w:hAnsi="宋体" w:cs="宋体"/>
                <w:sz w:val="24"/>
                <w:szCs w:val="24"/>
              </w:rPr>
            </w:pPr>
            <w:r>
              <w:rPr>
                <w:rFonts w:hint="eastAsia" w:ascii="宋体" w:hAnsi="宋体" w:cs="宋体"/>
                <w:sz w:val="24"/>
                <w:szCs w:val="24"/>
              </w:rPr>
              <w:t>偏离</w:t>
            </w:r>
          </w:p>
        </w:tc>
        <w:tc>
          <w:tcPr>
            <w:tcW w:w="695" w:type="dxa"/>
            <w:vAlign w:val="center"/>
          </w:tcPr>
          <w:p w14:paraId="70F624EF">
            <w:pPr>
              <w:spacing w:line="500" w:lineRule="exact"/>
              <w:jc w:val="center"/>
              <w:rPr>
                <w:rFonts w:ascii="宋体" w:hAnsi="宋体" w:cs="宋体"/>
                <w:sz w:val="24"/>
                <w:szCs w:val="24"/>
              </w:rPr>
            </w:pPr>
            <w:r>
              <w:rPr>
                <w:rFonts w:hint="eastAsia" w:ascii="宋体" w:hAnsi="宋体" w:cs="宋体"/>
                <w:sz w:val="24"/>
                <w:szCs w:val="24"/>
              </w:rPr>
              <w:t>说明</w:t>
            </w:r>
          </w:p>
        </w:tc>
      </w:tr>
      <w:tr w14:paraId="3E27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vAlign w:val="center"/>
          </w:tcPr>
          <w:p w14:paraId="03F76B3B">
            <w:pPr>
              <w:spacing w:line="500" w:lineRule="exact"/>
              <w:jc w:val="center"/>
              <w:rPr>
                <w:rFonts w:ascii="宋体" w:hAnsi="宋体" w:cs="宋体"/>
                <w:sz w:val="24"/>
                <w:szCs w:val="24"/>
              </w:rPr>
            </w:pPr>
            <w:r>
              <w:rPr>
                <w:rFonts w:hint="eastAsia" w:ascii="宋体" w:hAnsi="宋体" w:cs="宋体"/>
                <w:sz w:val="24"/>
                <w:szCs w:val="24"/>
              </w:rPr>
              <w:t>1</w:t>
            </w:r>
          </w:p>
        </w:tc>
        <w:tc>
          <w:tcPr>
            <w:tcW w:w="1705" w:type="dxa"/>
            <w:vAlign w:val="center"/>
          </w:tcPr>
          <w:p w14:paraId="5CB8CC58">
            <w:pPr>
              <w:spacing w:line="500" w:lineRule="exact"/>
              <w:jc w:val="center"/>
              <w:rPr>
                <w:rFonts w:ascii="宋体" w:hAnsi="宋体" w:cs="宋体"/>
                <w:sz w:val="24"/>
                <w:szCs w:val="24"/>
              </w:rPr>
            </w:pPr>
          </w:p>
        </w:tc>
        <w:tc>
          <w:tcPr>
            <w:tcW w:w="5217" w:type="dxa"/>
          </w:tcPr>
          <w:p w14:paraId="333D75D8">
            <w:pPr>
              <w:spacing w:line="500" w:lineRule="exact"/>
              <w:rPr>
                <w:rFonts w:ascii="宋体" w:hAnsi="宋体" w:cs="宋体"/>
                <w:sz w:val="24"/>
                <w:szCs w:val="24"/>
              </w:rPr>
            </w:pPr>
          </w:p>
        </w:tc>
        <w:tc>
          <w:tcPr>
            <w:tcW w:w="1062" w:type="dxa"/>
          </w:tcPr>
          <w:p w14:paraId="2EF05641">
            <w:pPr>
              <w:spacing w:line="500" w:lineRule="exact"/>
              <w:rPr>
                <w:rFonts w:ascii="宋体" w:hAnsi="宋体" w:cs="宋体"/>
                <w:sz w:val="24"/>
                <w:szCs w:val="24"/>
              </w:rPr>
            </w:pPr>
          </w:p>
        </w:tc>
        <w:tc>
          <w:tcPr>
            <w:tcW w:w="675" w:type="dxa"/>
          </w:tcPr>
          <w:p w14:paraId="2761E9BE">
            <w:pPr>
              <w:spacing w:line="500" w:lineRule="exact"/>
              <w:rPr>
                <w:rFonts w:ascii="宋体" w:hAnsi="宋体" w:cs="宋体"/>
                <w:sz w:val="24"/>
                <w:szCs w:val="24"/>
              </w:rPr>
            </w:pPr>
          </w:p>
        </w:tc>
        <w:tc>
          <w:tcPr>
            <w:tcW w:w="695" w:type="dxa"/>
          </w:tcPr>
          <w:p w14:paraId="7350EBD3">
            <w:pPr>
              <w:spacing w:line="500" w:lineRule="exact"/>
              <w:rPr>
                <w:rFonts w:ascii="宋体" w:hAnsi="宋体" w:cs="宋体"/>
                <w:sz w:val="24"/>
                <w:szCs w:val="24"/>
              </w:rPr>
            </w:pPr>
          </w:p>
        </w:tc>
      </w:tr>
      <w:tr w14:paraId="7E0C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vAlign w:val="center"/>
          </w:tcPr>
          <w:p w14:paraId="1862C980">
            <w:pPr>
              <w:spacing w:line="500" w:lineRule="exact"/>
              <w:jc w:val="center"/>
              <w:rPr>
                <w:rFonts w:ascii="宋体" w:hAnsi="宋体" w:cs="宋体"/>
                <w:sz w:val="24"/>
                <w:szCs w:val="24"/>
              </w:rPr>
            </w:pPr>
            <w:r>
              <w:rPr>
                <w:rFonts w:hint="eastAsia" w:ascii="宋体" w:hAnsi="宋体" w:cs="宋体"/>
                <w:sz w:val="24"/>
                <w:szCs w:val="24"/>
              </w:rPr>
              <w:t>2</w:t>
            </w:r>
          </w:p>
        </w:tc>
        <w:tc>
          <w:tcPr>
            <w:tcW w:w="1705" w:type="dxa"/>
            <w:vAlign w:val="center"/>
          </w:tcPr>
          <w:p w14:paraId="3937A3EB">
            <w:pPr>
              <w:spacing w:line="500" w:lineRule="exact"/>
              <w:jc w:val="center"/>
              <w:rPr>
                <w:rFonts w:ascii="宋体" w:hAnsi="宋体" w:cs="宋体"/>
                <w:sz w:val="24"/>
                <w:szCs w:val="24"/>
              </w:rPr>
            </w:pPr>
          </w:p>
        </w:tc>
        <w:tc>
          <w:tcPr>
            <w:tcW w:w="5217" w:type="dxa"/>
          </w:tcPr>
          <w:p w14:paraId="44B4DFB6">
            <w:pPr>
              <w:spacing w:line="500" w:lineRule="exact"/>
              <w:rPr>
                <w:rFonts w:ascii="宋体" w:hAnsi="宋体" w:cs="宋体"/>
                <w:sz w:val="24"/>
                <w:szCs w:val="24"/>
              </w:rPr>
            </w:pPr>
          </w:p>
        </w:tc>
        <w:tc>
          <w:tcPr>
            <w:tcW w:w="1062" w:type="dxa"/>
          </w:tcPr>
          <w:p w14:paraId="3F75351C">
            <w:pPr>
              <w:spacing w:line="500" w:lineRule="exact"/>
              <w:rPr>
                <w:rFonts w:ascii="宋体" w:hAnsi="宋体" w:cs="宋体"/>
                <w:sz w:val="24"/>
                <w:szCs w:val="24"/>
              </w:rPr>
            </w:pPr>
          </w:p>
        </w:tc>
        <w:tc>
          <w:tcPr>
            <w:tcW w:w="675" w:type="dxa"/>
          </w:tcPr>
          <w:p w14:paraId="42277152">
            <w:pPr>
              <w:spacing w:line="500" w:lineRule="exact"/>
              <w:rPr>
                <w:rFonts w:ascii="宋体" w:hAnsi="宋体" w:cs="宋体"/>
                <w:sz w:val="24"/>
                <w:szCs w:val="24"/>
              </w:rPr>
            </w:pPr>
          </w:p>
        </w:tc>
        <w:tc>
          <w:tcPr>
            <w:tcW w:w="695" w:type="dxa"/>
          </w:tcPr>
          <w:p w14:paraId="0772EAE7">
            <w:pPr>
              <w:spacing w:line="500" w:lineRule="exact"/>
              <w:rPr>
                <w:rFonts w:ascii="宋体" w:hAnsi="宋体" w:cs="宋体"/>
                <w:sz w:val="24"/>
                <w:szCs w:val="24"/>
              </w:rPr>
            </w:pPr>
          </w:p>
        </w:tc>
      </w:tr>
      <w:tr w14:paraId="714A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vAlign w:val="center"/>
          </w:tcPr>
          <w:p w14:paraId="2CB1403E">
            <w:pPr>
              <w:spacing w:line="500" w:lineRule="exact"/>
              <w:jc w:val="center"/>
              <w:rPr>
                <w:rFonts w:ascii="宋体" w:hAnsi="宋体" w:cs="宋体"/>
                <w:sz w:val="24"/>
                <w:szCs w:val="24"/>
              </w:rPr>
            </w:pPr>
            <w:r>
              <w:rPr>
                <w:rFonts w:hint="eastAsia" w:ascii="宋体" w:hAnsi="宋体" w:cs="宋体"/>
                <w:sz w:val="24"/>
                <w:szCs w:val="24"/>
              </w:rPr>
              <w:t>3</w:t>
            </w:r>
          </w:p>
        </w:tc>
        <w:tc>
          <w:tcPr>
            <w:tcW w:w="1705" w:type="dxa"/>
            <w:vAlign w:val="center"/>
          </w:tcPr>
          <w:p w14:paraId="2B0F3BF4">
            <w:pPr>
              <w:spacing w:line="500" w:lineRule="exact"/>
              <w:jc w:val="center"/>
              <w:rPr>
                <w:rFonts w:ascii="宋体" w:hAnsi="宋体" w:cs="宋体"/>
                <w:sz w:val="24"/>
                <w:szCs w:val="24"/>
              </w:rPr>
            </w:pPr>
          </w:p>
        </w:tc>
        <w:tc>
          <w:tcPr>
            <w:tcW w:w="5217" w:type="dxa"/>
          </w:tcPr>
          <w:p w14:paraId="732C9944">
            <w:pPr>
              <w:spacing w:line="500" w:lineRule="exact"/>
              <w:rPr>
                <w:rFonts w:ascii="宋体" w:hAnsi="宋体" w:cs="宋体"/>
                <w:sz w:val="24"/>
                <w:szCs w:val="24"/>
              </w:rPr>
            </w:pPr>
          </w:p>
        </w:tc>
        <w:tc>
          <w:tcPr>
            <w:tcW w:w="1062" w:type="dxa"/>
          </w:tcPr>
          <w:p w14:paraId="7F932E92">
            <w:pPr>
              <w:spacing w:line="500" w:lineRule="exact"/>
              <w:rPr>
                <w:rFonts w:ascii="宋体" w:hAnsi="宋体" w:cs="宋体"/>
                <w:sz w:val="24"/>
                <w:szCs w:val="24"/>
              </w:rPr>
            </w:pPr>
          </w:p>
        </w:tc>
        <w:tc>
          <w:tcPr>
            <w:tcW w:w="675" w:type="dxa"/>
          </w:tcPr>
          <w:p w14:paraId="2B175B55">
            <w:pPr>
              <w:spacing w:line="500" w:lineRule="exact"/>
              <w:rPr>
                <w:rFonts w:ascii="宋体" w:hAnsi="宋体" w:cs="宋体"/>
                <w:sz w:val="24"/>
                <w:szCs w:val="24"/>
              </w:rPr>
            </w:pPr>
          </w:p>
        </w:tc>
        <w:tc>
          <w:tcPr>
            <w:tcW w:w="695" w:type="dxa"/>
          </w:tcPr>
          <w:p w14:paraId="0EB874A7">
            <w:pPr>
              <w:spacing w:line="500" w:lineRule="exact"/>
              <w:rPr>
                <w:rFonts w:ascii="宋体" w:hAnsi="宋体" w:cs="宋体"/>
                <w:sz w:val="24"/>
                <w:szCs w:val="24"/>
              </w:rPr>
            </w:pPr>
          </w:p>
        </w:tc>
      </w:tr>
      <w:tr w14:paraId="7654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vAlign w:val="center"/>
          </w:tcPr>
          <w:p w14:paraId="4F60F345">
            <w:pPr>
              <w:spacing w:line="500" w:lineRule="exact"/>
              <w:jc w:val="center"/>
              <w:rPr>
                <w:rFonts w:ascii="宋体" w:hAnsi="宋体" w:cs="宋体"/>
                <w:sz w:val="24"/>
                <w:szCs w:val="24"/>
              </w:rPr>
            </w:pPr>
            <w:r>
              <w:rPr>
                <w:rFonts w:hint="eastAsia" w:ascii="宋体" w:hAnsi="宋体" w:cs="宋体"/>
                <w:sz w:val="24"/>
                <w:szCs w:val="24"/>
              </w:rPr>
              <w:t>4</w:t>
            </w:r>
          </w:p>
        </w:tc>
        <w:tc>
          <w:tcPr>
            <w:tcW w:w="1705" w:type="dxa"/>
            <w:vAlign w:val="center"/>
          </w:tcPr>
          <w:p w14:paraId="1971F936">
            <w:pPr>
              <w:spacing w:line="500" w:lineRule="exact"/>
              <w:jc w:val="center"/>
              <w:rPr>
                <w:rFonts w:ascii="宋体" w:hAnsi="宋体" w:cs="宋体"/>
                <w:sz w:val="24"/>
                <w:szCs w:val="24"/>
              </w:rPr>
            </w:pPr>
          </w:p>
        </w:tc>
        <w:tc>
          <w:tcPr>
            <w:tcW w:w="5217" w:type="dxa"/>
          </w:tcPr>
          <w:p w14:paraId="18D1180B">
            <w:pPr>
              <w:spacing w:line="500" w:lineRule="exact"/>
              <w:rPr>
                <w:rFonts w:ascii="宋体" w:hAnsi="宋体" w:cs="宋体"/>
                <w:sz w:val="24"/>
                <w:szCs w:val="24"/>
              </w:rPr>
            </w:pPr>
          </w:p>
        </w:tc>
        <w:tc>
          <w:tcPr>
            <w:tcW w:w="1062" w:type="dxa"/>
          </w:tcPr>
          <w:p w14:paraId="35D0ABB1">
            <w:pPr>
              <w:spacing w:line="500" w:lineRule="exact"/>
              <w:rPr>
                <w:rFonts w:ascii="宋体" w:hAnsi="宋体" w:cs="宋体"/>
                <w:sz w:val="24"/>
                <w:szCs w:val="24"/>
              </w:rPr>
            </w:pPr>
          </w:p>
        </w:tc>
        <w:tc>
          <w:tcPr>
            <w:tcW w:w="675" w:type="dxa"/>
          </w:tcPr>
          <w:p w14:paraId="5F8DDB8B">
            <w:pPr>
              <w:spacing w:line="500" w:lineRule="exact"/>
              <w:rPr>
                <w:rFonts w:ascii="宋体" w:hAnsi="宋体" w:cs="宋体"/>
                <w:sz w:val="24"/>
                <w:szCs w:val="24"/>
              </w:rPr>
            </w:pPr>
          </w:p>
        </w:tc>
        <w:tc>
          <w:tcPr>
            <w:tcW w:w="695" w:type="dxa"/>
          </w:tcPr>
          <w:p w14:paraId="1DDCE087">
            <w:pPr>
              <w:spacing w:line="500" w:lineRule="exact"/>
              <w:rPr>
                <w:rFonts w:ascii="宋体" w:hAnsi="宋体" w:cs="宋体"/>
                <w:sz w:val="24"/>
                <w:szCs w:val="24"/>
              </w:rPr>
            </w:pPr>
          </w:p>
        </w:tc>
      </w:tr>
      <w:tr w14:paraId="66C2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vAlign w:val="center"/>
          </w:tcPr>
          <w:p w14:paraId="76CBBAB9">
            <w:pPr>
              <w:spacing w:line="500" w:lineRule="exact"/>
              <w:jc w:val="center"/>
              <w:rPr>
                <w:rFonts w:ascii="宋体" w:hAnsi="宋体" w:cs="宋体"/>
                <w:sz w:val="24"/>
                <w:szCs w:val="24"/>
              </w:rPr>
            </w:pPr>
            <w:r>
              <w:rPr>
                <w:rFonts w:hint="eastAsia" w:ascii="宋体" w:hAnsi="宋体" w:cs="宋体"/>
                <w:sz w:val="24"/>
                <w:szCs w:val="24"/>
              </w:rPr>
              <w:t>5</w:t>
            </w:r>
          </w:p>
        </w:tc>
        <w:tc>
          <w:tcPr>
            <w:tcW w:w="1705" w:type="dxa"/>
            <w:vAlign w:val="center"/>
          </w:tcPr>
          <w:p w14:paraId="6F69ABF5">
            <w:pPr>
              <w:spacing w:line="500" w:lineRule="exact"/>
              <w:jc w:val="center"/>
              <w:rPr>
                <w:rFonts w:ascii="宋体" w:hAnsi="宋体" w:cs="宋体"/>
                <w:sz w:val="24"/>
                <w:szCs w:val="24"/>
              </w:rPr>
            </w:pPr>
          </w:p>
        </w:tc>
        <w:tc>
          <w:tcPr>
            <w:tcW w:w="5217" w:type="dxa"/>
          </w:tcPr>
          <w:p w14:paraId="43A91537">
            <w:pPr>
              <w:spacing w:line="500" w:lineRule="exact"/>
              <w:rPr>
                <w:rFonts w:ascii="宋体" w:hAnsi="宋体" w:cs="宋体"/>
                <w:sz w:val="24"/>
                <w:szCs w:val="24"/>
              </w:rPr>
            </w:pPr>
          </w:p>
        </w:tc>
        <w:tc>
          <w:tcPr>
            <w:tcW w:w="1062" w:type="dxa"/>
          </w:tcPr>
          <w:p w14:paraId="440F1ED0">
            <w:pPr>
              <w:spacing w:line="500" w:lineRule="exact"/>
              <w:rPr>
                <w:rFonts w:ascii="宋体" w:hAnsi="宋体" w:cs="宋体"/>
                <w:sz w:val="24"/>
                <w:szCs w:val="24"/>
              </w:rPr>
            </w:pPr>
          </w:p>
        </w:tc>
        <w:tc>
          <w:tcPr>
            <w:tcW w:w="675" w:type="dxa"/>
          </w:tcPr>
          <w:p w14:paraId="331C8656">
            <w:pPr>
              <w:spacing w:line="500" w:lineRule="exact"/>
              <w:rPr>
                <w:rFonts w:ascii="宋体" w:hAnsi="宋体" w:cs="宋体"/>
                <w:sz w:val="24"/>
                <w:szCs w:val="24"/>
              </w:rPr>
            </w:pPr>
          </w:p>
        </w:tc>
        <w:tc>
          <w:tcPr>
            <w:tcW w:w="695" w:type="dxa"/>
          </w:tcPr>
          <w:p w14:paraId="3CD0E810">
            <w:pPr>
              <w:spacing w:line="500" w:lineRule="exact"/>
              <w:rPr>
                <w:rFonts w:ascii="宋体" w:hAnsi="宋体" w:cs="宋体"/>
                <w:sz w:val="24"/>
                <w:szCs w:val="24"/>
              </w:rPr>
            </w:pPr>
          </w:p>
        </w:tc>
      </w:tr>
      <w:tr w14:paraId="4F43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vAlign w:val="center"/>
          </w:tcPr>
          <w:p w14:paraId="04D53003">
            <w:pPr>
              <w:spacing w:line="500" w:lineRule="exact"/>
              <w:jc w:val="center"/>
              <w:rPr>
                <w:rFonts w:ascii="宋体" w:hAnsi="宋体" w:cs="宋体"/>
                <w:sz w:val="24"/>
                <w:szCs w:val="24"/>
              </w:rPr>
            </w:pPr>
            <w:r>
              <w:rPr>
                <w:rFonts w:hint="eastAsia" w:ascii="宋体" w:hAnsi="宋体" w:cs="宋体"/>
                <w:sz w:val="24"/>
                <w:szCs w:val="24"/>
              </w:rPr>
              <w:t>6</w:t>
            </w:r>
          </w:p>
        </w:tc>
        <w:tc>
          <w:tcPr>
            <w:tcW w:w="1705" w:type="dxa"/>
            <w:vAlign w:val="center"/>
          </w:tcPr>
          <w:p w14:paraId="14917E19">
            <w:pPr>
              <w:spacing w:line="500" w:lineRule="exact"/>
              <w:jc w:val="center"/>
              <w:rPr>
                <w:rFonts w:ascii="宋体" w:hAnsi="宋体" w:cs="宋体"/>
                <w:sz w:val="24"/>
                <w:szCs w:val="24"/>
              </w:rPr>
            </w:pPr>
          </w:p>
        </w:tc>
        <w:tc>
          <w:tcPr>
            <w:tcW w:w="5217" w:type="dxa"/>
          </w:tcPr>
          <w:p w14:paraId="07B809A4">
            <w:pPr>
              <w:spacing w:line="500" w:lineRule="exact"/>
              <w:rPr>
                <w:rFonts w:ascii="宋体" w:hAnsi="宋体" w:cs="宋体"/>
                <w:sz w:val="24"/>
                <w:szCs w:val="24"/>
              </w:rPr>
            </w:pPr>
          </w:p>
        </w:tc>
        <w:tc>
          <w:tcPr>
            <w:tcW w:w="1062" w:type="dxa"/>
          </w:tcPr>
          <w:p w14:paraId="4893E5C3">
            <w:pPr>
              <w:spacing w:line="500" w:lineRule="exact"/>
              <w:rPr>
                <w:rFonts w:ascii="宋体" w:hAnsi="宋体" w:cs="宋体"/>
                <w:sz w:val="24"/>
                <w:szCs w:val="24"/>
              </w:rPr>
            </w:pPr>
          </w:p>
        </w:tc>
        <w:tc>
          <w:tcPr>
            <w:tcW w:w="675" w:type="dxa"/>
          </w:tcPr>
          <w:p w14:paraId="6F25F6B9">
            <w:pPr>
              <w:spacing w:line="500" w:lineRule="exact"/>
              <w:rPr>
                <w:rFonts w:ascii="宋体" w:hAnsi="宋体" w:cs="宋体"/>
                <w:sz w:val="24"/>
                <w:szCs w:val="24"/>
              </w:rPr>
            </w:pPr>
          </w:p>
        </w:tc>
        <w:tc>
          <w:tcPr>
            <w:tcW w:w="695" w:type="dxa"/>
          </w:tcPr>
          <w:p w14:paraId="5136F2BD">
            <w:pPr>
              <w:spacing w:line="500" w:lineRule="exact"/>
              <w:rPr>
                <w:rFonts w:ascii="宋体" w:hAnsi="宋体" w:cs="宋体"/>
                <w:sz w:val="24"/>
                <w:szCs w:val="24"/>
              </w:rPr>
            </w:pPr>
          </w:p>
        </w:tc>
      </w:tr>
      <w:tr w14:paraId="519E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vAlign w:val="center"/>
          </w:tcPr>
          <w:p w14:paraId="71FDFF1A">
            <w:pPr>
              <w:spacing w:line="500" w:lineRule="exact"/>
              <w:jc w:val="center"/>
              <w:rPr>
                <w:rFonts w:ascii="宋体" w:hAnsi="宋体" w:cs="宋体"/>
                <w:sz w:val="24"/>
                <w:szCs w:val="24"/>
              </w:rPr>
            </w:pPr>
            <w:r>
              <w:rPr>
                <w:rFonts w:hint="eastAsia" w:ascii="宋体" w:hAnsi="宋体" w:cs="宋体"/>
                <w:sz w:val="24"/>
                <w:szCs w:val="24"/>
              </w:rPr>
              <w:t>7</w:t>
            </w:r>
          </w:p>
        </w:tc>
        <w:tc>
          <w:tcPr>
            <w:tcW w:w="1705" w:type="dxa"/>
            <w:vAlign w:val="center"/>
          </w:tcPr>
          <w:p w14:paraId="55A98CE3">
            <w:pPr>
              <w:spacing w:line="500" w:lineRule="exact"/>
              <w:jc w:val="center"/>
              <w:rPr>
                <w:rFonts w:ascii="宋体" w:hAnsi="宋体" w:cs="宋体"/>
                <w:sz w:val="24"/>
                <w:szCs w:val="24"/>
              </w:rPr>
            </w:pPr>
          </w:p>
        </w:tc>
        <w:tc>
          <w:tcPr>
            <w:tcW w:w="5217" w:type="dxa"/>
          </w:tcPr>
          <w:p w14:paraId="102E940C">
            <w:pPr>
              <w:spacing w:line="500" w:lineRule="exact"/>
              <w:rPr>
                <w:rFonts w:ascii="宋体" w:hAnsi="宋体" w:cs="宋体"/>
                <w:sz w:val="24"/>
                <w:szCs w:val="24"/>
              </w:rPr>
            </w:pPr>
          </w:p>
        </w:tc>
        <w:tc>
          <w:tcPr>
            <w:tcW w:w="1062" w:type="dxa"/>
          </w:tcPr>
          <w:p w14:paraId="1DAAD45D">
            <w:pPr>
              <w:spacing w:line="500" w:lineRule="exact"/>
              <w:rPr>
                <w:rFonts w:ascii="宋体" w:hAnsi="宋体" w:cs="宋体"/>
                <w:sz w:val="24"/>
                <w:szCs w:val="24"/>
              </w:rPr>
            </w:pPr>
          </w:p>
        </w:tc>
        <w:tc>
          <w:tcPr>
            <w:tcW w:w="675" w:type="dxa"/>
          </w:tcPr>
          <w:p w14:paraId="6E7478F2">
            <w:pPr>
              <w:spacing w:line="500" w:lineRule="exact"/>
              <w:rPr>
                <w:rFonts w:ascii="宋体" w:hAnsi="宋体" w:cs="宋体"/>
                <w:sz w:val="24"/>
                <w:szCs w:val="24"/>
              </w:rPr>
            </w:pPr>
          </w:p>
        </w:tc>
        <w:tc>
          <w:tcPr>
            <w:tcW w:w="695" w:type="dxa"/>
          </w:tcPr>
          <w:p w14:paraId="67EFB437">
            <w:pPr>
              <w:spacing w:line="500" w:lineRule="exact"/>
              <w:rPr>
                <w:rFonts w:ascii="宋体" w:hAnsi="宋体" w:cs="宋体"/>
                <w:sz w:val="24"/>
                <w:szCs w:val="24"/>
              </w:rPr>
            </w:pPr>
          </w:p>
        </w:tc>
      </w:tr>
      <w:tr w14:paraId="578D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vAlign w:val="center"/>
          </w:tcPr>
          <w:p w14:paraId="27717398">
            <w:pPr>
              <w:spacing w:line="500" w:lineRule="exact"/>
              <w:jc w:val="center"/>
              <w:rPr>
                <w:rFonts w:ascii="宋体" w:hAnsi="宋体" w:cs="宋体"/>
                <w:sz w:val="24"/>
                <w:szCs w:val="24"/>
              </w:rPr>
            </w:pPr>
            <w:r>
              <w:rPr>
                <w:rFonts w:hint="eastAsia" w:ascii="宋体" w:hAnsi="宋体" w:cs="宋体"/>
                <w:sz w:val="24"/>
                <w:szCs w:val="24"/>
              </w:rPr>
              <w:t>8</w:t>
            </w:r>
          </w:p>
        </w:tc>
        <w:tc>
          <w:tcPr>
            <w:tcW w:w="1705" w:type="dxa"/>
            <w:vAlign w:val="center"/>
          </w:tcPr>
          <w:p w14:paraId="649A8EAC">
            <w:pPr>
              <w:spacing w:line="500" w:lineRule="exact"/>
              <w:jc w:val="center"/>
              <w:rPr>
                <w:rFonts w:ascii="宋体" w:hAnsi="宋体" w:cs="宋体"/>
                <w:sz w:val="24"/>
                <w:szCs w:val="24"/>
              </w:rPr>
            </w:pPr>
          </w:p>
        </w:tc>
        <w:tc>
          <w:tcPr>
            <w:tcW w:w="5217" w:type="dxa"/>
          </w:tcPr>
          <w:p w14:paraId="6EAFB518">
            <w:pPr>
              <w:spacing w:line="500" w:lineRule="exact"/>
              <w:rPr>
                <w:rFonts w:ascii="宋体" w:hAnsi="宋体" w:cs="宋体"/>
                <w:sz w:val="24"/>
                <w:szCs w:val="24"/>
              </w:rPr>
            </w:pPr>
          </w:p>
        </w:tc>
        <w:tc>
          <w:tcPr>
            <w:tcW w:w="1062" w:type="dxa"/>
          </w:tcPr>
          <w:p w14:paraId="7C96CD84">
            <w:pPr>
              <w:spacing w:line="500" w:lineRule="exact"/>
              <w:rPr>
                <w:rFonts w:ascii="宋体" w:hAnsi="宋体" w:cs="宋体"/>
                <w:sz w:val="24"/>
                <w:szCs w:val="24"/>
              </w:rPr>
            </w:pPr>
          </w:p>
        </w:tc>
        <w:tc>
          <w:tcPr>
            <w:tcW w:w="675" w:type="dxa"/>
          </w:tcPr>
          <w:p w14:paraId="3AE49F03">
            <w:pPr>
              <w:spacing w:line="500" w:lineRule="exact"/>
              <w:rPr>
                <w:rFonts w:ascii="宋体" w:hAnsi="宋体" w:cs="宋体"/>
                <w:sz w:val="24"/>
                <w:szCs w:val="24"/>
              </w:rPr>
            </w:pPr>
          </w:p>
        </w:tc>
        <w:tc>
          <w:tcPr>
            <w:tcW w:w="695" w:type="dxa"/>
          </w:tcPr>
          <w:p w14:paraId="7DDC20C3">
            <w:pPr>
              <w:spacing w:line="500" w:lineRule="exact"/>
              <w:rPr>
                <w:rFonts w:ascii="宋体" w:hAnsi="宋体" w:cs="宋体"/>
                <w:sz w:val="24"/>
                <w:szCs w:val="24"/>
              </w:rPr>
            </w:pPr>
          </w:p>
        </w:tc>
      </w:tr>
      <w:tr w14:paraId="2FF0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vAlign w:val="center"/>
          </w:tcPr>
          <w:p w14:paraId="0A81A5D3">
            <w:pPr>
              <w:spacing w:line="500" w:lineRule="exact"/>
              <w:jc w:val="center"/>
              <w:rPr>
                <w:rFonts w:ascii="宋体" w:hAnsi="宋体" w:cs="宋体"/>
                <w:sz w:val="24"/>
                <w:szCs w:val="24"/>
              </w:rPr>
            </w:pPr>
            <w:r>
              <w:rPr>
                <w:rFonts w:hint="eastAsia" w:ascii="宋体" w:hAnsi="宋体" w:cs="宋体"/>
                <w:sz w:val="24"/>
                <w:szCs w:val="24"/>
              </w:rPr>
              <w:t>9</w:t>
            </w:r>
          </w:p>
        </w:tc>
        <w:tc>
          <w:tcPr>
            <w:tcW w:w="1705" w:type="dxa"/>
            <w:vAlign w:val="center"/>
          </w:tcPr>
          <w:p w14:paraId="30C7E046">
            <w:pPr>
              <w:spacing w:line="500" w:lineRule="exact"/>
              <w:jc w:val="center"/>
              <w:rPr>
                <w:rFonts w:ascii="宋体" w:hAnsi="宋体" w:cs="宋体"/>
                <w:sz w:val="24"/>
                <w:szCs w:val="24"/>
              </w:rPr>
            </w:pPr>
          </w:p>
        </w:tc>
        <w:tc>
          <w:tcPr>
            <w:tcW w:w="5217" w:type="dxa"/>
          </w:tcPr>
          <w:p w14:paraId="28134219">
            <w:pPr>
              <w:spacing w:line="500" w:lineRule="exact"/>
              <w:rPr>
                <w:rFonts w:ascii="宋体" w:hAnsi="宋体" w:cs="宋体"/>
                <w:sz w:val="24"/>
                <w:szCs w:val="24"/>
              </w:rPr>
            </w:pPr>
          </w:p>
        </w:tc>
        <w:tc>
          <w:tcPr>
            <w:tcW w:w="1062" w:type="dxa"/>
          </w:tcPr>
          <w:p w14:paraId="5BB834D4">
            <w:pPr>
              <w:spacing w:line="500" w:lineRule="exact"/>
              <w:rPr>
                <w:rFonts w:ascii="宋体" w:hAnsi="宋体" w:cs="宋体"/>
                <w:sz w:val="24"/>
                <w:szCs w:val="24"/>
              </w:rPr>
            </w:pPr>
          </w:p>
        </w:tc>
        <w:tc>
          <w:tcPr>
            <w:tcW w:w="675" w:type="dxa"/>
          </w:tcPr>
          <w:p w14:paraId="5ED022E9">
            <w:pPr>
              <w:spacing w:line="500" w:lineRule="exact"/>
              <w:rPr>
                <w:rFonts w:ascii="宋体" w:hAnsi="宋体" w:cs="宋体"/>
                <w:sz w:val="24"/>
                <w:szCs w:val="24"/>
              </w:rPr>
            </w:pPr>
          </w:p>
        </w:tc>
        <w:tc>
          <w:tcPr>
            <w:tcW w:w="695" w:type="dxa"/>
          </w:tcPr>
          <w:p w14:paraId="14F5FA35">
            <w:pPr>
              <w:spacing w:line="500" w:lineRule="exact"/>
              <w:rPr>
                <w:rFonts w:ascii="宋体" w:hAnsi="宋体" w:cs="宋体"/>
                <w:sz w:val="24"/>
                <w:szCs w:val="24"/>
              </w:rPr>
            </w:pPr>
          </w:p>
        </w:tc>
      </w:tr>
      <w:tr w14:paraId="1B6A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vAlign w:val="center"/>
          </w:tcPr>
          <w:p w14:paraId="0E69FC08">
            <w:pPr>
              <w:spacing w:line="500" w:lineRule="exact"/>
              <w:jc w:val="center"/>
              <w:rPr>
                <w:rFonts w:ascii="宋体" w:hAnsi="宋体" w:cs="宋体"/>
                <w:sz w:val="24"/>
                <w:szCs w:val="24"/>
              </w:rPr>
            </w:pPr>
            <w:r>
              <w:rPr>
                <w:rFonts w:hint="eastAsia" w:ascii="宋体" w:hAnsi="宋体" w:cs="宋体"/>
                <w:sz w:val="24"/>
                <w:szCs w:val="24"/>
              </w:rPr>
              <w:t>10</w:t>
            </w:r>
          </w:p>
        </w:tc>
        <w:tc>
          <w:tcPr>
            <w:tcW w:w="1705" w:type="dxa"/>
            <w:vAlign w:val="center"/>
          </w:tcPr>
          <w:p w14:paraId="1B23C86B">
            <w:pPr>
              <w:spacing w:line="500" w:lineRule="exact"/>
              <w:jc w:val="center"/>
              <w:rPr>
                <w:rFonts w:ascii="宋体" w:hAnsi="宋体" w:cs="宋体"/>
                <w:sz w:val="24"/>
                <w:szCs w:val="24"/>
              </w:rPr>
            </w:pPr>
          </w:p>
        </w:tc>
        <w:tc>
          <w:tcPr>
            <w:tcW w:w="5217" w:type="dxa"/>
          </w:tcPr>
          <w:p w14:paraId="00B8188E">
            <w:pPr>
              <w:spacing w:line="500" w:lineRule="exact"/>
              <w:rPr>
                <w:rFonts w:ascii="宋体" w:hAnsi="宋体" w:cs="宋体"/>
                <w:sz w:val="24"/>
                <w:szCs w:val="24"/>
              </w:rPr>
            </w:pPr>
          </w:p>
        </w:tc>
        <w:tc>
          <w:tcPr>
            <w:tcW w:w="1062" w:type="dxa"/>
          </w:tcPr>
          <w:p w14:paraId="7A5704AD">
            <w:pPr>
              <w:spacing w:line="500" w:lineRule="exact"/>
              <w:rPr>
                <w:rFonts w:ascii="宋体" w:hAnsi="宋体" w:cs="宋体"/>
                <w:sz w:val="24"/>
                <w:szCs w:val="24"/>
              </w:rPr>
            </w:pPr>
          </w:p>
        </w:tc>
        <w:tc>
          <w:tcPr>
            <w:tcW w:w="675" w:type="dxa"/>
          </w:tcPr>
          <w:p w14:paraId="001B591E">
            <w:pPr>
              <w:spacing w:line="500" w:lineRule="exact"/>
              <w:rPr>
                <w:rFonts w:ascii="宋体" w:hAnsi="宋体" w:cs="宋体"/>
                <w:sz w:val="24"/>
                <w:szCs w:val="24"/>
              </w:rPr>
            </w:pPr>
          </w:p>
        </w:tc>
        <w:tc>
          <w:tcPr>
            <w:tcW w:w="695" w:type="dxa"/>
          </w:tcPr>
          <w:p w14:paraId="3E1E7511">
            <w:pPr>
              <w:spacing w:line="500" w:lineRule="exact"/>
              <w:rPr>
                <w:rFonts w:ascii="宋体" w:hAnsi="宋体" w:cs="宋体"/>
                <w:sz w:val="24"/>
                <w:szCs w:val="24"/>
              </w:rPr>
            </w:pPr>
          </w:p>
        </w:tc>
      </w:tr>
      <w:tr w14:paraId="7C46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vAlign w:val="center"/>
          </w:tcPr>
          <w:p w14:paraId="149FCA3D">
            <w:pPr>
              <w:spacing w:line="500" w:lineRule="exact"/>
              <w:jc w:val="center"/>
              <w:rPr>
                <w:rFonts w:ascii="宋体" w:hAnsi="宋体" w:cs="宋体"/>
                <w:sz w:val="24"/>
                <w:szCs w:val="24"/>
              </w:rPr>
            </w:pPr>
            <w:r>
              <w:rPr>
                <w:rFonts w:hint="eastAsia" w:ascii="宋体" w:hAnsi="宋体" w:cs="宋体"/>
                <w:sz w:val="24"/>
                <w:szCs w:val="24"/>
              </w:rPr>
              <w:t>11</w:t>
            </w:r>
          </w:p>
        </w:tc>
        <w:tc>
          <w:tcPr>
            <w:tcW w:w="1705" w:type="dxa"/>
            <w:vAlign w:val="center"/>
          </w:tcPr>
          <w:p w14:paraId="43DD67E0">
            <w:pPr>
              <w:spacing w:line="500" w:lineRule="exact"/>
              <w:jc w:val="center"/>
              <w:rPr>
                <w:rFonts w:ascii="宋体" w:hAnsi="宋体" w:cs="宋体"/>
                <w:sz w:val="24"/>
                <w:szCs w:val="24"/>
              </w:rPr>
            </w:pPr>
          </w:p>
        </w:tc>
        <w:tc>
          <w:tcPr>
            <w:tcW w:w="5217" w:type="dxa"/>
          </w:tcPr>
          <w:p w14:paraId="2D58EAD0">
            <w:pPr>
              <w:spacing w:line="500" w:lineRule="exact"/>
              <w:rPr>
                <w:rFonts w:ascii="宋体" w:hAnsi="宋体" w:cs="宋体"/>
                <w:sz w:val="24"/>
                <w:szCs w:val="24"/>
              </w:rPr>
            </w:pPr>
          </w:p>
        </w:tc>
        <w:tc>
          <w:tcPr>
            <w:tcW w:w="1062" w:type="dxa"/>
          </w:tcPr>
          <w:p w14:paraId="52FDFD11">
            <w:pPr>
              <w:spacing w:line="500" w:lineRule="exact"/>
              <w:rPr>
                <w:rFonts w:ascii="宋体" w:hAnsi="宋体" w:cs="宋体"/>
                <w:sz w:val="24"/>
                <w:szCs w:val="24"/>
              </w:rPr>
            </w:pPr>
          </w:p>
        </w:tc>
        <w:tc>
          <w:tcPr>
            <w:tcW w:w="675" w:type="dxa"/>
          </w:tcPr>
          <w:p w14:paraId="5B2B174B">
            <w:pPr>
              <w:spacing w:line="500" w:lineRule="exact"/>
              <w:rPr>
                <w:rFonts w:ascii="宋体" w:hAnsi="宋体" w:cs="宋体"/>
                <w:sz w:val="24"/>
                <w:szCs w:val="24"/>
              </w:rPr>
            </w:pPr>
          </w:p>
        </w:tc>
        <w:tc>
          <w:tcPr>
            <w:tcW w:w="695" w:type="dxa"/>
          </w:tcPr>
          <w:p w14:paraId="59704138">
            <w:pPr>
              <w:spacing w:line="500" w:lineRule="exact"/>
              <w:rPr>
                <w:rFonts w:ascii="宋体" w:hAnsi="宋体" w:cs="宋体"/>
                <w:sz w:val="24"/>
                <w:szCs w:val="24"/>
              </w:rPr>
            </w:pPr>
          </w:p>
        </w:tc>
      </w:tr>
      <w:tr w14:paraId="369E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vAlign w:val="center"/>
          </w:tcPr>
          <w:p w14:paraId="7630B088">
            <w:pPr>
              <w:spacing w:line="500" w:lineRule="exact"/>
              <w:jc w:val="center"/>
              <w:rPr>
                <w:rFonts w:ascii="宋体" w:hAnsi="宋体" w:cs="宋体"/>
                <w:sz w:val="24"/>
                <w:szCs w:val="24"/>
              </w:rPr>
            </w:pPr>
            <w:r>
              <w:rPr>
                <w:rFonts w:hint="eastAsia" w:ascii="宋体" w:hAnsi="宋体" w:cs="宋体"/>
                <w:sz w:val="24"/>
                <w:szCs w:val="24"/>
              </w:rPr>
              <w:t>12</w:t>
            </w:r>
          </w:p>
        </w:tc>
        <w:tc>
          <w:tcPr>
            <w:tcW w:w="1705" w:type="dxa"/>
            <w:vAlign w:val="center"/>
          </w:tcPr>
          <w:p w14:paraId="3CD1F4D0">
            <w:pPr>
              <w:spacing w:line="500" w:lineRule="exact"/>
              <w:jc w:val="center"/>
              <w:rPr>
                <w:rFonts w:ascii="宋体" w:hAnsi="宋体" w:cs="宋体"/>
                <w:sz w:val="24"/>
                <w:szCs w:val="24"/>
              </w:rPr>
            </w:pPr>
          </w:p>
        </w:tc>
        <w:tc>
          <w:tcPr>
            <w:tcW w:w="5217" w:type="dxa"/>
          </w:tcPr>
          <w:p w14:paraId="170081AE">
            <w:pPr>
              <w:spacing w:line="500" w:lineRule="exact"/>
              <w:rPr>
                <w:rFonts w:ascii="宋体" w:hAnsi="宋体" w:cs="宋体"/>
                <w:sz w:val="24"/>
                <w:szCs w:val="24"/>
              </w:rPr>
            </w:pPr>
          </w:p>
        </w:tc>
        <w:tc>
          <w:tcPr>
            <w:tcW w:w="1062" w:type="dxa"/>
          </w:tcPr>
          <w:p w14:paraId="7A2D24F5">
            <w:pPr>
              <w:spacing w:line="500" w:lineRule="exact"/>
              <w:rPr>
                <w:rFonts w:ascii="宋体" w:hAnsi="宋体" w:cs="宋体"/>
                <w:sz w:val="24"/>
                <w:szCs w:val="24"/>
              </w:rPr>
            </w:pPr>
          </w:p>
        </w:tc>
        <w:tc>
          <w:tcPr>
            <w:tcW w:w="675" w:type="dxa"/>
          </w:tcPr>
          <w:p w14:paraId="67BD151D">
            <w:pPr>
              <w:spacing w:line="500" w:lineRule="exact"/>
              <w:rPr>
                <w:rFonts w:ascii="宋体" w:hAnsi="宋体" w:cs="宋体"/>
                <w:sz w:val="24"/>
                <w:szCs w:val="24"/>
              </w:rPr>
            </w:pPr>
          </w:p>
        </w:tc>
        <w:tc>
          <w:tcPr>
            <w:tcW w:w="695" w:type="dxa"/>
          </w:tcPr>
          <w:p w14:paraId="11F71736">
            <w:pPr>
              <w:spacing w:line="500" w:lineRule="exact"/>
              <w:rPr>
                <w:rFonts w:ascii="宋体" w:hAnsi="宋体" w:cs="宋体"/>
                <w:sz w:val="24"/>
                <w:szCs w:val="24"/>
              </w:rPr>
            </w:pPr>
          </w:p>
        </w:tc>
      </w:tr>
      <w:tr w14:paraId="5A6C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vAlign w:val="center"/>
          </w:tcPr>
          <w:p w14:paraId="1B8B3877">
            <w:pPr>
              <w:spacing w:line="500" w:lineRule="exact"/>
              <w:jc w:val="center"/>
              <w:rPr>
                <w:rFonts w:ascii="宋体" w:hAnsi="宋体" w:cs="宋体"/>
                <w:sz w:val="24"/>
                <w:szCs w:val="24"/>
              </w:rPr>
            </w:pPr>
            <w:r>
              <w:rPr>
                <w:rFonts w:hint="eastAsia" w:ascii="宋体" w:hAnsi="宋体" w:cs="宋体"/>
                <w:sz w:val="24"/>
                <w:szCs w:val="24"/>
              </w:rPr>
              <w:t>13</w:t>
            </w:r>
          </w:p>
        </w:tc>
        <w:tc>
          <w:tcPr>
            <w:tcW w:w="1705" w:type="dxa"/>
            <w:vAlign w:val="center"/>
          </w:tcPr>
          <w:p w14:paraId="25472BBD">
            <w:pPr>
              <w:spacing w:line="500" w:lineRule="exact"/>
              <w:jc w:val="center"/>
              <w:rPr>
                <w:rFonts w:ascii="宋体" w:hAnsi="宋体" w:cs="宋体"/>
                <w:sz w:val="24"/>
                <w:szCs w:val="24"/>
              </w:rPr>
            </w:pPr>
          </w:p>
        </w:tc>
        <w:tc>
          <w:tcPr>
            <w:tcW w:w="5217" w:type="dxa"/>
          </w:tcPr>
          <w:p w14:paraId="619FA9D7">
            <w:pPr>
              <w:spacing w:line="500" w:lineRule="exact"/>
              <w:rPr>
                <w:rFonts w:ascii="宋体" w:hAnsi="宋体" w:cs="宋体"/>
                <w:sz w:val="24"/>
                <w:szCs w:val="24"/>
              </w:rPr>
            </w:pPr>
          </w:p>
        </w:tc>
        <w:tc>
          <w:tcPr>
            <w:tcW w:w="1062" w:type="dxa"/>
          </w:tcPr>
          <w:p w14:paraId="2EB601A6">
            <w:pPr>
              <w:spacing w:line="500" w:lineRule="exact"/>
              <w:rPr>
                <w:rFonts w:ascii="宋体" w:hAnsi="宋体" w:cs="宋体"/>
                <w:sz w:val="24"/>
                <w:szCs w:val="24"/>
              </w:rPr>
            </w:pPr>
          </w:p>
        </w:tc>
        <w:tc>
          <w:tcPr>
            <w:tcW w:w="675" w:type="dxa"/>
          </w:tcPr>
          <w:p w14:paraId="2806AF72">
            <w:pPr>
              <w:spacing w:line="500" w:lineRule="exact"/>
              <w:rPr>
                <w:rFonts w:ascii="宋体" w:hAnsi="宋体" w:cs="宋体"/>
                <w:sz w:val="24"/>
                <w:szCs w:val="24"/>
              </w:rPr>
            </w:pPr>
          </w:p>
        </w:tc>
        <w:tc>
          <w:tcPr>
            <w:tcW w:w="695" w:type="dxa"/>
          </w:tcPr>
          <w:p w14:paraId="687C6854">
            <w:pPr>
              <w:spacing w:line="500" w:lineRule="exact"/>
              <w:rPr>
                <w:rFonts w:ascii="宋体" w:hAnsi="宋体" w:cs="宋体"/>
                <w:sz w:val="24"/>
                <w:szCs w:val="24"/>
              </w:rPr>
            </w:pPr>
          </w:p>
        </w:tc>
      </w:tr>
    </w:tbl>
    <w:p w14:paraId="7E0FE305">
      <w:pPr>
        <w:spacing w:line="500" w:lineRule="exact"/>
        <w:rPr>
          <w:rFonts w:ascii="宋体" w:hAnsi="宋体" w:cs="宋体"/>
          <w:sz w:val="24"/>
          <w:szCs w:val="24"/>
        </w:rPr>
      </w:pPr>
    </w:p>
    <w:p w14:paraId="4FD12F84">
      <w:pPr>
        <w:spacing w:line="500" w:lineRule="exact"/>
        <w:rPr>
          <w:rFonts w:ascii="宋体" w:hAnsi="宋体" w:cs="宋体"/>
          <w:sz w:val="24"/>
          <w:szCs w:val="24"/>
        </w:rPr>
      </w:pPr>
      <w:r>
        <w:rPr>
          <w:rFonts w:hint="eastAsia" w:ascii="宋体" w:hAnsi="宋体" w:cs="宋体"/>
          <w:sz w:val="24"/>
          <w:szCs w:val="24"/>
        </w:rPr>
        <w:t>注：凡响应文件中技术条款（包括项目采购需求以及其它所有技术内容）与磋商文件有偏差的，均应在此表中列出（内容较多的可以标注见响应文件第几页，偏差包括正偏差和负偏差），未在此表中列出的视同完全满足磋商文件要求。</w:t>
      </w:r>
    </w:p>
    <w:p w14:paraId="065909F0">
      <w:pPr>
        <w:spacing w:line="500" w:lineRule="exact"/>
        <w:rPr>
          <w:rFonts w:ascii="宋体" w:hAnsi="宋体" w:cs="宋体"/>
          <w:sz w:val="24"/>
          <w:szCs w:val="24"/>
          <w:u w:val="single"/>
        </w:rPr>
      </w:pPr>
      <w:r>
        <w:rPr>
          <w:rFonts w:hint="eastAsia" w:ascii="宋体" w:hAnsi="宋体" w:cs="宋体"/>
          <w:sz w:val="24"/>
          <w:szCs w:val="24"/>
        </w:rPr>
        <w:t>投标人代表签字或盖章：</w:t>
      </w:r>
    </w:p>
    <w:p w14:paraId="4F3D47FC">
      <w:pPr>
        <w:spacing w:line="500" w:lineRule="exact"/>
        <w:rPr>
          <w:rFonts w:ascii="宋体" w:hAnsi="宋体" w:cs="宋体"/>
          <w:b/>
          <w:sz w:val="24"/>
          <w:szCs w:val="24"/>
        </w:rPr>
      </w:pPr>
      <w:r>
        <w:rPr>
          <w:rFonts w:hint="eastAsia" w:ascii="宋体" w:hAnsi="宋体" w:cs="宋体"/>
          <w:sz w:val="24"/>
          <w:szCs w:val="24"/>
        </w:rPr>
        <w:t>日期：</w:t>
      </w:r>
      <w:r>
        <w:rPr>
          <w:rFonts w:hint="eastAsia" w:ascii="宋体" w:hAnsi="宋体" w:cs="宋体"/>
          <w:bCs/>
          <w:sz w:val="24"/>
          <w:szCs w:val="24"/>
        </w:rPr>
        <w:t>20</w:t>
      </w:r>
      <w:r>
        <w:rPr>
          <w:rFonts w:hint="eastAsia" w:ascii="宋体" w:hAnsi="宋体" w:cs="宋体"/>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w:t>
      </w:r>
      <w:r>
        <w:rPr>
          <w:rFonts w:hint="eastAsia" w:ascii="宋体" w:hAnsi="宋体" w:cs="宋体"/>
          <w:bCs/>
          <w:sz w:val="24"/>
          <w:szCs w:val="24"/>
        </w:rPr>
        <w:t>月</w:t>
      </w:r>
      <w:r>
        <w:rPr>
          <w:rFonts w:hint="eastAsia" w:ascii="宋体" w:hAnsi="宋体" w:cs="宋体"/>
          <w:bCs/>
          <w:sz w:val="24"/>
          <w:szCs w:val="24"/>
          <w:u w:val="single"/>
        </w:rPr>
        <w:t>　</w:t>
      </w:r>
      <w:r>
        <w:rPr>
          <w:rFonts w:hint="eastAsia" w:ascii="宋体" w:hAnsi="宋体" w:cs="宋体"/>
          <w:bCs/>
          <w:sz w:val="24"/>
          <w:szCs w:val="24"/>
        </w:rPr>
        <w:t>日</w:t>
      </w:r>
    </w:p>
    <w:p w14:paraId="67A8FDB0">
      <w:pPr>
        <w:spacing w:line="500" w:lineRule="exact"/>
        <w:rPr>
          <w:rFonts w:ascii="宋体" w:hAnsi="宋体" w:cs="宋体"/>
          <w:b/>
          <w:szCs w:val="21"/>
        </w:rPr>
      </w:pPr>
    </w:p>
    <w:p w14:paraId="162E05BF">
      <w:pPr>
        <w:pStyle w:val="34"/>
        <w:rPr>
          <w:rFonts w:ascii="宋体" w:hAnsi="宋体" w:cs="宋体"/>
          <w:b/>
          <w:sz w:val="21"/>
          <w:szCs w:val="21"/>
        </w:rPr>
      </w:pPr>
    </w:p>
    <w:p w14:paraId="3FBEA2C6">
      <w:pPr>
        <w:rPr>
          <w:rFonts w:ascii="宋体" w:hAnsi="宋体" w:cs="宋体"/>
          <w:b/>
          <w:szCs w:val="21"/>
        </w:rPr>
      </w:pPr>
    </w:p>
    <w:p w14:paraId="18814062">
      <w:pPr>
        <w:pStyle w:val="34"/>
        <w:rPr>
          <w:rFonts w:ascii="宋体" w:hAnsi="宋体" w:cs="宋体"/>
          <w:b/>
          <w:sz w:val="21"/>
          <w:szCs w:val="21"/>
        </w:rPr>
      </w:pPr>
    </w:p>
    <w:p w14:paraId="1188CE14">
      <w:pPr>
        <w:rPr>
          <w:rFonts w:ascii="宋体" w:hAnsi="宋体" w:cs="宋体"/>
          <w:b/>
          <w:szCs w:val="21"/>
        </w:rPr>
      </w:pPr>
    </w:p>
    <w:p w14:paraId="53F0BBB7">
      <w:pPr>
        <w:pStyle w:val="34"/>
        <w:rPr>
          <w:rFonts w:ascii="宋体" w:hAnsi="宋体" w:cs="宋体"/>
        </w:rPr>
      </w:pPr>
    </w:p>
    <w:p w14:paraId="51B75492">
      <w:pPr>
        <w:rPr>
          <w:rFonts w:ascii="宋体" w:hAnsi="宋体" w:cs="宋体"/>
          <w:b/>
          <w:sz w:val="28"/>
          <w:szCs w:val="28"/>
        </w:rPr>
      </w:pPr>
    </w:p>
    <w:p w14:paraId="6EF73039">
      <w:pPr>
        <w:tabs>
          <w:tab w:val="left" w:pos="3600"/>
        </w:tabs>
        <w:adjustRightInd w:val="0"/>
        <w:snapToGrid w:val="0"/>
        <w:spacing w:line="500" w:lineRule="exact"/>
        <w:jc w:val="center"/>
        <w:rPr>
          <w:rFonts w:ascii="宋体" w:hAnsi="宋体" w:cs="宋体"/>
          <w:b/>
          <w:sz w:val="24"/>
          <w:szCs w:val="24"/>
        </w:rPr>
      </w:pPr>
      <w:r>
        <w:rPr>
          <w:rFonts w:hint="eastAsia" w:ascii="宋体" w:hAnsi="宋体" w:cs="宋体"/>
          <w:b/>
          <w:sz w:val="24"/>
          <w:szCs w:val="24"/>
        </w:rPr>
        <w:t>附件2-9  方案</w:t>
      </w:r>
    </w:p>
    <w:p w14:paraId="5A8952C8">
      <w:pPr>
        <w:rPr>
          <w:rFonts w:ascii="宋体" w:hAnsi="宋体" w:cs="宋体"/>
          <w:sz w:val="24"/>
          <w:szCs w:val="24"/>
        </w:rPr>
      </w:pPr>
    </w:p>
    <w:p w14:paraId="25C67FE8">
      <w:pPr>
        <w:rPr>
          <w:rFonts w:ascii="宋体" w:hAnsi="宋体" w:cs="宋体"/>
          <w:sz w:val="24"/>
          <w:szCs w:val="24"/>
        </w:rPr>
      </w:pPr>
    </w:p>
    <w:p w14:paraId="52411B3A">
      <w:pPr>
        <w:spacing w:line="360" w:lineRule="auto"/>
        <w:ind w:firstLine="405" w:firstLineChars="169"/>
        <w:rPr>
          <w:rFonts w:ascii="宋体" w:hAnsi="宋体" w:cs="宋体"/>
          <w:sz w:val="24"/>
          <w:szCs w:val="24"/>
        </w:rPr>
      </w:pPr>
      <w:r>
        <w:rPr>
          <w:rFonts w:hint="eastAsia" w:ascii="宋体" w:hAnsi="宋体" w:cs="宋体"/>
          <w:sz w:val="24"/>
          <w:szCs w:val="24"/>
        </w:rPr>
        <w:t>供应商应按《磋商文件》要求的内容，对完成整个项目提出相应的项目实施方案工作的大纲内容（纲要内容），描述自身对本项目的理解等。方案编写可用文字结合图文进行编制，必须条理清晰、突出重点、科学合理、细致周全。</w:t>
      </w:r>
    </w:p>
    <w:p w14:paraId="0C382DC0">
      <w:pPr>
        <w:rPr>
          <w:rFonts w:ascii="宋体" w:hAnsi="宋体" w:cs="宋体"/>
          <w:sz w:val="24"/>
          <w:szCs w:val="24"/>
        </w:rPr>
      </w:pPr>
      <w:r>
        <w:rPr>
          <w:rFonts w:hint="eastAsia" w:ascii="宋体" w:hAnsi="宋体" w:cs="宋体"/>
          <w:sz w:val="24"/>
          <w:szCs w:val="24"/>
        </w:rPr>
        <w:br w:type="page"/>
      </w:r>
    </w:p>
    <w:p w14:paraId="69E3090B">
      <w:pPr>
        <w:spacing w:line="400" w:lineRule="exact"/>
        <w:jc w:val="center"/>
        <w:rPr>
          <w:rStyle w:val="25"/>
          <w:rFonts w:ascii="宋体" w:hAnsi="宋体" w:cs="宋体"/>
          <w:b/>
          <w:bCs/>
          <w:sz w:val="24"/>
          <w:szCs w:val="24"/>
        </w:rPr>
      </w:pPr>
      <w:r>
        <w:rPr>
          <w:rStyle w:val="25"/>
          <w:rFonts w:hint="eastAsia" w:ascii="宋体" w:hAnsi="宋体" w:cs="宋体"/>
          <w:b/>
          <w:bCs/>
          <w:sz w:val="24"/>
          <w:szCs w:val="24"/>
        </w:rPr>
        <w:t>供应商认为有必要提供或磋商文件中要求的其它技术、商务文件</w:t>
      </w:r>
    </w:p>
    <w:p w14:paraId="581D3AC7">
      <w:pPr>
        <w:rPr>
          <w:rFonts w:ascii="宋体" w:hAnsi="宋体" w:cs="宋体"/>
        </w:rPr>
      </w:pPr>
    </w:p>
    <w:p w14:paraId="44422FBC">
      <w:pPr>
        <w:rPr>
          <w:rFonts w:ascii="宋体" w:hAnsi="宋体" w:cs="宋体"/>
        </w:rPr>
      </w:pPr>
    </w:p>
    <w:p w14:paraId="4DBE639A">
      <w:pPr>
        <w:rPr>
          <w:rFonts w:ascii="宋体" w:hAnsi="宋体" w:cs="宋体"/>
        </w:rPr>
      </w:pPr>
    </w:p>
    <w:p w14:paraId="51C724B8">
      <w:pPr>
        <w:rPr>
          <w:rFonts w:ascii="宋体" w:hAnsi="宋体" w:cs="宋体"/>
        </w:rPr>
      </w:pPr>
    </w:p>
    <w:p w14:paraId="1F369B7A">
      <w:pPr>
        <w:pStyle w:val="6"/>
        <w:rPr>
          <w:rFonts w:ascii="宋体" w:hAnsi="宋体" w:cs="宋体"/>
        </w:rPr>
      </w:pPr>
    </w:p>
    <w:p w14:paraId="5712D139">
      <w:pPr>
        <w:rPr>
          <w:rFonts w:ascii="宋体" w:hAnsi="宋体" w:cs="宋体"/>
        </w:rPr>
      </w:pPr>
    </w:p>
    <w:p w14:paraId="54B8B840">
      <w:pPr>
        <w:pStyle w:val="6"/>
        <w:rPr>
          <w:rFonts w:ascii="宋体" w:hAnsi="宋体" w:cs="宋体"/>
        </w:rPr>
      </w:pPr>
    </w:p>
    <w:p w14:paraId="59B23015">
      <w:pPr>
        <w:rPr>
          <w:rFonts w:ascii="宋体" w:hAnsi="宋体" w:cs="宋体"/>
        </w:rPr>
      </w:pPr>
    </w:p>
    <w:p w14:paraId="6BD359E6">
      <w:pPr>
        <w:pStyle w:val="6"/>
        <w:rPr>
          <w:rFonts w:ascii="宋体" w:hAnsi="宋体" w:cs="宋体"/>
        </w:rPr>
      </w:pPr>
    </w:p>
    <w:p w14:paraId="5C524E52">
      <w:pPr>
        <w:rPr>
          <w:rFonts w:ascii="宋体" w:hAnsi="宋体" w:cs="宋体"/>
        </w:rPr>
      </w:pPr>
    </w:p>
    <w:p w14:paraId="1B44A7C3">
      <w:pPr>
        <w:pStyle w:val="6"/>
        <w:rPr>
          <w:rFonts w:ascii="宋体" w:hAnsi="宋体" w:cs="宋体"/>
        </w:rPr>
      </w:pPr>
    </w:p>
    <w:p w14:paraId="0F14D4B4">
      <w:pPr>
        <w:rPr>
          <w:rFonts w:ascii="宋体" w:hAnsi="宋体" w:cs="宋体"/>
        </w:rPr>
      </w:pPr>
    </w:p>
    <w:p w14:paraId="3461C180">
      <w:pPr>
        <w:pStyle w:val="6"/>
        <w:rPr>
          <w:rFonts w:ascii="宋体" w:hAnsi="宋体" w:cs="宋体"/>
        </w:rPr>
      </w:pPr>
    </w:p>
    <w:p w14:paraId="59BD7781">
      <w:pPr>
        <w:rPr>
          <w:rFonts w:ascii="宋体" w:hAnsi="宋体" w:cs="宋体"/>
        </w:rPr>
      </w:pPr>
    </w:p>
    <w:p w14:paraId="0560CAD8">
      <w:pPr>
        <w:pStyle w:val="6"/>
        <w:rPr>
          <w:rFonts w:ascii="宋体" w:hAnsi="宋体" w:cs="宋体"/>
        </w:rPr>
      </w:pPr>
    </w:p>
    <w:p w14:paraId="5FCDFC3B">
      <w:pPr>
        <w:rPr>
          <w:rFonts w:ascii="宋体" w:hAnsi="宋体" w:cs="宋体"/>
        </w:rPr>
      </w:pPr>
    </w:p>
    <w:p w14:paraId="1E1E5033">
      <w:pPr>
        <w:rPr>
          <w:rStyle w:val="25"/>
          <w:rFonts w:ascii="宋体" w:hAnsi="宋体" w:cs="宋体"/>
          <w:b/>
          <w:bCs/>
          <w:sz w:val="28"/>
          <w:szCs w:val="28"/>
        </w:rPr>
      </w:pPr>
    </w:p>
    <w:sectPr>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9012F">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1287">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A90BC">
                          <w:pPr>
                            <w:pStyle w:val="1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DA90BC">
                    <w:pPr>
                      <w:pStyle w:val="14"/>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FE0D6">
    <w:pPr>
      <w:pBdr>
        <w:bottom w:val="none" w:color="auto" w:sz="0" w:space="1"/>
      </w:pBdr>
      <w:snapToGrid w:val="0"/>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column">
            <wp:posOffset>88900</wp:posOffset>
          </wp:positionH>
          <wp:positionV relativeFrom="paragraph">
            <wp:posOffset>41275</wp:posOffset>
          </wp:positionV>
          <wp:extent cx="257810" cy="230505"/>
          <wp:effectExtent l="0" t="0" r="8890" b="17145"/>
          <wp:wrapNone/>
          <wp:docPr id="8" name="图片 29" descr="1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9" descr="1J"/>
                  <pic:cNvPicPr>
                    <a:picLocks noChangeAspect="1"/>
                  </pic:cNvPicPr>
                </pic:nvPicPr>
                <pic:blipFill>
                  <a:blip r:embed="rId1"/>
                  <a:stretch>
                    <a:fillRect/>
                  </a:stretch>
                </pic:blipFill>
                <pic:spPr>
                  <a:xfrm>
                    <a:off x="0" y="0"/>
                    <a:ext cx="257810" cy="230505"/>
                  </a:xfrm>
                  <a:prstGeom prst="rect">
                    <a:avLst/>
                  </a:prstGeom>
                  <a:noFill/>
                  <a:ln>
                    <a:noFill/>
                  </a:ln>
                </pic:spPr>
              </pic:pic>
            </a:graphicData>
          </a:graphic>
        </wp:anchor>
      </w:drawing>
    </w:r>
  </w:p>
  <w:p w14:paraId="6C9C62E8">
    <w:pPr>
      <w:pBdr>
        <w:bottom w:val="double" w:color="auto" w:sz="8" w:space="1"/>
      </w:pBdr>
      <w:snapToGrid w:val="0"/>
      <w:ind w:firstLine="4860" w:firstLineChars="2700"/>
    </w:pPr>
    <w:r>
      <w:rPr>
        <w:rFonts w:hint="eastAsia" w:ascii="Times New Roman" w:hAnsi="Times New Roman"/>
        <w:color w:val="000000" w:themeColor="text1"/>
        <w:sz w:val="18"/>
        <w14:textFill>
          <w14:solidFill>
            <w14:schemeClr w14:val="tx1"/>
          </w14:solidFill>
        </w14:textFill>
      </w:rPr>
      <w:t xml:space="preserve"> </w:t>
    </w:r>
    <w:r>
      <w:rPr>
        <w:rFonts w:hint="eastAsia" w:ascii="Times New Roman" w:hAnsi="Times New Roman"/>
        <w:b/>
        <w:bCs/>
        <w:color w:val="000000" w:themeColor="text1"/>
        <w:sz w:val="18"/>
        <w14:textFill>
          <w14:solidFill>
            <w14:schemeClr w14:val="tx1"/>
          </w14:solidFill>
        </w14:textFill>
      </w:rPr>
      <w:t xml:space="preserve">                新疆金锦鑫项目管理咨询服务有限公司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3C84C"/>
    <w:multiLevelType w:val="singleLevel"/>
    <w:tmpl w:val="9FB3C84C"/>
    <w:lvl w:ilvl="0" w:tentative="0">
      <w:start w:val="1"/>
      <w:numFmt w:val="chineseCounting"/>
      <w:suff w:val="space"/>
      <w:lvlText w:val="第%1条"/>
      <w:lvlJc w:val="left"/>
      <w:rPr>
        <w:rFonts w:hint="eastAsia"/>
      </w:rPr>
    </w:lvl>
  </w:abstractNum>
  <w:abstractNum w:abstractNumId="1">
    <w:nsid w:val="B03E383C"/>
    <w:multiLevelType w:val="singleLevel"/>
    <w:tmpl w:val="B03E383C"/>
    <w:lvl w:ilvl="0" w:tentative="0">
      <w:start w:val="1"/>
      <w:numFmt w:val="decimal"/>
      <w:suff w:val="nothing"/>
      <w:lvlText w:val="%1．"/>
      <w:lvlJc w:val="left"/>
    </w:lvl>
  </w:abstractNum>
  <w:abstractNum w:abstractNumId="2">
    <w:nsid w:val="FDEEF739"/>
    <w:multiLevelType w:val="singleLevel"/>
    <w:tmpl w:val="FDEEF739"/>
    <w:lvl w:ilvl="0" w:tentative="0">
      <w:start w:val="2"/>
      <w:numFmt w:val="chineseCounting"/>
      <w:suff w:val="nothing"/>
      <w:lvlText w:val="（%1）"/>
      <w:lvlJc w:val="left"/>
      <w:rPr>
        <w:rFonts w:hint="eastAsia"/>
      </w:rPr>
    </w:lvl>
  </w:abstractNum>
  <w:abstractNum w:abstractNumId="3">
    <w:nsid w:val="3DF4212F"/>
    <w:multiLevelType w:val="singleLevel"/>
    <w:tmpl w:val="3DF4212F"/>
    <w:lvl w:ilvl="0" w:tentative="0">
      <w:start w:val="1"/>
      <w:numFmt w:val="chineseCounting"/>
      <w:suff w:val="nothing"/>
      <w:lvlText w:val="（%1）"/>
      <w:lvlJc w:val="left"/>
      <w:rPr>
        <w:rFonts w:hint="eastAsia"/>
      </w:rPr>
    </w:lvl>
  </w:abstractNum>
  <w:abstractNum w:abstractNumId="4">
    <w:nsid w:val="75C7F749"/>
    <w:multiLevelType w:val="singleLevel"/>
    <w:tmpl w:val="75C7F749"/>
    <w:lvl w:ilvl="0" w:tentative="0">
      <w:start w:val="2"/>
      <w:numFmt w:val="chineseCounting"/>
      <w:suff w:val="nothing"/>
      <w:lvlText w:val="%1、"/>
      <w:lvlJc w:val="left"/>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D711C7F"/>
    <w:rsid w:val="00077CCC"/>
    <w:rsid w:val="000A2B7E"/>
    <w:rsid w:val="000C2065"/>
    <w:rsid w:val="002305C7"/>
    <w:rsid w:val="002C1294"/>
    <w:rsid w:val="00320F22"/>
    <w:rsid w:val="004317EF"/>
    <w:rsid w:val="005328D3"/>
    <w:rsid w:val="00583020"/>
    <w:rsid w:val="005C04DC"/>
    <w:rsid w:val="0066262C"/>
    <w:rsid w:val="00693204"/>
    <w:rsid w:val="007C5F80"/>
    <w:rsid w:val="00944B56"/>
    <w:rsid w:val="0097454B"/>
    <w:rsid w:val="00A00256"/>
    <w:rsid w:val="00A6489E"/>
    <w:rsid w:val="00A81123"/>
    <w:rsid w:val="00AC4F08"/>
    <w:rsid w:val="00B32310"/>
    <w:rsid w:val="00B65512"/>
    <w:rsid w:val="00C37E51"/>
    <w:rsid w:val="00C768E1"/>
    <w:rsid w:val="00C940F3"/>
    <w:rsid w:val="00CA561C"/>
    <w:rsid w:val="00CD7F85"/>
    <w:rsid w:val="00CF1795"/>
    <w:rsid w:val="00D51B85"/>
    <w:rsid w:val="00D71E41"/>
    <w:rsid w:val="00EF3E18"/>
    <w:rsid w:val="01514167"/>
    <w:rsid w:val="01680C5E"/>
    <w:rsid w:val="01891193"/>
    <w:rsid w:val="01896C15"/>
    <w:rsid w:val="01CE0603"/>
    <w:rsid w:val="01E53AAB"/>
    <w:rsid w:val="01E7687A"/>
    <w:rsid w:val="01E96C2E"/>
    <w:rsid w:val="01FD58CF"/>
    <w:rsid w:val="02436043"/>
    <w:rsid w:val="02623074"/>
    <w:rsid w:val="02757B17"/>
    <w:rsid w:val="02A50666"/>
    <w:rsid w:val="02B761F2"/>
    <w:rsid w:val="02C10E79"/>
    <w:rsid w:val="02E76B51"/>
    <w:rsid w:val="030B388D"/>
    <w:rsid w:val="030F2294"/>
    <w:rsid w:val="03187320"/>
    <w:rsid w:val="03243133"/>
    <w:rsid w:val="034858F1"/>
    <w:rsid w:val="03506327"/>
    <w:rsid w:val="03797F67"/>
    <w:rsid w:val="03816D4F"/>
    <w:rsid w:val="039424ED"/>
    <w:rsid w:val="03AF659A"/>
    <w:rsid w:val="03FC2E16"/>
    <w:rsid w:val="040824AC"/>
    <w:rsid w:val="041E04D2"/>
    <w:rsid w:val="04330D71"/>
    <w:rsid w:val="04612A6A"/>
    <w:rsid w:val="04664A43"/>
    <w:rsid w:val="048146F4"/>
    <w:rsid w:val="04942090"/>
    <w:rsid w:val="049A781C"/>
    <w:rsid w:val="04D754BC"/>
    <w:rsid w:val="04F71A26"/>
    <w:rsid w:val="04FB1D14"/>
    <w:rsid w:val="04FF3EDA"/>
    <w:rsid w:val="05292583"/>
    <w:rsid w:val="055C535C"/>
    <w:rsid w:val="058A1323"/>
    <w:rsid w:val="05946C94"/>
    <w:rsid w:val="05B857F0"/>
    <w:rsid w:val="05BE33AA"/>
    <w:rsid w:val="05E661B9"/>
    <w:rsid w:val="05FF4B65"/>
    <w:rsid w:val="06813E39"/>
    <w:rsid w:val="0682461A"/>
    <w:rsid w:val="0685283F"/>
    <w:rsid w:val="068A254B"/>
    <w:rsid w:val="06A52D74"/>
    <w:rsid w:val="06B058C5"/>
    <w:rsid w:val="06B47B0B"/>
    <w:rsid w:val="06D538C3"/>
    <w:rsid w:val="0731758E"/>
    <w:rsid w:val="07C07B32"/>
    <w:rsid w:val="07C67C77"/>
    <w:rsid w:val="07F7429B"/>
    <w:rsid w:val="08032811"/>
    <w:rsid w:val="08200062"/>
    <w:rsid w:val="086168CD"/>
    <w:rsid w:val="08730E67"/>
    <w:rsid w:val="08777DF5"/>
    <w:rsid w:val="089A7D2C"/>
    <w:rsid w:val="08DF719C"/>
    <w:rsid w:val="08E9552D"/>
    <w:rsid w:val="090650D7"/>
    <w:rsid w:val="091C0974"/>
    <w:rsid w:val="09305CA1"/>
    <w:rsid w:val="09591064"/>
    <w:rsid w:val="09BF208D"/>
    <w:rsid w:val="09FA0BED"/>
    <w:rsid w:val="0A0B6909"/>
    <w:rsid w:val="0A3C73AC"/>
    <w:rsid w:val="0A575703"/>
    <w:rsid w:val="0A95686D"/>
    <w:rsid w:val="0A9A7472"/>
    <w:rsid w:val="0AAB1FCF"/>
    <w:rsid w:val="0AC24DB3"/>
    <w:rsid w:val="0ADF474F"/>
    <w:rsid w:val="0AE51E6F"/>
    <w:rsid w:val="0AE92A74"/>
    <w:rsid w:val="0AF67B8B"/>
    <w:rsid w:val="0B191045"/>
    <w:rsid w:val="0B61723B"/>
    <w:rsid w:val="0B6D7B1C"/>
    <w:rsid w:val="0BBA4FFF"/>
    <w:rsid w:val="0BBD1B53"/>
    <w:rsid w:val="0BED6076"/>
    <w:rsid w:val="0BF4422B"/>
    <w:rsid w:val="0C557747"/>
    <w:rsid w:val="0C64018F"/>
    <w:rsid w:val="0C9E0E40"/>
    <w:rsid w:val="0CBE1873"/>
    <w:rsid w:val="0CD24B68"/>
    <w:rsid w:val="0CE92E4A"/>
    <w:rsid w:val="0CFE7F60"/>
    <w:rsid w:val="0D192D09"/>
    <w:rsid w:val="0D3B5CCB"/>
    <w:rsid w:val="0D532E83"/>
    <w:rsid w:val="0D711C7F"/>
    <w:rsid w:val="0DA46170"/>
    <w:rsid w:val="0DAD0FFE"/>
    <w:rsid w:val="0DB66944"/>
    <w:rsid w:val="0DC9092E"/>
    <w:rsid w:val="0E3C53EA"/>
    <w:rsid w:val="0E542A90"/>
    <w:rsid w:val="0E6507AC"/>
    <w:rsid w:val="0E6B2533"/>
    <w:rsid w:val="0E7C61D3"/>
    <w:rsid w:val="0EAD0BA0"/>
    <w:rsid w:val="0EBC11BB"/>
    <w:rsid w:val="0EBF2140"/>
    <w:rsid w:val="0EFD7A26"/>
    <w:rsid w:val="0F0B0F3A"/>
    <w:rsid w:val="0F244675"/>
    <w:rsid w:val="0F2933CC"/>
    <w:rsid w:val="0F2D3FFF"/>
    <w:rsid w:val="0F4920A4"/>
    <w:rsid w:val="0F55021C"/>
    <w:rsid w:val="0F876305"/>
    <w:rsid w:val="0F8D3A92"/>
    <w:rsid w:val="0FB3743C"/>
    <w:rsid w:val="0FF4473B"/>
    <w:rsid w:val="10254F0A"/>
    <w:rsid w:val="103A162C"/>
    <w:rsid w:val="1040252D"/>
    <w:rsid w:val="104344BA"/>
    <w:rsid w:val="105D268A"/>
    <w:rsid w:val="10863702"/>
    <w:rsid w:val="109149C6"/>
    <w:rsid w:val="10AF3E25"/>
    <w:rsid w:val="10B10E2F"/>
    <w:rsid w:val="10BB7620"/>
    <w:rsid w:val="110000F0"/>
    <w:rsid w:val="110A68BF"/>
    <w:rsid w:val="110D3EBD"/>
    <w:rsid w:val="111E5F87"/>
    <w:rsid w:val="11206427"/>
    <w:rsid w:val="11273833"/>
    <w:rsid w:val="1137604C"/>
    <w:rsid w:val="1163361A"/>
    <w:rsid w:val="11670431"/>
    <w:rsid w:val="11797DBA"/>
    <w:rsid w:val="118C4CA8"/>
    <w:rsid w:val="120D282C"/>
    <w:rsid w:val="122327D1"/>
    <w:rsid w:val="127C0435"/>
    <w:rsid w:val="1282606E"/>
    <w:rsid w:val="12FD7F36"/>
    <w:rsid w:val="130F36D3"/>
    <w:rsid w:val="13261AB6"/>
    <w:rsid w:val="1367007B"/>
    <w:rsid w:val="13853312"/>
    <w:rsid w:val="13B41C63"/>
    <w:rsid w:val="13C540FC"/>
    <w:rsid w:val="13CD6F8A"/>
    <w:rsid w:val="140839CF"/>
    <w:rsid w:val="14575AE1"/>
    <w:rsid w:val="15382303"/>
    <w:rsid w:val="15504F07"/>
    <w:rsid w:val="155B0D1A"/>
    <w:rsid w:val="15674B2D"/>
    <w:rsid w:val="156A222E"/>
    <w:rsid w:val="156B3533"/>
    <w:rsid w:val="1571543C"/>
    <w:rsid w:val="157E4752"/>
    <w:rsid w:val="159A5332"/>
    <w:rsid w:val="159D3D21"/>
    <w:rsid w:val="15A54611"/>
    <w:rsid w:val="15A85596"/>
    <w:rsid w:val="15BA32B2"/>
    <w:rsid w:val="15EB3A81"/>
    <w:rsid w:val="161404C8"/>
    <w:rsid w:val="16287169"/>
    <w:rsid w:val="1646111B"/>
    <w:rsid w:val="16476399"/>
    <w:rsid w:val="165B6722"/>
    <w:rsid w:val="165E1841"/>
    <w:rsid w:val="16927D78"/>
    <w:rsid w:val="16A776B7"/>
    <w:rsid w:val="16C8346F"/>
    <w:rsid w:val="16E31A9A"/>
    <w:rsid w:val="171364CE"/>
    <w:rsid w:val="171D097B"/>
    <w:rsid w:val="176F3E07"/>
    <w:rsid w:val="179E46BB"/>
    <w:rsid w:val="17AE2E2B"/>
    <w:rsid w:val="17B907F9"/>
    <w:rsid w:val="17BB778C"/>
    <w:rsid w:val="17C957D4"/>
    <w:rsid w:val="17D2086D"/>
    <w:rsid w:val="17D810AE"/>
    <w:rsid w:val="18345F44"/>
    <w:rsid w:val="184009B2"/>
    <w:rsid w:val="18434EDA"/>
    <w:rsid w:val="184C57E9"/>
    <w:rsid w:val="1862578F"/>
    <w:rsid w:val="18B42AAD"/>
    <w:rsid w:val="18BB7122"/>
    <w:rsid w:val="190D7E26"/>
    <w:rsid w:val="19124B9B"/>
    <w:rsid w:val="1928660E"/>
    <w:rsid w:val="196C36C2"/>
    <w:rsid w:val="19A1255E"/>
    <w:rsid w:val="19CA165B"/>
    <w:rsid w:val="19EC5296"/>
    <w:rsid w:val="1A4D07B2"/>
    <w:rsid w:val="1A595AD7"/>
    <w:rsid w:val="1A896419"/>
    <w:rsid w:val="1AAF4FD3"/>
    <w:rsid w:val="1AC13E9F"/>
    <w:rsid w:val="1ADB29A0"/>
    <w:rsid w:val="1AE47A2C"/>
    <w:rsid w:val="1AEA7196"/>
    <w:rsid w:val="1AFA515C"/>
    <w:rsid w:val="1B1A7868"/>
    <w:rsid w:val="1B6E410D"/>
    <w:rsid w:val="1B7619A8"/>
    <w:rsid w:val="1B7900EB"/>
    <w:rsid w:val="1BC2741A"/>
    <w:rsid w:val="1BD708E2"/>
    <w:rsid w:val="1BD73B3C"/>
    <w:rsid w:val="1BEE3761"/>
    <w:rsid w:val="1C0423EE"/>
    <w:rsid w:val="1C1E42B1"/>
    <w:rsid w:val="1C3F50B7"/>
    <w:rsid w:val="1C57790E"/>
    <w:rsid w:val="1C7339BB"/>
    <w:rsid w:val="1C8B48E5"/>
    <w:rsid w:val="1C8E1FE6"/>
    <w:rsid w:val="1CB71F9F"/>
    <w:rsid w:val="1CE41A63"/>
    <w:rsid w:val="1CEA6E7C"/>
    <w:rsid w:val="1D13223F"/>
    <w:rsid w:val="1D3236EC"/>
    <w:rsid w:val="1D6D7456"/>
    <w:rsid w:val="1D7757E7"/>
    <w:rsid w:val="1D7C63EB"/>
    <w:rsid w:val="1D8F2E8D"/>
    <w:rsid w:val="1DC24961"/>
    <w:rsid w:val="1DE86D9F"/>
    <w:rsid w:val="1DEF672A"/>
    <w:rsid w:val="1E0D7E9F"/>
    <w:rsid w:val="1E551952"/>
    <w:rsid w:val="1E5523F1"/>
    <w:rsid w:val="1E6905F2"/>
    <w:rsid w:val="1E6E02FD"/>
    <w:rsid w:val="1EAF0D67"/>
    <w:rsid w:val="1EFD3064"/>
    <w:rsid w:val="1F0152EE"/>
    <w:rsid w:val="1F0C73AE"/>
    <w:rsid w:val="1F395447"/>
    <w:rsid w:val="1F4934E4"/>
    <w:rsid w:val="1F50506D"/>
    <w:rsid w:val="1F531875"/>
    <w:rsid w:val="1F667210"/>
    <w:rsid w:val="1FA03EF2"/>
    <w:rsid w:val="1FA75A7B"/>
    <w:rsid w:val="1FFA1475"/>
    <w:rsid w:val="20174B49"/>
    <w:rsid w:val="20297421"/>
    <w:rsid w:val="202F6C59"/>
    <w:rsid w:val="205273E6"/>
    <w:rsid w:val="205D1D27"/>
    <w:rsid w:val="2074194C"/>
    <w:rsid w:val="21171155"/>
    <w:rsid w:val="21332A32"/>
    <w:rsid w:val="216102D0"/>
    <w:rsid w:val="21AF5E51"/>
    <w:rsid w:val="21B57D5A"/>
    <w:rsid w:val="222832FF"/>
    <w:rsid w:val="222A579A"/>
    <w:rsid w:val="22344EF6"/>
    <w:rsid w:val="22446344"/>
    <w:rsid w:val="227132E9"/>
    <w:rsid w:val="228429B1"/>
    <w:rsid w:val="22C16F92"/>
    <w:rsid w:val="22E14E98"/>
    <w:rsid w:val="22EE7610"/>
    <w:rsid w:val="233144D0"/>
    <w:rsid w:val="234962B3"/>
    <w:rsid w:val="238E2E63"/>
    <w:rsid w:val="239F6981"/>
    <w:rsid w:val="23A45007"/>
    <w:rsid w:val="23BD5235"/>
    <w:rsid w:val="23D8675A"/>
    <w:rsid w:val="23E2672A"/>
    <w:rsid w:val="23EA72C1"/>
    <w:rsid w:val="23FF441C"/>
    <w:rsid w:val="241B6079"/>
    <w:rsid w:val="244D2287"/>
    <w:rsid w:val="246D24D1"/>
    <w:rsid w:val="24CF60CF"/>
    <w:rsid w:val="24FE653D"/>
    <w:rsid w:val="251F2119"/>
    <w:rsid w:val="25382E18"/>
    <w:rsid w:val="25396722"/>
    <w:rsid w:val="254A443E"/>
    <w:rsid w:val="25BC39F6"/>
    <w:rsid w:val="25EE16C9"/>
    <w:rsid w:val="25FE4E0B"/>
    <w:rsid w:val="263135A5"/>
    <w:rsid w:val="26644B8A"/>
    <w:rsid w:val="26CA7DB2"/>
    <w:rsid w:val="27382F48"/>
    <w:rsid w:val="279028BC"/>
    <w:rsid w:val="27B16DAB"/>
    <w:rsid w:val="27E53D82"/>
    <w:rsid w:val="27F531EF"/>
    <w:rsid w:val="27FD02F5"/>
    <w:rsid w:val="281F2C62"/>
    <w:rsid w:val="28446BB7"/>
    <w:rsid w:val="28490A33"/>
    <w:rsid w:val="28837103"/>
    <w:rsid w:val="288706B9"/>
    <w:rsid w:val="28BF5B7B"/>
    <w:rsid w:val="28E30421"/>
    <w:rsid w:val="28EF29BE"/>
    <w:rsid w:val="28F72945"/>
    <w:rsid w:val="28F74D45"/>
    <w:rsid w:val="290D27BA"/>
    <w:rsid w:val="291644D1"/>
    <w:rsid w:val="291D29FD"/>
    <w:rsid w:val="293E30BA"/>
    <w:rsid w:val="29631412"/>
    <w:rsid w:val="2974579E"/>
    <w:rsid w:val="298356DD"/>
    <w:rsid w:val="29870F2F"/>
    <w:rsid w:val="2A134397"/>
    <w:rsid w:val="2A2420B3"/>
    <w:rsid w:val="2A3E1BE5"/>
    <w:rsid w:val="2A795124"/>
    <w:rsid w:val="2AA44A58"/>
    <w:rsid w:val="2AAF4215"/>
    <w:rsid w:val="2AC8733D"/>
    <w:rsid w:val="2B0626A5"/>
    <w:rsid w:val="2B372E74"/>
    <w:rsid w:val="2B7816DF"/>
    <w:rsid w:val="2B991C14"/>
    <w:rsid w:val="2B996587"/>
    <w:rsid w:val="2BAE6B1F"/>
    <w:rsid w:val="2BB84E1F"/>
    <w:rsid w:val="2BE31B95"/>
    <w:rsid w:val="2BFD705A"/>
    <w:rsid w:val="2C14155E"/>
    <w:rsid w:val="2C1837E7"/>
    <w:rsid w:val="2C320B0E"/>
    <w:rsid w:val="2C567BEA"/>
    <w:rsid w:val="2C602C01"/>
    <w:rsid w:val="2C6C79EE"/>
    <w:rsid w:val="2C7F0C0D"/>
    <w:rsid w:val="2C837613"/>
    <w:rsid w:val="2C994487"/>
    <w:rsid w:val="2CA220C6"/>
    <w:rsid w:val="2CD05344"/>
    <w:rsid w:val="2D275BA3"/>
    <w:rsid w:val="2D4C0361"/>
    <w:rsid w:val="2D4D5DE2"/>
    <w:rsid w:val="2D524C40"/>
    <w:rsid w:val="2D6C7591"/>
    <w:rsid w:val="2D801AB4"/>
    <w:rsid w:val="2D855E07"/>
    <w:rsid w:val="2D925252"/>
    <w:rsid w:val="2D9B00E0"/>
    <w:rsid w:val="2DB23588"/>
    <w:rsid w:val="2DCE7635"/>
    <w:rsid w:val="2DDF5351"/>
    <w:rsid w:val="2E1732AD"/>
    <w:rsid w:val="2E187865"/>
    <w:rsid w:val="2E6266B9"/>
    <w:rsid w:val="2E6C1D31"/>
    <w:rsid w:val="2E766B49"/>
    <w:rsid w:val="2E956646"/>
    <w:rsid w:val="2EBF6EB0"/>
    <w:rsid w:val="2EEE58A1"/>
    <w:rsid w:val="2EFA6479"/>
    <w:rsid w:val="2F283D1E"/>
    <w:rsid w:val="2F32147B"/>
    <w:rsid w:val="2F912C6D"/>
    <w:rsid w:val="2F964A23"/>
    <w:rsid w:val="2FC01FE3"/>
    <w:rsid w:val="2FCF25FE"/>
    <w:rsid w:val="30100B3A"/>
    <w:rsid w:val="30265682"/>
    <w:rsid w:val="302D4B96"/>
    <w:rsid w:val="30344521"/>
    <w:rsid w:val="30357A24"/>
    <w:rsid w:val="30372F27"/>
    <w:rsid w:val="3043413C"/>
    <w:rsid w:val="3076628F"/>
    <w:rsid w:val="30803674"/>
    <w:rsid w:val="30CE7FA2"/>
    <w:rsid w:val="30FD19EB"/>
    <w:rsid w:val="311126F4"/>
    <w:rsid w:val="312915B6"/>
    <w:rsid w:val="313B6DB1"/>
    <w:rsid w:val="317909ED"/>
    <w:rsid w:val="31801FC4"/>
    <w:rsid w:val="31B43718"/>
    <w:rsid w:val="31D077C5"/>
    <w:rsid w:val="31D4754B"/>
    <w:rsid w:val="31E81033"/>
    <w:rsid w:val="31FF6116"/>
    <w:rsid w:val="3203475A"/>
    <w:rsid w:val="325B46A3"/>
    <w:rsid w:val="326F3E4B"/>
    <w:rsid w:val="327637D6"/>
    <w:rsid w:val="32A81A27"/>
    <w:rsid w:val="32B2290A"/>
    <w:rsid w:val="32D02BEB"/>
    <w:rsid w:val="32E21235"/>
    <w:rsid w:val="33747E76"/>
    <w:rsid w:val="339410A8"/>
    <w:rsid w:val="339C103A"/>
    <w:rsid w:val="33D0278E"/>
    <w:rsid w:val="33FF585B"/>
    <w:rsid w:val="34137D7F"/>
    <w:rsid w:val="342C7624"/>
    <w:rsid w:val="343A1B75"/>
    <w:rsid w:val="343B316A"/>
    <w:rsid w:val="346E05B1"/>
    <w:rsid w:val="34D67ABD"/>
    <w:rsid w:val="34D80DC2"/>
    <w:rsid w:val="34E31351"/>
    <w:rsid w:val="34F06469"/>
    <w:rsid w:val="34F82570"/>
    <w:rsid w:val="34FE6989"/>
    <w:rsid w:val="353F2EFD"/>
    <w:rsid w:val="35591209"/>
    <w:rsid w:val="35CC6426"/>
    <w:rsid w:val="360601AF"/>
    <w:rsid w:val="360836B2"/>
    <w:rsid w:val="36242FE2"/>
    <w:rsid w:val="364E3E27"/>
    <w:rsid w:val="36630549"/>
    <w:rsid w:val="366672CF"/>
    <w:rsid w:val="36817AF9"/>
    <w:rsid w:val="36C6698D"/>
    <w:rsid w:val="36EC2A2B"/>
    <w:rsid w:val="36F942BF"/>
    <w:rsid w:val="37055B53"/>
    <w:rsid w:val="37617167"/>
    <w:rsid w:val="377346DB"/>
    <w:rsid w:val="37743C09"/>
    <w:rsid w:val="37977641"/>
    <w:rsid w:val="37AE35D1"/>
    <w:rsid w:val="37F34DBA"/>
    <w:rsid w:val="383C7DCF"/>
    <w:rsid w:val="386C091E"/>
    <w:rsid w:val="386D1C23"/>
    <w:rsid w:val="38F025FF"/>
    <w:rsid w:val="39484E09"/>
    <w:rsid w:val="395D3729"/>
    <w:rsid w:val="39793059"/>
    <w:rsid w:val="397E74E1"/>
    <w:rsid w:val="39B05732"/>
    <w:rsid w:val="39B90629"/>
    <w:rsid w:val="39C9665C"/>
    <w:rsid w:val="39D26F6B"/>
    <w:rsid w:val="3A890C98"/>
    <w:rsid w:val="3ACF398B"/>
    <w:rsid w:val="3AFC23EB"/>
    <w:rsid w:val="3AFF08D7"/>
    <w:rsid w:val="3B1503C1"/>
    <w:rsid w:val="3B366832"/>
    <w:rsid w:val="3B3A14F2"/>
    <w:rsid w:val="3B3E3C3F"/>
    <w:rsid w:val="3B58653B"/>
    <w:rsid w:val="3B777157"/>
    <w:rsid w:val="3B89083B"/>
    <w:rsid w:val="3B9236C9"/>
    <w:rsid w:val="3BB064FC"/>
    <w:rsid w:val="3BC06797"/>
    <w:rsid w:val="3BC96369"/>
    <w:rsid w:val="3BEF1998"/>
    <w:rsid w:val="3BF746F2"/>
    <w:rsid w:val="3C0E4317"/>
    <w:rsid w:val="3C225536"/>
    <w:rsid w:val="3C3A470A"/>
    <w:rsid w:val="3C547D0E"/>
    <w:rsid w:val="3C853399"/>
    <w:rsid w:val="3CBE25E9"/>
    <w:rsid w:val="3CD11E57"/>
    <w:rsid w:val="3D9A7321"/>
    <w:rsid w:val="3D9F37A9"/>
    <w:rsid w:val="3DAF5796"/>
    <w:rsid w:val="3DB80517"/>
    <w:rsid w:val="3E0C2AD8"/>
    <w:rsid w:val="3E2B338D"/>
    <w:rsid w:val="3E385855"/>
    <w:rsid w:val="3E4A216F"/>
    <w:rsid w:val="3EA70758"/>
    <w:rsid w:val="3EB26280"/>
    <w:rsid w:val="3EEA46C5"/>
    <w:rsid w:val="3F2B67B3"/>
    <w:rsid w:val="3F5A3A7F"/>
    <w:rsid w:val="3F78302F"/>
    <w:rsid w:val="3F92745C"/>
    <w:rsid w:val="3F9C44E8"/>
    <w:rsid w:val="3FC57606"/>
    <w:rsid w:val="3FDD07D5"/>
    <w:rsid w:val="3FE61DE6"/>
    <w:rsid w:val="3FE67773"/>
    <w:rsid w:val="401044A7"/>
    <w:rsid w:val="401D1247"/>
    <w:rsid w:val="401F3C2B"/>
    <w:rsid w:val="40345961"/>
    <w:rsid w:val="4056121A"/>
    <w:rsid w:val="405F5204"/>
    <w:rsid w:val="408966EF"/>
    <w:rsid w:val="409311FD"/>
    <w:rsid w:val="40B94CC0"/>
    <w:rsid w:val="40DB643C"/>
    <w:rsid w:val="40F35EA1"/>
    <w:rsid w:val="41425B1E"/>
    <w:rsid w:val="41585AC3"/>
    <w:rsid w:val="417425EE"/>
    <w:rsid w:val="41765073"/>
    <w:rsid w:val="41905C1D"/>
    <w:rsid w:val="4199652C"/>
    <w:rsid w:val="41A90E7A"/>
    <w:rsid w:val="41C9127A"/>
    <w:rsid w:val="41F45941"/>
    <w:rsid w:val="420071D6"/>
    <w:rsid w:val="420E33D3"/>
    <w:rsid w:val="4236566E"/>
    <w:rsid w:val="423E39B5"/>
    <w:rsid w:val="42534A61"/>
    <w:rsid w:val="42DD483E"/>
    <w:rsid w:val="436C3281"/>
    <w:rsid w:val="43A55308"/>
    <w:rsid w:val="43AD2714"/>
    <w:rsid w:val="43AE0196"/>
    <w:rsid w:val="43D6135A"/>
    <w:rsid w:val="43DC3263"/>
    <w:rsid w:val="43E94AF8"/>
    <w:rsid w:val="43ED34FE"/>
    <w:rsid w:val="44071B29"/>
    <w:rsid w:val="440B5E1C"/>
    <w:rsid w:val="44364BF7"/>
    <w:rsid w:val="443E03E3"/>
    <w:rsid w:val="44464E91"/>
    <w:rsid w:val="44501A81"/>
    <w:rsid w:val="4457512C"/>
    <w:rsid w:val="446908C9"/>
    <w:rsid w:val="44767BDF"/>
    <w:rsid w:val="4488117E"/>
    <w:rsid w:val="448B4301"/>
    <w:rsid w:val="44970113"/>
    <w:rsid w:val="44986D1B"/>
    <w:rsid w:val="44EC0EA2"/>
    <w:rsid w:val="44FA23B6"/>
    <w:rsid w:val="45011D41"/>
    <w:rsid w:val="45344B1A"/>
    <w:rsid w:val="457C44E4"/>
    <w:rsid w:val="458D51A8"/>
    <w:rsid w:val="45BF6C7C"/>
    <w:rsid w:val="45C43104"/>
    <w:rsid w:val="45CC5F92"/>
    <w:rsid w:val="45CE1495"/>
    <w:rsid w:val="45FA7D5B"/>
    <w:rsid w:val="46044DED"/>
    <w:rsid w:val="462B5FAB"/>
    <w:rsid w:val="46454957"/>
    <w:rsid w:val="46C10A14"/>
    <w:rsid w:val="46E56A5F"/>
    <w:rsid w:val="47072496"/>
    <w:rsid w:val="471D6BB8"/>
    <w:rsid w:val="47315859"/>
    <w:rsid w:val="47375A38"/>
    <w:rsid w:val="47626028"/>
    <w:rsid w:val="477B49D4"/>
    <w:rsid w:val="47857E97"/>
    <w:rsid w:val="478B183F"/>
    <w:rsid w:val="47B21F25"/>
    <w:rsid w:val="480C64C1"/>
    <w:rsid w:val="48293873"/>
    <w:rsid w:val="4848504C"/>
    <w:rsid w:val="488C0094"/>
    <w:rsid w:val="48B25AE7"/>
    <w:rsid w:val="48CE1E02"/>
    <w:rsid w:val="48D9507B"/>
    <w:rsid w:val="48FB0C20"/>
    <w:rsid w:val="490A0962"/>
    <w:rsid w:val="491969FE"/>
    <w:rsid w:val="49316623"/>
    <w:rsid w:val="4942433F"/>
    <w:rsid w:val="494E5BD4"/>
    <w:rsid w:val="49B37AF6"/>
    <w:rsid w:val="49BA7481"/>
    <w:rsid w:val="49BB0786"/>
    <w:rsid w:val="49CE19A5"/>
    <w:rsid w:val="49D2734B"/>
    <w:rsid w:val="49E05655"/>
    <w:rsid w:val="49E558C9"/>
    <w:rsid w:val="49FB3382"/>
    <w:rsid w:val="49FC6FF1"/>
    <w:rsid w:val="4A166B53"/>
    <w:rsid w:val="4A2523B4"/>
    <w:rsid w:val="4A4F2923"/>
    <w:rsid w:val="4A8F075E"/>
    <w:rsid w:val="4A9B7DF4"/>
    <w:rsid w:val="4AAD4CD4"/>
    <w:rsid w:val="4AB5099E"/>
    <w:rsid w:val="4AFE2097"/>
    <w:rsid w:val="4B1906C2"/>
    <w:rsid w:val="4B6B4C49"/>
    <w:rsid w:val="4B8435F5"/>
    <w:rsid w:val="4BFE1DC3"/>
    <w:rsid w:val="4C037968"/>
    <w:rsid w:val="4C112E59"/>
    <w:rsid w:val="4C592E7C"/>
    <w:rsid w:val="4C6C5AF1"/>
    <w:rsid w:val="4C7A7005"/>
    <w:rsid w:val="4CB64C6B"/>
    <w:rsid w:val="4CBF7CB4"/>
    <w:rsid w:val="4CD4421B"/>
    <w:rsid w:val="4CD55219"/>
    <w:rsid w:val="4CDD24A8"/>
    <w:rsid w:val="4CF93156"/>
    <w:rsid w:val="4D264C03"/>
    <w:rsid w:val="4D372C3B"/>
    <w:rsid w:val="4D7E4702"/>
    <w:rsid w:val="4D8B5E3A"/>
    <w:rsid w:val="4D9414BC"/>
    <w:rsid w:val="4DB45A88"/>
    <w:rsid w:val="4DBA3214"/>
    <w:rsid w:val="4DBE6397"/>
    <w:rsid w:val="4DC20621"/>
    <w:rsid w:val="4DC24D9D"/>
    <w:rsid w:val="4DED6EE6"/>
    <w:rsid w:val="4DF46871"/>
    <w:rsid w:val="4DFD4F82"/>
    <w:rsid w:val="4E265601"/>
    <w:rsid w:val="4E4740FD"/>
    <w:rsid w:val="4ECD680F"/>
    <w:rsid w:val="4EE5747E"/>
    <w:rsid w:val="4EE94D28"/>
    <w:rsid w:val="4F203DE0"/>
    <w:rsid w:val="4F3471FE"/>
    <w:rsid w:val="4F4C4D0A"/>
    <w:rsid w:val="4F4D5BA9"/>
    <w:rsid w:val="4F8D6993"/>
    <w:rsid w:val="4F9672A2"/>
    <w:rsid w:val="4FF82A5B"/>
    <w:rsid w:val="500F5C67"/>
    <w:rsid w:val="501D717B"/>
    <w:rsid w:val="503A57CF"/>
    <w:rsid w:val="50501F54"/>
    <w:rsid w:val="50632ECA"/>
    <w:rsid w:val="507C629B"/>
    <w:rsid w:val="50A22C57"/>
    <w:rsid w:val="50B45230"/>
    <w:rsid w:val="512541B4"/>
    <w:rsid w:val="513E2599"/>
    <w:rsid w:val="514318D7"/>
    <w:rsid w:val="51583680"/>
    <w:rsid w:val="515E0E0C"/>
    <w:rsid w:val="51626FFE"/>
    <w:rsid w:val="5169153E"/>
    <w:rsid w:val="51EC51F8"/>
    <w:rsid w:val="51F4044A"/>
    <w:rsid w:val="521627B9"/>
    <w:rsid w:val="52435C07"/>
    <w:rsid w:val="524C057D"/>
    <w:rsid w:val="526306BA"/>
    <w:rsid w:val="526E139B"/>
    <w:rsid w:val="526F57C8"/>
    <w:rsid w:val="5285086E"/>
    <w:rsid w:val="528A4CF6"/>
    <w:rsid w:val="528B5393"/>
    <w:rsid w:val="52E15705"/>
    <w:rsid w:val="52F34726"/>
    <w:rsid w:val="531404DE"/>
    <w:rsid w:val="531F0A6D"/>
    <w:rsid w:val="538F23A6"/>
    <w:rsid w:val="53BF4C42"/>
    <w:rsid w:val="53CA47C0"/>
    <w:rsid w:val="541234DD"/>
    <w:rsid w:val="541A1F8A"/>
    <w:rsid w:val="545853DC"/>
    <w:rsid w:val="545A2D73"/>
    <w:rsid w:val="54606E7B"/>
    <w:rsid w:val="54664607"/>
    <w:rsid w:val="54B81330"/>
    <w:rsid w:val="54C01BFB"/>
    <w:rsid w:val="54D87DBE"/>
    <w:rsid w:val="54EA355C"/>
    <w:rsid w:val="5523023E"/>
    <w:rsid w:val="55802B56"/>
    <w:rsid w:val="55A60B5D"/>
    <w:rsid w:val="56987D9F"/>
    <w:rsid w:val="56FF4F3E"/>
    <w:rsid w:val="57376624"/>
    <w:rsid w:val="573E4AFD"/>
    <w:rsid w:val="57466C3E"/>
    <w:rsid w:val="57707DA8"/>
    <w:rsid w:val="57C212ED"/>
    <w:rsid w:val="57E22340"/>
    <w:rsid w:val="57E47D91"/>
    <w:rsid w:val="58067EA0"/>
    <w:rsid w:val="581F309E"/>
    <w:rsid w:val="58273D2E"/>
    <w:rsid w:val="587D473C"/>
    <w:rsid w:val="587F43BC"/>
    <w:rsid w:val="58955A1A"/>
    <w:rsid w:val="58971217"/>
    <w:rsid w:val="58982D68"/>
    <w:rsid w:val="58995F7C"/>
    <w:rsid w:val="58C52932"/>
    <w:rsid w:val="58C85AB5"/>
    <w:rsid w:val="58CC7D3F"/>
    <w:rsid w:val="58DB4AD6"/>
    <w:rsid w:val="591B7ABE"/>
    <w:rsid w:val="59243292"/>
    <w:rsid w:val="595D22F8"/>
    <w:rsid w:val="5967457A"/>
    <w:rsid w:val="59814033"/>
    <w:rsid w:val="59A12D65"/>
    <w:rsid w:val="59B11DCC"/>
    <w:rsid w:val="59B15A33"/>
    <w:rsid w:val="59B434D8"/>
    <w:rsid w:val="59D63A74"/>
    <w:rsid w:val="59DD7B7C"/>
    <w:rsid w:val="59F73FA9"/>
    <w:rsid w:val="59FF13B5"/>
    <w:rsid w:val="5A145AD8"/>
    <w:rsid w:val="5A174DC0"/>
    <w:rsid w:val="5A19415E"/>
    <w:rsid w:val="5A287DB4"/>
    <w:rsid w:val="5A436627"/>
    <w:rsid w:val="5A556541"/>
    <w:rsid w:val="5A82368B"/>
    <w:rsid w:val="5A97282E"/>
    <w:rsid w:val="5A9C0895"/>
    <w:rsid w:val="5AD52312"/>
    <w:rsid w:val="5AF0321E"/>
    <w:rsid w:val="5AF65235"/>
    <w:rsid w:val="5B2E6224"/>
    <w:rsid w:val="5B4077C3"/>
    <w:rsid w:val="5B6E240F"/>
    <w:rsid w:val="5B7A4125"/>
    <w:rsid w:val="5B881395"/>
    <w:rsid w:val="5B955B74"/>
    <w:rsid w:val="5B991157"/>
    <w:rsid w:val="5B9A3355"/>
    <w:rsid w:val="5BAE54E1"/>
    <w:rsid w:val="5BE1154B"/>
    <w:rsid w:val="5BE1734D"/>
    <w:rsid w:val="5BE659D3"/>
    <w:rsid w:val="5BFF0AFB"/>
    <w:rsid w:val="5C044F83"/>
    <w:rsid w:val="5C1447D9"/>
    <w:rsid w:val="5C241D7E"/>
    <w:rsid w:val="5C6D112F"/>
    <w:rsid w:val="5CE4747F"/>
    <w:rsid w:val="5CF64305"/>
    <w:rsid w:val="5D1A034E"/>
    <w:rsid w:val="5D2972E4"/>
    <w:rsid w:val="5D425C8F"/>
    <w:rsid w:val="5D5E1D3C"/>
    <w:rsid w:val="5DA02ADB"/>
    <w:rsid w:val="5DAD753D"/>
    <w:rsid w:val="5DB70023"/>
    <w:rsid w:val="5DBB14A3"/>
    <w:rsid w:val="5DED6128"/>
    <w:rsid w:val="5E3929A4"/>
    <w:rsid w:val="5E72408D"/>
    <w:rsid w:val="5E7A120F"/>
    <w:rsid w:val="5E9B43C5"/>
    <w:rsid w:val="5EA91D5E"/>
    <w:rsid w:val="5EE85FC0"/>
    <w:rsid w:val="5F0B7B8B"/>
    <w:rsid w:val="5F3D1770"/>
    <w:rsid w:val="5F515893"/>
    <w:rsid w:val="5F58537A"/>
    <w:rsid w:val="5F5E1B86"/>
    <w:rsid w:val="5F715F24"/>
    <w:rsid w:val="5F7A0DB2"/>
    <w:rsid w:val="5F867193"/>
    <w:rsid w:val="5F900D57"/>
    <w:rsid w:val="5F9573DD"/>
    <w:rsid w:val="5FB1348A"/>
    <w:rsid w:val="5FDE68D8"/>
    <w:rsid w:val="5FE429DF"/>
    <w:rsid w:val="5FF7AFF2"/>
    <w:rsid w:val="602E1B5A"/>
    <w:rsid w:val="60A11E99"/>
    <w:rsid w:val="60B22133"/>
    <w:rsid w:val="60C60DD4"/>
    <w:rsid w:val="60D14BE6"/>
    <w:rsid w:val="610B31B9"/>
    <w:rsid w:val="61146304"/>
    <w:rsid w:val="61186D8B"/>
    <w:rsid w:val="612977F3"/>
    <w:rsid w:val="6131110D"/>
    <w:rsid w:val="61533EBB"/>
    <w:rsid w:val="618809C4"/>
    <w:rsid w:val="618C46F3"/>
    <w:rsid w:val="618C67B1"/>
    <w:rsid w:val="61915F1E"/>
    <w:rsid w:val="61E16FA2"/>
    <w:rsid w:val="61E7472F"/>
    <w:rsid w:val="61EB125E"/>
    <w:rsid w:val="61FC55CD"/>
    <w:rsid w:val="621870FC"/>
    <w:rsid w:val="622D54E1"/>
    <w:rsid w:val="62444AC8"/>
    <w:rsid w:val="625A6C6C"/>
    <w:rsid w:val="62857AB0"/>
    <w:rsid w:val="62A173E0"/>
    <w:rsid w:val="62AA446C"/>
    <w:rsid w:val="62D53E20"/>
    <w:rsid w:val="62E3033F"/>
    <w:rsid w:val="62F35B65"/>
    <w:rsid w:val="6377033D"/>
    <w:rsid w:val="638504B3"/>
    <w:rsid w:val="639372D9"/>
    <w:rsid w:val="640A6E61"/>
    <w:rsid w:val="640F17B5"/>
    <w:rsid w:val="643F631D"/>
    <w:rsid w:val="64F904BF"/>
    <w:rsid w:val="65031149"/>
    <w:rsid w:val="65863920"/>
    <w:rsid w:val="658E1FB1"/>
    <w:rsid w:val="65AD0A8B"/>
    <w:rsid w:val="65AD56FF"/>
    <w:rsid w:val="65CF1796"/>
    <w:rsid w:val="65F90563"/>
    <w:rsid w:val="661F281A"/>
    <w:rsid w:val="6674778D"/>
    <w:rsid w:val="66D97853"/>
    <w:rsid w:val="67352281"/>
    <w:rsid w:val="67873066"/>
    <w:rsid w:val="67963887"/>
    <w:rsid w:val="67A67837"/>
    <w:rsid w:val="67B13EAA"/>
    <w:rsid w:val="67C71313"/>
    <w:rsid w:val="67D9347E"/>
    <w:rsid w:val="6839418E"/>
    <w:rsid w:val="686612CD"/>
    <w:rsid w:val="68AF1BCF"/>
    <w:rsid w:val="68B516B3"/>
    <w:rsid w:val="68BA59E1"/>
    <w:rsid w:val="6914700F"/>
    <w:rsid w:val="691A127E"/>
    <w:rsid w:val="694A7123"/>
    <w:rsid w:val="69883AB0"/>
    <w:rsid w:val="69927C43"/>
    <w:rsid w:val="69A07DD1"/>
    <w:rsid w:val="69AA1A66"/>
    <w:rsid w:val="69C53915"/>
    <w:rsid w:val="69D72179"/>
    <w:rsid w:val="69DA3ABA"/>
    <w:rsid w:val="69DE752E"/>
    <w:rsid w:val="6A5247FE"/>
    <w:rsid w:val="6A775937"/>
    <w:rsid w:val="6A826727"/>
    <w:rsid w:val="6A9816EF"/>
    <w:rsid w:val="6AA42F83"/>
    <w:rsid w:val="6AC3089B"/>
    <w:rsid w:val="6AC87CC0"/>
    <w:rsid w:val="6ACA31C3"/>
    <w:rsid w:val="6ACD08C4"/>
    <w:rsid w:val="6ACD4147"/>
    <w:rsid w:val="6AD617EC"/>
    <w:rsid w:val="6B026BA0"/>
    <w:rsid w:val="6B0C16AE"/>
    <w:rsid w:val="6B363AD7"/>
    <w:rsid w:val="6B6B2D4C"/>
    <w:rsid w:val="6B7F19ED"/>
    <w:rsid w:val="6B803BEB"/>
    <w:rsid w:val="6B814EF0"/>
    <w:rsid w:val="6BAC7340"/>
    <w:rsid w:val="6BEC0D1C"/>
    <w:rsid w:val="6C2D5008"/>
    <w:rsid w:val="6C305C44"/>
    <w:rsid w:val="6C585476"/>
    <w:rsid w:val="6C8A4BDF"/>
    <w:rsid w:val="6C9C0EC0"/>
    <w:rsid w:val="6D0240E7"/>
    <w:rsid w:val="6D2A1A28"/>
    <w:rsid w:val="6D4547D0"/>
    <w:rsid w:val="6D4B15EF"/>
    <w:rsid w:val="6D6E4C95"/>
    <w:rsid w:val="6D760823"/>
    <w:rsid w:val="6D9B561F"/>
    <w:rsid w:val="6DA74875"/>
    <w:rsid w:val="6DB6531E"/>
    <w:rsid w:val="6DB97361"/>
    <w:rsid w:val="6DEF4C69"/>
    <w:rsid w:val="6E162B44"/>
    <w:rsid w:val="6E330C7F"/>
    <w:rsid w:val="6E51797E"/>
    <w:rsid w:val="6E557E91"/>
    <w:rsid w:val="6E740745"/>
    <w:rsid w:val="6E9B6407"/>
    <w:rsid w:val="6EA0288E"/>
    <w:rsid w:val="6EA1250E"/>
    <w:rsid w:val="6ECC3352"/>
    <w:rsid w:val="6EE75201"/>
    <w:rsid w:val="6F193452"/>
    <w:rsid w:val="6F364F80"/>
    <w:rsid w:val="6F6D70DC"/>
    <w:rsid w:val="6F83507F"/>
    <w:rsid w:val="6F90360C"/>
    <w:rsid w:val="6F9B5FA9"/>
    <w:rsid w:val="6FD67088"/>
    <w:rsid w:val="6FFA5FC3"/>
    <w:rsid w:val="6FFB3A44"/>
    <w:rsid w:val="70004F3C"/>
    <w:rsid w:val="70156AE3"/>
    <w:rsid w:val="703603A6"/>
    <w:rsid w:val="706C6EA0"/>
    <w:rsid w:val="709B394E"/>
    <w:rsid w:val="709D104F"/>
    <w:rsid w:val="70A82C64"/>
    <w:rsid w:val="70B8495E"/>
    <w:rsid w:val="70CE50A2"/>
    <w:rsid w:val="70E936CD"/>
    <w:rsid w:val="71062FFD"/>
    <w:rsid w:val="710651FB"/>
    <w:rsid w:val="71072C18"/>
    <w:rsid w:val="7111358D"/>
    <w:rsid w:val="71267CAF"/>
    <w:rsid w:val="71290C33"/>
    <w:rsid w:val="71625915"/>
    <w:rsid w:val="71876A4E"/>
    <w:rsid w:val="71891F52"/>
    <w:rsid w:val="71955E82"/>
    <w:rsid w:val="71A4057D"/>
    <w:rsid w:val="71C05132"/>
    <w:rsid w:val="71C54335"/>
    <w:rsid w:val="71C730BB"/>
    <w:rsid w:val="71CC1E85"/>
    <w:rsid w:val="71DC77DD"/>
    <w:rsid w:val="720915A6"/>
    <w:rsid w:val="720F7C2C"/>
    <w:rsid w:val="72100F31"/>
    <w:rsid w:val="721056AE"/>
    <w:rsid w:val="723D2CFA"/>
    <w:rsid w:val="72532C9F"/>
    <w:rsid w:val="72740C55"/>
    <w:rsid w:val="72760518"/>
    <w:rsid w:val="72A05985"/>
    <w:rsid w:val="72D03584"/>
    <w:rsid w:val="72EE535A"/>
    <w:rsid w:val="72EF7E69"/>
    <w:rsid w:val="733D0B73"/>
    <w:rsid w:val="73CD58D4"/>
    <w:rsid w:val="73D82A9B"/>
    <w:rsid w:val="73DB72A3"/>
    <w:rsid w:val="742D5A28"/>
    <w:rsid w:val="74727416"/>
    <w:rsid w:val="749018A2"/>
    <w:rsid w:val="75121B9E"/>
    <w:rsid w:val="752309F5"/>
    <w:rsid w:val="75240123"/>
    <w:rsid w:val="754B297D"/>
    <w:rsid w:val="75C34BC5"/>
    <w:rsid w:val="75D528E1"/>
    <w:rsid w:val="75E460AA"/>
    <w:rsid w:val="75F21E91"/>
    <w:rsid w:val="75FD29E0"/>
    <w:rsid w:val="75FF3725"/>
    <w:rsid w:val="765F11C0"/>
    <w:rsid w:val="76617F46"/>
    <w:rsid w:val="76971F46"/>
    <w:rsid w:val="76B80955"/>
    <w:rsid w:val="76D83408"/>
    <w:rsid w:val="771B2BF8"/>
    <w:rsid w:val="77303A97"/>
    <w:rsid w:val="779821C1"/>
    <w:rsid w:val="779934C6"/>
    <w:rsid w:val="77AF0562"/>
    <w:rsid w:val="77AF4429"/>
    <w:rsid w:val="77E55B44"/>
    <w:rsid w:val="77E86AC9"/>
    <w:rsid w:val="77FD31EB"/>
    <w:rsid w:val="78497DE7"/>
    <w:rsid w:val="785A227F"/>
    <w:rsid w:val="789B436E"/>
    <w:rsid w:val="78A56E7C"/>
    <w:rsid w:val="78B72619"/>
    <w:rsid w:val="78EB75F0"/>
    <w:rsid w:val="78F61204"/>
    <w:rsid w:val="79572523"/>
    <w:rsid w:val="796A5940"/>
    <w:rsid w:val="797265CF"/>
    <w:rsid w:val="79D030E6"/>
    <w:rsid w:val="79D2406A"/>
    <w:rsid w:val="79E4560A"/>
    <w:rsid w:val="7A1F8106"/>
    <w:rsid w:val="7A284DF9"/>
    <w:rsid w:val="7A3213C4"/>
    <w:rsid w:val="7A361B91"/>
    <w:rsid w:val="7A397292"/>
    <w:rsid w:val="7A74539C"/>
    <w:rsid w:val="7A761A22"/>
    <w:rsid w:val="7A7670B3"/>
    <w:rsid w:val="7AC51B7A"/>
    <w:rsid w:val="7ACC7B06"/>
    <w:rsid w:val="7AD83918"/>
    <w:rsid w:val="7B087CB8"/>
    <w:rsid w:val="7B5573A2"/>
    <w:rsid w:val="7B602578"/>
    <w:rsid w:val="7B617FF9"/>
    <w:rsid w:val="7B6B3973"/>
    <w:rsid w:val="7B8A11BD"/>
    <w:rsid w:val="7BBE2911"/>
    <w:rsid w:val="7BE372CE"/>
    <w:rsid w:val="7C42096C"/>
    <w:rsid w:val="7C520C06"/>
    <w:rsid w:val="7C541407"/>
    <w:rsid w:val="7C6B7080"/>
    <w:rsid w:val="7C8E02DF"/>
    <w:rsid w:val="7C9F0D06"/>
    <w:rsid w:val="7CA91615"/>
    <w:rsid w:val="7CAA7097"/>
    <w:rsid w:val="7CB72B29"/>
    <w:rsid w:val="7CBF37B9"/>
    <w:rsid w:val="7CE774DE"/>
    <w:rsid w:val="7CE945FD"/>
    <w:rsid w:val="7CEE4029"/>
    <w:rsid w:val="7D063F2D"/>
    <w:rsid w:val="7D160944"/>
    <w:rsid w:val="7D3426D0"/>
    <w:rsid w:val="7D5E5347"/>
    <w:rsid w:val="7D71105E"/>
    <w:rsid w:val="7D730CDE"/>
    <w:rsid w:val="7D85227D"/>
    <w:rsid w:val="7DB47549"/>
    <w:rsid w:val="7DC6656A"/>
    <w:rsid w:val="7DD2237C"/>
    <w:rsid w:val="7DDC4E8A"/>
    <w:rsid w:val="7DE05494"/>
    <w:rsid w:val="7DEA7A23"/>
    <w:rsid w:val="7DF969B8"/>
    <w:rsid w:val="7E6305E6"/>
    <w:rsid w:val="7E706DAC"/>
    <w:rsid w:val="7E7E5038"/>
    <w:rsid w:val="7EA75857"/>
    <w:rsid w:val="7EF66C5B"/>
    <w:rsid w:val="7EFB3DBC"/>
    <w:rsid w:val="7F0926D2"/>
    <w:rsid w:val="7F1A2313"/>
    <w:rsid w:val="7F402553"/>
    <w:rsid w:val="7F572178"/>
    <w:rsid w:val="7F877FAB"/>
    <w:rsid w:val="7F8861CA"/>
    <w:rsid w:val="7F9D7069"/>
    <w:rsid w:val="7FB73496"/>
    <w:rsid w:val="BFF92325"/>
    <w:rsid w:val="FFBE9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9"/>
    <w:pPr>
      <w:keepNext/>
      <w:keepLines/>
      <w:spacing w:before="340" w:after="330" w:line="578" w:lineRule="auto"/>
      <w:jc w:val="center"/>
      <w:outlineLvl w:val="0"/>
    </w:pPr>
    <w:rPr>
      <w:bCs/>
      <w:kern w:val="44"/>
      <w:sz w:val="44"/>
      <w:szCs w:val="44"/>
    </w:rPr>
  </w:style>
  <w:style w:type="paragraph" w:styleId="2">
    <w:name w:val="heading 2"/>
    <w:basedOn w:val="1"/>
    <w:next w:val="1"/>
    <w:autoRedefine/>
    <w:qFormat/>
    <w:uiPriority w:val="0"/>
    <w:pPr>
      <w:keepNext/>
      <w:keepLines/>
      <w:spacing w:before="260" w:after="260" w:line="500" w:lineRule="exact"/>
      <w:contextualSpacing/>
      <w:jc w:val="center"/>
      <w:outlineLvl w:val="1"/>
    </w:pPr>
    <w:rPr>
      <w:rFonts w:ascii="宋体" w:hAnsi="宋体"/>
      <w:sz w:val="32"/>
      <w:szCs w:val="28"/>
    </w:rPr>
  </w:style>
  <w:style w:type="paragraph" w:styleId="4">
    <w:name w:val="heading 3"/>
    <w:basedOn w:val="1"/>
    <w:next w:val="1"/>
    <w:autoRedefine/>
    <w:qFormat/>
    <w:uiPriority w:val="0"/>
    <w:pPr>
      <w:adjustRightInd w:val="0"/>
      <w:snapToGrid w:val="0"/>
      <w:spacing w:line="500" w:lineRule="exact"/>
      <w:ind w:left="-88" w:leftChars="-42"/>
      <w:jc w:val="center"/>
      <w:outlineLvl w:val="2"/>
    </w:pPr>
    <w:rPr>
      <w:rFonts w:ascii="仿宋_GB2312" w:hAnsi="宋体"/>
      <w:b/>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unhideWhenUsed/>
    <w:qFormat/>
    <w:uiPriority w:val="0"/>
    <w:pPr>
      <w:ind w:firstLine="420" w:firstLineChars="200"/>
    </w:pPr>
  </w:style>
  <w:style w:type="paragraph" w:styleId="6">
    <w:name w:val="toa heading"/>
    <w:basedOn w:val="1"/>
    <w:next w:val="1"/>
    <w:autoRedefine/>
    <w:qFormat/>
    <w:uiPriority w:val="0"/>
    <w:pPr>
      <w:spacing w:before="120"/>
    </w:pPr>
    <w:rPr>
      <w:rFonts w:ascii="Cambria" w:hAnsi="Cambria"/>
      <w:sz w:val="24"/>
    </w:rPr>
  </w:style>
  <w:style w:type="paragraph" w:styleId="7">
    <w:name w:val="index 6"/>
    <w:basedOn w:val="1"/>
    <w:next w:val="1"/>
    <w:autoRedefine/>
    <w:qFormat/>
    <w:uiPriority w:val="99"/>
    <w:pPr>
      <w:ind w:left="2100"/>
    </w:pPr>
  </w:style>
  <w:style w:type="paragraph" w:styleId="8">
    <w:name w:val="Body Text"/>
    <w:basedOn w:val="1"/>
    <w:next w:val="9"/>
    <w:unhideWhenUsed/>
    <w:qFormat/>
    <w:uiPriority w:val="0"/>
    <w:pPr>
      <w:spacing w:after="120"/>
    </w:pPr>
  </w:style>
  <w:style w:type="paragraph" w:styleId="9">
    <w:name w:val="Body Text First Indent"/>
    <w:basedOn w:val="8"/>
    <w:autoRedefine/>
    <w:unhideWhenUsed/>
    <w:qFormat/>
    <w:uiPriority w:val="99"/>
    <w:pPr>
      <w:spacing w:line="360" w:lineRule="auto"/>
      <w:ind w:firstLine="420" w:firstLineChars="100"/>
    </w:pPr>
    <w:rPr>
      <w:rFonts w:eastAsia="仿宋"/>
      <w:sz w:val="28"/>
    </w:rPr>
  </w:style>
  <w:style w:type="paragraph" w:styleId="10">
    <w:name w:val="Body Text Indent"/>
    <w:basedOn w:val="1"/>
    <w:autoRedefine/>
    <w:qFormat/>
    <w:uiPriority w:val="0"/>
    <w:pPr>
      <w:ind w:firstLine="830" w:firstLineChars="352"/>
    </w:pPr>
    <w:rPr>
      <w:rFonts w:ascii="仿宋_GB2312" w:eastAsia="仿宋_GB2312"/>
      <w:sz w:val="32"/>
      <w:szCs w:val="20"/>
    </w:rPr>
  </w:style>
  <w:style w:type="paragraph" w:styleId="11">
    <w:name w:val="toc 3"/>
    <w:basedOn w:val="1"/>
    <w:next w:val="1"/>
    <w:autoRedefine/>
    <w:unhideWhenUsed/>
    <w:qFormat/>
    <w:uiPriority w:val="39"/>
    <w:pPr>
      <w:ind w:left="840" w:leftChars="400"/>
    </w:pPr>
  </w:style>
  <w:style w:type="paragraph" w:styleId="12">
    <w:name w:val="Plain Text"/>
    <w:basedOn w:val="1"/>
    <w:autoRedefine/>
    <w:qFormat/>
    <w:uiPriority w:val="0"/>
    <w:rPr>
      <w:rFonts w:ascii="宋体" w:hAnsi="Courier New"/>
      <w:szCs w:val="21"/>
    </w:rPr>
  </w:style>
  <w:style w:type="paragraph" w:styleId="13">
    <w:name w:val="Body Text Indent 2"/>
    <w:autoRedefine/>
    <w:qFormat/>
    <w:uiPriority w:val="0"/>
    <w:pPr>
      <w:widowControl w:val="0"/>
      <w:ind w:left="479" w:leftChars="228"/>
      <w:jc w:val="both"/>
    </w:pPr>
    <w:rPr>
      <w:rFonts w:ascii="宋体" w:hAnsi="宋体" w:eastAsia="宋体" w:cs="Times New Roman"/>
      <w:color w:val="000000"/>
      <w:kern w:val="2"/>
      <w:sz w:val="24"/>
      <w:szCs w:val="24"/>
      <w:lang w:val="en-US" w:eastAsia="zh-CN" w:bidi="ar-SA"/>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39"/>
    <w:pPr>
      <w:tabs>
        <w:tab w:val="right" w:leader="dot" w:pos="8222"/>
      </w:tabs>
      <w:spacing w:line="440" w:lineRule="exact"/>
      <w:ind w:right="231" w:rightChars="110"/>
    </w:pPr>
    <w:rPr>
      <w:sz w:val="28"/>
    </w:rPr>
  </w:style>
  <w:style w:type="paragraph" w:styleId="17">
    <w:name w:val="toc 2"/>
    <w:basedOn w:val="1"/>
    <w:next w:val="1"/>
    <w:autoRedefine/>
    <w:qFormat/>
    <w:uiPriority w:val="0"/>
    <w:pPr>
      <w:ind w:left="420" w:leftChars="200"/>
    </w:pPr>
  </w:style>
  <w:style w:type="paragraph" w:styleId="18">
    <w:name w:val="Normal (Web)"/>
    <w:basedOn w:val="1"/>
    <w:next w:val="19"/>
    <w:autoRedefine/>
    <w:qFormat/>
    <w:uiPriority w:val="0"/>
    <w:pPr>
      <w:widowControl/>
      <w:spacing w:before="100" w:beforeAutospacing="1" w:after="100" w:afterAutospacing="1"/>
      <w:jc w:val="left"/>
    </w:pPr>
    <w:rPr>
      <w:rFonts w:ascii="宋体" w:hAnsi="宋体"/>
      <w:kern w:val="0"/>
      <w:sz w:val="24"/>
    </w:rPr>
  </w:style>
  <w:style w:type="paragraph" w:customStyle="1" w:styleId="19">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20">
    <w:name w:val="Body Text First Indent 2"/>
    <w:basedOn w:val="10"/>
    <w:autoRedefine/>
    <w:qFormat/>
    <w:uiPriority w:val="0"/>
    <w:pPr>
      <w:ind w:firstLine="420" w:firstLineChars="200"/>
    </w:p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5"/>
    <w:qFormat/>
    <w:uiPriority w:val="0"/>
    <w:rPr>
      <w:rFonts w:ascii="Calibri" w:hAnsi="Calibri" w:eastAsia="宋体" w:cs="Times New Roman"/>
      <w:kern w:val="2"/>
      <w:sz w:val="21"/>
      <w:szCs w:val="22"/>
      <w:lang w:val="en-US" w:eastAsia="zh-CN" w:bidi="ar-SA"/>
    </w:rPr>
  </w:style>
  <w:style w:type="character" w:customStyle="1" w:styleId="25">
    <w:name w:val="NormalCharacter"/>
    <w:link w:val="26"/>
    <w:autoRedefine/>
    <w:qFormat/>
    <w:uiPriority w:val="0"/>
  </w:style>
  <w:style w:type="paragraph" w:customStyle="1" w:styleId="26">
    <w:name w:val="UserStyle_5"/>
    <w:basedOn w:val="1"/>
    <w:link w:val="25"/>
    <w:qFormat/>
    <w:uiPriority w:val="0"/>
    <w:pPr>
      <w:widowControl/>
      <w:spacing w:after="160" w:line="240" w:lineRule="exact"/>
      <w:jc w:val="left"/>
      <w:textAlignment w:val="baseline"/>
    </w:pPr>
  </w:style>
  <w:style w:type="character" w:styleId="27">
    <w:name w:val="Emphasis"/>
    <w:basedOn w:val="23"/>
    <w:qFormat/>
    <w:uiPriority w:val="20"/>
    <w:rPr>
      <w:i/>
      <w:iCs/>
    </w:rPr>
  </w:style>
  <w:style w:type="character" w:styleId="28">
    <w:name w:val="Hyperlink"/>
    <w:basedOn w:val="23"/>
    <w:autoRedefine/>
    <w:qFormat/>
    <w:uiPriority w:val="0"/>
    <w:rPr>
      <w:color w:val="0000FF"/>
      <w:u w:val="single"/>
    </w:rPr>
  </w:style>
  <w:style w:type="paragraph" w:customStyle="1" w:styleId="29">
    <w:name w:val="表格文字2"/>
    <w:basedOn w:val="1"/>
    <w:qFormat/>
    <w:uiPriority w:val="0"/>
    <w:pPr>
      <w:jc w:val="left"/>
    </w:pPr>
    <w:rPr>
      <w:rFonts w:ascii="Times New Roman" w:hAnsi="Times New Roman"/>
      <w:bCs/>
      <w:spacing w:val="10"/>
      <w:kern w:val="0"/>
    </w:rPr>
  </w:style>
  <w:style w:type="paragraph" w:customStyle="1" w:styleId="30">
    <w:name w:val="Plain Text1"/>
    <w:basedOn w:val="1"/>
    <w:autoRedefine/>
    <w:qFormat/>
    <w:uiPriority w:val="99"/>
    <w:rPr>
      <w:rFonts w:hAnsi="Courier New" w:cs="Courier New"/>
      <w:szCs w:val="21"/>
    </w:rPr>
  </w:style>
  <w:style w:type="paragraph" w:customStyle="1" w:styleId="31">
    <w:name w:val="BodyTextIndent"/>
    <w:basedOn w:val="1"/>
    <w:autoRedefine/>
    <w:qFormat/>
    <w:uiPriority w:val="0"/>
    <w:pPr>
      <w:spacing w:line="500" w:lineRule="exact"/>
      <w:ind w:left="1588" w:leftChars="832" w:firstLine="433" w:firstLineChars="196"/>
      <w:textAlignment w:val="baseline"/>
    </w:pPr>
    <w:rPr>
      <w:rFonts w:ascii="Times New Roman" w:hAnsi="Times New Roman"/>
      <w:sz w:val="24"/>
      <w:szCs w:val="24"/>
    </w:rPr>
  </w:style>
  <w:style w:type="paragraph" w:customStyle="1" w:styleId="3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HtmlNormal"/>
    <w:basedOn w:val="1"/>
    <w:qFormat/>
    <w:uiPriority w:val="0"/>
    <w:pPr>
      <w:textAlignment w:val="baseline"/>
    </w:pPr>
    <w:rPr>
      <w:sz w:val="24"/>
    </w:rPr>
  </w:style>
  <w:style w:type="paragraph" w:customStyle="1" w:styleId="34">
    <w:name w:val="TOAHeading"/>
    <w:basedOn w:val="1"/>
    <w:next w:val="1"/>
    <w:autoRedefine/>
    <w:qFormat/>
    <w:uiPriority w:val="0"/>
    <w:pPr>
      <w:spacing w:before="120"/>
      <w:textAlignment w:val="baseline"/>
    </w:pPr>
    <w:rPr>
      <w:rFonts w:ascii="Arial" w:hAnsi="Arial"/>
      <w:sz w:val="24"/>
    </w:rPr>
  </w:style>
  <w:style w:type="character" w:customStyle="1" w:styleId="35">
    <w:name w:val="font51"/>
    <w:basedOn w:val="23"/>
    <w:autoRedefine/>
    <w:qFormat/>
    <w:uiPriority w:val="0"/>
    <w:rPr>
      <w:rFonts w:hint="eastAsia" w:ascii="宋体" w:hAnsi="宋体" w:eastAsia="宋体" w:cs="宋体"/>
      <w:color w:val="000000"/>
      <w:sz w:val="21"/>
      <w:szCs w:val="21"/>
      <w:u w:val="none"/>
    </w:rPr>
  </w:style>
  <w:style w:type="character" w:customStyle="1" w:styleId="36">
    <w:name w:val="font71"/>
    <w:basedOn w:val="23"/>
    <w:qFormat/>
    <w:uiPriority w:val="0"/>
    <w:rPr>
      <w:rFonts w:hint="default" w:ascii="Times New Roman" w:hAnsi="Times New Roman" w:cs="Times New Roman"/>
      <w:color w:val="000000"/>
      <w:sz w:val="21"/>
      <w:szCs w:val="21"/>
      <w:u w:val="none"/>
    </w:rPr>
  </w:style>
  <w:style w:type="character" w:customStyle="1" w:styleId="37">
    <w:name w:val="font81"/>
    <w:basedOn w:val="23"/>
    <w:autoRedefine/>
    <w:qFormat/>
    <w:uiPriority w:val="0"/>
    <w:rPr>
      <w:rFonts w:hint="eastAsia" w:ascii="宋体" w:hAnsi="宋体" w:eastAsia="宋体" w:cs="宋体"/>
      <w:color w:val="000000"/>
      <w:sz w:val="28"/>
      <w:szCs w:val="28"/>
      <w:u w:val="none"/>
    </w:rPr>
  </w:style>
  <w:style w:type="character" w:customStyle="1" w:styleId="38">
    <w:name w:val="font212"/>
    <w:basedOn w:val="23"/>
    <w:autoRedefine/>
    <w:qFormat/>
    <w:uiPriority w:val="0"/>
    <w:rPr>
      <w:rFonts w:hint="default" w:ascii="Times New Roman" w:hAnsi="Times New Roman" w:cs="Times New Roman"/>
      <w:color w:val="000000"/>
      <w:sz w:val="28"/>
      <w:szCs w:val="28"/>
      <w:u w:val="none"/>
    </w:rPr>
  </w:style>
  <w:style w:type="character" w:customStyle="1" w:styleId="39">
    <w:name w:val="font61"/>
    <w:basedOn w:val="23"/>
    <w:autoRedefine/>
    <w:qFormat/>
    <w:uiPriority w:val="0"/>
    <w:rPr>
      <w:rFonts w:hint="eastAsia" w:ascii="宋体" w:hAnsi="宋体" w:eastAsia="宋体" w:cs="宋体"/>
      <w:color w:val="000000"/>
      <w:sz w:val="21"/>
      <w:szCs w:val="21"/>
      <w:u w:val="single"/>
    </w:rPr>
  </w:style>
  <w:style w:type="character" w:customStyle="1" w:styleId="40">
    <w:name w:val="font221"/>
    <w:basedOn w:val="23"/>
    <w:autoRedefine/>
    <w:qFormat/>
    <w:uiPriority w:val="0"/>
    <w:rPr>
      <w:rFonts w:hint="default" w:ascii="Times New Roman" w:hAnsi="Times New Roman" w:cs="Times New Roman"/>
      <w:color w:val="000000"/>
      <w:sz w:val="21"/>
      <w:szCs w:val="21"/>
      <w:u w:val="single"/>
    </w:rPr>
  </w:style>
  <w:style w:type="character" w:customStyle="1" w:styleId="41">
    <w:name w:val="font191"/>
    <w:basedOn w:val="23"/>
    <w:autoRedefine/>
    <w:qFormat/>
    <w:uiPriority w:val="0"/>
    <w:rPr>
      <w:rFonts w:hint="default" w:ascii="Tahoma" w:hAnsi="Tahoma" w:eastAsia="Tahoma" w:cs="Tahoma"/>
      <w:color w:val="000000"/>
      <w:sz w:val="20"/>
      <w:szCs w:val="20"/>
      <w:u w:val="none"/>
    </w:rPr>
  </w:style>
  <w:style w:type="character" w:customStyle="1" w:styleId="42">
    <w:name w:val="font151"/>
    <w:basedOn w:val="23"/>
    <w:autoRedefine/>
    <w:qFormat/>
    <w:uiPriority w:val="0"/>
    <w:rPr>
      <w:rFonts w:hint="eastAsia" w:ascii="宋体" w:hAnsi="宋体" w:eastAsia="宋体" w:cs="宋体"/>
      <w:color w:val="000000"/>
      <w:sz w:val="20"/>
      <w:szCs w:val="20"/>
      <w:u w:val="none"/>
    </w:rPr>
  </w:style>
  <w:style w:type="paragraph" w:styleId="43">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UserStyle_32"/>
    <w:autoRedefine/>
    <w:qFormat/>
    <w:uiPriority w:val="0"/>
    <w:pPr>
      <w:textAlignment w:val="baseline"/>
    </w:pPr>
    <w:rPr>
      <w:rFonts w:ascii="黑体" w:hAnsi="黑体" w:eastAsia="黑体" w:cstheme="minorBidi"/>
      <w:b/>
      <w:sz w:val="32"/>
      <w:szCs w:val="24"/>
      <w:lang w:val="en-US" w:eastAsia="zh-CN" w:bidi="ar-SA"/>
    </w:rPr>
  </w:style>
  <w:style w:type="paragraph" w:customStyle="1" w:styleId="45">
    <w:name w:val="页脚_3"/>
    <w:basedOn w:val="46"/>
    <w:autoRedefine/>
    <w:semiHidden/>
    <w:qFormat/>
    <w:uiPriority w:val="0"/>
    <w:pPr>
      <w:snapToGrid w:val="0"/>
      <w:jc w:val="left"/>
    </w:pPr>
    <w:rPr>
      <w:rFonts w:ascii="Calibri" w:hAnsi="Calibri" w:cs="Calibri"/>
      <w:sz w:val="18"/>
      <w:szCs w:val="18"/>
    </w:rPr>
  </w:style>
  <w:style w:type="paragraph" w:customStyle="1" w:styleId="46">
    <w:name w:val="正文_6_0_0"/>
    <w:basedOn w:val="47"/>
    <w:next w:val="45"/>
    <w:autoRedefine/>
    <w:qFormat/>
    <w:uiPriority w:val="0"/>
    <w:rPr>
      <w:rFonts w:ascii="Times New Roman" w:hAnsi="Times New Roman"/>
      <w:szCs w:val="21"/>
    </w:rPr>
  </w:style>
  <w:style w:type="paragraph" w:customStyle="1" w:styleId="47">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Normal_9_0"/>
    <w:basedOn w:val="47"/>
    <w:qFormat/>
    <w:uiPriority w:val="0"/>
    <w:pPr>
      <w:widowControl/>
      <w:jc w:val="left"/>
    </w:pPr>
    <w:rPr>
      <w:rFonts w:ascii="黑体" w:hAnsi="黑体" w:eastAsia="黑体" w:cs="宋体"/>
      <w:b/>
      <w:bCs/>
      <w:kern w:val="0"/>
      <w:sz w:val="32"/>
      <w:szCs w:val="32"/>
    </w:rPr>
  </w:style>
  <w:style w:type="paragraph" w:customStyle="1" w:styleId="49">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52">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4">
    <w:name w:val="正"/>
    <w:basedOn w:val="55"/>
    <w:qFormat/>
    <w:uiPriority w:val="0"/>
    <w:pPr>
      <w:ind w:firstLine="525"/>
    </w:pPr>
    <w:rPr>
      <w:spacing w:val="20"/>
      <w:szCs w:val="20"/>
    </w:rPr>
  </w:style>
  <w:style w:type="paragraph" w:customStyle="1" w:styleId="55">
    <w:name w:val="正文_1"/>
    <w:basedOn w:val="56"/>
    <w:next w:val="54"/>
    <w:qFormat/>
    <w:uiPriority w:val="0"/>
    <w:rPr>
      <w:rFonts w:ascii="Calibri" w:hAnsi="Calibri" w:cs="Calibri"/>
      <w:szCs w:val="21"/>
    </w:rPr>
  </w:style>
  <w:style w:type="paragraph" w:customStyle="1" w:styleId="56">
    <w:name w:val="正文_2"/>
    <w:basedOn w:val="57"/>
    <w:qFormat/>
    <w:uiPriority w:val="0"/>
    <w:rPr>
      <w:rFonts w:ascii="Times New Roman" w:hAnsi="Times New Roman"/>
      <w:szCs w:val="24"/>
    </w:rPr>
  </w:style>
  <w:style w:type="paragraph" w:customStyle="1" w:styleId="5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13_0"/>
    <w:next w:val="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正文文本_2_0"/>
    <w:basedOn w:val="58"/>
    <w:qFormat/>
    <w:uiPriority w:val="0"/>
    <w:pPr>
      <w:spacing w:after="120"/>
    </w:pPr>
  </w:style>
  <w:style w:type="paragraph" w:customStyle="1" w:styleId="60">
    <w:name w:val="UserStyle_56"/>
    <w:basedOn w:val="61"/>
    <w:qFormat/>
    <w:uiPriority w:val="0"/>
    <w:pPr>
      <w:spacing w:after="120"/>
    </w:pPr>
    <w:rPr>
      <w:kern w:val="0"/>
      <w:sz w:val="20"/>
    </w:rPr>
  </w:style>
  <w:style w:type="paragraph" w:customStyle="1" w:styleId="61">
    <w:name w:val="UserStyle_5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62">
    <w:name w:val="Text"/>
    <w:basedOn w:val="1"/>
    <w:qFormat/>
    <w:uiPriority w:val="99"/>
    <w:pPr>
      <w:widowControl/>
      <w:spacing w:before="120" w:after="240"/>
      <w:outlineLvl w:val="1"/>
    </w:pPr>
    <w:rPr>
      <w:rFonts w:ascii="Arial" w:hAnsi="Arial"/>
      <w:kern w:val="28"/>
      <w:sz w:val="20"/>
      <w:szCs w:val="24"/>
    </w:rPr>
  </w:style>
  <w:style w:type="paragraph" w:styleId="63">
    <w:name w:val="List Paragraph"/>
    <w:basedOn w:val="1"/>
    <w:qFormat/>
    <w:uiPriority w:val="1"/>
    <w:pPr>
      <w:ind w:left="515" w:firstLine="480"/>
    </w:pPr>
    <w:rPr>
      <w:rFonts w:ascii="宋体" w:hAnsi="宋体" w:cs="宋体"/>
      <w:lang w:val="zh-CN" w:bidi="zh-CN"/>
    </w:rPr>
  </w:style>
  <w:style w:type="paragraph" w:customStyle="1" w:styleId="64">
    <w:name w:val="Table Paragraph"/>
    <w:basedOn w:val="1"/>
    <w:qFormat/>
    <w:uiPriority w:val="1"/>
    <w:rPr>
      <w:rFonts w:ascii="宋体" w:hAnsi="宋体" w:cs="宋体"/>
      <w:lang w:val="zh-CN" w:bidi="zh-CN"/>
    </w:rPr>
  </w:style>
  <w:style w:type="paragraph" w:customStyle="1" w:styleId="65">
    <w:name w:val="正文首行缩进两字符"/>
    <w:basedOn w:val="1"/>
    <w:qFormat/>
    <w:uiPriority w:val="98"/>
    <w:pPr>
      <w:autoSpaceDE w:val="0"/>
      <w:autoSpaceDN w:val="0"/>
      <w:adjustRightInd w:val="0"/>
      <w:spacing w:line="360" w:lineRule="atLeast"/>
      <w:ind w:firstLine="200"/>
    </w:pPr>
    <w:rPr>
      <w:rFonts w:ascii="Times New Roman"/>
    </w:rPr>
  </w:style>
  <w:style w:type="paragraph" w:customStyle="1" w:styleId="6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3196</Words>
  <Characters>3584</Characters>
  <Lines>230</Lines>
  <Paragraphs>64</Paragraphs>
  <TotalTime>66</TotalTime>
  <ScaleCrop>false</ScaleCrop>
  <LinksUpToDate>false</LinksUpToDate>
  <CharactersWithSpaces>3980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2025-03-06T04:55:00Z</dcterms:created>
  <dc:creator>马琴琴琴琴琴</dc:creator>
  <cp:lastModifiedBy>杨鸯鸯</cp:lastModifiedBy>
  <cp:lastPrinted>2025-03-10T05:00:00Z</cp:lastPrinted>
  <dcterms:modified xsi:type="dcterms:W3CDTF">2025-03-11T08:25:14Z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C9DC11B0EB5E4BAB88026A73F10839BC_13</vt:lpwstr>
  </property>
  <property fmtid="{D5CDD505-2E9C-101B-9397-08002B2CF9AE}" pid="4" name="KSOTemplateDocerSaveRecord">
    <vt:lpwstr>eyJoZGlkIjoiODVlMTRlN2MxYjNmZGRhYzVlMWVmZWE4MGFlMjZmYWMiLCJ1c2VySWQiOiIyNzUxMjk0OTAifQ==</vt:lpwstr>
  </property>
</Properties>
</file>