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56AD3">
      <w:pPr>
        <w:spacing w:line="360" w:lineRule="auto"/>
        <w:ind w:left="3057" w:right="-191" w:rightChars="-91" w:hanging="3057" w:hangingChars="692"/>
        <w:jc w:val="left"/>
        <w:rPr>
          <w:rFonts w:hint="eastAsia" w:ascii="宋体" w:hAnsi="宋体" w:eastAsia="宋体" w:cs="宋体"/>
          <w:b/>
          <w:bCs w:val="0"/>
          <w:color w:val="auto"/>
          <w:sz w:val="44"/>
          <w:szCs w:val="44"/>
          <w:highlight w:val="none"/>
        </w:rPr>
      </w:pPr>
      <w:r>
        <w:rPr>
          <w:rFonts w:hint="eastAsia" w:ascii="宋体" w:hAnsi="宋体" w:eastAsia="宋体" w:cs="宋体"/>
          <w:b/>
          <w:bCs w:val="0"/>
          <w:color w:val="auto"/>
          <w:kern w:val="0"/>
          <w:sz w:val="44"/>
          <w:szCs w:val="44"/>
          <w:highlight w:val="none"/>
        </w:rPr>
        <w:t>自治区生态环境厅长春路事业单位职工食堂餐饮服务项目</w:t>
      </w:r>
    </w:p>
    <w:p w14:paraId="595B2A47">
      <w:pPr>
        <w:keepNext w:val="0"/>
        <w:keepLines w:val="0"/>
        <w:widowControl/>
        <w:suppressLineNumbers w:val="0"/>
        <w:spacing w:line="360" w:lineRule="auto"/>
        <w:jc w:val="center"/>
        <w:rPr>
          <w:rFonts w:hint="eastAsia" w:ascii="宋体" w:hAnsi="宋体" w:eastAsia="宋体" w:cs="宋体"/>
          <w:b/>
          <w:bCs w:val="0"/>
          <w:color w:val="auto"/>
          <w:kern w:val="0"/>
          <w:sz w:val="44"/>
          <w:szCs w:val="44"/>
          <w:highlight w:val="none"/>
          <w:lang w:val="en-US" w:eastAsia="zh-CN" w:bidi="ar"/>
        </w:rPr>
      </w:pPr>
    </w:p>
    <w:p w14:paraId="4F826D3A">
      <w:pPr>
        <w:keepNext w:val="0"/>
        <w:keepLines w:val="0"/>
        <w:widowControl/>
        <w:suppressLineNumbers w:val="0"/>
        <w:spacing w:line="360" w:lineRule="auto"/>
        <w:jc w:val="center"/>
        <w:rPr>
          <w:rFonts w:hint="default" w:ascii="宋体" w:hAnsi="宋体" w:eastAsia="宋体" w:cs="宋体"/>
          <w:b/>
          <w:bCs w:val="0"/>
          <w:color w:val="auto"/>
          <w:kern w:val="0"/>
          <w:sz w:val="44"/>
          <w:szCs w:val="44"/>
          <w:highlight w:val="none"/>
          <w:lang w:val="en-US" w:eastAsia="zh-CN" w:bidi="ar"/>
        </w:rPr>
      </w:pPr>
      <w:r>
        <w:rPr>
          <w:rFonts w:hint="eastAsia" w:ascii="宋体" w:hAnsi="宋体" w:eastAsia="宋体" w:cs="宋体"/>
          <w:b/>
          <w:bCs w:val="0"/>
          <w:color w:val="auto"/>
          <w:kern w:val="0"/>
          <w:sz w:val="44"/>
          <w:szCs w:val="44"/>
          <w:highlight w:val="none"/>
          <w:lang w:val="en-US" w:eastAsia="zh-CN" w:bidi="ar"/>
        </w:rPr>
        <w:t>项目编号：</w:t>
      </w:r>
      <w:r>
        <w:rPr>
          <w:rFonts w:hint="eastAsia" w:ascii="宋体" w:hAnsi="宋体" w:cs="宋体"/>
          <w:b/>
          <w:bCs w:val="0"/>
          <w:color w:val="auto"/>
          <w:kern w:val="0"/>
          <w:sz w:val="44"/>
          <w:szCs w:val="44"/>
          <w:highlight w:val="none"/>
          <w:lang w:val="en-US" w:eastAsia="zh-CN" w:bidi="ar"/>
        </w:rPr>
        <w:t>ZZCD-2025-010</w:t>
      </w:r>
    </w:p>
    <w:p w14:paraId="05CF27A7">
      <w:pPr>
        <w:pStyle w:val="17"/>
        <w:spacing w:line="360" w:lineRule="auto"/>
        <w:rPr>
          <w:rFonts w:hint="eastAsia" w:ascii="宋体" w:hAnsi="宋体" w:eastAsia="宋体" w:cs="宋体"/>
          <w:color w:val="auto"/>
          <w:sz w:val="24"/>
          <w:szCs w:val="24"/>
          <w:highlight w:val="none"/>
          <w:lang w:val="en-US" w:eastAsia="zh-CN"/>
        </w:rPr>
      </w:pPr>
    </w:p>
    <w:p w14:paraId="43BE25A1">
      <w:pPr>
        <w:keepNext w:val="0"/>
        <w:keepLines w:val="0"/>
        <w:widowControl/>
        <w:suppressLineNumbers w:val="0"/>
        <w:spacing w:line="360" w:lineRule="auto"/>
        <w:jc w:val="center"/>
        <w:rPr>
          <w:rFonts w:hint="eastAsia" w:ascii="宋体" w:hAnsi="宋体" w:eastAsia="宋体" w:cs="宋体"/>
          <w:color w:val="auto"/>
          <w:sz w:val="72"/>
          <w:szCs w:val="72"/>
          <w:highlight w:val="none"/>
        </w:rPr>
      </w:pPr>
      <w:r>
        <w:rPr>
          <w:rFonts w:hint="eastAsia" w:ascii="宋体" w:hAnsi="宋体" w:cs="宋体"/>
          <w:b/>
          <w:bCs/>
          <w:color w:val="auto"/>
          <w:kern w:val="0"/>
          <w:sz w:val="72"/>
          <w:szCs w:val="72"/>
          <w:highlight w:val="none"/>
          <w:lang w:val="en-US" w:eastAsia="zh-CN" w:bidi="ar"/>
        </w:rPr>
        <w:t>采购</w:t>
      </w:r>
      <w:r>
        <w:rPr>
          <w:rFonts w:hint="eastAsia" w:ascii="宋体" w:hAnsi="宋体" w:eastAsia="宋体" w:cs="宋体"/>
          <w:b/>
          <w:bCs/>
          <w:color w:val="auto"/>
          <w:kern w:val="0"/>
          <w:sz w:val="72"/>
          <w:szCs w:val="72"/>
          <w:highlight w:val="none"/>
          <w:lang w:val="en-US" w:eastAsia="zh-CN" w:bidi="ar"/>
        </w:rPr>
        <w:t>文件</w:t>
      </w:r>
    </w:p>
    <w:p w14:paraId="6C31FB6B">
      <w:pPr>
        <w:spacing w:line="360" w:lineRule="auto"/>
        <w:ind w:left="1574" w:right="-191" w:rightChars="-91" w:hanging="1180" w:hangingChars="492"/>
        <w:rPr>
          <w:rFonts w:hint="eastAsia" w:ascii="宋体" w:hAnsi="宋体" w:eastAsia="宋体" w:cs="宋体"/>
          <w:bCs/>
          <w:color w:val="auto"/>
          <w:sz w:val="24"/>
          <w:szCs w:val="24"/>
          <w:highlight w:val="none"/>
        </w:rPr>
      </w:pPr>
    </w:p>
    <w:p w14:paraId="6D503571">
      <w:pPr>
        <w:pStyle w:val="6"/>
        <w:rPr>
          <w:rFonts w:hint="eastAsia" w:ascii="宋体" w:hAnsi="宋体" w:eastAsia="宋体" w:cs="宋体"/>
          <w:bCs/>
          <w:color w:val="auto"/>
          <w:sz w:val="24"/>
          <w:szCs w:val="24"/>
          <w:highlight w:val="none"/>
        </w:rPr>
      </w:pPr>
    </w:p>
    <w:p w14:paraId="3C901CBC">
      <w:pPr>
        <w:pStyle w:val="6"/>
        <w:rPr>
          <w:rFonts w:hint="eastAsia" w:ascii="宋体" w:hAnsi="宋体" w:eastAsia="宋体" w:cs="宋体"/>
          <w:bCs/>
          <w:color w:val="auto"/>
          <w:sz w:val="24"/>
          <w:szCs w:val="24"/>
          <w:highlight w:val="none"/>
        </w:rPr>
      </w:pPr>
    </w:p>
    <w:p w14:paraId="6139445D">
      <w:pPr>
        <w:pStyle w:val="6"/>
        <w:rPr>
          <w:rFonts w:hint="eastAsia" w:ascii="宋体" w:hAnsi="宋体" w:eastAsia="宋体" w:cs="宋体"/>
          <w:bCs/>
          <w:color w:val="auto"/>
          <w:sz w:val="24"/>
          <w:szCs w:val="24"/>
          <w:highlight w:val="none"/>
        </w:rPr>
      </w:pPr>
    </w:p>
    <w:p w14:paraId="3ED4D67B">
      <w:pPr>
        <w:pStyle w:val="6"/>
        <w:rPr>
          <w:rFonts w:hint="eastAsia" w:ascii="宋体" w:hAnsi="宋体" w:eastAsia="宋体" w:cs="宋体"/>
          <w:bCs/>
          <w:color w:val="auto"/>
          <w:sz w:val="24"/>
          <w:szCs w:val="24"/>
          <w:highlight w:val="none"/>
        </w:rPr>
      </w:pPr>
    </w:p>
    <w:p w14:paraId="411BC6B5">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kern w:val="0"/>
          <w:sz w:val="30"/>
          <w:szCs w:val="30"/>
          <w:highlight w:val="none"/>
        </w:rPr>
        <w:t>采购人(盖章)：</w:t>
      </w:r>
      <w:r>
        <w:rPr>
          <w:rFonts w:hint="eastAsia" w:ascii="宋体" w:hAnsi="宋体" w:eastAsia="宋体" w:cs="宋体"/>
          <w:bCs/>
          <w:color w:val="auto"/>
          <w:kern w:val="0"/>
          <w:sz w:val="30"/>
          <w:szCs w:val="30"/>
          <w:highlight w:val="none"/>
          <w:lang w:val="en-US" w:eastAsia="zh-CN"/>
        </w:rPr>
        <w:t>自治区生态环境监测总站、自治区核与辐射安全中心、自治区环境保护宣传教育中心、自治区环境工程评估中心、自治区固体废物管理中心、自治区排污权交易储备中心</w:t>
      </w:r>
    </w:p>
    <w:p w14:paraId="64D5C693">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法定代表人(盖章)：</w:t>
      </w:r>
    </w:p>
    <w:p w14:paraId="2BC4F34E">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联系人：</w:t>
      </w:r>
      <w:r>
        <w:rPr>
          <w:rFonts w:hint="eastAsia" w:ascii="宋体" w:hAnsi="宋体" w:eastAsia="宋体" w:cs="宋体"/>
          <w:bCs/>
          <w:color w:val="auto"/>
          <w:sz w:val="30"/>
          <w:szCs w:val="30"/>
          <w:highlight w:val="none"/>
          <w:lang w:val="en-US" w:eastAsia="zh-CN"/>
        </w:rPr>
        <w:t>杨焕明</w:t>
      </w:r>
    </w:p>
    <w:p w14:paraId="02796FD2">
      <w:pPr>
        <w:adjustRightInd w:val="0"/>
        <w:snapToGrid w:val="0"/>
        <w:spacing w:line="360" w:lineRule="auto"/>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kern w:val="0"/>
          <w:sz w:val="30"/>
          <w:szCs w:val="30"/>
          <w:highlight w:val="none"/>
        </w:rPr>
        <w:t>电话</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18999179586</w:t>
      </w:r>
    </w:p>
    <w:p w14:paraId="6B8C3F59">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kern w:val="0"/>
          <w:sz w:val="30"/>
          <w:szCs w:val="30"/>
          <w:highlight w:val="none"/>
        </w:rPr>
        <w:t>—————————————————————————</w:t>
      </w:r>
    </w:p>
    <w:p w14:paraId="75438E85">
      <w:pPr>
        <w:adjustRightInd w:val="0"/>
        <w:snapToGrid w:val="0"/>
        <w:spacing w:line="360" w:lineRule="auto"/>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采购代理机构</w:t>
      </w:r>
      <w:r>
        <w:rPr>
          <w:rFonts w:hint="eastAsia" w:ascii="宋体" w:hAnsi="宋体" w:eastAsia="宋体" w:cs="宋体"/>
          <w:color w:val="auto"/>
          <w:sz w:val="30"/>
          <w:szCs w:val="30"/>
          <w:highlight w:val="none"/>
        </w:rPr>
        <w:t>(盖章)</w:t>
      </w:r>
      <w:r>
        <w:rPr>
          <w:rFonts w:hint="eastAsia" w:ascii="宋体" w:hAnsi="宋体" w:eastAsia="宋体" w:cs="宋体"/>
          <w:bCs/>
          <w:color w:val="auto"/>
          <w:sz w:val="30"/>
          <w:szCs w:val="30"/>
          <w:highlight w:val="none"/>
        </w:rPr>
        <w:t>：新疆致臻诚达工程项目管理有限公司</w:t>
      </w:r>
    </w:p>
    <w:p w14:paraId="2764869D">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法定代表人(盖章)：</w:t>
      </w:r>
    </w:p>
    <w:p w14:paraId="4B133189">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联系人：</w:t>
      </w:r>
      <w:r>
        <w:rPr>
          <w:rFonts w:hint="eastAsia" w:ascii="宋体" w:hAnsi="宋体" w:eastAsia="宋体" w:cs="宋体"/>
          <w:bCs/>
          <w:i w:val="0"/>
          <w:iCs w:val="0"/>
          <w:caps w:val="0"/>
          <w:color w:val="auto"/>
          <w:spacing w:val="0"/>
          <w:sz w:val="30"/>
          <w:szCs w:val="30"/>
          <w:highlight w:val="none"/>
          <w:shd w:val="clear" w:fill="auto"/>
        </w:rPr>
        <w:t>赵致曈</w:t>
      </w:r>
    </w:p>
    <w:p w14:paraId="1310DD61">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kern w:val="0"/>
          <w:sz w:val="30"/>
          <w:szCs w:val="30"/>
          <w:highlight w:val="none"/>
        </w:rPr>
        <w:t>电话</w:t>
      </w:r>
      <w:r>
        <w:rPr>
          <w:rFonts w:hint="eastAsia" w:ascii="宋体" w:hAnsi="宋体" w:eastAsia="宋体" w:cs="宋体"/>
          <w:bCs/>
          <w:color w:val="auto"/>
          <w:sz w:val="30"/>
          <w:szCs w:val="30"/>
          <w:highlight w:val="none"/>
        </w:rPr>
        <w:t>：</w:t>
      </w:r>
      <w:r>
        <w:rPr>
          <w:rFonts w:hint="eastAsia" w:ascii="宋体" w:hAnsi="宋体" w:eastAsia="宋体" w:cs="宋体"/>
          <w:bCs/>
          <w:i w:val="0"/>
          <w:iCs w:val="0"/>
          <w:caps w:val="0"/>
          <w:color w:val="auto"/>
          <w:spacing w:val="0"/>
          <w:sz w:val="30"/>
          <w:szCs w:val="30"/>
          <w:highlight w:val="none"/>
          <w:shd w:val="clear" w:fill="auto"/>
        </w:rPr>
        <w:t>13199896880</w:t>
      </w:r>
    </w:p>
    <w:p w14:paraId="42A9DD5C">
      <w:pPr>
        <w:adjustRightInd w:val="0"/>
        <w:snapToGrid w:val="0"/>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详细地址：</w:t>
      </w:r>
      <w:r>
        <w:rPr>
          <w:rFonts w:hint="eastAsia" w:ascii="宋体" w:hAnsi="宋体" w:eastAsia="宋体" w:cs="宋体"/>
          <w:bCs/>
          <w:i w:val="0"/>
          <w:iCs w:val="0"/>
          <w:caps w:val="0"/>
          <w:color w:val="auto"/>
          <w:spacing w:val="0"/>
          <w:sz w:val="30"/>
          <w:szCs w:val="30"/>
          <w:highlight w:val="none"/>
          <w:shd w:val="clear" w:fill="auto"/>
        </w:rPr>
        <w:t>乌鲁木齐新市区创新广场D座3楼</w:t>
      </w:r>
    </w:p>
    <w:p w14:paraId="3FBAD5BE">
      <w:pPr>
        <w:adjustRightInd w:val="0"/>
        <w:snapToGrid w:val="0"/>
        <w:spacing w:line="360" w:lineRule="auto"/>
        <w:jc w:val="center"/>
        <w:rPr>
          <w:rFonts w:hint="eastAsia" w:ascii="宋体" w:hAnsi="宋体" w:eastAsia="宋体" w:cs="宋体"/>
          <w:color w:val="auto"/>
          <w:sz w:val="30"/>
          <w:szCs w:val="30"/>
          <w:highlight w:val="none"/>
          <w:lang w:eastAsia="zh-CN"/>
        </w:rPr>
      </w:pPr>
    </w:p>
    <w:p w14:paraId="4A9FEFA4">
      <w:pPr>
        <w:pStyle w:val="10"/>
        <w:adjustRightInd w:val="0"/>
        <w:snapToGrid w:val="0"/>
        <w:spacing w:line="360" w:lineRule="auto"/>
        <w:jc w:val="center"/>
        <w:rPr>
          <w:rFonts w:hint="eastAsia" w:ascii="宋体" w:hAnsi="宋体" w:eastAsia="宋体" w:cs="宋体"/>
          <w:b/>
          <w:color w:val="auto"/>
          <w:spacing w:val="160"/>
          <w:sz w:val="28"/>
          <w:szCs w:val="28"/>
          <w:highlight w:val="none"/>
        </w:rPr>
      </w:pPr>
      <w:r>
        <w:rPr>
          <w:rFonts w:hint="eastAsia" w:ascii="宋体" w:hAnsi="宋体" w:eastAsia="宋体" w:cs="宋体"/>
          <w:b/>
          <w:color w:val="auto"/>
          <w:spacing w:val="160"/>
          <w:sz w:val="28"/>
          <w:szCs w:val="28"/>
          <w:highlight w:val="none"/>
        </w:rPr>
        <w:t>目录</w:t>
      </w:r>
    </w:p>
    <w:p w14:paraId="54234072">
      <w:pPr>
        <w:pStyle w:val="14"/>
        <w:tabs>
          <w:tab w:val="right" w:leader="dot" w:pos="8302"/>
        </w:tabs>
        <w:spacing w:line="360" w:lineRule="auto"/>
        <w:rPr>
          <w:rFonts w:hint="eastAsia" w:ascii="宋体" w:hAnsi="宋体" w:eastAsia="宋体" w:cs="宋体"/>
          <w:b w:val="0"/>
          <w:color w:val="auto"/>
          <w:sz w:val="24"/>
          <w:szCs w:val="24"/>
          <w:highlight w:val="none"/>
          <w:lang w:val="en-US" w:eastAsia="zh-CN"/>
        </w:rPr>
      </w:pPr>
      <w:bookmarkStart w:id="0" w:name="_Toc419219410"/>
      <w:bookmarkStart w:id="1" w:name="_Toc419219645"/>
      <w:bookmarkStart w:id="2" w:name="_Toc419219491"/>
      <w:bookmarkStart w:id="3" w:name="_Toc420948005"/>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"1-3" \h \z \u </w:instrText>
      </w:r>
      <w:r>
        <w:rPr>
          <w:rFonts w:hint="eastAsia" w:ascii="宋体" w:hAnsi="宋体" w:eastAsia="宋体" w:cs="宋体"/>
          <w:b w:val="0"/>
          <w:color w:val="auto"/>
          <w:sz w:val="24"/>
          <w:szCs w:val="24"/>
          <w:highlight w:val="none"/>
        </w:rPr>
        <w:fldChar w:fldCharType="separate"/>
      </w: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"_Toc3979576"</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5F30308A">
      <w:pPr>
        <w:pStyle w:val="14"/>
        <w:tabs>
          <w:tab w:val="right" w:leader="dot" w:pos="8302"/>
        </w:tabs>
        <w:spacing w:line="360" w:lineRule="auto"/>
        <w:rPr>
          <w:rFonts w:hint="eastAsia" w:ascii="宋体" w:hAnsi="宋体" w:eastAsia="宋体" w:cs="宋体"/>
          <w:b w:val="0"/>
          <w:color w:val="auto"/>
          <w:sz w:val="24"/>
          <w:szCs w:val="24"/>
          <w:highlight w:val="none"/>
          <w:lang w:val="en-US" w:eastAsia="zh-CN"/>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"_Toc3979577"</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 xml:space="preserve">第二章 </w:t>
      </w:r>
      <w:r>
        <w:rPr>
          <w:rStyle w:val="21"/>
          <w:rFonts w:hint="eastAsia" w:ascii="宋体" w:hAnsi="宋体" w:eastAsia="宋体" w:cs="宋体"/>
          <w:color w:val="auto"/>
          <w:sz w:val="24"/>
          <w:szCs w:val="24"/>
          <w:highlight w:val="none"/>
          <w:lang w:eastAsia="zh-CN"/>
        </w:rPr>
        <w:t xml:space="preserve"> </w:t>
      </w:r>
      <w:r>
        <w:rPr>
          <w:rStyle w:val="21"/>
          <w:rFonts w:hint="eastAsia" w:ascii="宋体" w:hAnsi="宋体" w:cs="宋体"/>
          <w:color w:val="auto"/>
          <w:sz w:val="24"/>
          <w:szCs w:val="24"/>
          <w:highlight w:val="none"/>
          <w:lang w:val="en-US" w:eastAsia="zh-CN"/>
        </w:rPr>
        <w:t>投标</w:t>
      </w:r>
      <w:r>
        <w:rPr>
          <w:rStyle w:val="21"/>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04A415E2">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"_Toc3979578"</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cs="宋体"/>
          <w:color w:val="auto"/>
          <w:sz w:val="24"/>
          <w:szCs w:val="24"/>
          <w:highlight w:val="none"/>
          <w:lang w:val="en-US" w:eastAsia="zh-CN"/>
        </w:rPr>
        <w:t>投标</w:t>
      </w:r>
      <w:r>
        <w:rPr>
          <w:rStyle w:val="21"/>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136E80D2">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"_Toc3979579"</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cs="宋体"/>
          <w:color w:val="auto"/>
          <w:sz w:val="24"/>
          <w:szCs w:val="24"/>
          <w:highlight w:val="none"/>
          <w:lang w:val="en-US" w:eastAsia="zh-CN"/>
        </w:rPr>
        <w:t>投标</w:t>
      </w:r>
      <w:r>
        <w:rPr>
          <w:rStyle w:val="21"/>
          <w:rFonts w:hint="eastAsia" w:ascii="宋体" w:hAnsi="宋体" w:eastAsia="宋体" w:cs="宋体"/>
          <w:color w:val="auto"/>
          <w:sz w:val="24"/>
          <w:szCs w:val="24"/>
          <w:highlight w:val="none"/>
        </w:rPr>
        <w:t>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712A59C7">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"_Toc3979580"</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一、总则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5DEED94B">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"_Toc3979581"</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二、</w:t>
      </w:r>
      <w:r>
        <w:rPr>
          <w:rStyle w:val="21"/>
          <w:rFonts w:hint="eastAsia" w:cs="宋体"/>
          <w:color w:val="auto"/>
          <w:sz w:val="24"/>
          <w:szCs w:val="24"/>
          <w:highlight w:val="none"/>
          <w:lang w:eastAsia="zh-CN"/>
        </w:rPr>
        <w:t>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5544BBDE">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"_Toc3979582"</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三、响应文件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157A7CEB">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"_Toc3979583"</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四、响应文件的递交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616E933C">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"_Toc3979584"</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五、响应文</w:t>
      </w:r>
      <w:bookmarkStart w:id="4" w:name="_Hlt58575736"/>
      <w:bookmarkStart w:id="5" w:name="_Hlt58575737"/>
      <w:r>
        <w:rPr>
          <w:rStyle w:val="21"/>
          <w:rFonts w:hint="eastAsia" w:ascii="宋体" w:hAnsi="宋体" w:eastAsia="宋体" w:cs="宋体"/>
          <w:color w:val="auto"/>
          <w:sz w:val="24"/>
          <w:szCs w:val="24"/>
          <w:highlight w:val="none"/>
        </w:rPr>
        <w:t>件</w:t>
      </w:r>
      <w:bookmarkEnd w:id="4"/>
      <w:bookmarkEnd w:id="5"/>
      <w:r>
        <w:rPr>
          <w:rStyle w:val="21"/>
          <w:rFonts w:hint="eastAsia" w:ascii="宋体" w:hAnsi="宋体" w:eastAsia="宋体" w:cs="宋体"/>
          <w:color w:val="auto"/>
          <w:sz w:val="24"/>
          <w:szCs w:val="24"/>
          <w:highlight w:val="none"/>
        </w:rPr>
        <w:t>的</w:t>
      </w:r>
      <w:bookmarkStart w:id="6" w:name="_Hlt6418603"/>
      <w:r>
        <w:rPr>
          <w:rStyle w:val="21"/>
          <w:rFonts w:hint="eastAsia" w:ascii="宋体" w:hAnsi="宋体" w:eastAsia="宋体" w:cs="宋体"/>
          <w:color w:val="auto"/>
          <w:sz w:val="24"/>
          <w:szCs w:val="24"/>
          <w:highlight w:val="none"/>
        </w:rPr>
        <w:t>评</w:t>
      </w:r>
      <w:bookmarkEnd w:id="6"/>
      <w:r>
        <w:rPr>
          <w:rStyle w:val="21"/>
          <w:rFonts w:hint="eastAsia" w:ascii="宋体" w:hAnsi="宋体" w:eastAsia="宋体" w:cs="宋体"/>
          <w:color w:val="auto"/>
          <w:sz w:val="24"/>
          <w:szCs w:val="24"/>
          <w:highlight w:val="none"/>
        </w:rPr>
        <w:t>审</w:t>
      </w:r>
      <w:bookmarkStart w:id="7" w:name="_Hlt57042147"/>
      <w:bookmarkStart w:id="8" w:name="_Hlt57042148"/>
      <w:r>
        <w:rPr>
          <w:rFonts w:hint="eastAsia" w:ascii="宋体" w:hAnsi="宋体" w:eastAsia="宋体" w:cs="宋体"/>
          <w:color w:val="auto"/>
          <w:sz w:val="24"/>
          <w:szCs w:val="24"/>
          <w:highlight w:val="none"/>
        </w:rPr>
        <w:tab/>
      </w:r>
      <w:bookmarkEnd w:id="7"/>
      <w:bookmarkEnd w:id="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1B596791">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"_Toc3979585"</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六、成交结果信息公布与授予合同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154F9BAF">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"_Toc3979586"</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七、其他规定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47D5176F">
      <w:pPr>
        <w:pStyle w:val="14"/>
        <w:tabs>
          <w:tab w:val="right" w:leader="dot" w:pos="8302"/>
        </w:tabs>
        <w:spacing w:line="360" w:lineRule="auto"/>
        <w:rPr>
          <w:rFonts w:hint="eastAsia" w:ascii="宋体" w:hAnsi="宋体" w:eastAsia="宋体" w:cs="宋体"/>
          <w:b w:val="0"/>
          <w:color w:val="auto"/>
          <w:sz w:val="24"/>
          <w:szCs w:val="24"/>
          <w:highlight w:val="none"/>
          <w:lang w:val="en-US" w:eastAsia="zh-CN"/>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"_Toc3979587"</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第三章  合同协议书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2A06E8AA">
      <w:pPr>
        <w:pStyle w:val="14"/>
        <w:tabs>
          <w:tab w:val="right" w:leader="dot" w:pos="8302"/>
        </w:tabs>
        <w:spacing w:line="360" w:lineRule="auto"/>
        <w:rPr>
          <w:rFonts w:hint="eastAsia" w:ascii="宋体" w:hAnsi="宋体" w:eastAsia="宋体" w:cs="宋体"/>
          <w:b w:val="0"/>
          <w:color w:val="auto"/>
          <w:sz w:val="24"/>
          <w:szCs w:val="24"/>
          <w:highlight w:val="none"/>
          <w:lang w:val="en-US" w:eastAsia="zh-CN"/>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"_Toc3979590"</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 xml:space="preserve">第四章 </w:t>
      </w:r>
      <w:r>
        <w:rPr>
          <w:rStyle w:val="21"/>
          <w:rFonts w:hint="eastAsia" w:ascii="宋体" w:hAnsi="宋体" w:eastAsia="宋体" w:cs="宋体"/>
          <w:color w:val="auto"/>
          <w:sz w:val="24"/>
          <w:szCs w:val="24"/>
          <w:highlight w:val="none"/>
          <w:lang w:eastAsia="zh-CN"/>
        </w:rPr>
        <w:t xml:space="preserve"> </w:t>
      </w:r>
      <w:r>
        <w:rPr>
          <w:rStyle w:val="21"/>
          <w:rFonts w:hint="eastAsia" w:ascii="宋体" w:hAnsi="宋体" w:eastAsia="宋体" w:cs="宋体"/>
          <w:color w:val="auto"/>
          <w:sz w:val="24"/>
          <w:szCs w:val="24"/>
          <w:highlight w:val="none"/>
        </w:rPr>
        <w:t>采</w:t>
      </w:r>
      <w:bookmarkStart w:id="9" w:name="_Hlt3979609"/>
      <w:r>
        <w:rPr>
          <w:rStyle w:val="21"/>
          <w:rFonts w:hint="eastAsia" w:ascii="宋体" w:hAnsi="宋体" w:eastAsia="宋体" w:cs="宋体"/>
          <w:color w:val="auto"/>
          <w:sz w:val="24"/>
          <w:szCs w:val="24"/>
          <w:highlight w:val="none"/>
        </w:rPr>
        <w:t>购</w:t>
      </w:r>
      <w:bookmarkEnd w:id="9"/>
      <w:bookmarkStart w:id="10" w:name="_Hlt139383980"/>
      <w:bookmarkStart w:id="11" w:name="_Hlt139383979"/>
      <w:r>
        <w:rPr>
          <w:rStyle w:val="21"/>
          <w:rFonts w:hint="eastAsia" w:ascii="宋体" w:hAnsi="宋体" w:eastAsia="宋体" w:cs="宋体"/>
          <w:color w:val="auto"/>
          <w:sz w:val="24"/>
          <w:szCs w:val="24"/>
          <w:highlight w:val="none"/>
        </w:rPr>
        <w:t>需</w:t>
      </w:r>
      <w:bookmarkEnd w:id="10"/>
      <w:bookmarkEnd w:id="11"/>
      <w:bookmarkStart w:id="12" w:name="_Hlt139371049"/>
      <w:bookmarkStart w:id="13" w:name="_Hlt139371050"/>
      <w:r>
        <w:rPr>
          <w:rStyle w:val="21"/>
          <w:rFonts w:hint="eastAsia" w:ascii="宋体" w:hAnsi="宋体" w:eastAsia="宋体" w:cs="宋体"/>
          <w:color w:val="auto"/>
          <w:sz w:val="24"/>
          <w:szCs w:val="24"/>
          <w:highlight w:val="none"/>
        </w:rPr>
        <w:t>求</w:t>
      </w:r>
      <w:bookmarkEnd w:id="12"/>
      <w:bookmarkEnd w:id="13"/>
      <w:bookmarkStart w:id="14" w:name="_Hlt51943765"/>
      <w:bookmarkStart w:id="15" w:name="_Hlt51943764"/>
      <w:bookmarkStart w:id="16" w:name="_Hlt51943858"/>
      <w:r>
        <w:rPr>
          <w:rFonts w:hint="eastAsia" w:ascii="宋体" w:hAnsi="宋体" w:eastAsia="宋体" w:cs="宋体"/>
          <w:color w:val="auto"/>
          <w:sz w:val="24"/>
          <w:szCs w:val="24"/>
          <w:highlight w:val="none"/>
        </w:rPr>
        <w:tab/>
      </w:r>
      <w:bookmarkEnd w:id="14"/>
      <w:bookmarkEnd w:id="15"/>
      <w:bookmarkEnd w:id="16"/>
      <w:bookmarkStart w:id="17" w:name="_Hlt56161699"/>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bookmarkEnd w:id="17"/>
      <w:r>
        <w:rPr>
          <w:rStyle w:val="21"/>
          <w:rFonts w:hint="eastAsia" w:ascii="宋体" w:hAnsi="宋体" w:eastAsia="宋体" w:cs="宋体"/>
          <w:color w:val="auto"/>
          <w:sz w:val="24"/>
          <w:szCs w:val="24"/>
          <w:highlight w:val="none"/>
        </w:rPr>
        <w:fldChar w:fldCharType="end"/>
      </w:r>
    </w:p>
    <w:p w14:paraId="70587590">
      <w:pPr>
        <w:pStyle w:val="14"/>
        <w:tabs>
          <w:tab w:val="right" w:leader="dot" w:pos="8302"/>
        </w:tabs>
        <w:spacing w:line="360" w:lineRule="auto"/>
        <w:rPr>
          <w:rFonts w:hint="eastAsia" w:ascii="宋体" w:hAnsi="宋体" w:eastAsia="宋体" w:cs="宋体"/>
          <w:b w:val="0"/>
          <w:color w:val="auto"/>
          <w:sz w:val="24"/>
          <w:szCs w:val="24"/>
          <w:highlight w:val="none"/>
          <w:lang w:val="en-US" w:eastAsia="zh-CN"/>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"_Toc3979597"</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 xml:space="preserve">第五章 </w:t>
      </w:r>
      <w:r>
        <w:rPr>
          <w:rStyle w:val="21"/>
          <w:rFonts w:hint="eastAsia" w:ascii="宋体" w:hAnsi="宋体" w:eastAsia="宋体" w:cs="宋体"/>
          <w:color w:val="auto"/>
          <w:sz w:val="24"/>
          <w:szCs w:val="24"/>
          <w:highlight w:val="none"/>
          <w:lang w:eastAsia="zh-CN"/>
        </w:rPr>
        <w:t xml:space="preserve"> </w:t>
      </w:r>
      <w:r>
        <w:rPr>
          <w:rStyle w:val="21"/>
          <w:rFonts w:hint="eastAsia" w:ascii="宋体" w:hAnsi="宋体" w:eastAsia="宋体" w:cs="宋体"/>
          <w:color w:val="auto"/>
          <w:sz w:val="24"/>
          <w:szCs w:val="24"/>
          <w:highlight w:val="none"/>
        </w:rPr>
        <w:t>响应</w:t>
      </w:r>
      <w:bookmarkStart w:id="18" w:name="_Hlt3979610"/>
      <w:r>
        <w:rPr>
          <w:rStyle w:val="21"/>
          <w:rFonts w:hint="eastAsia" w:ascii="宋体" w:hAnsi="宋体" w:eastAsia="宋体" w:cs="宋体"/>
          <w:color w:val="auto"/>
          <w:sz w:val="24"/>
          <w:szCs w:val="24"/>
          <w:highlight w:val="none"/>
        </w:rPr>
        <w:t>文</w:t>
      </w:r>
      <w:bookmarkEnd w:id="18"/>
      <w:r>
        <w:rPr>
          <w:rStyle w:val="21"/>
          <w:rFonts w:hint="eastAsia" w:ascii="宋体" w:hAnsi="宋体" w:eastAsia="宋体" w:cs="宋体"/>
          <w:color w:val="auto"/>
          <w:sz w:val="24"/>
          <w:szCs w:val="24"/>
          <w:highlight w:val="none"/>
        </w:rPr>
        <w:t>件格式</w:t>
      </w:r>
      <w:bookmarkStart w:id="19" w:name="_Hlt6419393"/>
      <w:r>
        <w:rPr>
          <w:rFonts w:hint="eastAsia" w:ascii="宋体" w:hAnsi="宋体" w:eastAsia="宋体" w:cs="宋体"/>
          <w:color w:val="auto"/>
          <w:sz w:val="24"/>
          <w:szCs w:val="24"/>
          <w:highlight w:val="none"/>
        </w:rPr>
        <w:tab/>
      </w:r>
      <w:bookmarkEnd w:id="19"/>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50869522">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b/>
          <w:color w:val="auto"/>
          <w:sz w:val="24"/>
          <w:szCs w:val="24"/>
          <w:highlight w:val="none"/>
        </w:rPr>
        <w:fldChar w:fldCharType="begin"/>
      </w:r>
      <w:r>
        <w:rPr>
          <w:rStyle w:val="21"/>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"_Toc3979598"</w:instrText>
      </w:r>
      <w:r>
        <w:rPr>
          <w:rStyle w:val="21"/>
          <w:rFonts w:hint="eastAsia" w:ascii="宋体" w:hAnsi="宋体" w:eastAsia="宋体" w:cs="宋体"/>
          <w:b/>
          <w:color w:val="auto"/>
          <w:sz w:val="24"/>
          <w:szCs w:val="24"/>
          <w:highlight w:val="none"/>
        </w:rPr>
        <w:instrText xml:space="preserve"> </w:instrText>
      </w:r>
      <w:r>
        <w:rPr>
          <w:rStyle w:val="21"/>
          <w:rFonts w:hint="eastAsia" w:ascii="宋体" w:hAnsi="宋体" w:eastAsia="宋体" w:cs="宋体"/>
          <w:b/>
          <w:color w:val="auto"/>
          <w:sz w:val="24"/>
          <w:szCs w:val="24"/>
          <w:highlight w:val="none"/>
        </w:rPr>
        <w:fldChar w:fldCharType="separate"/>
      </w:r>
      <w:r>
        <w:rPr>
          <w:rStyle w:val="21"/>
          <w:rFonts w:hint="eastAsia" w:ascii="宋体" w:hAnsi="宋体" w:eastAsia="宋体" w:cs="宋体"/>
          <w:color w:val="auto"/>
          <w:sz w:val="24"/>
          <w:szCs w:val="24"/>
          <w:highlight w:val="none"/>
        </w:rPr>
        <w:t>一、资格</w:t>
      </w:r>
      <w:bookmarkStart w:id="20" w:name="_Hlt3979621"/>
      <w:r>
        <w:rPr>
          <w:rStyle w:val="21"/>
          <w:rFonts w:hint="eastAsia" w:ascii="宋体" w:hAnsi="宋体" w:eastAsia="宋体" w:cs="宋体"/>
          <w:color w:val="auto"/>
          <w:sz w:val="24"/>
          <w:szCs w:val="24"/>
          <w:highlight w:val="none"/>
        </w:rPr>
        <w:t>性</w:t>
      </w:r>
      <w:bookmarkEnd w:id="20"/>
      <w:r>
        <w:rPr>
          <w:rStyle w:val="21"/>
          <w:rFonts w:hint="eastAsia" w:ascii="宋体" w:hAnsi="宋体" w:eastAsia="宋体" w:cs="宋体"/>
          <w:color w:val="auto"/>
          <w:sz w:val="24"/>
          <w:szCs w:val="24"/>
          <w:highlight w:val="none"/>
        </w:rPr>
        <w:t>自查表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280EA7F0">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"_Toc3979599"</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二、</w:t>
      </w:r>
      <w:r>
        <w:rPr>
          <w:rStyle w:val="21"/>
          <w:rFonts w:hint="eastAsia" w:cs="宋体"/>
          <w:color w:val="auto"/>
          <w:sz w:val="24"/>
          <w:szCs w:val="24"/>
          <w:highlight w:val="none"/>
          <w:lang w:val="en-US" w:eastAsia="zh-CN"/>
        </w:rPr>
        <w:t>投标</w:t>
      </w:r>
      <w:r>
        <w:rPr>
          <w:rStyle w:val="21"/>
          <w:rFonts w:hint="eastAsia" w:ascii="宋体" w:hAnsi="宋体" w:eastAsia="宋体" w:cs="宋体"/>
          <w:color w:val="auto"/>
          <w:sz w:val="24"/>
          <w:szCs w:val="24"/>
          <w:highlight w:val="none"/>
        </w:rPr>
        <w:t>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_Toc3979599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097E58BD">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"_Toc3979600"</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三、</w:t>
      </w:r>
      <w:r>
        <w:rPr>
          <w:rStyle w:val="21"/>
          <w:rFonts w:hint="eastAsia" w:cs="宋体"/>
          <w:color w:val="auto"/>
          <w:sz w:val="24"/>
          <w:szCs w:val="24"/>
          <w:highlight w:val="none"/>
          <w:lang w:val="en-US" w:eastAsia="zh-CN"/>
        </w:rPr>
        <w:t>投标</w:t>
      </w:r>
      <w:r>
        <w:rPr>
          <w:rStyle w:val="21"/>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_Toc3979600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534420C2">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"_Toc3979601"</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四、报价一览表及报价明细</w:t>
      </w:r>
      <w:bookmarkStart w:id="21" w:name="_Hlt51943970"/>
      <w:r>
        <w:rPr>
          <w:rStyle w:val="21"/>
          <w:rFonts w:hint="eastAsia" w:ascii="宋体" w:hAnsi="宋体" w:eastAsia="宋体" w:cs="宋体"/>
          <w:color w:val="auto"/>
          <w:sz w:val="24"/>
          <w:szCs w:val="24"/>
          <w:highlight w:val="none"/>
        </w:rPr>
        <w:t>表</w:t>
      </w:r>
      <w:bookmarkEnd w:id="21"/>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_Toc3979601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390EDB78">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"_Toc3979602"</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五、</w:t>
      </w:r>
      <w:r>
        <w:rPr>
          <w:rStyle w:val="21"/>
          <w:rFonts w:hint="eastAsia" w:cs="宋体"/>
          <w:color w:val="auto"/>
          <w:sz w:val="24"/>
          <w:szCs w:val="24"/>
          <w:highlight w:val="none"/>
          <w:lang w:eastAsia="zh-CN"/>
        </w:rPr>
        <w:t>供应商</w:t>
      </w:r>
      <w:r>
        <w:rPr>
          <w:rStyle w:val="21"/>
          <w:rFonts w:hint="eastAsia" w:ascii="宋体" w:hAnsi="宋体" w:eastAsia="宋体" w:cs="宋体"/>
          <w:color w:val="auto"/>
          <w:sz w:val="24"/>
          <w:szCs w:val="24"/>
          <w:highlight w:val="none"/>
        </w:rPr>
        <w:t>的资格证明</w:t>
      </w:r>
      <w:bookmarkStart w:id="22" w:name="_Hlt61366198"/>
      <w:bookmarkStart w:id="23" w:name="_Hlt61366197"/>
      <w:r>
        <w:rPr>
          <w:rStyle w:val="21"/>
          <w:rFonts w:hint="eastAsia" w:ascii="宋体" w:hAnsi="宋体" w:eastAsia="宋体" w:cs="宋体"/>
          <w:color w:val="auto"/>
          <w:sz w:val="24"/>
          <w:szCs w:val="24"/>
          <w:highlight w:val="none"/>
        </w:rPr>
        <w:t>材</w:t>
      </w:r>
      <w:bookmarkEnd w:id="22"/>
      <w:bookmarkEnd w:id="23"/>
      <w:r>
        <w:rPr>
          <w:rStyle w:val="21"/>
          <w:rFonts w:hint="eastAsia" w:ascii="宋体" w:hAnsi="宋体" w:eastAsia="宋体" w:cs="宋体"/>
          <w:color w:val="auto"/>
          <w:sz w:val="24"/>
          <w:szCs w:val="24"/>
          <w:highlight w:val="none"/>
        </w:rPr>
        <w:t>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_Toc3979602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625F3F40">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"_Toc3979603"</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六、服务方案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_Toc3979603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1675D348">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"_Toc3979605"</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七、响应/偏离表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_Toc3979605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fldChar w:fldCharType="end"/>
      </w:r>
      <w:r>
        <w:rPr>
          <w:rStyle w:val="21"/>
          <w:rFonts w:hint="eastAsia" w:ascii="宋体" w:hAnsi="宋体" w:eastAsia="宋体" w:cs="宋体"/>
          <w:color w:val="auto"/>
          <w:sz w:val="24"/>
          <w:szCs w:val="24"/>
          <w:highlight w:val="none"/>
        </w:rPr>
        <w:fldChar w:fldCharType="end"/>
      </w:r>
    </w:p>
    <w:p w14:paraId="71D0D9F6">
      <w:pPr>
        <w:pStyle w:val="15"/>
        <w:spacing w:line="360" w:lineRule="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"_Toc3979606"</w:instrText>
      </w:r>
      <w:r>
        <w:rPr>
          <w:rStyle w:val="21"/>
          <w:rFonts w:hint="eastAsia" w:ascii="宋体" w:hAnsi="宋体" w:eastAsia="宋体" w:cs="宋体"/>
          <w:color w:val="auto"/>
          <w:sz w:val="24"/>
          <w:szCs w:val="24"/>
          <w:highlight w:val="none"/>
        </w:rPr>
        <w:instrText xml:space="preserve"> </w:instrText>
      </w:r>
      <w:r>
        <w:rPr>
          <w:rStyle w:val="21"/>
          <w:rFonts w:hint="eastAsia" w:ascii="宋体" w:hAnsi="宋体" w:eastAsia="宋体" w:cs="宋体"/>
          <w:color w:val="auto"/>
          <w:sz w:val="24"/>
          <w:szCs w:val="24"/>
          <w:highlight w:val="none"/>
        </w:rPr>
        <w:fldChar w:fldCharType="separate"/>
      </w:r>
      <w:r>
        <w:rPr>
          <w:rStyle w:val="21"/>
          <w:rFonts w:hint="eastAsia" w:ascii="宋体" w:hAnsi="宋体" w:eastAsia="宋体" w:cs="宋体"/>
          <w:color w:val="auto"/>
          <w:sz w:val="24"/>
          <w:szCs w:val="24"/>
          <w:highlight w:val="none"/>
        </w:rPr>
        <w:t>八、</w:t>
      </w:r>
      <w:r>
        <w:rPr>
          <w:rStyle w:val="21"/>
          <w:rFonts w:hint="eastAsia" w:cs="宋体"/>
          <w:color w:val="auto"/>
          <w:sz w:val="24"/>
          <w:szCs w:val="24"/>
          <w:highlight w:val="none"/>
          <w:lang w:eastAsia="zh-CN"/>
        </w:rPr>
        <w:t>供应商</w:t>
      </w:r>
      <w:r>
        <w:rPr>
          <w:rStyle w:val="21"/>
          <w:rFonts w:hint="eastAsia" w:ascii="宋体" w:hAnsi="宋体" w:eastAsia="宋体" w:cs="宋体"/>
          <w:color w:val="auto"/>
          <w:sz w:val="24"/>
          <w:szCs w:val="24"/>
          <w:highlight w:val="none"/>
        </w:rPr>
        <w:t>认为需要提供的其它资料</w:t>
      </w:r>
      <w:r>
        <w:rPr>
          <w:rFonts w:hint="eastAsia" w:ascii="宋体" w:hAnsi="宋体" w:eastAsia="宋体" w:cs="宋体"/>
          <w:color w:val="auto"/>
          <w:sz w:val="24"/>
          <w:szCs w:val="24"/>
          <w:highlight w:val="none"/>
        </w:rPr>
        <w:tab/>
      </w:r>
      <w:bookmarkStart w:id="24" w:name="_Hlt5616172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_Toc3979606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bookmarkEnd w:id="24"/>
      <w:r>
        <w:rPr>
          <w:rStyle w:val="21"/>
          <w:rFonts w:hint="eastAsia" w:ascii="宋体" w:hAnsi="宋体" w:eastAsia="宋体" w:cs="宋体"/>
          <w:color w:val="auto"/>
          <w:sz w:val="24"/>
          <w:szCs w:val="24"/>
          <w:highlight w:val="none"/>
        </w:rPr>
        <w:fldChar w:fldCharType="end"/>
      </w:r>
    </w:p>
    <w:p w14:paraId="3C37E4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bookmarkStart w:id="25" w:name="_Toc433113174"/>
    </w:p>
    <w:p w14:paraId="03883B95">
      <w:pPr>
        <w:pStyle w:val="2"/>
        <w:tabs>
          <w:tab w:val="left" w:pos="0"/>
          <w:tab w:val="left" w:pos="3165"/>
          <w:tab w:val="center" w:pos="4153"/>
        </w:tabs>
        <w:autoSpaceDE w:val="0"/>
        <w:autoSpaceDN w:val="0"/>
        <w:adjustRightInd w:val="0"/>
        <w:spacing w:line="360" w:lineRule="auto"/>
        <w:rPr>
          <w:rFonts w:hint="eastAsia" w:ascii="宋体" w:hAnsi="宋体" w:eastAsia="宋体" w:cs="宋体"/>
          <w:color w:val="auto"/>
          <w:sz w:val="32"/>
          <w:szCs w:val="32"/>
          <w:highlight w:val="none"/>
        </w:rPr>
        <w:sectPr>
          <w:headerReference r:id="rId3" w:type="default"/>
          <w:footerReference r:id="rId4" w:type="default"/>
          <w:pgSz w:w="11906" w:h="16838"/>
          <w:pgMar w:top="1440" w:right="1797" w:bottom="1440" w:left="1797" w:header="851" w:footer="992" w:gutter="0"/>
          <w:cols w:space="720" w:num="1"/>
          <w:titlePg/>
          <w:docGrid w:linePitch="312" w:charSpace="0"/>
        </w:sectPr>
      </w:pPr>
      <w:bookmarkStart w:id="26" w:name="_Toc3979576"/>
    </w:p>
    <w:p w14:paraId="06CA8017">
      <w:pPr>
        <w:pStyle w:val="2"/>
        <w:tabs>
          <w:tab w:val="left" w:pos="0"/>
          <w:tab w:val="left" w:pos="3165"/>
          <w:tab w:val="center" w:pos="4153"/>
        </w:tabs>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 xml:space="preserve">第一章  </w:t>
      </w:r>
      <w:bookmarkEnd w:id="0"/>
      <w:bookmarkEnd w:id="1"/>
      <w:bookmarkEnd w:id="2"/>
      <w:bookmarkEnd w:id="3"/>
      <w:bookmarkEnd w:id="25"/>
      <w:bookmarkEnd w:id="26"/>
      <w:bookmarkStart w:id="27" w:name="_Toc420948006"/>
      <w:bookmarkStart w:id="28" w:name="_Toc433113175"/>
      <w:r>
        <w:rPr>
          <w:rFonts w:hint="eastAsia" w:ascii="宋体" w:hAnsi="宋体" w:eastAsia="宋体" w:cs="宋体"/>
          <w:color w:val="auto"/>
          <w:sz w:val="32"/>
          <w:szCs w:val="32"/>
          <w:highlight w:val="none"/>
        </w:rPr>
        <w:t>竞争性磋商公告</w:t>
      </w:r>
    </w:p>
    <w:p w14:paraId="36A8866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ED65AE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自治区生态环境厅长春路事业单位职工食堂餐饮服务项目</w:t>
      </w:r>
      <w:r>
        <w:rPr>
          <w:rFonts w:hint="eastAsia" w:ascii="宋体" w:hAnsi="宋体" w:eastAsia="宋体" w:cs="宋体"/>
          <w:color w:val="auto"/>
          <w:sz w:val="24"/>
          <w:szCs w:val="24"/>
          <w:highlight w:val="none"/>
        </w:rPr>
        <w:t>的潜在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政采云平台（https://</w:t>
      </w:r>
      <w:r>
        <w:rPr>
          <w:rFonts w:hint="eastAsia" w:ascii="宋体" w:hAnsi="宋体" w:cs="宋体"/>
          <w:color w:val="auto"/>
          <w:sz w:val="24"/>
          <w:szCs w:val="24"/>
          <w:highlight w:val="none"/>
          <w:u w:val="single"/>
          <w:lang w:eastAsia="zh-CN"/>
        </w:rPr>
        <w:t>http://www.ccgp-xinjiang.gov.cn/</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 xml:space="preserve"> 3 </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 xml:space="preserve"> 24  </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 xml:space="preserve"> 11 </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 xml:space="preserve"> 00 </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6CAE5EE0">
      <w:pPr>
        <w:spacing w:line="360" w:lineRule="auto"/>
        <w:rPr>
          <w:rFonts w:hint="eastAsia" w:ascii="宋体" w:hAnsi="宋体" w:eastAsia="宋体" w:cs="宋体"/>
          <w:color w:val="auto"/>
          <w:sz w:val="24"/>
          <w:szCs w:val="24"/>
          <w:highlight w:val="none"/>
        </w:rPr>
      </w:pPr>
    </w:p>
    <w:p w14:paraId="65B026E8">
      <w:pPr>
        <w:pStyle w:val="3"/>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sz w:val="24"/>
          <w:szCs w:val="24"/>
          <w:highlight w:val="none"/>
        </w:rPr>
      </w:pPr>
      <w:bookmarkStart w:id="29" w:name="_Toc28359079"/>
      <w:bookmarkStart w:id="30" w:name="_Toc35393790"/>
      <w:bookmarkStart w:id="31" w:name="_Toc35393621"/>
      <w:bookmarkStart w:id="32" w:name="_Toc28359002"/>
      <w:bookmarkStart w:id="33" w:name="_Hlk24379207"/>
      <w:r>
        <w:rPr>
          <w:rFonts w:hint="eastAsia" w:ascii="宋体" w:hAnsi="宋体" w:eastAsia="宋体" w:cs="宋体"/>
          <w:b w:val="0"/>
          <w:color w:val="auto"/>
          <w:sz w:val="24"/>
          <w:szCs w:val="24"/>
          <w:highlight w:val="none"/>
        </w:rPr>
        <w:t>一、项目基本情况</w:t>
      </w:r>
      <w:bookmarkEnd w:id="29"/>
      <w:bookmarkEnd w:id="30"/>
      <w:bookmarkEnd w:id="31"/>
      <w:bookmarkEnd w:id="32"/>
    </w:p>
    <w:bookmarkEnd w:id="33"/>
    <w:p w14:paraId="328EB5BC">
      <w:pPr>
        <w:pageBreakBefore w:val="0"/>
        <w:tabs>
          <w:tab w:val="left" w:pos="3544"/>
        </w:tabs>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ZZCD-2025-010</w:t>
      </w:r>
    </w:p>
    <w:p w14:paraId="0D26CCA2">
      <w:pPr>
        <w:pageBreakBefore w:val="0"/>
        <w:tabs>
          <w:tab w:val="left" w:pos="3544"/>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项目名称：自治区生态环境厅长春路事业单位职工食堂餐饮服务项目</w:t>
      </w:r>
    </w:p>
    <w:p w14:paraId="0D2117A8">
      <w:pPr>
        <w:pageBreakBefore w:val="0"/>
        <w:tabs>
          <w:tab w:val="left" w:pos="3544"/>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7F10B375">
      <w:pPr>
        <w:pageBreakBefore w:val="0"/>
        <w:tabs>
          <w:tab w:val="left" w:pos="3544"/>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126.5848</w:t>
      </w:r>
      <w:r>
        <w:rPr>
          <w:rFonts w:hint="eastAsia" w:ascii="宋体" w:hAnsi="宋体" w:eastAsia="宋体" w:cs="宋体"/>
          <w:color w:val="auto"/>
          <w:sz w:val="24"/>
          <w:szCs w:val="24"/>
          <w:highlight w:val="none"/>
        </w:rPr>
        <w:t>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自治区生态环境监测总站64.86万元、自治区核与辐射安全中心19.64万元、自治区环境保护宣传教育中心8.7万元、自治区环境工程评估中心12万元、自治区固体废物管理中心11.4048万元、自治区排污权交易储备中心9.98万元</w:t>
      </w:r>
      <w:r>
        <w:rPr>
          <w:rFonts w:hint="eastAsia" w:ascii="宋体" w:hAnsi="宋体" w:cs="宋体"/>
          <w:color w:val="auto"/>
          <w:sz w:val="24"/>
          <w:szCs w:val="24"/>
          <w:highlight w:val="none"/>
          <w:lang w:eastAsia="zh-CN"/>
        </w:rPr>
        <w:t>）</w:t>
      </w:r>
    </w:p>
    <w:p w14:paraId="5B1C3AA8">
      <w:pPr>
        <w:pageBreakBefore w:val="0"/>
        <w:tabs>
          <w:tab w:val="left" w:pos="3544"/>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126.5848</w:t>
      </w:r>
      <w:r>
        <w:rPr>
          <w:rFonts w:hint="eastAsia" w:ascii="宋体" w:hAnsi="宋体" w:eastAsia="宋体" w:cs="宋体"/>
          <w:color w:val="auto"/>
          <w:sz w:val="24"/>
          <w:szCs w:val="24"/>
          <w:highlight w:val="none"/>
        </w:rPr>
        <w:t>万元</w:t>
      </w:r>
    </w:p>
    <w:p w14:paraId="4CE7FCF0">
      <w:pPr>
        <w:pageBreakBefore w:val="0"/>
        <w:tabs>
          <w:tab w:val="left" w:pos="3544"/>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采购需求：职工食堂餐饮服务，具体要求详见</w:t>
      </w:r>
      <w:r>
        <w:rPr>
          <w:rFonts w:hint="eastAsia" w:ascii="宋体" w:hAnsi="宋体" w:cs="宋体"/>
          <w:color w:val="auto"/>
          <w:sz w:val="24"/>
          <w:szCs w:val="24"/>
          <w:highlight w:val="none"/>
          <w:lang w:eastAsia="zh-CN"/>
        </w:rPr>
        <w:t>采购文件</w:t>
      </w:r>
    </w:p>
    <w:p w14:paraId="3A237F41">
      <w:pPr>
        <w:pageBreakBefore w:val="0"/>
        <w:tabs>
          <w:tab w:val="left" w:pos="3544"/>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服务期限：自合同签订之日起</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如本合同期限内每月职工食堂考核均合格，</w:t>
      </w:r>
      <w:r>
        <w:rPr>
          <w:rFonts w:hint="eastAsia" w:ascii="宋体" w:hAnsi="宋体" w:eastAsia="宋体" w:cs="宋体"/>
          <w:color w:val="auto"/>
          <w:sz w:val="24"/>
          <w:szCs w:val="24"/>
          <w:highlight w:val="none"/>
          <w:lang w:val="en-US" w:eastAsia="zh-CN"/>
        </w:rPr>
        <w:t>经双方协商同意后，</w:t>
      </w:r>
      <w:r>
        <w:rPr>
          <w:rFonts w:hint="eastAsia" w:ascii="宋体" w:hAnsi="宋体" w:eastAsia="宋体" w:cs="宋体"/>
          <w:color w:val="auto"/>
          <w:sz w:val="24"/>
          <w:szCs w:val="24"/>
          <w:highlight w:val="none"/>
        </w:rPr>
        <w:t>本合同可以续签，但续签不超过3年。</w:t>
      </w:r>
    </w:p>
    <w:p w14:paraId="200B21B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300F5805">
      <w:pPr>
        <w:pStyle w:val="3"/>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sz w:val="24"/>
          <w:szCs w:val="24"/>
          <w:highlight w:val="none"/>
        </w:rPr>
      </w:pPr>
      <w:bookmarkStart w:id="34" w:name="_Toc28359090"/>
      <w:bookmarkStart w:id="35" w:name="_Toc28359013"/>
      <w:bookmarkStart w:id="36" w:name="_Toc35393630"/>
      <w:bookmarkStart w:id="37" w:name="_Toc35393799"/>
      <w:r>
        <w:rPr>
          <w:rFonts w:hint="eastAsia" w:ascii="宋体" w:hAnsi="宋体" w:eastAsia="宋体" w:cs="宋体"/>
          <w:b w:val="0"/>
          <w:color w:val="auto"/>
          <w:sz w:val="24"/>
          <w:szCs w:val="24"/>
          <w:highlight w:val="none"/>
        </w:rPr>
        <w:t>二、申请人的资格要求：</w:t>
      </w:r>
      <w:bookmarkEnd w:id="34"/>
      <w:bookmarkEnd w:id="35"/>
      <w:bookmarkEnd w:id="36"/>
      <w:bookmarkEnd w:id="37"/>
    </w:p>
    <w:p w14:paraId="3A985A74">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cs="宋体"/>
          <w:color w:val="auto"/>
          <w:sz w:val="24"/>
          <w:szCs w:val="24"/>
          <w:highlight w:val="none"/>
          <w:lang w:eastAsia="zh-CN"/>
        </w:rPr>
        <w:t>；</w:t>
      </w:r>
    </w:p>
    <w:p w14:paraId="12B7A5DE">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bookmarkStart w:id="38" w:name="_Toc28359091"/>
      <w:bookmarkStart w:id="39" w:name="_Toc28359014"/>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u w:val="single"/>
        </w:rPr>
        <w:t>本项目为专门面向</w:t>
      </w:r>
      <w:r>
        <w:rPr>
          <w:rFonts w:hint="eastAsia" w:ascii="宋体" w:hAnsi="宋体" w:eastAsia="宋体" w:cs="宋体"/>
          <w:color w:val="auto"/>
          <w:sz w:val="24"/>
          <w:szCs w:val="24"/>
          <w:highlight w:val="none"/>
          <w:u w:val="single"/>
          <w:lang w:val="en-US" w:eastAsia="zh-CN"/>
        </w:rPr>
        <w:t>中小</w:t>
      </w:r>
      <w:r>
        <w:rPr>
          <w:rFonts w:hint="eastAsia" w:ascii="宋体" w:hAnsi="宋体" w:eastAsia="宋体" w:cs="宋体"/>
          <w:color w:val="auto"/>
          <w:sz w:val="24"/>
          <w:szCs w:val="24"/>
          <w:highlight w:val="none"/>
          <w:u w:val="single"/>
        </w:rPr>
        <w:t>企业采购的项目,</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应为</w:t>
      </w:r>
      <w:r>
        <w:rPr>
          <w:rFonts w:hint="eastAsia" w:ascii="宋体" w:hAnsi="宋体" w:eastAsia="宋体" w:cs="宋体"/>
          <w:color w:val="auto"/>
          <w:sz w:val="24"/>
          <w:szCs w:val="24"/>
          <w:highlight w:val="none"/>
          <w:u w:val="single"/>
          <w:lang w:val="en-US" w:eastAsia="zh-CN"/>
        </w:rPr>
        <w:t>中小</w:t>
      </w:r>
      <w:r>
        <w:rPr>
          <w:rFonts w:hint="eastAsia" w:ascii="宋体" w:hAnsi="宋体" w:eastAsia="宋体" w:cs="宋体"/>
          <w:color w:val="auto"/>
          <w:sz w:val="24"/>
          <w:szCs w:val="24"/>
          <w:highlight w:val="none"/>
          <w:u w:val="single"/>
        </w:rPr>
        <w:t>企业或监狱企业或残疾人福利性单位</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需提供中小企业声明函；</w:t>
      </w:r>
    </w:p>
    <w:p w14:paraId="36C9E7E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须具备《餐饮服务许可证》或《食品经营或流通许可证》</w:t>
      </w:r>
      <w:r>
        <w:rPr>
          <w:rFonts w:hint="eastAsia" w:ascii="宋体" w:hAnsi="宋体" w:cs="宋体"/>
          <w:color w:val="auto"/>
          <w:sz w:val="24"/>
          <w:szCs w:val="24"/>
          <w:highlight w:val="none"/>
          <w:u w:val="single"/>
          <w:lang w:eastAsia="zh-CN"/>
        </w:rPr>
        <w:t>；</w:t>
      </w:r>
    </w:p>
    <w:p w14:paraId="0E787FF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4.本项目的其他资格要求：</w:t>
      </w:r>
      <w:r>
        <w:rPr>
          <w:rFonts w:hint="eastAsia" w:ascii="宋体" w:hAnsi="宋体" w:eastAsia="宋体" w:cs="宋体"/>
          <w:color w:val="auto"/>
          <w:sz w:val="24"/>
          <w:szCs w:val="24"/>
          <w:highlight w:val="none"/>
          <w:u w:val="single"/>
        </w:rPr>
        <w:t>（1）为采购项目提供整体设计、规范编制或者项目管理、监理、检测等服务的</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，不得再参加该采购项目的其他采购活动；（2）单位负责人为同一人或者存在直接控股、管理关系的不同</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不得参加本项目同一包的采购活动。</w:t>
      </w:r>
    </w:p>
    <w:p w14:paraId="79DF2AA8">
      <w:pPr>
        <w:pStyle w:val="3"/>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sz w:val="24"/>
          <w:szCs w:val="24"/>
          <w:highlight w:val="none"/>
        </w:rPr>
      </w:pPr>
      <w:bookmarkStart w:id="40" w:name="_Toc35393631"/>
      <w:bookmarkStart w:id="41" w:name="_Toc35393800"/>
      <w:r>
        <w:rPr>
          <w:rFonts w:hint="eastAsia" w:ascii="宋体" w:hAnsi="宋体" w:eastAsia="宋体" w:cs="宋体"/>
          <w:b w:val="0"/>
          <w:color w:val="auto"/>
          <w:sz w:val="24"/>
          <w:szCs w:val="24"/>
          <w:highlight w:val="none"/>
        </w:rPr>
        <w:t>三、获取采购文件</w:t>
      </w:r>
      <w:bookmarkEnd w:id="38"/>
      <w:bookmarkEnd w:id="39"/>
      <w:bookmarkEnd w:id="40"/>
      <w:bookmarkEnd w:id="41"/>
    </w:p>
    <w:p w14:paraId="6FF604F0">
      <w:pPr>
        <w:pageBreakBefore w:val="0"/>
        <w:kinsoku/>
        <w:wordWrap/>
        <w:overflowPunct/>
        <w:topLinePunct w:val="0"/>
        <w:autoSpaceDE/>
        <w:autoSpaceDN/>
        <w:bidi w:val="0"/>
        <w:adjustRightInd/>
        <w:snapToGrid/>
        <w:spacing w:line="56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03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u w:val="single"/>
        </w:rPr>
        <w:t>日至202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03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19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，下午</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（北京时间，法定节假日除外 ）；</w:t>
      </w:r>
    </w:p>
    <w:p w14:paraId="3110AF48">
      <w:pPr>
        <w:pageBreakBefore w:val="0"/>
        <w:kinsoku/>
        <w:wordWrap/>
        <w:overflowPunct/>
        <w:topLinePunct w:val="0"/>
        <w:autoSpaceDE/>
        <w:autoSpaceDN/>
        <w:bidi w:val="0"/>
        <w:adjustRightInd/>
        <w:snapToGrid/>
        <w:spacing w:line="56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地点：政采云平台线上获取</w:t>
      </w:r>
    </w:p>
    <w:p w14:paraId="576C1FDC">
      <w:pPr>
        <w:pageBreakBefore w:val="0"/>
        <w:kinsoku/>
        <w:wordWrap/>
        <w:overflowPunct/>
        <w:topLinePunct w:val="0"/>
        <w:autoSpaceDE/>
        <w:autoSpaceDN/>
        <w:bidi w:val="0"/>
        <w:adjustRightInd/>
        <w:snapToGrid/>
        <w:spacing w:line="56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登录政采云平台https://</w:t>
      </w:r>
      <w:r>
        <w:rPr>
          <w:rFonts w:hint="eastAsia" w:ascii="宋体" w:hAnsi="宋体" w:cs="宋体"/>
          <w:color w:val="auto"/>
          <w:sz w:val="24"/>
          <w:szCs w:val="24"/>
          <w:highlight w:val="none"/>
          <w:lang w:eastAsia="zh-CN"/>
        </w:rPr>
        <w:t>http://www.ccgp-xinjiang.gov.cn/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72429E5F">
      <w:pPr>
        <w:pStyle w:val="3"/>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sz w:val="24"/>
          <w:szCs w:val="24"/>
          <w:highlight w:val="none"/>
        </w:rPr>
      </w:pPr>
      <w:bookmarkStart w:id="42" w:name="_Toc28359092"/>
      <w:bookmarkStart w:id="43" w:name="_Toc35393632"/>
      <w:bookmarkStart w:id="44" w:name="_Toc28359015"/>
      <w:bookmarkStart w:id="45" w:name="_Toc35393801"/>
      <w:r>
        <w:rPr>
          <w:rFonts w:hint="eastAsia" w:ascii="宋体" w:hAnsi="宋体" w:eastAsia="宋体" w:cs="宋体"/>
          <w:b w:val="0"/>
          <w:color w:val="auto"/>
          <w:sz w:val="24"/>
          <w:szCs w:val="24"/>
          <w:highlight w:val="none"/>
        </w:rPr>
        <w:t>四、响应文件提交</w:t>
      </w:r>
      <w:bookmarkEnd w:id="42"/>
      <w:bookmarkEnd w:id="43"/>
      <w:bookmarkEnd w:id="44"/>
      <w:bookmarkEnd w:id="45"/>
    </w:p>
    <w:p w14:paraId="25C7FA5E">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 xml:space="preserve"> 03 </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 xml:space="preserve"> 24 </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14:paraId="5075CE5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地点：政采云平台（</w:t>
      </w:r>
      <w:r>
        <w:rPr>
          <w:rFonts w:hint="eastAsia" w:ascii="宋体" w:hAnsi="宋体" w:cs="宋体"/>
          <w:color w:val="auto"/>
          <w:sz w:val="24"/>
          <w:szCs w:val="24"/>
          <w:highlight w:val="none"/>
          <w:lang w:eastAsia="zh-CN"/>
        </w:rPr>
        <w:t>http://www.ccgp-xinjiang.gov.cn/</w:t>
      </w:r>
      <w:r>
        <w:rPr>
          <w:rFonts w:hint="eastAsia" w:ascii="宋体" w:hAnsi="宋体" w:eastAsia="宋体" w:cs="宋体"/>
          <w:color w:val="auto"/>
          <w:sz w:val="24"/>
          <w:szCs w:val="24"/>
          <w:highlight w:val="none"/>
        </w:rPr>
        <w:t>）</w:t>
      </w:r>
    </w:p>
    <w:p w14:paraId="031BB833">
      <w:pPr>
        <w:pStyle w:val="3"/>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sz w:val="24"/>
          <w:szCs w:val="24"/>
          <w:highlight w:val="none"/>
        </w:rPr>
      </w:pPr>
      <w:bookmarkStart w:id="46" w:name="_Toc35393802"/>
      <w:bookmarkStart w:id="47" w:name="_Toc28359093"/>
      <w:bookmarkStart w:id="48" w:name="_Toc35393633"/>
      <w:bookmarkStart w:id="49" w:name="_Toc28359016"/>
      <w:r>
        <w:rPr>
          <w:rFonts w:hint="eastAsia" w:ascii="宋体" w:hAnsi="宋体" w:eastAsia="宋体" w:cs="宋体"/>
          <w:b w:val="0"/>
          <w:color w:val="auto"/>
          <w:sz w:val="24"/>
          <w:szCs w:val="24"/>
          <w:highlight w:val="none"/>
        </w:rPr>
        <w:t>五、开启</w:t>
      </w:r>
      <w:bookmarkEnd w:id="46"/>
      <w:bookmarkEnd w:id="47"/>
      <w:bookmarkEnd w:id="48"/>
      <w:bookmarkEnd w:id="49"/>
    </w:p>
    <w:p w14:paraId="112B08A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 xml:space="preserve"> 03 </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 xml:space="preserve"> 24 </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14:paraId="1A1ED4B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地点：政采云平台（</w:t>
      </w:r>
      <w:r>
        <w:rPr>
          <w:rFonts w:hint="eastAsia" w:ascii="宋体" w:hAnsi="宋体" w:cs="宋体"/>
          <w:color w:val="auto"/>
          <w:sz w:val="24"/>
          <w:szCs w:val="24"/>
          <w:highlight w:val="none"/>
          <w:lang w:eastAsia="zh-CN"/>
        </w:rPr>
        <w:t>http://www.ccgp-xinjiang.gov.cn/</w:t>
      </w:r>
      <w:r>
        <w:rPr>
          <w:rFonts w:hint="eastAsia" w:ascii="宋体" w:hAnsi="宋体" w:eastAsia="宋体" w:cs="宋体"/>
          <w:color w:val="auto"/>
          <w:sz w:val="24"/>
          <w:szCs w:val="24"/>
          <w:highlight w:val="none"/>
        </w:rPr>
        <w:t>）http://www.ccgp-xinjiang.gov.cn/</w:t>
      </w:r>
    </w:p>
    <w:p w14:paraId="79082C6A">
      <w:pPr>
        <w:pStyle w:val="3"/>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sz w:val="24"/>
          <w:szCs w:val="24"/>
          <w:highlight w:val="none"/>
        </w:rPr>
      </w:pPr>
      <w:bookmarkStart w:id="50" w:name="_Toc28359017"/>
      <w:bookmarkStart w:id="51" w:name="_Toc35393634"/>
      <w:bookmarkStart w:id="52" w:name="_Toc28359094"/>
      <w:bookmarkStart w:id="53" w:name="_Toc35393803"/>
      <w:r>
        <w:rPr>
          <w:rFonts w:hint="eastAsia" w:ascii="宋体" w:hAnsi="宋体" w:eastAsia="宋体" w:cs="宋体"/>
          <w:b w:val="0"/>
          <w:color w:val="auto"/>
          <w:sz w:val="24"/>
          <w:szCs w:val="24"/>
          <w:highlight w:val="none"/>
        </w:rPr>
        <w:t>六、公告期限</w:t>
      </w:r>
      <w:bookmarkEnd w:id="50"/>
      <w:bookmarkEnd w:id="51"/>
      <w:bookmarkEnd w:id="52"/>
      <w:bookmarkEnd w:id="53"/>
    </w:p>
    <w:p w14:paraId="3BC8DECF">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2F9A62BA">
      <w:pPr>
        <w:pStyle w:val="3"/>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sz w:val="24"/>
          <w:szCs w:val="24"/>
          <w:highlight w:val="none"/>
        </w:rPr>
      </w:pPr>
      <w:bookmarkStart w:id="54" w:name="_Toc35393804"/>
      <w:bookmarkStart w:id="55" w:name="_Toc35393635"/>
      <w:r>
        <w:rPr>
          <w:rFonts w:hint="eastAsia" w:ascii="宋体" w:hAnsi="宋体" w:eastAsia="宋体" w:cs="宋体"/>
          <w:b w:val="0"/>
          <w:color w:val="auto"/>
          <w:sz w:val="24"/>
          <w:szCs w:val="24"/>
          <w:highlight w:val="none"/>
        </w:rPr>
        <w:t>七、其他补充事宜</w:t>
      </w:r>
      <w:bookmarkEnd w:id="54"/>
      <w:bookmarkEnd w:id="55"/>
    </w:p>
    <w:p w14:paraId="1CF713E2">
      <w:pPr>
        <w:pStyle w:val="16"/>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eastAsia="宋体" w:cs="宋体"/>
          <w:color w:val="auto"/>
          <w:kern w:val="2"/>
          <w:sz w:val="24"/>
          <w:szCs w:val="24"/>
          <w:highlight w:val="none"/>
        </w:rPr>
      </w:pPr>
      <w:bookmarkStart w:id="56" w:name="_Toc35393636"/>
      <w:bookmarkStart w:id="57" w:name="_Toc28359018"/>
      <w:bookmarkStart w:id="58" w:name="_Toc28359095"/>
      <w:bookmarkStart w:id="59" w:name="_Toc35393805"/>
      <w:r>
        <w:rPr>
          <w:rFonts w:hint="eastAsia" w:ascii="宋体" w:hAnsi="宋体" w:eastAsia="宋体" w:cs="宋体"/>
          <w:color w:val="auto"/>
          <w:kern w:val="2"/>
          <w:sz w:val="24"/>
          <w:szCs w:val="24"/>
          <w:highlight w:val="none"/>
        </w:rPr>
        <w:t>1、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14:paraId="1F2A264B">
      <w:pPr>
        <w:pStyle w:val="16"/>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2、本次采购采用电子交易方式，电子交易平台为“政府采购云平台（</w:t>
      </w:r>
      <w:r>
        <w:rPr>
          <w:rFonts w:hint="eastAsia" w:cs="宋体"/>
          <w:color w:val="auto"/>
          <w:kern w:val="2"/>
          <w:sz w:val="24"/>
          <w:szCs w:val="24"/>
          <w:highlight w:val="none"/>
          <w:lang w:eastAsia="zh-CN"/>
        </w:rPr>
        <w:t>http://www.ccgp-xinjiang.gov.cn/</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参与本项目电子交易活动前，应注册成为政府采购云平台</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。编制电子响应文件前还需申领CA证书并绑定帐号。</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应充分考虑完成平台注册、申领CA证书等所需的时间。因未注册入库、未办理CA数字证书等原因造成无法投标或投标失败等后果由</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自行承担。 </w:t>
      </w:r>
    </w:p>
    <w:p w14:paraId="12856649">
      <w:pPr>
        <w:pStyle w:val="16"/>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57DF618D">
      <w:pPr>
        <w:pStyle w:val="16"/>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4、加密的电子响应文件（.jmbs格式）应在响应文件递交截止时间前通过政采云平台上传完成。</w:t>
      </w:r>
    </w:p>
    <w:p w14:paraId="1DA4AA41">
      <w:pPr>
        <w:pStyle w:val="16"/>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5、响应文件开启当日，</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无需到达开标现场，仅需通过政采云平台“不见面”开标大厅完成远程解密、开标唱标、询标澄清、在线多轮报价、结果公布等交互环节。</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必须使用能正确解密响应文件的“CA锁”在规定的时间内完成远程解密，因</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原因未能解密、解密失败或解密超时，视为</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撤销其响应文件。</w:t>
      </w:r>
    </w:p>
    <w:p w14:paraId="747B1334">
      <w:pPr>
        <w:pStyle w:val="16"/>
        <w:pageBreakBefore w:val="0"/>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6、逾期上传或者未上传指定地点的响应文件，采购人不予受理。</w:t>
      </w:r>
    </w:p>
    <w:p w14:paraId="42E209B8">
      <w:pPr>
        <w:pStyle w:val="3"/>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八、凡对本次采购提出询问，请按以下方式联系。</w:t>
      </w:r>
      <w:bookmarkEnd w:id="56"/>
      <w:bookmarkEnd w:id="57"/>
      <w:bookmarkEnd w:id="58"/>
      <w:bookmarkEnd w:id="59"/>
    </w:p>
    <w:p w14:paraId="570401D9">
      <w:pPr>
        <w:pStyle w:val="3"/>
        <w:pageBreakBefore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 w:val="0"/>
          <w:color w:val="auto"/>
          <w:sz w:val="24"/>
          <w:szCs w:val="24"/>
          <w:highlight w:val="none"/>
        </w:rPr>
      </w:pPr>
      <w:bookmarkStart w:id="60" w:name="_Toc28359096"/>
      <w:bookmarkStart w:id="61" w:name="_Toc35393637"/>
      <w:bookmarkStart w:id="62" w:name="_Toc35393806"/>
      <w:bookmarkStart w:id="63" w:name="_Toc28359019"/>
      <w:r>
        <w:rPr>
          <w:rFonts w:hint="eastAsia" w:ascii="宋体" w:hAnsi="宋体" w:eastAsia="宋体" w:cs="宋体"/>
          <w:b w:val="0"/>
          <w:color w:val="auto"/>
          <w:sz w:val="24"/>
          <w:szCs w:val="24"/>
          <w:highlight w:val="none"/>
        </w:rPr>
        <w:t>1.采购人信息</w:t>
      </w:r>
      <w:bookmarkEnd w:id="60"/>
      <w:bookmarkEnd w:id="61"/>
      <w:bookmarkEnd w:id="62"/>
      <w:bookmarkEnd w:id="63"/>
    </w:p>
    <w:p w14:paraId="39D6330F">
      <w:pPr>
        <w:pageBreakBefore w:val="0"/>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color w:val="auto"/>
          <w:sz w:val="24"/>
          <w:szCs w:val="24"/>
          <w:highlight w:val="none"/>
          <w:lang w:val="en-US" w:eastAsia="zh-CN"/>
        </w:rPr>
      </w:pPr>
      <w:bookmarkStart w:id="64" w:name="_Toc28359097"/>
      <w:bookmarkStart w:id="65" w:name="_Toc35393807"/>
      <w:bookmarkStart w:id="66" w:name="_Toc28359020"/>
      <w:bookmarkStart w:id="67" w:name="_Toc35393638"/>
      <w:r>
        <w:rPr>
          <w:rFonts w:hint="eastAsia" w:ascii="宋体" w:hAnsi="宋体" w:eastAsia="宋体" w:cs="宋体"/>
          <w:color w:val="auto"/>
          <w:sz w:val="24"/>
          <w:szCs w:val="24"/>
          <w:highlight w:val="none"/>
        </w:rPr>
        <w:t>名    称：自治区生态环境监测总站、自治区核与辐射安全中心、自治区环境保护宣传教育中心、自治区环境工程评估中心、自治区固体废物管理中心、自治区排污权交易储备中心</w:t>
      </w:r>
    </w:p>
    <w:p w14:paraId="24B637CA">
      <w:pPr>
        <w:pageBreakBefore w:val="0"/>
        <w:kinsoku/>
        <w:wordWrap/>
        <w:overflowPunct/>
        <w:topLinePunct w:val="0"/>
        <w:autoSpaceDE/>
        <w:autoSpaceDN/>
        <w:bidi w:val="0"/>
        <w:adjustRightInd/>
        <w:snapToGrid/>
        <w:spacing w:line="560" w:lineRule="exact"/>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址：新疆乌鲁木齐市高新区（新市区）二工乡空港三街1818号</w:t>
      </w:r>
    </w:p>
    <w:p w14:paraId="48F0F713">
      <w:pPr>
        <w:pageBreakBefore w:val="0"/>
        <w:kinsoku/>
        <w:wordWrap/>
        <w:overflowPunct/>
        <w:topLinePunct w:val="0"/>
        <w:autoSpaceDE/>
        <w:autoSpaceDN/>
        <w:bidi w:val="0"/>
        <w:adjustRightInd/>
        <w:snapToGrid/>
        <w:spacing w:line="560" w:lineRule="exact"/>
        <w:ind w:left="1079" w:leftChars="371" w:hanging="300" w:hangingChars="125"/>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联系人：杨焕明</w:t>
      </w:r>
    </w:p>
    <w:p w14:paraId="19B90260">
      <w:pPr>
        <w:pageBreakBefore w:val="0"/>
        <w:kinsoku/>
        <w:wordWrap/>
        <w:overflowPunct/>
        <w:topLinePunct w:val="0"/>
        <w:autoSpaceDE/>
        <w:autoSpaceDN/>
        <w:bidi w:val="0"/>
        <w:adjustRightInd/>
        <w:snapToGrid/>
        <w:spacing w:line="560" w:lineRule="exact"/>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联系方式：18999179586</w:t>
      </w:r>
    </w:p>
    <w:p w14:paraId="28429F3E">
      <w:pPr>
        <w:pStyle w:val="3"/>
        <w:pageBreakBefore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2.采购代理机构信息</w:t>
      </w:r>
      <w:bookmarkEnd w:id="64"/>
      <w:bookmarkEnd w:id="65"/>
      <w:bookmarkEnd w:id="66"/>
      <w:bookmarkEnd w:id="67"/>
    </w:p>
    <w:p w14:paraId="09D79BCB">
      <w:pPr>
        <w:pStyle w:val="3"/>
        <w:pageBreakBefore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名    称：新疆致臻诚达工程项目管理有限公司</w:t>
      </w:r>
    </w:p>
    <w:p w14:paraId="3C0952D4">
      <w:pPr>
        <w:pageBreakBefore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　　址： 乌鲁木齐新市区创新广场D座3楼会议室</w:t>
      </w:r>
    </w:p>
    <w:p w14:paraId="7AC52C9D">
      <w:pPr>
        <w:pageBreakBefore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联系方式：</w:t>
      </w:r>
      <w:r>
        <w:rPr>
          <w:rFonts w:hint="eastAsia" w:ascii="宋体" w:hAnsi="宋体" w:eastAsia="宋体" w:cs="宋体"/>
          <w:i w:val="0"/>
          <w:iCs w:val="0"/>
          <w:caps w:val="0"/>
          <w:color w:val="auto"/>
          <w:spacing w:val="0"/>
          <w:sz w:val="24"/>
          <w:szCs w:val="24"/>
          <w:highlight w:val="none"/>
          <w:shd w:val="clear" w:fill="auto"/>
        </w:rPr>
        <w:t>13199896880</w:t>
      </w:r>
    </w:p>
    <w:p w14:paraId="4990CD9B">
      <w:pPr>
        <w:pStyle w:val="3"/>
        <w:pageBreakBefore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bookmarkStart w:id="68" w:name="_Toc28359098"/>
      <w:bookmarkStart w:id="69" w:name="_Toc35393639"/>
      <w:bookmarkStart w:id="70" w:name="_Toc35393808"/>
      <w:bookmarkStart w:id="71" w:name="_Toc28359021"/>
      <w:r>
        <w:rPr>
          <w:rFonts w:hint="eastAsia" w:ascii="宋体" w:hAnsi="宋体" w:eastAsia="宋体" w:cs="宋体"/>
          <w:b w:val="0"/>
          <w:bCs w:val="0"/>
          <w:color w:val="auto"/>
          <w:kern w:val="2"/>
          <w:sz w:val="24"/>
          <w:szCs w:val="24"/>
          <w:highlight w:val="none"/>
          <w:lang w:val="en-US" w:eastAsia="zh-CN" w:bidi="ar-SA"/>
        </w:rPr>
        <w:t>3.项目联系方式</w:t>
      </w:r>
      <w:bookmarkEnd w:id="68"/>
      <w:bookmarkEnd w:id="69"/>
      <w:bookmarkEnd w:id="70"/>
      <w:bookmarkEnd w:id="71"/>
    </w:p>
    <w:p w14:paraId="7EA9D118">
      <w:pPr>
        <w:pStyle w:val="10"/>
        <w:pageBreakBefore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项目联系人：</w:t>
      </w:r>
      <w:r>
        <w:rPr>
          <w:rFonts w:hint="eastAsia" w:ascii="宋体" w:hAnsi="宋体" w:eastAsia="宋体" w:cs="宋体"/>
          <w:i w:val="0"/>
          <w:iCs w:val="0"/>
          <w:caps w:val="0"/>
          <w:color w:val="auto"/>
          <w:spacing w:val="0"/>
          <w:sz w:val="24"/>
          <w:szCs w:val="24"/>
          <w:highlight w:val="none"/>
          <w:shd w:val="clear" w:fill="auto"/>
        </w:rPr>
        <w:t>赵致曈</w:t>
      </w:r>
    </w:p>
    <w:p w14:paraId="7D3A9A9C">
      <w:pPr>
        <w:pageBreakBefore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i w:val="0"/>
          <w:iCs w:val="0"/>
          <w:caps w:val="0"/>
          <w:color w:val="auto"/>
          <w:spacing w:val="0"/>
          <w:sz w:val="24"/>
          <w:szCs w:val="24"/>
          <w:highlight w:val="none"/>
          <w:shd w:val="clear" w:fill="auto"/>
        </w:rPr>
        <w:t>13199896880</w:t>
      </w:r>
    </w:p>
    <w:p w14:paraId="022C4E14">
      <w:pPr>
        <w:spacing w:line="360" w:lineRule="auto"/>
        <w:ind w:firstLine="720" w:firstLineChars="300"/>
        <w:rPr>
          <w:rFonts w:hint="eastAsia" w:ascii="宋体" w:hAnsi="宋体" w:eastAsia="宋体" w:cs="宋体"/>
          <w:color w:val="auto"/>
          <w:sz w:val="24"/>
          <w:szCs w:val="24"/>
          <w:highlight w:val="none"/>
          <w:u w:val="single"/>
        </w:rPr>
      </w:pPr>
    </w:p>
    <w:p w14:paraId="123AFDD2">
      <w:pPr>
        <w:pStyle w:val="2"/>
        <w:spacing w:line="360" w:lineRule="auto"/>
        <w:rPr>
          <w:rFonts w:hint="eastAsia" w:ascii="宋体" w:hAnsi="宋体" w:eastAsia="宋体" w:cs="宋体"/>
          <w:color w:val="auto"/>
          <w:sz w:val="24"/>
          <w:szCs w:val="24"/>
          <w:highlight w:val="none"/>
          <w:u w:val="single"/>
        </w:rPr>
      </w:pPr>
    </w:p>
    <w:p w14:paraId="77056C0C">
      <w:pPr>
        <w:spacing w:line="360" w:lineRule="auto"/>
        <w:rPr>
          <w:rFonts w:hint="eastAsia" w:ascii="宋体" w:hAnsi="宋体" w:eastAsia="宋体" w:cs="宋体"/>
          <w:color w:val="auto"/>
          <w:sz w:val="24"/>
          <w:szCs w:val="24"/>
          <w:highlight w:val="none"/>
        </w:rPr>
      </w:pPr>
    </w:p>
    <w:p w14:paraId="3DF6ADED">
      <w:pPr>
        <w:adjustRightInd w:val="0"/>
        <w:snapToGrid w:val="0"/>
        <w:spacing w:line="360" w:lineRule="auto"/>
        <w:ind w:firstLine="480" w:firstLineChars="200"/>
        <w:jc w:val="center"/>
        <w:rPr>
          <w:rFonts w:hint="eastAsia" w:ascii="宋体" w:hAnsi="宋体" w:eastAsia="宋体" w:cs="宋体"/>
          <w:color w:val="auto"/>
          <w:kern w:val="0"/>
          <w:sz w:val="24"/>
          <w:szCs w:val="24"/>
          <w:highlight w:val="none"/>
        </w:rPr>
      </w:pPr>
    </w:p>
    <w:p w14:paraId="0AD48819">
      <w:pPr>
        <w:pStyle w:val="2"/>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br w:type="page"/>
      </w:r>
      <w:bookmarkStart w:id="72" w:name="_Toc3979577"/>
      <w:r>
        <w:rPr>
          <w:rFonts w:hint="eastAsia" w:ascii="宋体" w:hAnsi="宋体" w:eastAsia="宋体" w:cs="宋体"/>
          <w:color w:val="auto"/>
          <w:sz w:val="32"/>
          <w:szCs w:val="32"/>
          <w:highlight w:val="none"/>
        </w:rPr>
        <w:t xml:space="preserve">第二章  </w:t>
      </w:r>
      <w:r>
        <w:rPr>
          <w:rFonts w:hint="eastAsia" w:ascii="宋体" w:hAnsi="宋体" w:cs="宋体"/>
          <w:color w:val="auto"/>
          <w:sz w:val="32"/>
          <w:szCs w:val="32"/>
          <w:highlight w:val="none"/>
          <w:lang w:val="en-US" w:eastAsia="zh-CN"/>
        </w:rPr>
        <w:t>投标</w:t>
      </w:r>
      <w:r>
        <w:rPr>
          <w:rFonts w:hint="eastAsia" w:ascii="宋体" w:hAnsi="宋体" w:eastAsia="宋体" w:cs="宋体"/>
          <w:color w:val="auto"/>
          <w:sz w:val="32"/>
          <w:szCs w:val="32"/>
          <w:highlight w:val="none"/>
        </w:rPr>
        <w:t>须知</w:t>
      </w:r>
      <w:bookmarkEnd w:id="27"/>
      <w:bookmarkEnd w:id="28"/>
      <w:bookmarkEnd w:id="72"/>
    </w:p>
    <w:p w14:paraId="5D8F0352">
      <w:pPr>
        <w:pStyle w:val="3"/>
        <w:spacing w:line="360" w:lineRule="auto"/>
        <w:jc w:val="center"/>
        <w:rPr>
          <w:rFonts w:hint="eastAsia" w:ascii="宋体" w:hAnsi="宋体" w:eastAsia="宋体" w:cs="宋体"/>
          <w:color w:val="auto"/>
          <w:sz w:val="30"/>
          <w:szCs w:val="30"/>
          <w:highlight w:val="none"/>
        </w:rPr>
      </w:pPr>
      <w:bookmarkStart w:id="73" w:name="_Toc3979578"/>
      <w:r>
        <w:rPr>
          <w:rFonts w:hint="eastAsia" w:ascii="宋体" w:hAnsi="宋体" w:cs="宋体"/>
          <w:color w:val="auto"/>
          <w:sz w:val="30"/>
          <w:szCs w:val="30"/>
          <w:highlight w:val="none"/>
          <w:lang w:val="en-US" w:eastAsia="zh-CN"/>
        </w:rPr>
        <w:t>投标</w:t>
      </w:r>
      <w:r>
        <w:rPr>
          <w:rFonts w:hint="eastAsia" w:ascii="宋体" w:hAnsi="宋体" w:eastAsia="宋体" w:cs="宋体"/>
          <w:color w:val="auto"/>
          <w:sz w:val="30"/>
          <w:szCs w:val="30"/>
          <w:highlight w:val="none"/>
        </w:rPr>
        <w:t>须知前附表</w:t>
      </w:r>
      <w:bookmarkEnd w:id="73"/>
    </w:p>
    <w:tbl>
      <w:tblPr>
        <w:tblStyle w:val="18"/>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718"/>
        <w:gridCol w:w="5371"/>
      </w:tblGrid>
      <w:tr w14:paraId="319B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069" w:type="dxa"/>
            <w:noWrap w:val="0"/>
            <w:vAlign w:val="center"/>
          </w:tcPr>
          <w:p w14:paraId="2CD6751A">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718" w:type="dxa"/>
            <w:noWrap w:val="0"/>
            <w:vAlign w:val="center"/>
          </w:tcPr>
          <w:p w14:paraId="07A99BC3">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5371" w:type="dxa"/>
            <w:noWrap w:val="0"/>
            <w:vAlign w:val="center"/>
          </w:tcPr>
          <w:p w14:paraId="4F292CD4">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14:paraId="6D63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158" w:type="dxa"/>
            <w:gridSpan w:val="3"/>
            <w:noWrap w:val="0"/>
            <w:vAlign w:val="center"/>
          </w:tcPr>
          <w:p w14:paraId="081B005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一、说明</w:t>
            </w:r>
          </w:p>
        </w:tc>
      </w:tr>
      <w:tr w14:paraId="27E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0514614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第二章第1.1款</w:t>
            </w:r>
          </w:p>
        </w:tc>
        <w:tc>
          <w:tcPr>
            <w:tcW w:w="1718" w:type="dxa"/>
            <w:noWrap w:val="0"/>
            <w:vAlign w:val="center"/>
          </w:tcPr>
          <w:p w14:paraId="1CB94D3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371" w:type="dxa"/>
            <w:noWrap w:val="0"/>
            <w:vAlign w:val="center"/>
          </w:tcPr>
          <w:p w14:paraId="3ED9186F">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自治区生态环境厅长春路事业单位职工食堂餐饮服务项目</w:t>
            </w:r>
          </w:p>
        </w:tc>
      </w:tr>
      <w:tr w14:paraId="2301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69" w:type="dxa"/>
            <w:noWrap w:val="0"/>
            <w:vAlign w:val="center"/>
          </w:tcPr>
          <w:p w14:paraId="7E981A5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第二章第1.2款</w:t>
            </w:r>
          </w:p>
        </w:tc>
        <w:tc>
          <w:tcPr>
            <w:tcW w:w="1718" w:type="dxa"/>
            <w:noWrap w:val="0"/>
            <w:vAlign w:val="center"/>
          </w:tcPr>
          <w:p w14:paraId="7B474E2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5371" w:type="dxa"/>
            <w:noWrap w:val="0"/>
            <w:vAlign w:val="center"/>
          </w:tcPr>
          <w:p w14:paraId="4591F365">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职工食堂餐饮服务</w:t>
            </w:r>
          </w:p>
        </w:tc>
      </w:tr>
      <w:tr w14:paraId="130D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17366A3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第二章第1.3款</w:t>
            </w:r>
          </w:p>
        </w:tc>
        <w:tc>
          <w:tcPr>
            <w:tcW w:w="1718" w:type="dxa"/>
            <w:noWrap w:val="0"/>
            <w:vAlign w:val="center"/>
          </w:tcPr>
          <w:p w14:paraId="6C4C679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5371" w:type="dxa"/>
            <w:noWrap w:val="0"/>
            <w:vAlign w:val="center"/>
          </w:tcPr>
          <w:p w14:paraId="30C6E37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w:t>
            </w:r>
          </w:p>
        </w:tc>
      </w:tr>
      <w:tr w14:paraId="6DB9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17707A3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第二章第1.4款</w:t>
            </w:r>
          </w:p>
        </w:tc>
        <w:tc>
          <w:tcPr>
            <w:tcW w:w="1718" w:type="dxa"/>
            <w:noWrap w:val="0"/>
            <w:vAlign w:val="center"/>
          </w:tcPr>
          <w:p w14:paraId="78BE203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5371" w:type="dxa"/>
            <w:noWrap w:val="0"/>
            <w:vAlign w:val="center"/>
          </w:tcPr>
          <w:p w14:paraId="31404CB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采购人指定地点</w:t>
            </w:r>
          </w:p>
        </w:tc>
      </w:tr>
      <w:tr w14:paraId="7730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4B1570B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第二章第1.5款</w:t>
            </w:r>
          </w:p>
        </w:tc>
        <w:tc>
          <w:tcPr>
            <w:tcW w:w="1718" w:type="dxa"/>
            <w:noWrap w:val="0"/>
            <w:vAlign w:val="center"/>
          </w:tcPr>
          <w:p w14:paraId="56AA517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5371" w:type="dxa"/>
            <w:noWrap w:val="0"/>
            <w:vAlign w:val="center"/>
          </w:tcPr>
          <w:p w14:paraId="45A2416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如本合同期限内每月职工食堂考核均合格，</w:t>
            </w:r>
            <w:r>
              <w:rPr>
                <w:rFonts w:hint="eastAsia" w:ascii="宋体" w:hAnsi="宋体" w:eastAsia="宋体" w:cs="宋体"/>
                <w:color w:val="auto"/>
                <w:sz w:val="24"/>
                <w:szCs w:val="24"/>
                <w:highlight w:val="none"/>
                <w:lang w:val="en-US" w:eastAsia="zh-CN"/>
              </w:rPr>
              <w:t>经双方协商同意后，</w:t>
            </w:r>
            <w:r>
              <w:rPr>
                <w:rFonts w:hint="eastAsia" w:ascii="宋体" w:hAnsi="宋体" w:eastAsia="宋体" w:cs="宋体"/>
                <w:color w:val="auto"/>
                <w:sz w:val="24"/>
                <w:szCs w:val="24"/>
                <w:highlight w:val="none"/>
              </w:rPr>
              <w:t>本合同可以续签，但续签不超过3年。</w:t>
            </w:r>
          </w:p>
        </w:tc>
      </w:tr>
      <w:tr w14:paraId="2DE2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9" w:type="dxa"/>
            <w:noWrap w:val="0"/>
            <w:vAlign w:val="center"/>
          </w:tcPr>
          <w:p w14:paraId="1BC1CA1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第二章第2.1款</w:t>
            </w:r>
          </w:p>
        </w:tc>
        <w:tc>
          <w:tcPr>
            <w:tcW w:w="1718" w:type="dxa"/>
            <w:noWrap w:val="0"/>
            <w:vAlign w:val="center"/>
          </w:tcPr>
          <w:p w14:paraId="1DCE4A2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5371" w:type="dxa"/>
            <w:noWrap w:val="0"/>
            <w:vAlign w:val="center"/>
          </w:tcPr>
          <w:p w14:paraId="6F860714">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采购人：自治区生态环境监测总站、自治区核与辐射安全中心、自治区环境保护宣传教育中心、自治区环境工程评估中心、自治区固体废物管理中心、自治区排污权交易储备中心</w:t>
            </w:r>
          </w:p>
          <w:p w14:paraId="1E0773F4">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新疆乌鲁木齐市高新区（新市区）二工乡空港三街1818号</w:t>
            </w:r>
          </w:p>
          <w:p w14:paraId="54285103">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杨焕明</w:t>
            </w:r>
          </w:p>
          <w:p w14:paraId="32B8325A">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18999179586</w:t>
            </w:r>
          </w:p>
        </w:tc>
      </w:tr>
      <w:tr w14:paraId="53C9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14:paraId="3BFAA1E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第二章第2.2款</w:t>
            </w:r>
          </w:p>
        </w:tc>
        <w:tc>
          <w:tcPr>
            <w:tcW w:w="1718" w:type="dxa"/>
            <w:noWrap w:val="0"/>
            <w:vAlign w:val="center"/>
          </w:tcPr>
          <w:p w14:paraId="14930E3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5371" w:type="dxa"/>
            <w:noWrap w:val="0"/>
            <w:vAlign w:val="center"/>
          </w:tcPr>
          <w:p w14:paraId="48463B36">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名称：新疆致臻诚达工程项目管理有限公司</w:t>
            </w:r>
          </w:p>
          <w:p w14:paraId="11C99CED">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i w:val="0"/>
                <w:iCs w:val="0"/>
                <w:caps w:val="0"/>
                <w:color w:val="auto"/>
                <w:spacing w:val="0"/>
                <w:sz w:val="24"/>
                <w:szCs w:val="24"/>
                <w:highlight w:val="none"/>
                <w:shd w:val="clear" w:fill="auto"/>
              </w:rPr>
              <w:t>乌鲁木齐新市区创新广场D座3楼　</w:t>
            </w:r>
          </w:p>
          <w:p w14:paraId="3E671EB2">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i w:val="0"/>
                <w:iCs w:val="0"/>
                <w:caps w:val="0"/>
                <w:color w:val="auto"/>
                <w:spacing w:val="0"/>
                <w:sz w:val="24"/>
                <w:szCs w:val="24"/>
                <w:highlight w:val="none"/>
                <w:shd w:val="clear" w:fill="auto"/>
              </w:rPr>
              <w:t>赵致曈</w:t>
            </w:r>
          </w:p>
          <w:p w14:paraId="6CFE3727">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联系方式：13199896880</w:t>
            </w:r>
          </w:p>
        </w:tc>
      </w:tr>
      <w:tr w14:paraId="6835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069" w:type="dxa"/>
            <w:noWrap w:val="0"/>
            <w:vAlign w:val="center"/>
          </w:tcPr>
          <w:p w14:paraId="65F5BFC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第二章第3.1款</w:t>
            </w:r>
          </w:p>
        </w:tc>
        <w:tc>
          <w:tcPr>
            <w:tcW w:w="1718" w:type="dxa"/>
            <w:noWrap w:val="0"/>
            <w:vAlign w:val="center"/>
          </w:tcPr>
          <w:p w14:paraId="06221D0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eastAsia="zh-CN"/>
              </w:rPr>
              <w:t>供应商</w:t>
            </w:r>
            <w:r>
              <w:rPr>
                <w:rFonts w:hint="eastAsia" w:ascii="宋体" w:hAnsi="宋体" w:eastAsia="宋体" w:cs="宋体"/>
                <w:color w:val="auto"/>
                <w:sz w:val="24"/>
                <w:szCs w:val="24"/>
                <w:highlight w:val="none"/>
              </w:rPr>
              <w:t>资格条件</w:t>
            </w:r>
          </w:p>
        </w:tc>
        <w:tc>
          <w:tcPr>
            <w:tcW w:w="5371" w:type="dxa"/>
            <w:noWrap w:val="0"/>
            <w:vAlign w:val="center"/>
          </w:tcPr>
          <w:p w14:paraId="52C0215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EB122D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2.落实政府采购政策需满足的资格要求：本项目为专门面向中小企业采购的项目,</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应为中小企业或监狱企业或残疾人福利性单位，需提供中小企业声明函；</w:t>
            </w:r>
          </w:p>
          <w:p w14:paraId="0573104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须具备《餐饮服务许可证》或《食品经营或流通许可证》；</w:t>
            </w:r>
          </w:p>
          <w:p w14:paraId="429782C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4.本项目的其他资格要求：（1）为采购项目提供整体设计、规范编制或者项目管理、监理、检测等服务的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，不得再参加该采购项目的其他采购活动；（2）单位负责人为同一人或者存在直接控股、管理关系的不同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不得参加本项目同一包的采购活动。</w:t>
            </w:r>
          </w:p>
        </w:tc>
      </w:tr>
      <w:tr w14:paraId="7DEF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069" w:type="dxa"/>
            <w:noWrap w:val="0"/>
            <w:vAlign w:val="center"/>
          </w:tcPr>
          <w:p w14:paraId="48407C9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第二章第3.2款（4）</w:t>
            </w:r>
          </w:p>
        </w:tc>
        <w:tc>
          <w:tcPr>
            <w:tcW w:w="1718" w:type="dxa"/>
            <w:noWrap w:val="0"/>
            <w:vAlign w:val="center"/>
          </w:tcPr>
          <w:p w14:paraId="1D625BD2">
            <w:pPr>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信用查询时间</w:t>
            </w:r>
          </w:p>
        </w:tc>
        <w:tc>
          <w:tcPr>
            <w:tcW w:w="5371" w:type="dxa"/>
            <w:noWrap w:val="0"/>
            <w:vAlign w:val="center"/>
          </w:tcPr>
          <w:p w14:paraId="1C011360">
            <w:pPr>
              <w:keepNext w:val="0"/>
              <w:keepLines w:val="0"/>
              <w:widowControl/>
              <w:suppressLineNumbers w:val="0"/>
              <w:jc w:val="left"/>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时00分</w:t>
            </w:r>
            <w:r>
              <w:rPr>
                <w:rFonts w:ascii="Undefined" w:hAnsi="Undefined" w:eastAsia="Undefined" w:cs="Undefined"/>
                <w:color w:val="000000"/>
                <w:kern w:val="0"/>
                <w:sz w:val="24"/>
                <w:szCs w:val="24"/>
                <w:lang w:val="en-US" w:eastAsia="zh-CN" w:bidi="ar"/>
              </w:rPr>
              <w:t xml:space="preserve">（北京时间）前一天  </w:t>
            </w:r>
          </w:p>
          <w:p w14:paraId="10874C9D">
            <w:pPr>
              <w:adjustRightInd w:val="0"/>
              <w:snapToGrid w:val="0"/>
              <w:spacing w:line="360" w:lineRule="auto"/>
              <w:jc w:val="left"/>
              <w:rPr>
                <w:rFonts w:hint="eastAsia" w:ascii="宋体" w:hAnsi="宋体" w:eastAsia="宋体" w:cs="宋体"/>
                <w:color w:val="auto"/>
                <w:sz w:val="24"/>
                <w:szCs w:val="24"/>
                <w:highlight w:val="none"/>
              </w:rPr>
            </w:pPr>
          </w:p>
        </w:tc>
      </w:tr>
      <w:tr w14:paraId="7774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367C436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第二章第6.1款</w:t>
            </w:r>
          </w:p>
        </w:tc>
        <w:tc>
          <w:tcPr>
            <w:tcW w:w="1718" w:type="dxa"/>
            <w:noWrap w:val="0"/>
            <w:vAlign w:val="center"/>
          </w:tcPr>
          <w:p w14:paraId="18BF6CC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联合体形式</w:t>
            </w:r>
          </w:p>
        </w:tc>
        <w:tc>
          <w:tcPr>
            <w:tcW w:w="5371" w:type="dxa"/>
            <w:noWrap w:val="0"/>
            <w:vAlign w:val="center"/>
          </w:tcPr>
          <w:p w14:paraId="74D43BC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2F1A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51DE02A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第二章第6.2（3）款</w:t>
            </w:r>
          </w:p>
        </w:tc>
        <w:tc>
          <w:tcPr>
            <w:tcW w:w="1718" w:type="dxa"/>
            <w:noWrap w:val="0"/>
            <w:vAlign w:val="center"/>
          </w:tcPr>
          <w:p w14:paraId="41D89B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对联合体各方的要求</w:t>
            </w:r>
          </w:p>
        </w:tc>
        <w:tc>
          <w:tcPr>
            <w:tcW w:w="5371" w:type="dxa"/>
            <w:noWrap w:val="0"/>
            <w:vAlign w:val="center"/>
          </w:tcPr>
          <w:p w14:paraId="52CCABD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1723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7640E37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第二章第7.1款</w:t>
            </w:r>
          </w:p>
        </w:tc>
        <w:tc>
          <w:tcPr>
            <w:tcW w:w="1718" w:type="dxa"/>
            <w:noWrap w:val="0"/>
            <w:vAlign w:val="center"/>
          </w:tcPr>
          <w:p w14:paraId="552DC90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5371" w:type="dxa"/>
            <w:noWrap w:val="0"/>
            <w:vAlign w:val="center"/>
          </w:tcPr>
          <w:p w14:paraId="62584E4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自行对项目现场和其周围环境进行考察</w:t>
            </w:r>
          </w:p>
          <w:p w14:paraId="209E01C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未到现场进行考察所造成的一切后果由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自付</w:t>
            </w:r>
          </w:p>
        </w:tc>
      </w:tr>
      <w:tr w14:paraId="2C1D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74CECC8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第二章第8.1款</w:t>
            </w:r>
          </w:p>
        </w:tc>
        <w:tc>
          <w:tcPr>
            <w:tcW w:w="1718" w:type="dxa"/>
            <w:noWrap w:val="0"/>
            <w:vAlign w:val="center"/>
          </w:tcPr>
          <w:p w14:paraId="693C41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371" w:type="dxa"/>
            <w:noWrap w:val="0"/>
            <w:vAlign w:val="center"/>
          </w:tcPr>
          <w:p w14:paraId="66DECE3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6185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restart"/>
            <w:noWrap w:val="0"/>
            <w:vAlign w:val="center"/>
          </w:tcPr>
          <w:p w14:paraId="7AFFCDE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第二章第9.1款</w:t>
            </w:r>
          </w:p>
        </w:tc>
        <w:tc>
          <w:tcPr>
            <w:tcW w:w="1718" w:type="dxa"/>
            <w:noWrap w:val="0"/>
            <w:vAlign w:val="center"/>
          </w:tcPr>
          <w:p w14:paraId="4C92721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r>
              <w:rPr>
                <w:rFonts w:hint="eastAsia" w:ascii="宋体" w:hAnsi="宋体" w:eastAsia="宋体" w:cs="宋体"/>
                <w:bCs/>
                <w:color w:val="auto"/>
                <w:kern w:val="0"/>
                <w:sz w:val="24"/>
                <w:szCs w:val="24"/>
                <w:highlight w:val="none"/>
              </w:rPr>
              <w:t>支持</w:t>
            </w:r>
            <w:r>
              <w:rPr>
                <w:rFonts w:hint="eastAsia" w:ascii="宋体" w:hAnsi="宋体" w:eastAsia="宋体" w:cs="宋体"/>
                <w:color w:val="auto"/>
                <w:sz w:val="24"/>
                <w:szCs w:val="24"/>
                <w:highlight w:val="none"/>
              </w:rPr>
              <w:t>中小企业发展</w:t>
            </w:r>
          </w:p>
        </w:tc>
        <w:tc>
          <w:tcPr>
            <w:tcW w:w="5371" w:type="dxa"/>
            <w:noWrap w:val="0"/>
            <w:vAlign w:val="center"/>
          </w:tcPr>
          <w:p w14:paraId="43E4C69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本项目为专门面向</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企业采购的项目,</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应为</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企业或监狱企业或残疾人福利性单位。</w:t>
            </w:r>
          </w:p>
          <w:p w14:paraId="2D77826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本项目所属行业：餐饮业</w:t>
            </w:r>
            <w:r>
              <w:rPr>
                <w:rFonts w:hint="eastAsia" w:ascii="宋体" w:hAnsi="宋体" w:eastAsia="宋体" w:cs="宋体"/>
                <w:color w:val="auto"/>
                <w:sz w:val="24"/>
                <w:szCs w:val="24"/>
                <w:highlight w:val="none"/>
              </w:rPr>
              <w:t>。</w:t>
            </w:r>
          </w:p>
          <w:p w14:paraId="43C91735">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本项目是否为面向中小企业采购预留份额：是； </w:t>
            </w:r>
          </w:p>
          <w:p w14:paraId="4767F4DA">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中小企业预留份额：100.00%</w:t>
            </w:r>
          </w:p>
          <w:p w14:paraId="7CAC788E">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小微企业预留份额：</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.00%</w:t>
            </w:r>
          </w:p>
          <w:p w14:paraId="0301D326">
            <w:pPr>
              <w:adjustRightInd w:val="0"/>
              <w:snapToGrid w:val="0"/>
              <w:spacing w:line="360" w:lineRule="auto"/>
              <w:rPr>
                <w:rFonts w:hint="eastAsia"/>
                <w:color w:val="auto"/>
                <w:highlight w:val="none"/>
              </w:rPr>
            </w:pPr>
            <w:r>
              <w:rPr>
                <w:rFonts w:hint="default" w:ascii="宋体" w:hAnsi="宋体" w:eastAsia="宋体" w:cs="宋体"/>
                <w:color w:val="auto"/>
                <w:sz w:val="24"/>
                <w:szCs w:val="24"/>
                <w:highlight w:val="none"/>
                <w:lang w:val="en-US" w:eastAsia="zh-CN"/>
              </w:rPr>
              <w:t>根据财政部、工业和信息化部发布的关于印发《政府采购促进中小企业发展管理办法》的通知，财库[2020]46 号）规定执行；</w:t>
            </w:r>
          </w:p>
        </w:tc>
      </w:tr>
      <w:tr w14:paraId="4F19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069" w:type="dxa"/>
            <w:vMerge w:val="continue"/>
            <w:noWrap w:val="0"/>
            <w:vAlign w:val="center"/>
          </w:tcPr>
          <w:p w14:paraId="632BE343">
            <w:pPr>
              <w:adjustRightInd w:val="0"/>
              <w:snapToGrid w:val="0"/>
              <w:spacing w:line="360" w:lineRule="auto"/>
              <w:jc w:val="center"/>
              <w:rPr>
                <w:rFonts w:hint="eastAsia" w:ascii="宋体" w:hAnsi="宋体" w:eastAsia="宋体" w:cs="宋体"/>
                <w:color w:val="auto"/>
                <w:sz w:val="24"/>
                <w:szCs w:val="24"/>
                <w:highlight w:val="none"/>
              </w:rPr>
            </w:pPr>
          </w:p>
        </w:tc>
        <w:tc>
          <w:tcPr>
            <w:tcW w:w="1718" w:type="dxa"/>
            <w:noWrap w:val="0"/>
            <w:vAlign w:val="center"/>
          </w:tcPr>
          <w:p w14:paraId="5271A4B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政府采购支持中小企业融资</w:t>
            </w:r>
          </w:p>
        </w:tc>
        <w:tc>
          <w:tcPr>
            <w:tcW w:w="5371" w:type="dxa"/>
            <w:vMerge w:val="restart"/>
            <w:noWrap w:val="0"/>
            <w:vAlign w:val="center"/>
          </w:tcPr>
          <w:p w14:paraId="4DC3232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中小企业在融资、保证金、履约保证等方面有需求的，可查询当地政府采购管理部门相关政策，通过专业化的担保途径解决。</w:t>
            </w:r>
          </w:p>
        </w:tc>
      </w:tr>
      <w:tr w14:paraId="132B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14:paraId="12B3231F">
            <w:pPr>
              <w:adjustRightInd w:val="0"/>
              <w:snapToGrid w:val="0"/>
              <w:spacing w:line="360" w:lineRule="auto"/>
              <w:jc w:val="center"/>
              <w:rPr>
                <w:rFonts w:hint="eastAsia" w:ascii="宋体" w:hAnsi="宋体" w:eastAsia="宋体" w:cs="宋体"/>
                <w:color w:val="auto"/>
                <w:sz w:val="24"/>
                <w:szCs w:val="24"/>
                <w:highlight w:val="none"/>
              </w:rPr>
            </w:pPr>
          </w:p>
        </w:tc>
        <w:tc>
          <w:tcPr>
            <w:tcW w:w="1718" w:type="dxa"/>
            <w:noWrap w:val="0"/>
            <w:vAlign w:val="center"/>
          </w:tcPr>
          <w:p w14:paraId="067ED4C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政府采购信用担保</w:t>
            </w:r>
          </w:p>
        </w:tc>
        <w:tc>
          <w:tcPr>
            <w:tcW w:w="5371" w:type="dxa"/>
            <w:vMerge w:val="continue"/>
            <w:noWrap w:val="0"/>
            <w:vAlign w:val="center"/>
          </w:tcPr>
          <w:p w14:paraId="4AA14941">
            <w:pPr>
              <w:adjustRightInd w:val="0"/>
              <w:snapToGrid w:val="0"/>
              <w:spacing w:line="360" w:lineRule="auto"/>
              <w:rPr>
                <w:rFonts w:hint="eastAsia" w:ascii="宋体" w:hAnsi="宋体" w:eastAsia="宋体" w:cs="宋体"/>
                <w:color w:val="auto"/>
                <w:sz w:val="24"/>
                <w:szCs w:val="24"/>
                <w:highlight w:val="none"/>
              </w:rPr>
            </w:pPr>
          </w:p>
        </w:tc>
      </w:tr>
      <w:tr w14:paraId="3159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158" w:type="dxa"/>
            <w:gridSpan w:val="3"/>
            <w:noWrap w:val="0"/>
            <w:vAlign w:val="center"/>
          </w:tcPr>
          <w:p w14:paraId="62DF398E">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文件</w:t>
            </w:r>
          </w:p>
        </w:tc>
      </w:tr>
      <w:tr w14:paraId="621B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064613E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第二章第10.3款</w:t>
            </w:r>
          </w:p>
        </w:tc>
        <w:tc>
          <w:tcPr>
            <w:tcW w:w="1718" w:type="dxa"/>
            <w:noWrap w:val="0"/>
            <w:vAlign w:val="center"/>
          </w:tcPr>
          <w:p w14:paraId="67AECB1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的可能实质性变动内容</w:t>
            </w:r>
          </w:p>
        </w:tc>
        <w:tc>
          <w:tcPr>
            <w:tcW w:w="5371" w:type="dxa"/>
            <w:noWrap w:val="0"/>
            <w:vAlign w:val="center"/>
          </w:tcPr>
          <w:p w14:paraId="43FEE181">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技术、服务要求以及合同草案条款</w:t>
            </w:r>
          </w:p>
        </w:tc>
      </w:tr>
      <w:tr w14:paraId="7391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483A104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第二章第11.1款</w:t>
            </w:r>
          </w:p>
        </w:tc>
        <w:tc>
          <w:tcPr>
            <w:tcW w:w="1718" w:type="dxa"/>
            <w:noWrap w:val="0"/>
            <w:vAlign w:val="center"/>
          </w:tcPr>
          <w:p w14:paraId="2D7590E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提交响应文件截止时间</w:t>
            </w:r>
          </w:p>
        </w:tc>
        <w:tc>
          <w:tcPr>
            <w:tcW w:w="5371" w:type="dxa"/>
            <w:noWrap w:val="0"/>
            <w:vAlign w:val="center"/>
          </w:tcPr>
          <w:p w14:paraId="0E5F9251">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上午11</w:t>
            </w:r>
            <w:r>
              <w:rPr>
                <w:rFonts w:hint="eastAsia" w:ascii="宋体" w:hAnsi="宋体" w:eastAsia="宋体" w:cs="宋体"/>
                <w:color w:val="auto"/>
                <w:sz w:val="24"/>
                <w:szCs w:val="24"/>
                <w:highlight w:val="none"/>
              </w:rPr>
              <w:t>：00（北京时间）</w:t>
            </w:r>
          </w:p>
        </w:tc>
      </w:tr>
      <w:tr w14:paraId="3923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8" w:type="dxa"/>
            <w:gridSpan w:val="3"/>
            <w:noWrap w:val="0"/>
            <w:vAlign w:val="center"/>
          </w:tcPr>
          <w:p w14:paraId="424124F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三、响应文件的编写</w:t>
            </w:r>
          </w:p>
        </w:tc>
      </w:tr>
      <w:tr w14:paraId="3EF7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069" w:type="dxa"/>
            <w:noWrap w:val="0"/>
            <w:vAlign w:val="center"/>
          </w:tcPr>
          <w:p w14:paraId="790326E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款</w:t>
            </w:r>
          </w:p>
        </w:tc>
        <w:tc>
          <w:tcPr>
            <w:tcW w:w="1718" w:type="dxa"/>
            <w:noWrap w:val="0"/>
            <w:vAlign w:val="center"/>
          </w:tcPr>
          <w:p w14:paraId="48ECB21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eastAsia="zh-CN"/>
              </w:rPr>
              <w:t>报价</w:t>
            </w:r>
          </w:p>
        </w:tc>
        <w:tc>
          <w:tcPr>
            <w:tcW w:w="5371" w:type="dxa"/>
            <w:noWrap w:val="0"/>
            <w:vAlign w:val="center"/>
          </w:tcPr>
          <w:p w14:paraId="79139D6D">
            <w:pPr>
              <w:keepNext w:val="0"/>
              <w:keepLines w:val="0"/>
              <w:widowControl/>
              <w:suppressLineNumbers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投标计价方式：1、投标报价方式：直接报价(二次或多次报价) </w:t>
            </w:r>
          </w:p>
          <w:p w14:paraId="25E60C6D">
            <w:pPr>
              <w:keepNext w:val="0"/>
              <w:keepLines w:val="0"/>
              <w:widowControl/>
              <w:suppressLineNumbers w:val="0"/>
              <w:jc w:val="left"/>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报价说明：投标报价应根据项目的实际需要整体报价，报价应包含合同期限内服务及其他相关工作的所有费用。</w:t>
            </w:r>
          </w:p>
        </w:tc>
      </w:tr>
      <w:tr w14:paraId="2187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069" w:type="dxa"/>
            <w:noWrap w:val="0"/>
            <w:vAlign w:val="center"/>
          </w:tcPr>
          <w:p w14:paraId="4F381F1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第二章第15.5款</w:t>
            </w:r>
          </w:p>
        </w:tc>
        <w:tc>
          <w:tcPr>
            <w:tcW w:w="1718" w:type="dxa"/>
            <w:noWrap w:val="0"/>
            <w:vAlign w:val="center"/>
          </w:tcPr>
          <w:p w14:paraId="5F4A3A7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预算资金</w:t>
            </w:r>
          </w:p>
        </w:tc>
        <w:tc>
          <w:tcPr>
            <w:tcW w:w="5371" w:type="dxa"/>
            <w:noWrap w:val="0"/>
            <w:vAlign w:val="center"/>
          </w:tcPr>
          <w:p w14:paraId="49157EAD">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126.5848</w:t>
            </w:r>
            <w:r>
              <w:rPr>
                <w:rFonts w:hint="eastAsia" w:ascii="宋体" w:hAnsi="宋体" w:eastAsia="宋体" w:cs="宋体"/>
                <w:bCs/>
                <w:color w:val="auto"/>
                <w:sz w:val="24"/>
                <w:szCs w:val="24"/>
                <w:highlight w:val="none"/>
              </w:rPr>
              <w:t>万元</w:t>
            </w:r>
          </w:p>
          <w:p w14:paraId="089898D4">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报价超过预算资金，其响应文件将被认定为</w:t>
            </w:r>
            <w:r>
              <w:rPr>
                <w:rFonts w:hint="eastAsia" w:ascii="宋体" w:hAnsi="宋体" w:eastAsia="宋体" w:cs="宋体"/>
                <w:b/>
                <w:bCs/>
                <w:color w:val="auto"/>
                <w:sz w:val="24"/>
                <w:szCs w:val="24"/>
                <w:highlight w:val="none"/>
              </w:rPr>
              <w:t>无效</w:t>
            </w:r>
            <w:r>
              <w:rPr>
                <w:rFonts w:hint="eastAsia" w:ascii="宋体" w:hAnsi="宋体" w:eastAsia="宋体" w:cs="宋体"/>
                <w:bCs/>
                <w:color w:val="auto"/>
                <w:sz w:val="24"/>
                <w:szCs w:val="24"/>
                <w:highlight w:val="none"/>
              </w:rPr>
              <w:t>。</w:t>
            </w:r>
          </w:p>
        </w:tc>
      </w:tr>
      <w:tr w14:paraId="3CE4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69" w:type="dxa"/>
            <w:noWrap w:val="0"/>
            <w:vAlign w:val="center"/>
          </w:tcPr>
          <w:p w14:paraId="0E3FE02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第二章第16.1.4款</w:t>
            </w:r>
          </w:p>
        </w:tc>
        <w:tc>
          <w:tcPr>
            <w:tcW w:w="1718" w:type="dxa"/>
            <w:noWrap w:val="0"/>
            <w:vAlign w:val="center"/>
          </w:tcPr>
          <w:p w14:paraId="3CDF67F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5371" w:type="dxa"/>
            <w:noWrap w:val="0"/>
            <w:vAlign w:val="center"/>
          </w:tcPr>
          <w:p w14:paraId="37E09ED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近三年（202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至今）从事类似项目业绩进行评价，</w:t>
            </w:r>
            <w:r>
              <w:rPr>
                <w:rFonts w:hint="eastAsia" w:ascii="宋体" w:hAnsi="宋体" w:eastAsia="宋体" w:cs="宋体"/>
                <w:color w:val="auto"/>
                <w:sz w:val="24"/>
                <w:szCs w:val="24"/>
                <w:highlight w:val="none"/>
              </w:rPr>
              <w:t>业绩证明材料须提供合同，合同需体现项目名称、服务内容、金额页、双方盖章页、签订时间。</w:t>
            </w:r>
          </w:p>
        </w:tc>
      </w:tr>
      <w:tr w14:paraId="2DA3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jc w:val="center"/>
        </w:trPr>
        <w:tc>
          <w:tcPr>
            <w:tcW w:w="2069" w:type="dxa"/>
            <w:noWrap w:val="0"/>
            <w:vAlign w:val="center"/>
          </w:tcPr>
          <w:p w14:paraId="3141AB7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第二章第17.1款</w:t>
            </w:r>
          </w:p>
        </w:tc>
        <w:tc>
          <w:tcPr>
            <w:tcW w:w="1718" w:type="dxa"/>
            <w:noWrap w:val="0"/>
            <w:vAlign w:val="center"/>
          </w:tcPr>
          <w:p w14:paraId="67BDE40D">
            <w:pPr>
              <w:adjustRightInd w:val="0"/>
              <w:snapToGrid w:val="0"/>
              <w:spacing w:line="360" w:lineRule="auto"/>
              <w:ind w:left="-533" w:leftChars="-254" w:firstLine="609" w:firstLineChars="25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c>
          <w:tcPr>
            <w:tcW w:w="5371" w:type="dxa"/>
            <w:noWrap w:val="0"/>
            <w:vAlign w:val="center"/>
          </w:tcPr>
          <w:p w14:paraId="20DEC3C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1、金额：</w:t>
            </w:r>
            <w:r>
              <w:rPr>
                <w:rFonts w:hint="eastAsia" w:ascii="宋体" w:hAnsi="宋体" w:cs="宋体"/>
                <w:bCs/>
                <w:color w:val="auto"/>
                <w:sz w:val="24"/>
                <w:szCs w:val="24"/>
                <w:highlight w:val="none"/>
                <w:lang w:val="en-US" w:eastAsia="zh-CN"/>
              </w:rPr>
              <w:t>25200</w:t>
            </w:r>
            <w:r>
              <w:rPr>
                <w:rFonts w:hint="eastAsia" w:ascii="宋体" w:hAnsi="宋体" w:eastAsia="宋体" w:cs="宋体"/>
                <w:bCs/>
                <w:color w:val="auto"/>
                <w:sz w:val="24"/>
                <w:szCs w:val="24"/>
                <w:highlight w:val="none"/>
              </w:rPr>
              <w:t>元（</w:t>
            </w:r>
            <w:r>
              <w:rPr>
                <w:rFonts w:hint="eastAsia" w:ascii="宋体" w:hAnsi="宋体" w:cs="宋体"/>
                <w:bCs/>
                <w:color w:val="auto"/>
                <w:sz w:val="24"/>
                <w:szCs w:val="24"/>
                <w:highlight w:val="none"/>
                <w:lang w:val="en-US" w:eastAsia="zh-CN"/>
              </w:rPr>
              <w:t>贰万伍仟贰佰整</w:t>
            </w:r>
            <w:r>
              <w:rPr>
                <w:rFonts w:hint="eastAsia" w:ascii="宋体" w:hAnsi="宋体" w:eastAsia="宋体" w:cs="宋体"/>
                <w:bCs/>
                <w:color w:val="auto"/>
                <w:sz w:val="24"/>
                <w:szCs w:val="24"/>
                <w:highlight w:val="none"/>
              </w:rPr>
              <w:t>）</w:t>
            </w:r>
          </w:p>
          <w:p w14:paraId="35CF5F45">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2、形式：转账</w:t>
            </w:r>
            <w:r>
              <w:rPr>
                <w:rFonts w:hint="eastAsia" w:ascii="宋体" w:hAnsi="宋体" w:cs="宋体"/>
                <w:bCs/>
                <w:color w:val="auto"/>
                <w:sz w:val="24"/>
                <w:szCs w:val="24"/>
                <w:highlight w:val="none"/>
                <w:lang w:eastAsia="zh-CN"/>
              </w:rPr>
              <w:t>或</w:t>
            </w:r>
            <w:r>
              <w:rPr>
                <w:rFonts w:hint="eastAsia" w:ascii="宋体" w:hAnsi="宋体" w:eastAsia="宋体" w:cs="宋体"/>
                <w:bCs/>
                <w:color w:val="auto"/>
                <w:sz w:val="24"/>
                <w:szCs w:val="24"/>
                <w:highlight w:val="none"/>
              </w:rPr>
              <w:t>保函；</w:t>
            </w:r>
          </w:p>
          <w:p w14:paraId="6AD6955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cs="宋体"/>
                <w:bCs/>
                <w:color w:val="auto"/>
                <w:sz w:val="24"/>
                <w:szCs w:val="24"/>
                <w:highlight w:val="none"/>
                <w:lang w:val="en-US" w:eastAsia="zh-CN"/>
              </w:rPr>
              <w:t>投标保证金</w:t>
            </w:r>
            <w:r>
              <w:rPr>
                <w:rFonts w:hint="eastAsia" w:ascii="宋体" w:hAnsi="宋体" w:eastAsia="宋体" w:cs="宋体"/>
                <w:bCs/>
                <w:color w:val="auto"/>
                <w:sz w:val="24"/>
                <w:szCs w:val="24"/>
                <w:highlight w:val="none"/>
              </w:rPr>
              <w:t>提交截止时间：202</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年03月</w:t>
            </w:r>
            <w:r>
              <w:rPr>
                <w:rFonts w:hint="eastAsia" w:ascii="宋体" w:hAnsi="宋体" w:cs="宋体"/>
                <w:bCs/>
                <w:color w:val="auto"/>
                <w:sz w:val="24"/>
                <w:szCs w:val="24"/>
                <w:highlight w:val="none"/>
                <w:lang w:val="en-US" w:eastAsia="zh-CN"/>
              </w:rPr>
              <w:t>24</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时00分前（以到账时间为准）；</w:t>
            </w:r>
          </w:p>
          <w:p w14:paraId="439D55B2">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4、账户信息：新疆致臻诚达工程项目管理有限公司</w:t>
            </w:r>
          </w:p>
          <w:p w14:paraId="07F5D27C">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账户名称：新疆致臻诚达工程项目管理有限公司</w:t>
            </w:r>
          </w:p>
          <w:p w14:paraId="46F3CC4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账号：802080312010111124029</w:t>
            </w:r>
          </w:p>
          <w:p w14:paraId="5534516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开户行名称：新疆天山农村商业银行苏州东路支行</w:t>
            </w:r>
          </w:p>
          <w:p w14:paraId="3A6C1F83">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开户银行行号：402881000822</w:t>
            </w:r>
          </w:p>
          <w:p w14:paraId="180C6FAB">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保证金有效期：同</w:t>
            </w:r>
            <w:r>
              <w:rPr>
                <w:rFonts w:hint="eastAsia" w:ascii="宋体" w:hAnsi="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 xml:space="preserve">有效期。  </w:t>
            </w:r>
          </w:p>
          <w:p w14:paraId="2EDFFF80">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备注：用转账提交保证金的，应当从其基本账户转入采购代理机构银行账户，应充分考虑资金在途时间，保证金应于磋商保证金提交截止时间前到账；未按招标要求缴纳磋商保证金的，视为非实质性响应。（在缴纳保证金时注明项目名称（若字数超标，可自行简写项目名称）或项目编号， 如未注明，造成保证金无法查明的，责任由供应商承担。）</w:t>
            </w:r>
          </w:p>
        </w:tc>
      </w:tr>
      <w:tr w14:paraId="5B66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6FF6F61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第二章第18.1款</w:t>
            </w:r>
          </w:p>
        </w:tc>
        <w:tc>
          <w:tcPr>
            <w:tcW w:w="1718" w:type="dxa"/>
            <w:noWrap w:val="0"/>
            <w:vAlign w:val="center"/>
          </w:tcPr>
          <w:p w14:paraId="244B3674">
            <w:pPr>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5371" w:type="dxa"/>
            <w:noWrap w:val="0"/>
            <w:vAlign w:val="center"/>
          </w:tcPr>
          <w:p w14:paraId="1BD0710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日（日历日）</w:t>
            </w:r>
          </w:p>
        </w:tc>
      </w:tr>
      <w:tr w14:paraId="204A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14:paraId="413B3E8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第二章第19.1款</w:t>
            </w:r>
          </w:p>
        </w:tc>
        <w:tc>
          <w:tcPr>
            <w:tcW w:w="1718" w:type="dxa"/>
            <w:noWrap w:val="0"/>
            <w:vAlign w:val="center"/>
          </w:tcPr>
          <w:p w14:paraId="360924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份数</w:t>
            </w:r>
          </w:p>
        </w:tc>
        <w:tc>
          <w:tcPr>
            <w:tcW w:w="5371" w:type="dxa"/>
            <w:noWrap w:val="0"/>
            <w:vAlign w:val="center"/>
          </w:tcPr>
          <w:p w14:paraId="371E30E5">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加密的电子响应文件壹份(.jmbs格式)在政采云平台指定位置上传</w:t>
            </w:r>
          </w:p>
        </w:tc>
      </w:tr>
      <w:tr w14:paraId="319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158" w:type="dxa"/>
            <w:gridSpan w:val="3"/>
            <w:noWrap w:val="0"/>
            <w:vAlign w:val="center"/>
          </w:tcPr>
          <w:p w14:paraId="19EBBF74">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四、响应文件的递交</w:t>
            </w:r>
          </w:p>
        </w:tc>
      </w:tr>
      <w:tr w14:paraId="19B0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35B350B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第二章第22.1款</w:t>
            </w:r>
          </w:p>
        </w:tc>
        <w:tc>
          <w:tcPr>
            <w:tcW w:w="1718" w:type="dxa"/>
            <w:noWrap w:val="0"/>
            <w:vAlign w:val="center"/>
          </w:tcPr>
          <w:p w14:paraId="0D17AA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响应文件</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的递交地点</w:t>
            </w:r>
          </w:p>
        </w:tc>
        <w:tc>
          <w:tcPr>
            <w:tcW w:w="5371" w:type="dxa"/>
            <w:noWrap w:val="0"/>
            <w:vAlign w:val="center"/>
          </w:tcPr>
          <w:p w14:paraId="1A9B1FD4">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政采云平（</w:t>
            </w:r>
            <w:r>
              <w:rPr>
                <w:rFonts w:hint="eastAsia" w:ascii="宋体" w:hAnsi="宋体" w:cs="宋体"/>
                <w:color w:val="auto"/>
                <w:kern w:val="0"/>
                <w:sz w:val="24"/>
                <w:szCs w:val="24"/>
                <w:highlight w:val="none"/>
                <w:lang w:eastAsia="zh-CN"/>
              </w:rPr>
              <w:t>http://www.ccgp-xinjiang.gov.cn/</w:t>
            </w:r>
            <w:r>
              <w:rPr>
                <w:rFonts w:hint="eastAsia" w:ascii="宋体" w:hAnsi="宋体" w:eastAsia="宋体" w:cs="宋体"/>
                <w:color w:val="auto"/>
                <w:kern w:val="0"/>
                <w:sz w:val="24"/>
                <w:szCs w:val="24"/>
                <w:highlight w:val="none"/>
              </w:rPr>
              <w:t>）</w:t>
            </w:r>
          </w:p>
        </w:tc>
      </w:tr>
      <w:tr w14:paraId="49A0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158" w:type="dxa"/>
            <w:gridSpan w:val="3"/>
            <w:noWrap w:val="0"/>
            <w:vAlign w:val="center"/>
          </w:tcPr>
          <w:p w14:paraId="786E0B9A">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五、响应文件的评审</w:t>
            </w:r>
          </w:p>
        </w:tc>
      </w:tr>
      <w:tr w14:paraId="2C99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3C7775A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第二章第29.1款</w:t>
            </w:r>
          </w:p>
        </w:tc>
        <w:tc>
          <w:tcPr>
            <w:tcW w:w="1718" w:type="dxa"/>
            <w:noWrap w:val="0"/>
            <w:vAlign w:val="center"/>
          </w:tcPr>
          <w:p w14:paraId="3FA3C73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371" w:type="dxa"/>
            <w:noWrap w:val="0"/>
            <w:vAlign w:val="center"/>
          </w:tcPr>
          <w:p w14:paraId="557011B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4195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55F1753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第二章第30.1款</w:t>
            </w:r>
          </w:p>
        </w:tc>
        <w:tc>
          <w:tcPr>
            <w:tcW w:w="1718" w:type="dxa"/>
            <w:noWrap w:val="0"/>
            <w:vAlign w:val="center"/>
          </w:tcPr>
          <w:p w14:paraId="37CC108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推荐的成交候选人数量</w:t>
            </w:r>
          </w:p>
        </w:tc>
        <w:tc>
          <w:tcPr>
            <w:tcW w:w="5371" w:type="dxa"/>
            <w:noWrap w:val="0"/>
            <w:vAlign w:val="center"/>
          </w:tcPr>
          <w:p w14:paraId="46DF92A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1FE9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158" w:type="dxa"/>
            <w:gridSpan w:val="3"/>
            <w:noWrap w:val="0"/>
            <w:vAlign w:val="center"/>
          </w:tcPr>
          <w:p w14:paraId="5F957F6C">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六、成交结果信息公布与授予合同</w:t>
            </w:r>
          </w:p>
        </w:tc>
      </w:tr>
      <w:tr w14:paraId="0382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14:paraId="65601DE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第二章第35.1款</w:t>
            </w:r>
          </w:p>
        </w:tc>
        <w:tc>
          <w:tcPr>
            <w:tcW w:w="1718" w:type="dxa"/>
            <w:noWrap w:val="0"/>
            <w:vAlign w:val="center"/>
          </w:tcPr>
          <w:p w14:paraId="5FAB177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财政部门指定发布媒体</w:t>
            </w:r>
          </w:p>
        </w:tc>
        <w:tc>
          <w:tcPr>
            <w:tcW w:w="5371" w:type="dxa"/>
            <w:noWrap w:val="0"/>
            <w:vAlign w:val="center"/>
          </w:tcPr>
          <w:p w14:paraId="5E4C0DC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新疆政府采购网</w:t>
            </w:r>
          </w:p>
          <w:p w14:paraId="47A07FEC">
            <w:pPr>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（http://www.ccgp-xinjiang.gov.cn/）</w:t>
            </w:r>
          </w:p>
        </w:tc>
      </w:tr>
      <w:tr w14:paraId="7E5B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2069" w:type="dxa"/>
            <w:noWrap w:val="0"/>
            <w:vAlign w:val="center"/>
          </w:tcPr>
          <w:p w14:paraId="05C4849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第二章第37.3款</w:t>
            </w:r>
          </w:p>
        </w:tc>
        <w:tc>
          <w:tcPr>
            <w:tcW w:w="1718" w:type="dxa"/>
            <w:noWrap w:val="0"/>
            <w:vAlign w:val="center"/>
          </w:tcPr>
          <w:p w14:paraId="4FD93C0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371" w:type="dxa"/>
            <w:noWrap w:val="0"/>
            <w:vAlign w:val="center"/>
          </w:tcPr>
          <w:p w14:paraId="4FE92D07">
            <w:pPr>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履约保证金递交：</w:t>
            </w:r>
            <w:r>
              <w:rPr>
                <w:rFonts w:hint="eastAsia" w:ascii="宋体" w:hAnsi="宋体" w:eastAsia="宋体" w:cs="宋体"/>
                <w:color w:val="auto"/>
                <w:sz w:val="24"/>
                <w:szCs w:val="24"/>
                <w:highlight w:val="none"/>
                <w:lang w:val="en-US" w:eastAsia="zh-CN"/>
              </w:rPr>
              <w:t>不缴纳</w:t>
            </w:r>
          </w:p>
          <w:p w14:paraId="0D248147">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规定缴纳履约保证金的，视为自动放弃此次成交项目，其</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保证金将不予退还。</w:t>
            </w:r>
          </w:p>
        </w:tc>
      </w:tr>
      <w:tr w14:paraId="7EF2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158" w:type="dxa"/>
            <w:gridSpan w:val="3"/>
            <w:noWrap w:val="0"/>
            <w:vAlign w:val="center"/>
          </w:tcPr>
          <w:p w14:paraId="2CE4F4A3">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七、其他规定</w:t>
            </w:r>
          </w:p>
        </w:tc>
      </w:tr>
      <w:tr w14:paraId="112E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14:paraId="0EF70CD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第二章第39.1款</w:t>
            </w:r>
          </w:p>
        </w:tc>
        <w:tc>
          <w:tcPr>
            <w:tcW w:w="1718" w:type="dxa"/>
            <w:noWrap w:val="0"/>
            <w:vAlign w:val="center"/>
          </w:tcPr>
          <w:p w14:paraId="1B78A63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5371" w:type="dxa"/>
            <w:noWrap w:val="0"/>
            <w:vAlign w:val="center"/>
          </w:tcPr>
          <w:p w14:paraId="7889767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在收到成交通知书后，须向</w:t>
            </w:r>
            <w:r>
              <w:rPr>
                <w:rFonts w:hint="eastAsia" w:ascii="宋体" w:hAnsi="宋体" w:eastAsia="宋体" w:cs="宋体"/>
                <w:color w:val="auto"/>
                <w:sz w:val="24"/>
                <w:szCs w:val="24"/>
                <w:highlight w:val="none"/>
                <w:lang w:val="en-US" w:eastAsia="zh-CN"/>
              </w:rPr>
              <w:t>新疆致臻诚达工程项目管理有限公司</w:t>
            </w:r>
            <w:r>
              <w:rPr>
                <w:rFonts w:hint="eastAsia" w:ascii="宋体" w:hAnsi="宋体" w:eastAsia="宋体" w:cs="宋体"/>
                <w:color w:val="auto"/>
                <w:sz w:val="24"/>
                <w:szCs w:val="24"/>
                <w:highlight w:val="none"/>
              </w:rPr>
              <w:t>支付代理服务费，参考</w:t>
            </w:r>
            <w:r>
              <w:rPr>
                <w:rFonts w:hint="eastAsia" w:ascii="宋体" w:hAnsi="宋体" w:eastAsia="宋体" w:cs="宋体"/>
                <w:color w:val="auto"/>
                <w:sz w:val="24"/>
                <w:szCs w:val="24"/>
                <w:highlight w:val="none"/>
                <w:lang w:eastAsia="zh-CN"/>
              </w:rPr>
              <w:t>新疆维吾尔自治区建设工程招投标协会文件（新建招协【</w:t>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4号</w:t>
            </w:r>
            <w:r>
              <w:rPr>
                <w:rFonts w:hint="eastAsia" w:ascii="宋体" w:hAnsi="宋体" w:eastAsia="宋体" w:cs="宋体"/>
                <w:color w:val="auto"/>
                <w:sz w:val="24"/>
                <w:szCs w:val="24"/>
                <w:highlight w:val="none"/>
                <w:lang w:eastAsia="zh-CN"/>
              </w:rPr>
              <w:t>），关于印发《新疆维吾尔自治区招标代理服务收费指导意见》的通知文件标准</w:t>
            </w:r>
            <w:r>
              <w:rPr>
                <w:rFonts w:hint="eastAsia" w:ascii="宋体" w:hAnsi="宋体" w:eastAsia="宋体" w:cs="宋体"/>
                <w:color w:val="auto"/>
                <w:sz w:val="24"/>
                <w:szCs w:val="24"/>
                <w:highlight w:val="none"/>
              </w:rPr>
              <w:t>收取。</w:t>
            </w:r>
          </w:p>
        </w:tc>
      </w:tr>
      <w:tr w14:paraId="07E8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14:paraId="2ACD6BE5">
            <w:pPr>
              <w:adjustRightInd w:val="0"/>
              <w:snapToGrid w:val="0"/>
              <w:spacing w:line="360" w:lineRule="auto"/>
              <w:jc w:val="center"/>
              <w:rPr>
                <w:rFonts w:hint="eastAsia" w:ascii="宋体" w:hAnsi="宋体" w:eastAsia="宋体" w:cs="宋体"/>
                <w:color w:val="auto"/>
                <w:sz w:val="24"/>
                <w:szCs w:val="24"/>
                <w:highlight w:val="none"/>
              </w:rPr>
            </w:pPr>
          </w:p>
        </w:tc>
        <w:tc>
          <w:tcPr>
            <w:tcW w:w="1718" w:type="dxa"/>
            <w:noWrap w:val="0"/>
            <w:vAlign w:val="center"/>
          </w:tcPr>
          <w:p w14:paraId="250EE811">
            <w:pPr>
              <w:adjustRightInd w:val="0"/>
              <w:snapToGrid w:val="0"/>
              <w:spacing w:line="360" w:lineRule="auto"/>
              <w:rPr>
                <w:rFonts w:hint="eastAsia" w:ascii="宋体" w:hAnsi="宋体" w:eastAsia="宋体" w:cs="宋体"/>
                <w:color w:val="auto"/>
                <w:sz w:val="24"/>
                <w:szCs w:val="24"/>
                <w:highlight w:val="none"/>
              </w:rPr>
            </w:pPr>
          </w:p>
        </w:tc>
        <w:tc>
          <w:tcPr>
            <w:tcW w:w="5371" w:type="dxa"/>
            <w:noWrap w:val="0"/>
            <w:vAlign w:val="center"/>
          </w:tcPr>
          <w:p w14:paraId="11F34E6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本项目采用远程不见面电子标的方式开标</w:t>
            </w:r>
          </w:p>
          <w:p w14:paraId="56FA8BA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1、本次采购采用电子交易方式，电子交易平台为“政府采购云平台（</w:t>
            </w:r>
            <w:r>
              <w:rPr>
                <w:rFonts w:hint="eastAsia" w:ascii="宋体" w:hAnsi="宋体" w:cs="宋体"/>
                <w:color w:val="auto"/>
                <w:sz w:val="24"/>
                <w:szCs w:val="24"/>
                <w:highlight w:val="none"/>
                <w:lang w:eastAsia="zh-CN"/>
              </w:rPr>
              <w:t>http://www.ccgp-xinjiang.gov.cn/</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参与本项目电子交易活动前，应注册成为政府采购云平台</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。编制电子响应文件前还需申领CA证书并绑定帐号。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应充分考虑完成平台注册、申领CA证书等所需的时间。因未注册入库、未办理CA数字证书等原因造成无法响应或响应失败等后果由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4E17D61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须在在提交响应文件截止时间前通过CA在政采云平台上传加密的电子响应文件。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在开标时须使用制作加密电子响应文件所使用的CA锁解密，</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须提前配置好浏览器（建议使用360浏览器或谷歌浏览器），并确保开标期间电脑网络环境畅通，以便开标时解密。本项目解密时间定为30分钟，如因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自身原因导致无法正常解密，后果由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0265819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help，\“项目采购\”—\“操作流程-电子招投标\”—\“政府采购项目电子交易管理操作指南-经营企业\”版面获取操作指南，同时对自助查询无法解决的问题可通过钉钉群及政采云在线客服获取服务支持。"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https://service.zcygov.cn/#/help，“项目采购”—“操作流程-电子招投标”—“政府采购项目电子交易管理操作指南-</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”版面获取操作指南，同时对自助查询无法解决的问题可通过钉钉群及政采云在线客服获取服务支持。</w:t>
            </w:r>
            <w:r>
              <w:rPr>
                <w:rFonts w:hint="eastAsia" w:ascii="宋体" w:hAnsi="宋体" w:eastAsia="宋体" w:cs="宋体"/>
                <w:color w:val="auto"/>
                <w:sz w:val="24"/>
                <w:szCs w:val="24"/>
                <w:highlight w:val="none"/>
              </w:rPr>
              <w:fldChar w:fldCharType="end"/>
            </w:r>
          </w:p>
          <w:p w14:paraId="139BAAF5">
            <w:pPr>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3、系统操作问题请咨询技术支持电话 0991-2899144，CA办理问题请咨询新疆CA服务电话 0991-2819290，或加Q Q号800175577。</w:t>
            </w:r>
          </w:p>
          <w:p w14:paraId="1802D471">
            <w:pPr>
              <w:adjustRightInd w:val="0"/>
              <w:snapToGrid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 xml:space="preserve">4、参与电子投标供应商，“不见面开标”大厅操作提示：①开标前一小时在系统进行在线签到②30分钟内完成在线解密③开标结束后30分钟内完成“开标一览表”在线签章。注意： </w:t>
            </w:r>
          </w:p>
          <w:p w14:paraId="53E6C9C3">
            <w:pPr>
              <w:adjustRightInd w:val="0"/>
              <w:snapToGrid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 xml:space="preserve">如未在规定时间进行以上操作，将导致投标（响应）无效。 </w:t>
            </w:r>
          </w:p>
          <w:p w14:paraId="72307BB8">
            <w:pPr>
              <w:adjustRightInd w:val="0"/>
              <w:snapToGrid w:val="0"/>
              <w:spacing w:line="360" w:lineRule="auto"/>
              <w:jc w:val="left"/>
              <w:rPr>
                <w:rFonts w:hint="eastAsia" w:ascii="宋体" w:hAnsi="宋体" w:eastAsia="宋体" w:cs="宋体"/>
                <w:color w:val="auto"/>
                <w:sz w:val="24"/>
                <w:szCs w:val="24"/>
                <w:highlight w:val="none"/>
              </w:rPr>
            </w:pPr>
            <w:r>
              <w:rPr>
                <w:rFonts w:hint="eastAsia"/>
                <w:color w:val="auto"/>
                <w:sz w:val="24"/>
                <w:szCs w:val="24"/>
                <w:highlight w:val="none"/>
                <w:lang w:val="en-US" w:eastAsia="zh-CN"/>
              </w:rPr>
              <w:t>5、参与采购项目的供应商，开标结束后，请及时进入“网上报价”页面（详见操作手册），等待最终报价通知。如未在系统提示的报价时限内报价，则视为上一轮报价为最终报价。</w:t>
            </w:r>
          </w:p>
        </w:tc>
      </w:tr>
      <w:tr w14:paraId="01F3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158" w:type="dxa"/>
            <w:gridSpan w:val="3"/>
            <w:noWrap w:val="0"/>
            <w:vAlign w:val="center"/>
          </w:tcPr>
          <w:p w14:paraId="0556E0CF">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5F3DDF5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规定的各项技术规格中出现的商标、名称或供应者等均不做特别指定的要求，仅作为对技术规格的描述要求，按“或相当于”理解，</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时不得低于此要求。</w:t>
            </w:r>
          </w:p>
          <w:p w14:paraId="75EBCC5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2、着重提醒各供应商注意，并认真查看</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 xml:space="preserve">中的每一个条款及要求，因误读招标文件而造成的后果，采购人概不负责。 </w:t>
            </w:r>
          </w:p>
          <w:p w14:paraId="572FE9A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3、供应商使用相同 IP 地址的，一经发现，相关部门将进一步核实，查实后按串通投标处理。 </w:t>
            </w:r>
          </w:p>
          <w:p w14:paraId="7FAC2E7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4、为保证本项目质量，良好的售后服务，最低报价不作为中标的唯一依据。 </w:t>
            </w:r>
          </w:p>
          <w:p w14:paraId="7DE6729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5、采购人若发现中标候选人在投标过程中提供虚假证明文件，故意隐瞒公司不良信誉和财务状况，以及其他可能对合同圆满履行造成风险的因素等，则按规定取消其中标资格，监管部门依法进行处理。 </w:t>
            </w:r>
          </w:p>
          <w:p w14:paraId="49A8CD69">
            <w:pPr>
              <w:pStyle w:val="17"/>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6、不管投标结果如何，供应商均应自行承担投标所需一切费用</w:t>
            </w:r>
          </w:p>
        </w:tc>
      </w:tr>
    </w:tbl>
    <w:p w14:paraId="5F57F790">
      <w:pPr>
        <w:pStyle w:val="3"/>
        <w:spacing w:line="360" w:lineRule="auto"/>
        <w:jc w:val="center"/>
        <w:rPr>
          <w:rFonts w:hint="eastAsia" w:ascii="宋体" w:hAnsi="宋体" w:eastAsia="宋体" w:cs="宋体"/>
          <w:color w:val="auto"/>
          <w:sz w:val="24"/>
          <w:szCs w:val="24"/>
          <w:highlight w:val="none"/>
        </w:rPr>
      </w:pPr>
      <w:bookmarkStart w:id="74" w:name="_Toc420948007"/>
      <w:r>
        <w:rPr>
          <w:rFonts w:hint="eastAsia" w:ascii="宋体" w:hAnsi="宋体" w:eastAsia="宋体" w:cs="宋体"/>
          <w:color w:val="auto"/>
          <w:sz w:val="24"/>
          <w:szCs w:val="24"/>
          <w:highlight w:val="none"/>
        </w:rPr>
        <w:br w:type="page"/>
      </w:r>
      <w:bookmarkStart w:id="75" w:name="_Toc3979579"/>
      <w:r>
        <w:rPr>
          <w:rFonts w:hint="eastAsia" w:ascii="宋体" w:hAnsi="宋体" w:cs="宋体"/>
          <w:color w:val="auto"/>
          <w:sz w:val="30"/>
          <w:szCs w:val="30"/>
          <w:highlight w:val="none"/>
          <w:lang w:val="en-US" w:eastAsia="zh-CN"/>
        </w:rPr>
        <w:t>投标</w:t>
      </w:r>
      <w:r>
        <w:rPr>
          <w:rFonts w:hint="eastAsia" w:ascii="宋体" w:hAnsi="宋体" w:eastAsia="宋体" w:cs="宋体"/>
          <w:color w:val="auto"/>
          <w:sz w:val="30"/>
          <w:szCs w:val="30"/>
          <w:highlight w:val="none"/>
        </w:rPr>
        <w:t>须知正文</w:t>
      </w:r>
      <w:bookmarkEnd w:id="74"/>
      <w:bookmarkEnd w:id="75"/>
    </w:p>
    <w:p w14:paraId="3144B80F">
      <w:pPr>
        <w:pStyle w:val="3"/>
        <w:spacing w:line="360" w:lineRule="auto"/>
        <w:rPr>
          <w:rFonts w:hint="eastAsia" w:ascii="宋体" w:hAnsi="宋体" w:eastAsia="宋体" w:cs="宋体"/>
          <w:color w:val="auto"/>
          <w:sz w:val="24"/>
          <w:szCs w:val="24"/>
          <w:highlight w:val="none"/>
        </w:rPr>
      </w:pPr>
      <w:bookmarkStart w:id="76" w:name="_Toc3979580"/>
      <w:bookmarkStart w:id="77" w:name="_Toc420948008"/>
      <w:r>
        <w:rPr>
          <w:rFonts w:hint="eastAsia" w:ascii="宋体" w:hAnsi="宋体" w:eastAsia="宋体" w:cs="宋体"/>
          <w:color w:val="auto"/>
          <w:sz w:val="24"/>
          <w:szCs w:val="24"/>
          <w:highlight w:val="none"/>
        </w:rPr>
        <w:t>一、总则</w:t>
      </w:r>
      <w:bookmarkEnd w:id="76"/>
    </w:p>
    <w:p w14:paraId="223B14AA">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项目概况</w:t>
      </w:r>
    </w:p>
    <w:p w14:paraId="7AB3AF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1.1项目名称：详见</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须知前附表；</w:t>
      </w:r>
    </w:p>
    <w:p w14:paraId="0B7E59C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1.2采购内容：详见</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须知前附表；</w:t>
      </w:r>
      <w:bookmarkStart w:id="134" w:name="_GoBack"/>
      <w:bookmarkEnd w:id="134"/>
    </w:p>
    <w:p w14:paraId="6BF455F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1.3采购方式：详见</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须知前附表；</w:t>
      </w:r>
    </w:p>
    <w:p w14:paraId="2A2010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1.4项目地点：详见</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须知前附表；</w:t>
      </w:r>
    </w:p>
    <w:p w14:paraId="045596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1.5服务期限：详见</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须知前附表。</w:t>
      </w:r>
      <w:bookmarkEnd w:id="77"/>
    </w:p>
    <w:p w14:paraId="2AF106B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定义</w:t>
      </w:r>
    </w:p>
    <w:p w14:paraId="39AD754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“采购人”是指依法进行政府采购的国家机关、事业单位、团体组织。本次政府采购的采购人名称、地址、电话、联系人见</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w:t>
      </w:r>
    </w:p>
    <w:p w14:paraId="5252ED3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“采购代理机构”是指接受采购人委托，代理采购项目的采购代理机构。</w:t>
      </w:r>
    </w:p>
    <w:p w14:paraId="099FCEE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”是指响应</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要求、参加</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采购的法人、其他组织或者自然人。</w:t>
      </w:r>
    </w:p>
    <w:p w14:paraId="78D8D11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“服务”是指除货物和工程以外的其他政府采购对象。</w:t>
      </w:r>
    </w:p>
    <w:p w14:paraId="5A823F5F">
      <w:pPr>
        <w:adjustRightInd w:val="0"/>
        <w:snapToGrid w:val="0"/>
        <w:spacing w:line="360" w:lineRule="auto"/>
        <w:ind w:firstLine="42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2.5偏离</w:t>
      </w:r>
    </w:p>
    <w:p w14:paraId="79ADCFF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2.5.1本条所称偏离为响应文件对</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的偏离，即不满足、或不响应</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的要求。偏离分为对</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的实质性要求条款偏离和对</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的一般商务和技术条款偏离。</w:t>
      </w:r>
    </w:p>
    <w:p w14:paraId="7B527B6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2.5.2除法律、法规和规章规定外，</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中用“拒绝”、“不接受”、“无效”、“不得”等文字规定或标注“★”符号的条款为实质性要求条款（即重要条款）。未用上述文字规定或符号标注的条款为非实质性要求条款(即一般条款)。</w:t>
      </w:r>
    </w:p>
    <w:p w14:paraId="0E0A30FD">
      <w:pPr>
        <w:adjustRightInd w:val="0"/>
        <w:snapToGrid w:val="0"/>
        <w:spacing w:line="360" w:lineRule="auto"/>
        <w:ind w:firstLine="42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2.6特别说明</w:t>
      </w:r>
    </w:p>
    <w:p w14:paraId="31409F5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2.6.1除</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内有特殊说明外，本次</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响应</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所使用的资格、信誉、荣誉、业绩与企业认证等必须为</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单位法人所拥有。</w:t>
      </w:r>
    </w:p>
    <w:p w14:paraId="2E847A98">
      <w:pPr>
        <w:adjustRightInd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2.6.2</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的所有内容，按照</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的要求编制、提交响应文件，并对所提供的全部资料的真实性承担法律责任。</w:t>
      </w:r>
    </w:p>
    <w:p w14:paraId="37E1CE3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活动中提供任何虚假材料, 其响应文件无效并承担相应法律责任。</w:t>
      </w:r>
    </w:p>
    <w:p w14:paraId="466F5BDB">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的资格要求</w:t>
      </w:r>
    </w:p>
    <w:p w14:paraId="5EC4899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应当符合</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中规定</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资格条件。</w:t>
      </w:r>
    </w:p>
    <w:p w14:paraId="407090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不得存在下列情形之一：</w:t>
      </w:r>
    </w:p>
    <w:p w14:paraId="221BD7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（l）与采购人、代理机构存在</w:t>
      </w:r>
      <w:r>
        <w:rPr>
          <w:rFonts w:hint="eastAsia" w:ascii="宋体" w:hAnsi="宋体" w:eastAsia="宋体" w:cs="宋体"/>
          <w:bCs/>
          <w:color w:val="auto"/>
          <w:sz w:val="24"/>
          <w:szCs w:val="24"/>
          <w:highlight w:val="none"/>
        </w:rPr>
        <w:t>利害关系</w:t>
      </w:r>
      <w:r>
        <w:rPr>
          <w:rFonts w:hint="eastAsia" w:ascii="宋体" w:hAnsi="宋体" w:eastAsia="宋体" w:cs="宋体"/>
          <w:color w:val="auto"/>
          <w:sz w:val="24"/>
          <w:szCs w:val="24"/>
          <w:highlight w:val="none"/>
        </w:rPr>
        <w:t>。</w:t>
      </w:r>
    </w:p>
    <w:p w14:paraId="0226192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w:t>
      </w:r>
    </w:p>
    <w:p w14:paraId="64FEE01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（3）除单一来源采购项目外，为采购项目提供整体设计、规范编制或者项目管理、监理、检测等服务的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，不得再参加该采购项目的其他采购活动。</w:t>
      </w:r>
    </w:p>
    <w:p w14:paraId="02BD96F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被列入失信被执行人、重大税收违法案件当事人名单、政府采购严重违法失信行为记录名单（处罚决定规定的时间和地域范围内）。采购人或采购代理机构将按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须知前附表中规定的时间查询</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将被认定为</w:t>
      </w:r>
      <w:r>
        <w:rPr>
          <w:rFonts w:hint="eastAsia" w:ascii="宋体" w:hAnsi="宋体" w:cs="宋体"/>
          <w:color w:val="auto"/>
          <w:sz w:val="24"/>
          <w:szCs w:val="24"/>
          <w:highlight w:val="none"/>
          <w:lang w:eastAsia="zh-CN"/>
        </w:rPr>
        <w:t>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。以联合体形式参加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的，联合体任何成员存在以上不良信用记录的，联合体</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将被认定为</w:t>
      </w:r>
      <w:r>
        <w:rPr>
          <w:rFonts w:hint="eastAsia" w:ascii="宋体" w:hAnsi="宋体" w:cs="宋体"/>
          <w:color w:val="auto"/>
          <w:sz w:val="24"/>
          <w:szCs w:val="24"/>
          <w:highlight w:val="none"/>
          <w:lang w:eastAsia="zh-CN"/>
        </w:rPr>
        <w:t>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67E519F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采购人或采购代理机构经办人将查询网页打印、签字并存档备查。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自行提供的与网站信息不一致的其他证明材料亦不作为资格审查依据。在本</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规定的查询时间之外，网站信息发生的任何变更均不作为资格审查依据。</w:t>
      </w:r>
    </w:p>
    <w:p w14:paraId="2B01FFC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具有履行合同所必需的设备和专业技术能力，在人员、设备、资金等方面具有相应能力；</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在项目地具有技术支持和后续服务等能力。</w:t>
      </w:r>
    </w:p>
    <w:p w14:paraId="05F433CC">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 费用和知识产权 </w:t>
      </w:r>
    </w:p>
    <w:p w14:paraId="3584CEA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应承担其参加本采购活动自身所发生的费用。采购文件所提供的资料，是采购人现有的能被</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利用的资料，采购人对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做出的任何推论、理解和结论均不负责任。</w:t>
      </w:r>
    </w:p>
    <w:p w14:paraId="2646E46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应保证，在中华人民共和国境内使用成果、服务或其任何一部分时，不会产生因第三方提出侵犯其专利权或其它知识产权而引起的法律和经济纠纷。如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不拥有相应的知识产权，则在报价中须包括合法获取该知识产权的相关费用。</w:t>
      </w:r>
    </w:p>
    <w:p w14:paraId="51253A4A">
      <w:pPr>
        <w:pStyle w:val="10"/>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bCs/>
          <w:color w:val="auto"/>
          <w:sz w:val="24"/>
          <w:szCs w:val="24"/>
          <w:highlight w:val="none"/>
        </w:rPr>
        <w:t>授权委托</w:t>
      </w:r>
    </w:p>
    <w:p w14:paraId="0421A670">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代表为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法定代表人的，应持有法定代表人身份证明。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代表不是</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法定代表人的，应持有法定代表人授权书。</w:t>
      </w:r>
    </w:p>
    <w:p w14:paraId="40A51048">
      <w:pPr>
        <w:pStyle w:val="10"/>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6．联合体形式</w:t>
      </w:r>
    </w:p>
    <w:p w14:paraId="1F339DCA">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6.1除</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中另有规定，本次</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不接受为联合体形式的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1FED81C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为联合体形式的，除应符合本章第3条规定外，还应遵守以下规定：</w:t>
      </w:r>
    </w:p>
    <w:p w14:paraId="410055D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（l）联合体各方必须签订联合体协议书，明确联合体牵头人和各方的义务、工作、合同工作量比例；</w:t>
      </w:r>
    </w:p>
    <w:p w14:paraId="11BD2FC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（2）联合体各方均应当符合本章第3.1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基本资格条件；</w:t>
      </w:r>
    </w:p>
    <w:p w14:paraId="7404AA0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中另有规定，联合体各方中至少有一方应当符合本章第3.1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特定资格条件；</w:t>
      </w:r>
    </w:p>
    <w:p w14:paraId="013AC93B">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lang w:val="zh-CN"/>
        </w:rPr>
        <w:t>联合体各方不得再单独或与其他</w:t>
      </w:r>
      <w:r>
        <w:rPr>
          <w:rFonts w:hint="eastAsia" w:ascii="宋体" w:hAnsi="宋体" w:cs="宋体"/>
          <w:color w:val="auto"/>
          <w:kern w:val="0"/>
          <w:sz w:val="24"/>
          <w:szCs w:val="24"/>
          <w:highlight w:val="none"/>
          <w:lang w:val="zh-CN"/>
        </w:rPr>
        <w:t>供应商</w:t>
      </w:r>
      <w:r>
        <w:rPr>
          <w:rFonts w:hint="eastAsia" w:ascii="宋体" w:hAnsi="宋体" w:eastAsia="宋体" w:cs="宋体"/>
          <w:color w:val="auto"/>
          <w:kern w:val="0"/>
          <w:sz w:val="24"/>
          <w:szCs w:val="24"/>
          <w:highlight w:val="none"/>
          <w:lang w:val="zh-CN"/>
        </w:rPr>
        <w:t>组成新的联合体参加同一项目的采购活动。</w:t>
      </w:r>
    </w:p>
    <w:p w14:paraId="58682529">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7.现场勘察</w:t>
      </w:r>
    </w:p>
    <w:p w14:paraId="44099E6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中规定对采购项目现场和周围环境的现场考察。</w:t>
      </w:r>
    </w:p>
    <w:p w14:paraId="58A53E4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7.2考察现场的费用由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自己承担，考察期间所发生的人身伤害及财产损失由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14:paraId="05C1A6AA">
      <w:pPr>
        <w:adjustRightInd w:val="0"/>
        <w:snapToGrid w:val="0"/>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7.3采购人不对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据此而做出的推论、理解和结论负责。一旦成交，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不得以任何借口，而提出额外补偿，或延长合同期限的要求。</w:t>
      </w:r>
    </w:p>
    <w:p w14:paraId="09B824D2">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分包</w:t>
      </w:r>
    </w:p>
    <w:p w14:paraId="5005546C">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不分包</w:t>
      </w:r>
    </w:p>
    <w:p w14:paraId="76EB017E">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color w:val="auto"/>
          <w:sz w:val="24"/>
          <w:szCs w:val="24"/>
          <w:highlight w:val="none"/>
        </w:rPr>
        <w:t xml:space="preserve"> 政府采购政策支持</w:t>
      </w:r>
    </w:p>
    <w:p w14:paraId="38C41AAB">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bookmarkStart w:id="78" w:name="_Toc420948009"/>
      <w:r>
        <w:rPr>
          <w:rFonts w:hint="eastAsia" w:ascii="宋体" w:hAnsi="宋体" w:eastAsia="宋体" w:cs="宋体"/>
          <w:color w:val="auto"/>
          <w:sz w:val="24"/>
          <w:szCs w:val="24"/>
          <w:highlight w:val="none"/>
        </w:rPr>
        <w:t>9.1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符合支持中小企业发展优惠政策的，报价可以优惠扣除。本项目价格扣除比例见</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w:t>
      </w:r>
    </w:p>
    <w:p w14:paraId="580BA277">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9.2为推进政府采购诚信体系建设，</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在签署相关承诺，提供相关信息前，应认真阅读财政部门相关政策规定。</w:t>
      </w:r>
    </w:p>
    <w:p w14:paraId="725BD555">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中小企业在融资、投标保证、履约保证等方面有需求的，可查询当地政府采购管理部门相关政策，通过专业化的担保途径解决。</w:t>
      </w:r>
    </w:p>
    <w:p w14:paraId="54C48319">
      <w:pPr>
        <w:pStyle w:val="3"/>
        <w:spacing w:line="360" w:lineRule="auto"/>
        <w:rPr>
          <w:rFonts w:hint="eastAsia" w:ascii="宋体" w:hAnsi="宋体" w:eastAsia="宋体" w:cs="宋体"/>
          <w:color w:val="auto"/>
          <w:sz w:val="24"/>
          <w:szCs w:val="24"/>
          <w:highlight w:val="none"/>
          <w:lang w:eastAsia="zh-CN"/>
        </w:rPr>
      </w:pPr>
      <w:bookmarkStart w:id="79" w:name="_Toc3979581"/>
      <w:r>
        <w:rPr>
          <w:rFonts w:hint="eastAsia" w:ascii="宋体" w:hAnsi="宋体" w:eastAsia="宋体" w:cs="宋体"/>
          <w:color w:val="auto"/>
          <w:sz w:val="24"/>
          <w:szCs w:val="24"/>
          <w:highlight w:val="none"/>
        </w:rPr>
        <w:t>二、</w:t>
      </w:r>
      <w:bookmarkEnd w:id="78"/>
      <w:bookmarkEnd w:id="79"/>
      <w:r>
        <w:rPr>
          <w:rFonts w:hint="eastAsia" w:ascii="宋体" w:hAnsi="宋体" w:cs="宋体"/>
          <w:color w:val="auto"/>
          <w:sz w:val="24"/>
          <w:szCs w:val="24"/>
          <w:highlight w:val="none"/>
          <w:lang w:eastAsia="zh-CN"/>
        </w:rPr>
        <w:t>采购文件</w:t>
      </w:r>
    </w:p>
    <w:p w14:paraId="078359B3">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w:t>
      </w:r>
      <w:r>
        <w:rPr>
          <w:rFonts w:hint="eastAsia" w:ascii="宋体" w:hAnsi="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的组成</w:t>
      </w:r>
    </w:p>
    <w:p w14:paraId="1B0B985F">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 </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由下列文件组成：</w:t>
      </w:r>
    </w:p>
    <w:p w14:paraId="2D38FDAE">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w:t>
      </w:r>
    </w:p>
    <w:p w14:paraId="51069516">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第二章 </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须知</w:t>
      </w:r>
    </w:p>
    <w:p w14:paraId="1047B87C">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合同协议书</w:t>
      </w:r>
    </w:p>
    <w:p w14:paraId="6E88CCEF">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采购需求</w:t>
      </w:r>
    </w:p>
    <w:p w14:paraId="5B4B86D8">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响应文件格式</w:t>
      </w:r>
    </w:p>
    <w:p w14:paraId="3EC9FCC1">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bCs/>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响应</w:t>
      </w:r>
      <w:r>
        <w:rPr>
          <w:rFonts w:hint="eastAsia" w:ascii="宋体" w:hAnsi="宋体" w:eastAsia="宋体" w:cs="宋体"/>
          <w:color w:val="auto"/>
          <w:kern w:val="0"/>
          <w:sz w:val="24"/>
          <w:szCs w:val="24"/>
          <w:highlight w:val="none"/>
        </w:rPr>
        <w:t>文件截止时间前对</w:t>
      </w:r>
      <w:r>
        <w:rPr>
          <w:rFonts w:hint="eastAsia" w:ascii="宋体" w:hAnsi="宋体" w:cs="宋体"/>
          <w:color w:val="auto"/>
          <w:sz w:val="24"/>
          <w:szCs w:val="24"/>
          <w:highlight w:val="none"/>
          <w:lang w:eastAsia="zh-CN"/>
        </w:rPr>
        <w:t>采购文件</w:t>
      </w:r>
      <w:r>
        <w:rPr>
          <w:rFonts w:hint="eastAsia" w:ascii="宋体" w:hAnsi="宋体" w:eastAsia="宋体" w:cs="宋体"/>
          <w:color w:val="auto"/>
          <w:kern w:val="0"/>
          <w:sz w:val="24"/>
          <w:szCs w:val="24"/>
          <w:highlight w:val="none"/>
        </w:rPr>
        <w:t>澄清或者修改内容，为</w:t>
      </w:r>
      <w:r>
        <w:rPr>
          <w:rFonts w:hint="eastAsia" w:ascii="宋体" w:hAnsi="宋体" w:cs="宋体"/>
          <w:color w:val="auto"/>
          <w:sz w:val="24"/>
          <w:szCs w:val="24"/>
          <w:highlight w:val="none"/>
          <w:lang w:eastAsia="zh-CN"/>
        </w:rPr>
        <w:t>采购文件</w:t>
      </w:r>
      <w:r>
        <w:rPr>
          <w:rFonts w:hint="eastAsia" w:ascii="宋体" w:hAnsi="宋体" w:eastAsia="宋体" w:cs="宋体"/>
          <w:color w:val="auto"/>
          <w:kern w:val="0"/>
          <w:sz w:val="24"/>
          <w:szCs w:val="24"/>
          <w:highlight w:val="none"/>
        </w:rPr>
        <w:t>的组成部分。</w:t>
      </w:r>
    </w:p>
    <w:p w14:paraId="2838FF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10.3 </w:t>
      </w:r>
      <w:r>
        <w:rPr>
          <w:rFonts w:hint="eastAsia" w:ascii="仿宋" w:hAnsi="仿宋" w:eastAsia="仿宋" w:cs="仿宋"/>
          <w:color w:val="auto"/>
          <w:sz w:val="28"/>
          <w:szCs w:val="28"/>
        </w:rPr>
        <w:t>磋商小组可以根据</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文件和磋商情况实质性变动采购需求中的技术、服务要求以及合同草案条款，但不得变动</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文件中的其他内容。实质性变动的内容，须经采购人代表确认。对</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文件作出的实质性变动是</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文件的有效组成部分，磋商小组应当及时以书面形式同时通知所有参加磋商的供应商。供应商应当按照</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文件的变动情况和磋商小组的要求重新提交响应文件，并由其法定代表人或授权代表签字或者加盖公章。由授权代表签字的，应当附法定代表人授权书。供应商为自然人的，应当由本人签字并附身份证明。</w:t>
      </w:r>
    </w:p>
    <w:p w14:paraId="36A8051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的全部内容，按照</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要求编制响应文件。任何对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的忽略或误解不能作为响应文件存在缺陷或瑕疵的理由，其风险由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14:paraId="42CAFA8B">
      <w:pPr>
        <w:pStyle w:val="1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b/>
          <w:color w:val="auto"/>
          <w:kern w:val="0"/>
          <w:sz w:val="24"/>
          <w:szCs w:val="24"/>
          <w:highlight w:val="none"/>
        </w:rPr>
        <w:t>提交响应文件</w:t>
      </w:r>
      <w:r>
        <w:rPr>
          <w:rFonts w:hint="eastAsia" w:ascii="宋体" w:hAnsi="宋体" w:eastAsia="宋体" w:cs="宋体"/>
          <w:b/>
          <w:color w:val="auto"/>
          <w:sz w:val="24"/>
          <w:szCs w:val="24"/>
          <w:highlight w:val="none"/>
        </w:rPr>
        <w:t>的</w:t>
      </w:r>
      <w:r>
        <w:rPr>
          <w:rFonts w:hint="eastAsia" w:ascii="宋体" w:hAnsi="宋体" w:eastAsia="宋体" w:cs="宋体"/>
          <w:b/>
          <w:color w:val="auto"/>
          <w:kern w:val="0"/>
          <w:sz w:val="24"/>
          <w:szCs w:val="24"/>
          <w:highlight w:val="none"/>
        </w:rPr>
        <w:t>截止</w:t>
      </w:r>
      <w:r>
        <w:rPr>
          <w:rFonts w:hint="eastAsia" w:ascii="宋体" w:hAnsi="宋体" w:eastAsia="宋体" w:cs="宋体"/>
          <w:b/>
          <w:color w:val="auto"/>
          <w:sz w:val="24"/>
          <w:szCs w:val="24"/>
          <w:highlight w:val="none"/>
        </w:rPr>
        <w:t>时间</w:t>
      </w:r>
    </w:p>
    <w:p w14:paraId="71F19D3E">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提交响应文件截止</w:t>
      </w:r>
      <w:r>
        <w:rPr>
          <w:rFonts w:hint="eastAsia" w:ascii="宋体" w:hAnsi="宋体" w:eastAsia="宋体" w:cs="宋体"/>
          <w:color w:val="auto"/>
          <w:sz w:val="24"/>
          <w:szCs w:val="24"/>
          <w:highlight w:val="none"/>
        </w:rPr>
        <w:t>时间见</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w:t>
      </w:r>
    </w:p>
    <w:p w14:paraId="435986B0">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的澄清</w:t>
      </w:r>
      <w:r>
        <w:rPr>
          <w:rFonts w:hint="eastAsia" w:ascii="宋体" w:hAnsi="宋体" w:eastAsia="宋体" w:cs="宋体"/>
          <w:b/>
          <w:color w:val="auto"/>
          <w:kern w:val="0"/>
          <w:sz w:val="24"/>
          <w:szCs w:val="24"/>
          <w:highlight w:val="none"/>
          <w:lang w:val="zh-CN"/>
        </w:rPr>
        <w:t>或者</w:t>
      </w:r>
      <w:r>
        <w:rPr>
          <w:rFonts w:hint="eastAsia" w:ascii="宋体" w:hAnsi="宋体" w:eastAsia="宋体" w:cs="宋体"/>
          <w:b/>
          <w:bCs/>
          <w:color w:val="auto"/>
          <w:sz w:val="24"/>
          <w:szCs w:val="24"/>
          <w:highlight w:val="none"/>
        </w:rPr>
        <w:t>修改</w:t>
      </w:r>
    </w:p>
    <w:p w14:paraId="3D30B6EB">
      <w:pPr>
        <w:adjustRightInd w:val="0"/>
        <w:snapToGrid w:val="0"/>
        <w:spacing w:line="360" w:lineRule="auto"/>
        <w:ind w:right="-105" w:rightChars="-50" w:firstLine="480" w:firstLineChars="200"/>
        <w:rPr>
          <w:rFonts w:hint="eastAsia" w:ascii="宋体" w:hAnsi="宋体" w:eastAsia="宋体" w:cs="宋体"/>
          <w:color w:val="auto"/>
          <w:kern w:val="0"/>
          <w:sz w:val="24"/>
          <w:szCs w:val="24"/>
          <w:highlight w:val="none"/>
        </w:rPr>
      </w:pPr>
      <w:bookmarkStart w:id="80" w:name="_Toc420948010"/>
      <w:r>
        <w:rPr>
          <w:rFonts w:hint="eastAsia" w:ascii="宋体" w:hAnsi="宋体" w:eastAsia="宋体" w:cs="宋体"/>
          <w:color w:val="auto"/>
          <w:sz w:val="24"/>
          <w:szCs w:val="24"/>
          <w:highlight w:val="none"/>
        </w:rPr>
        <w:t>12.1在</w:t>
      </w:r>
      <w:r>
        <w:rPr>
          <w:rFonts w:hint="eastAsia" w:ascii="宋体" w:hAnsi="宋体" w:eastAsia="宋体" w:cs="宋体"/>
          <w:bCs/>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kern w:val="0"/>
          <w:sz w:val="24"/>
          <w:szCs w:val="24"/>
          <w:highlight w:val="none"/>
        </w:rPr>
        <w:t>提交首次响应文件截止之日前，采购人、采购代理机构或者磋商小组可以对已发出的</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 xml:space="preserve">进行必要的澄清或者修改。 </w:t>
      </w:r>
    </w:p>
    <w:p w14:paraId="149BA238">
      <w:pPr>
        <w:adjustRightInd w:val="0"/>
        <w:snapToGrid w:val="0"/>
        <w:spacing w:line="360" w:lineRule="auto"/>
        <w:ind w:right="-105" w:rightChars="-5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kern w:val="0"/>
          <w:sz w:val="24"/>
          <w:szCs w:val="24"/>
          <w:highlight w:val="none"/>
        </w:rPr>
        <w:t>澄清或者修改的内容可能影响响应文件编制的，采购人、采购代理机构或者磋商小组应当在</w:t>
      </w:r>
      <w:r>
        <w:rPr>
          <w:rFonts w:hint="eastAsia" w:ascii="宋体" w:hAnsi="宋体" w:eastAsia="宋体" w:cs="宋体"/>
          <w:bCs/>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kern w:val="0"/>
          <w:sz w:val="24"/>
          <w:szCs w:val="24"/>
          <w:highlight w:val="none"/>
        </w:rPr>
        <w:t>提交首次响应文件截止之日5日前，以书面形式通知所有接收采购文件的</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，不足5日的，顺延</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提交首次响应文件截止时间。</w:t>
      </w:r>
      <w:r>
        <w:rPr>
          <w:rFonts w:hint="eastAsia" w:ascii="宋体" w:hAnsi="宋体" w:eastAsia="宋体" w:cs="宋体"/>
          <w:color w:val="auto"/>
          <w:sz w:val="24"/>
          <w:szCs w:val="24"/>
          <w:highlight w:val="none"/>
        </w:rPr>
        <w:t>澄清或者修改文件作为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w:t>
      </w:r>
    </w:p>
    <w:p w14:paraId="437DA7BF">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12.3</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认为</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存在歧视性条款的，应在收到</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之日或者</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公告期限届满之日起7个工作日内以书面形式向本代理机构提出。</w:t>
      </w:r>
    </w:p>
    <w:p w14:paraId="7C050F6A">
      <w:pPr>
        <w:pStyle w:val="3"/>
        <w:spacing w:line="360" w:lineRule="auto"/>
        <w:rPr>
          <w:rFonts w:hint="eastAsia" w:ascii="宋体" w:hAnsi="宋体" w:eastAsia="宋体" w:cs="宋体"/>
          <w:color w:val="auto"/>
          <w:sz w:val="24"/>
          <w:szCs w:val="24"/>
          <w:highlight w:val="none"/>
        </w:rPr>
      </w:pPr>
      <w:bookmarkStart w:id="81" w:name="_Toc3979582"/>
      <w:r>
        <w:rPr>
          <w:rFonts w:hint="eastAsia" w:ascii="宋体" w:hAnsi="宋体" w:eastAsia="宋体" w:cs="宋体"/>
          <w:color w:val="auto"/>
          <w:sz w:val="24"/>
          <w:szCs w:val="24"/>
          <w:highlight w:val="none"/>
        </w:rPr>
        <w:t>三、响应文件</w:t>
      </w:r>
      <w:bookmarkEnd w:id="80"/>
      <w:bookmarkEnd w:id="81"/>
    </w:p>
    <w:p w14:paraId="77F137C0">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13.一般要求</w:t>
      </w:r>
    </w:p>
    <w:p w14:paraId="692458B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13.1 </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应仔细阅读</w:t>
      </w:r>
      <w:r>
        <w:rPr>
          <w:rFonts w:hint="eastAsia" w:ascii="宋体" w:hAnsi="宋体" w:cs="宋体"/>
          <w:color w:val="auto"/>
          <w:sz w:val="24"/>
          <w:szCs w:val="24"/>
          <w:highlight w:val="none"/>
          <w:lang w:eastAsia="zh-CN"/>
        </w:rPr>
        <w:t>采购文件</w:t>
      </w:r>
      <w:r>
        <w:rPr>
          <w:rFonts w:hint="eastAsia" w:ascii="宋体" w:hAnsi="宋体" w:eastAsia="宋体" w:cs="宋体"/>
          <w:bCs/>
          <w:color w:val="auto"/>
          <w:sz w:val="24"/>
          <w:szCs w:val="24"/>
          <w:highlight w:val="none"/>
        </w:rPr>
        <w:t>的所有内容，按</w:t>
      </w:r>
      <w:r>
        <w:rPr>
          <w:rFonts w:hint="eastAsia" w:ascii="宋体" w:hAnsi="宋体" w:cs="宋体"/>
          <w:color w:val="auto"/>
          <w:sz w:val="24"/>
          <w:szCs w:val="24"/>
          <w:highlight w:val="none"/>
          <w:lang w:eastAsia="zh-CN"/>
        </w:rPr>
        <w:t>采购文件</w:t>
      </w:r>
      <w:r>
        <w:rPr>
          <w:rFonts w:hint="eastAsia" w:ascii="宋体" w:hAnsi="宋体" w:eastAsia="宋体" w:cs="宋体"/>
          <w:bCs/>
          <w:color w:val="auto"/>
          <w:sz w:val="24"/>
          <w:szCs w:val="24"/>
          <w:highlight w:val="none"/>
        </w:rPr>
        <w:t>的要求编制</w:t>
      </w:r>
      <w:r>
        <w:rPr>
          <w:rFonts w:hint="eastAsia" w:ascii="宋体" w:hAnsi="宋体" w:eastAsia="宋体" w:cs="宋体"/>
          <w:color w:val="auto"/>
          <w:sz w:val="24"/>
          <w:szCs w:val="24"/>
          <w:highlight w:val="none"/>
        </w:rPr>
        <w:t>响应</w:t>
      </w:r>
      <w:r>
        <w:rPr>
          <w:rFonts w:hint="eastAsia" w:ascii="宋体" w:hAnsi="宋体" w:eastAsia="宋体" w:cs="宋体"/>
          <w:bCs/>
          <w:color w:val="auto"/>
          <w:sz w:val="24"/>
          <w:szCs w:val="24"/>
          <w:highlight w:val="none"/>
        </w:rPr>
        <w:t>文件，并保证所提供的全部资料的真实性，以使其</w:t>
      </w:r>
      <w:r>
        <w:rPr>
          <w:rFonts w:hint="eastAsia" w:ascii="宋体" w:hAnsi="宋体" w:eastAsia="宋体" w:cs="宋体"/>
          <w:color w:val="auto"/>
          <w:sz w:val="24"/>
          <w:szCs w:val="24"/>
          <w:highlight w:val="none"/>
        </w:rPr>
        <w:t>响应</w:t>
      </w:r>
      <w:r>
        <w:rPr>
          <w:rFonts w:hint="eastAsia" w:ascii="宋体" w:hAnsi="宋体" w:eastAsia="宋体" w:cs="宋体"/>
          <w:bCs/>
          <w:color w:val="auto"/>
          <w:sz w:val="24"/>
          <w:szCs w:val="24"/>
          <w:highlight w:val="none"/>
        </w:rPr>
        <w:t>文件对</w:t>
      </w:r>
      <w:r>
        <w:rPr>
          <w:rFonts w:hint="eastAsia" w:ascii="宋体" w:hAnsi="宋体" w:cs="宋体"/>
          <w:color w:val="auto"/>
          <w:sz w:val="24"/>
          <w:szCs w:val="24"/>
          <w:highlight w:val="none"/>
          <w:lang w:eastAsia="zh-CN"/>
        </w:rPr>
        <w:t>采购文件</w:t>
      </w:r>
      <w:r>
        <w:rPr>
          <w:rFonts w:hint="eastAsia" w:ascii="宋体" w:hAnsi="宋体" w:eastAsia="宋体" w:cs="宋体"/>
          <w:bCs/>
          <w:color w:val="auto"/>
          <w:sz w:val="24"/>
          <w:szCs w:val="24"/>
          <w:highlight w:val="none"/>
        </w:rPr>
        <w:t>做出实质性的响应。</w:t>
      </w:r>
    </w:p>
    <w:p w14:paraId="7979E4C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13.2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提交的响应文件及</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与采购人或代理机构就有关</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的所有来往函电均使用中文。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可以提交其它语言的资料，但应附中文注释，在有差异时以中文为准。</w:t>
      </w:r>
    </w:p>
    <w:p w14:paraId="49F42EEA">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13.3 </w:t>
      </w:r>
      <w:r>
        <w:rPr>
          <w:rFonts w:hint="eastAsia" w:ascii="宋体" w:hAnsi="宋体" w:eastAsia="宋体" w:cs="宋体"/>
          <w:color w:val="auto"/>
          <w:sz w:val="24"/>
          <w:szCs w:val="24"/>
          <w:highlight w:val="none"/>
        </w:rPr>
        <w:t>计量单位应使用我国法定计量单位，未列明时应默认为我国法定计量单位。</w:t>
      </w:r>
    </w:p>
    <w:p w14:paraId="523BD78E">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响应文件应采用书面形式，传真、电子邮件形式的响应文件概不接受。</w:t>
      </w:r>
    </w:p>
    <w:p w14:paraId="5F40366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13.5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中提供的响应文件格式填写。</w:t>
      </w:r>
    </w:p>
    <w:p w14:paraId="7EC8B04A">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color w:val="auto"/>
          <w:sz w:val="24"/>
          <w:szCs w:val="24"/>
          <w:highlight w:val="none"/>
        </w:rPr>
        <w:t>响应文件</w:t>
      </w:r>
      <w:r>
        <w:rPr>
          <w:rFonts w:hint="eastAsia" w:ascii="宋体" w:hAnsi="宋体" w:eastAsia="宋体" w:cs="宋体"/>
          <w:b/>
          <w:bCs/>
          <w:color w:val="auto"/>
          <w:sz w:val="24"/>
          <w:szCs w:val="24"/>
          <w:highlight w:val="none"/>
        </w:rPr>
        <w:t>的组成</w:t>
      </w:r>
    </w:p>
    <w:p w14:paraId="7B8E973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bookmarkStart w:id="82" w:name="_Toc428285922"/>
      <w:bookmarkStart w:id="83" w:name="_Toc432175034"/>
      <w:bookmarkStart w:id="84" w:name="_Toc432175092"/>
      <w:bookmarkStart w:id="85" w:name="_Toc420948011"/>
      <w:bookmarkStart w:id="86" w:name="_Toc432242303"/>
      <w:bookmarkStart w:id="87" w:name="_Toc427862404"/>
      <w:bookmarkStart w:id="88" w:name="_Toc432175154"/>
      <w:bookmarkStart w:id="89" w:name="_Toc432242402"/>
      <w:r>
        <w:rPr>
          <w:rFonts w:hint="eastAsia" w:ascii="宋体" w:hAnsi="宋体" w:eastAsia="宋体" w:cs="宋体"/>
          <w:color w:val="auto"/>
          <w:sz w:val="24"/>
          <w:szCs w:val="24"/>
          <w:highlight w:val="none"/>
        </w:rPr>
        <w:t>14.1 响应文件包括下列内容：</w:t>
      </w:r>
      <w:bookmarkEnd w:id="82"/>
      <w:bookmarkEnd w:id="83"/>
      <w:bookmarkEnd w:id="84"/>
      <w:bookmarkEnd w:id="85"/>
      <w:bookmarkEnd w:id="86"/>
      <w:bookmarkEnd w:id="87"/>
      <w:bookmarkEnd w:id="88"/>
      <w:bookmarkEnd w:id="89"/>
      <w:r>
        <w:rPr>
          <w:rFonts w:hint="eastAsia" w:ascii="宋体" w:hAnsi="宋体" w:eastAsia="宋体" w:cs="宋体"/>
          <w:color w:val="auto"/>
          <w:sz w:val="24"/>
          <w:szCs w:val="24"/>
          <w:highlight w:val="none"/>
        </w:rPr>
        <w:t xml:space="preserve"> </w:t>
      </w:r>
    </w:p>
    <w:p w14:paraId="7C17F9E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（1）资格性自查表</w:t>
      </w:r>
    </w:p>
    <w:p w14:paraId="2E4484F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eastAsia="zh-CN"/>
        </w:rPr>
        <w:t>投标</w:t>
      </w:r>
      <w:r>
        <w:rPr>
          <w:rFonts w:hint="eastAsia" w:ascii="宋体" w:hAnsi="宋体" w:eastAsia="宋体" w:cs="宋体"/>
          <w:bCs/>
          <w:color w:val="auto"/>
          <w:sz w:val="24"/>
          <w:szCs w:val="24"/>
          <w:highlight w:val="none"/>
        </w:rPr>
        <w:t>函、</w:t>
      </w:r>
      <w:r>
        <w:rPr>
          <w:rFonts w:hint="eastAsia" w:ascii="宋体" w:hAnsi="宋体" w:cs="宋体"/>
          <w:bCs/>
          <w:color w:val="auto"/>
          <w:sz w:val="24"/>
          <w:szCs w:val="24"/>
          <w:highlight w:val="none"/>
          <w:lang w:eastAsia="zh-CN"/>
        </w:rPr>
        <w:t>投标</w:t>
      </w:r>
      <w:r>
        <w:rPr>
          <w:rFonts w:hint="eastAsia" w:ascii="宋体" w:hAnsi="宋体" w:eastAsia="宋体" w:cs="宋体"/>
          <w:bCs/>
          <w:color w:val="auto"/>
          <w:sz w:val="24"/>
          <w:szCs w:val="24"/>
          <w:highlight w:val="none"/>
        </w:rPr>
        <w:t>声明</w:t>
      </w:r>
    </w:p>
    <w:p w14:paraId="3E2673E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cs="宋体"/>
          <w:bCs/>
          <w:color w:val="auto"/>
          <w:sz w:val="24"/>
          <w:szCs w:val="24"/>
          <w:highlight w:val="none"/>
          <w:lang w:eastAsia="zh-CN"/>
        </w:rPr>
        <w:t>投标</w:t>
      </w:r>
      <w:r>
        <w:rPr>
          <w:rFonts w:hint="eastAsia" w:ascii="宋体" w:hAnsi="宋体" w:eastAsia="宋体" w:cs="宋体"/>
          <w:bCs/>
          <w:color w:val="auto"/>
          <w:sz w:val="24"/>
          <w:szCs w:val="24"/>
          <w:highlight w:val="none"/>
        </w:rPr>
        <w:t>保证金</w:t>
      </w:r>
    </w:p>
    <w:p w14:paraId="5C1DA54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（4）报价一览表、报价明细表及报价说明</w:t>
      </w:r>
    </w:p>
    <w:p w14:paraId="24FD6D3C">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的资格审查材料</w:t>
      </w:r>
    </w:p>
    <w:p w14:paraId="50A86C1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（6）服务方案</w:t>
      </w:r>
      <w:r>
        <w:rPr>
          <w:rFonts w:hint="eastAsia" w:ascii="宋体" w:hAnsi="宋体" w:eastAsia="宋体" w:cs="宋体"/>
          <w:bCs/>
          <w:color w:val="auto"/>
          <w:sz w:val="24"/>
          <w:szCs w:val="24"/>
          <w:highlight w:val="none"/>
        </w:rPr>
        <w:tab/>
      </w:r>
    </w:p>
    <w:p w14:paraId="46D758B8">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（7）响应/偏离表</w:t>
      </w:r>
      <w:r>
        <w:rPr>
          <w:rFonts w:hint="eastAsia" w:ascii="宋体" w:hAnsi="宋体" w:eastAsia="宋体" w:cs="宋体"/>
          <w:bCs/>
          <w:color w:val="auto"/>
          <w:sz w:val="24"/>
          <w:szCs w:val="24"/>
          <w:highlight w:val="none"/>
        </w:rPr>
        <w:tab/>
      </w:r>
    </w:p>
    <w:p w14:paraId="7BFB64E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认为需要提供的其它资料</w:t>
      </w:r>
      <w:r>
        <w:rPr>
          <w:rFonts w:hint="eastAsia" w:ascii="宋体" w:hAnsi="宋体" w:eastAsia="宋体" w:cs="宋体"/>
          <w:bCs/>
          <w:color w:val="auto"/>
          <w:sz w:val="24"/>
          <w:szCs w:val="24"/>
          <w:highlight w:val="none"/>
        </w:rPr>
        <w:tab/>
      </w:r>
    </w:p>
    <w:p w14:paraId="2E64C92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14.2根据《政府采购法》第四十二条的规定，</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无论成交与否，其响应文件不予退还。</w:t>
      </w:r>
    </w:p>
    <w:p w14:paraId="3913DF5B">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15.报价</w:t>
      </w:r>
    </w:p>
    <w:p w14:paraId="29F45E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应当根据</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要求和采购内容，以</w:t>
      </w:r>
      <w:r>
        <w:rPr>
          <w:rFonts w:hint="eastAsia" w:ascii="宋体" w:hAnsi="宋体" w:eastAsia="宋体" w:cs="宋体"/>
          <w:bCs/>
          <w:color w:val="auto"/>
          <w:sz w:val="24"/>
          <w:szCs w:val="24"/>
          <w:highlight w:val="none"/>
        </w:rPr>
        <w:t>人民币</w:t>
      </w:r>
      <w:r>
        <w:rPr>
          <w:rFonts w:hint="eastAsia" w:ascii="宋体" w:hAnsi="宋体" w:eastAsia="宋体" w:cs="宋体"/>
          <w:color w:val="auto"/>
          <w:sz w:val="24"/>
          <w:szCs w:val="24"/>
          <w:highlight w:val="none"/>
        </w:rPr>
        <w:t>报价，以元为单位，保留小数点后两位。</w:t>
      </w:r>
    </w:p>
    <w:p w14:paraId="00BE4632">
      <w:pPr>
        <w:pStyle w:val="22"/>
        <w:adjustRightInd w:val="0"/>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15.2</w:t>
      </w:r>
      <w:r>
        <w:rPr>
          <w:rFonts w:hint="eastAsia" w:ascii="宋体" w:hAnsi="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报价是履行合同的最终价格，应包括为完成本项目采购范围内所有服务费的总和，</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应结合市场状况、工作成本进行自主报价，</w:t>
      </w:r>
      <w:r>
        <w:rPr>
          <w:rFonts w:hint="eastAsia" w:ascii="宋体" w:hAnsi="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报价应包括为履行本项目所必须发生的全部费用和</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应承担的一切税费。</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漏报的单价或每项单价报价中漏报、少报的费用，视为此项费用已包含在已标价分项报价的单价和合价中，成交后不予调整。</w:t>
      </w:r>
    </w:p>
    <w:p w14:paraId="34F162A9">
      <w:pPr>
        <w:pStyle w:val="2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应按第四章“采购需求”要求及第五章“响应文件格式”格式填写。</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bCs/>
          <w:color w:val="auto"/>
          <w:sz w:val="24"/>
          <w:szCs w:val="24"/>
          <w:highlight w:val="none"/>
        </w:rPr>
        <w:t>本章第11.1</w:t>
      </w:r>
      <w:r>
        <w:rPr>
          <w:rFonts w:hint="eastAsia" w:ascii="宋体" w:hAnsi="宋体" w:eastAsia="宋体" w:cs="宋体"/>
          <w:color w:val="auto"/>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sz w:val="24"/>
          <w:szCs w:val="24"/>
          <w:highlight w:val="none"/>
        </w:rPr>
        <w:t>提交响应文件截止之日前修改报价，应同时修改其按第五章要求填写的相应表格中的报价。此修改须符合本章第21.1款的有关要求。</w:t>
      </w:r>
    </w:p>
    <w:p w14:paraId="5950FF05">
      <w:pPr>
        <w:pStyle w:val="2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15.4响应文件中标明的价格在合同执行过程中是固定不变的，不得以任何理由予以变更。以可变动价格提交的报价将被认为是非实质响应而被拒绝。</w:t>
      </w:r>
    </w:p>
    <w:p w14:paraId="7C4F5071">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r>
        <w:rPr>
          <w:rFonts w:hint="eastAsia" w:ascii="宋体" w:hAnsi="宋体" w:cs="宋体"/>
          <w:color w:val="auto"/>
          <w:kern w:val="0"/>
          <w:sz w:val="24"/>
          <w:szCs w:val="24"/>
          <w:highlight w:val="none"/>
          <w:lang w:val="zh-CN"/>
        </w:rPr>
        <w:t>供应商</w:t>
      </w:r>
      <w:r>
        <w:rPr>
          <w:rFonts w:hint="eastAsia" w:ascii="宋体" w:hAnsi="宋体" w:eastAsia="宋体" w:cs="宋体"/>
          <w:color w:val="auto"/>
          <w:sz w:val="24"/>
          <w:szCs w:val="24"/>
          <w:highlight w:val="none"/>
        </w:rPr>
        <w:t>的报价不得超过采购项目预算，采购项目预算见</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w:t>
      </w:r>
    </w:p>
    <w:p w14:paraId="170DC4E0">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15.6采购人不保证将合同授予最低报价的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4E868AD4">
      <w:pPr>
        <w:pStyle w:val="10"/>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16.符合</w:t>
      </w:r>
      <w:r>
        <w:rPr>
          <w:rFonts w:hint="eastAsia" w:ascii="宋体" w:hAnsi="宋体" w:cs="宋体"/>
          <w:b/>
          <w:color w:val="auto"/>
          <w:sz w:val="24"/>
          <w:szCs w:val="24"/>
          <w:highlight w:val="none"/>
          <w:lang w:eastAsia="zh-CN"/>
        </w:rPr>
        <w:t>采购文件</w:t>
      </w:r>
      <w:r>
        <w:rPr>
          <w:rFonts w:hint="eastAsia" w:ascii="宋体" w:hAnsi="宋体" w:eastAsia="宋体" w:cs="宋体"/>
          <w:b/>
          <w:color w:val="auto"/>
          <w:sz w:val="24"/>
          <w:szCs w:val="24"/>
          <w:highlight w:val="none"/>
        </w:rPr>
        <w:t>规定的证明文件</w:t>
      </w:r>
    </w:p>
    <w:p w14:paraId="5B57162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规定的资格证明文件</w:t>
      </w:r>
    </w:p>
    <w:p w14:paraId="6A2F46A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16.1.1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应提供资格证明材料，以证实其各项条件能满足本章第3.1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资格条件要求。</w:t>
      </w:r>
    </w:p>
    <w:p w14:paraId="01BF54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16.1.2</w:t>
      </w:r>
      <w:r>
        <w:rPr>
          <w:rFonts w:hint="eastAsia" w:ascii="宋体" w:hAnsi="宋体" w:eastAsia="宋体" w:cs="宋体"/>
          <w:color w:val="auto"/>
          <w:sz w:val="24"/>
          <w:szCs w:val="24"/>
          <w:highlight w:val="none"/>
        </w:rPr>
        <w:t>至</w:t>
      </w:r>
      <w:r>
        <w:rPr>
          <w:rFonts w:hint="eastAsia" w:ascii="宋体" w:hAnsi="宋体" w:eastAsia="宋体" w:cs="宋体"/>
          <w:color w:val="auto"/>
          <w:kern w:val="0"/>
          <w:sz w:val="24"/>
          <w:szCs w:val="24"/>
          <w:highlight w:val="none"/>
        </w:rPr>
        <w:t>提交首次响应文件</w:t>
      </w:r>
      <w:r>
        <w:rPr>
          <w:rFonts w:hint="eastAsia" w:ascii="宋体" w:hAnsi="宋体" w:eastAsia="宋体" w:cs="宋体"/>
          <w:color w:val="auto"/>
          <w:sz w:val="24"/>
          <w:szCs w:val="24"/>
          <w:highlight w:val="none"/>
        </w:rPr>
        <w:t>止，</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资格条件发生重大变化，影响或者可能影响资格条件的，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应更新或者补充提供的资格证明材料，以证实其各项条件仍能继续满足本章第3.1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资格条件要求。</w:t>
      </w:r>
    </w:p>
    <w:p w14:paraId="322F722E">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16.1.3</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应当提交符合竞争性</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规定的业绩证明文件,该证明文件作为响应文件的一部分，业绩证明文件要求详见</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kern w:val="0"/>
          <w:sz w:val="24"/>
          <w:szCs w:val="24"/>
          <w:highlight w:val="none"/>
        </w:rPr>
        <w:t>。</w:t>
      </w:r>
    </w:p>
    <w:p w14:paraId="3EA3554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对本</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中加注星号（“</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”）的重要技术条款或技术参数应当在响应文件中进行重点全面描述及承诺，并提供相应技术支持资料。技术支持资料以货物制造商公开发布的印刷资料或经国家机关认可的检测机构出具的检测报告为准。</w:t>
      </w:r>
    </w:p>
    <w:p w14:paraId="321C6DBD">
      <w:pPr>
        <w:pStyle w:val="10"/>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17.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保证金</w:t>
      </w:r>
    </w:p>
    <w:p w14:paraId="41D58B41">
      <w:pPr>
        <w:pStyle w:val="10"/>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规定提交</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保证金的，应按</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规定的形式、金额，在本章第11.1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响应</w:t>
      </w:r>
      <w:r>
        <w:rPr>
          <w:rFonts w:hint="eastAsia" w:ascii="宋体" w:hAnsi="宋体" w:eastAsia="宋体" w:cs="宋体"/>
          <w:color w:val="auto"/>
          <w:kern w:val="0"/>
          <w:sz w:val="24"/>
          <w:szCs w:val="24"/>
          <w:highlight w:val="none"/>
        </w:rPr>
        <w:t>文件截止时间</w:t>
      </w:r>
      <w:r>
        <w:rPr>
          <w:rFonts w:hint="eastAsia" w:ascii="宋体" w:hAnsi="宋体" w:eastAsia="宋体" w:cs="宋体"/>
          <w:color w:val="auto"/>
          <w:sz w:val="24"/>
          <w:szCs w:val="24"/>
          <w:highlight w:val="none"/>
        </w:rPr>
        <w:t>前，</w:t>
      </w:r>
      <w:r>
        <w:rPr>
          <w:rFonts w:hint="eastAsia" w:ascii="宋体" w:hAnsi="宋体" w:eastAsia="宋体" w:cs="宋体"/>
          <w:bCs/>
          <w:color w:val="auto"/>
          <w:sz w:val="24"/>
          <w:szCs w:val="24"/>
          <w:highlight w:val="none"/>
        </w:rPr>
        <w:t>提交</w:t>
      </w:r>
      <w:r>
        <w:rPr>
          <w:rFonts w:hint="eastAsia" w:ascii="宋体" w:hAnsi="宋体" w:cs="宋体"/>
          <w:bCs/>
          <w:color w:val="auto"/>
          <w:sz w:val="24"/>
          <w:szCs w:val="24"/>
          <w:highlight w:val="none"/>
          <w:lang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rPr>
        <w:t>。</w:t>
      </w:r>
      <w:r>
        <w:rPr>
          <w:rFonts w:hint="eastAsia" w:ascii="宋体" w:hAnsi="宋体" w:cs="宋体"/>
          <w:bCs/>
          <w:color w:val="auto"/>
          <w:sz w:val="24"/>
          <w:szCs w:val="24"/>
          <w:highlight w:val="none"/>
          <w:lang w:eastAsia="zh-CN"/>
        </w:rPr>
        <w:t>投标</w:t>
      </w:r>
      <w:r>
        <w:rPr>
          <w:rFonts w:hint="eastAsia" w:ascii="宋体" w:hAnsi="宋体" w:eastAsia="宋体" w:cs="宋体"/>
          <w:bCs/>
          <w:color w:val="auto"/>
          <w:sz w:val="24"/>
          <w:szCs w:val="24"/>
          <w:highlight w:val="none"/>
        </w:rPr>
        <w:t>保证金有效期应当与</w:t>
      </w:r>
      <w:r>
        <w:rPr>
          <w:rFonts w:hint="eastAsia" w:ascii="宋体" w:hAnsi="宋体" w:eastAsia="宋体" w:cs="宋体"/>
          <w:color w:val="auto"/>
          <w:sz w:val="24"/>
          <w:szCs w:val="24"/>
          <w:highlight w:val="none"/>
        </w:rPr>
        <w:t>本章第18.1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规定的响应</w:t>
      </w:r>
      <w:r>
        <w:rPr>
          <w:rFonts w:hint="eastAsia" w:ascii="宋体" w:hAnsi="宋体" w:eastAsia="宋体" w:cs="宋体"/>
          <w:bCs/>
          <w:color w:val="auto"/>
          <w:sz w:val="24"/>
          <w:szCs w:val="24"/>
          <w:highlight w:val="none"/>
        </w:rPr>
        <w:t>文件有效期一致。</w:t>
      </w:r>
    </w:p>
    <w:p w14:paraId="497E05AA">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未按</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规定提交</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保证金的，</w:t>
      </w:r>
      <w:r>
        <w:rPr>
          <w:rFonts w:hint="eastAsia" w:ascii="宋体" w:hAnsi="宋体" w:eastAsia="宋体" w:cs="宋体"/>
          <w:bCs/>
          <w:color w:val="auto"/>
          <w:sz w:val="24"/>
          <w:szCs w:val="24"/>
          <w:highlight w:val="none"/>
        </w:rPr>
        <w:t>其</w:t>
      </w:r>
      <w:r>
        <w:rPr>
          <w:rFonts w:hint="eastAsia" w:ascii="宋体" w:hAnsi="宋体" w:eastAsia="宋体" w:cs="宋体"/>
          <w:color w:val="auto"/>
          <w:sz w:val="24"/>
          <w:szCs w:val="24"/>
          <w:highlight w:val="none"/>
        </w:rPr>
        <w:t>响应</w:t>
      </w:r>
      <w:r>
        <w:rPr>
          <w:rFonts w:hint="eastAsia" w:ascii="宋体" w:hAnsi="宋体" w:eastAsia="宋体" w:cs="宋体"/>
          <w:bCs/>
          <w:color w:val="auto"/>
          <w:sz w:val="24"/>
          <w:szCs w:val="24"/>
          <w:highlight w:val="none"/>
        </w:rPr>
        <w:t>文件无效</w:t>
      </w:r>
      <w:r>
        <w:rPr>
          <w:rFonts w:hint="eastAsia" w:ascii="宋体" w:hAnsi="宋体" w:eastAsia="宋体" w:cs="宋体"/>
          <w:color w:val="auto"/>
          <w:sz w:val="24"/>
          <w:szCs w:val="24"/>
          <w:highlight w:val="none"/>
        </w:rPr>
        <w:t>。</w:t>
      </w:r>
    </w:p>
    <w:p w14:paraId="502761F2">
      <w:pPr>
        <w:pStyle w:val="10"/>
        <w:tabs>
          <w:tab w:val="left" w:pos="63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17.3代理机构在成交通知书发出后5个工作日内退还未成交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保证金；在采购合同签定后5个工作日内退还成交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保证金，但因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自身原因导致无法及时退还的除外。</w:t>
      </w:r>
    </w:p>
    <w:p w14:paraId="56473A47">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kern w:val="0"/>
          <w:sz w:val="24"/>
          <w:szCs w:val="24"/>
          <w:highlight w:val="none"/>
        </w:rPr>
        <w:t>有下列情形之一的，</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保证金不予退还：</w:t>
      </w:r>
    </w:p>
    <w:p w14:paraId="7B2731A3">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在提交响应文件截止时间后撤回响应文件的；</w:t>
      </w:r>
    </w:p>
    <w:p w14:paraId="7A352E97">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在响应文件中提供虚假材料的；</w:t>
      </w:r>
    </w:p>
    <w:p w14:paraId="634C0916">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（3）除因不可抗力或</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认可的情形以外，成交</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不与采购人签订合同的；</w:t>
      </w:r>
    </w:p>
    <w:p w14:paraId="21817694">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与采购人、其他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或者采购代理机构恶意串通的；</w:t>
      </w:r>
    </w:p>
    <w:p w14:paraId="72A73C7D">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规定的其他情形。</w:t>
      </w:r>
    </w:p>
    <w:p w14:paraId="0DE1BF84">
      <w:pPr>
        <w:pStyle w:val="10"/>
        <w:adjustRightInd w:val="0"/>
        <w:snapToGrid w:val="0"/>
        <w:spacing w:line="360" w:lineRule="auto"/>
        <w:ind w:left="-2" w:leftChars="-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响应文件有效期</w:t>
      </w:r>
    </w:p>
    <w:p w14:paraId="51AB113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18.1响应文件有效期见</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，在此期间响应文件对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具有法律约束力，从本章第11.1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响应文件</w:t>
      </w:r>
      <w:r>
        <w:rPr>
          <w:rFonts w:hint="eastAsia" w:ascii="宋体" w:hAnsi="宋体" w:eastAsia="宋体" w:cs="宋体"/>
          <w:color w:val="auto"/>
          <w:kern w:val="0"/>
          <w:sz w:val="24"/>
          <w:szCs w:val="24"/>
          <w:highlight w:val="none"/>
        </w:rPr>
        <w:t>截止时间</w:t>
      </w:r>
      <w:r>
        <w:rPr>
          <w:rFonts w:hint="eastAsia" w:ascii="宋体" w:hAnsi="宋体" w:eastAsia="宋体" w:cs="宋体"/>
          <w:color w:val="auto"/>
          <w:sz w:val="24"/>
          <w:szCs w:val="24"/>
          <w:highlight w:val="none"/>
        </w:rPr>
        <w:t>之日起计算。响应文件有效期不足的将被视为无效文件。</w:t>
      </w:r>
    </w:p>
    <w:p w14:paraId="65AC96DF">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响应文件的签署及规定</w:t>
      </w:r>
    </w:p>
    <w:p w14:paraId="7F4E0F53">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19.1电子响应文件使用政采云平台响应文件制作工具以及</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要求进行制作编制。响应文件制作时，按照</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中明确的响应文件目录和格式进行编制，保证目录清晰、内容完整。</w:t>
      </w:r>
    </w:p>
    <w:p w14:paraId="4EF49BB1">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19.2电子响应文件须使用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电子公章及法定代表人的电子签名。若无电子签章和签名，则视为无效响应。</w:t>
      </w:r>
    </w:p>
    <w:p w14:paraId="3DBEF9A4">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19.3电子招投标文件具有法律效力，与其他形式的招投标文件在内容和格式上等同，若响应文件与</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要求不一致，其内容影响成交结果时，责任由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递交的电子响应文件因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自身原因而导致无法导入电子辅助评标系统，该响应文件视为无效响应文件，将导致其响应被拒绝。</w:t>
      </w:r>
    </w:p>
    <w:p w14:paraId="4DA19F79">
      <w:pPr>
        <w:pStyle w:val="3"/>
        <w:spacing w:line="360" w:lineRule="auto"/>
        <w:rPr>
          <w:rFonts w:hint="eastAsia" w:ascii="宋体" w:hAnsi="宋体" w:eastAsia="宋体" w:cs="宋体"/>
          <w:color w:val="auto"/>
          <w:sz w:val="24"/>
          <w:szCs w:val="24"/>
          <w:highlight w:val="none"/>
        </w:rPr>
      </w:pPr>
      <w:bookmarkStart w:id="90" w:name="_Toc420948012"/>
      <w:bookmarkStart w:id="91" w:name="_Toc3979583"/>
      <w:r>
        <w:rPr>
          <w:rFonts w:hint="eastAsia" w:ascii="宋体" w:hAnsi="宋体" w:eastAsia="宋体" w:cs="宋体"/>
          <w:color w:val="auto"/>
          <w:sz w:val="24"/>
          <w:szCs w:val="24"/>
          <w:highlight w:val="none"/>
        </w:rPr>
        <w:t>四、响应文件的递交</w:t>
      </w:r>
      <w:bookmarkEnd w:id="90"/>
      <w:bookmarkEnd w:id="91"/>
    </w:p>
    <w:p w14:paraId="300EAF7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响应文件</w:t>
      </w:r>
      <w:r>
        <w:rPr>
          <w:rFonts w:hint="eastAsia" w:ascii="宋体" w:hAnsi="宋体" w:eastAsia="宋体" w:cs="宋体"/>
          <w:b/>
          <w:bCs/>
          <w:color w:val="auto"/>
          <w:sz w:val="24"/>
          <w:szCs w:val="24"/>
          <w:highlight w:val="none"/>
        </w:rPr>
        <w:t>的密封和标记</w:t>
      </w:r>
    </w:p>
    <w:p w14:paraId="76C2B04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20.1加密的电子响应文件（.jmbs格式）应在响应文件递交截止时间前通过政采云平台上传完成。</w:t>
      </w:r>
    </w:p>
    <w:p w14:paraId="2908521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20.2逾期上传或者未上传指定地点的响应文件，采购人不予受理。</w:t>
      </w:r>
    </w:p>
    <w:p w14:paraId="1F07637A">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响应文件的</w:t>
      </w:r>
      <w:r>
        <w:rPr>
          <w:rFonts w:hint="eastAsia" w:ascii="宋体" w:hAnsi="宋体" w:eastAsia="宋体" w:cs="宋体"/>
          <w:b/>
          <w:color w:val="auto"/>
          <w:kern w:val="0"/>
          <w:sz w:val="24"/>
          <w:szCs w:val="24"/>
          <w:highlight w:val="none"/>
          <w:lang w:val="zh-CN"/>
        </w:rPr>
        <w:t>补充、修改或者撤回</w:t>
      </w:r>
    </w:p>
    <w:p w14:paraId="580BB395">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本章第11.1款规定的提交响应文件截止时间前，可以撤回已上传的响应文件。如要修改，必须在撤回并修改后在规定的响应文件递交截止时间之前将修改后的响应文件再重新上传。在响应文件递交截止时间之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不得对上传的响应文件撤销或修改。</w:t>
      </w:r>
    </w:p>
    <w:p w14:paraId="07442423">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所提交的响应文件在评审结束后，无论中标与否都不退还。</w:t>
      </w:r>
    </w:p>
    <w:p w14:paraId="1376C9E1">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响应文件的递交与接收</w:t>
      </w:r>
    </w:p>
    <w:p w14:paraId="243B2843">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应在本章第11.1款规定的提交响应文件截止时间前，将响应文件上传至平台。逾期上传或者未上传指定地点的响应文件，采购人不予受理。</w:t>
      </w:r>
    </w:p>
    <w:p w14:paraId="66DCECDA">
      <w:pPr>
        <w:pStyle w:val="3"/>
        <w:spacing w:line="360" w:lineRule="auto"/>
        <w:rPr>
          <w:rFonts w:hint="eastAsia" w:ascii="宋体" w:hAnsi="宋体" w:eastAsia="宋体" w:cs="宋体"/>
          <w:color w:val="auto"/>
          <w:sz w:val="24"/>
          <w:szCs w:val="24"/>
          <w:highlight w:val="none"/>
        </w:rPr>
      </w:pPr>
      <w:bookmarkStart w:id="92" w:name="_Toc420948013"/>
      <w:bookmarkStart w:id="93" w:name="_Toc3979584"/>
      <w:r>
        <w:rPr>
          <w:rFonts w:hint="eastAsia" w:ascii="宋体" w:hAnsi="宋体" w:eastAsia="宋体" w:cs="宋体"/>
          <w:color w:val="auto"/>
          <w:sz w:val="24"/>
          <w:szCs w:val="24"/>
          <w:highlight w:val="none"/>
        </w:rPr>
        <w:t>五、响应文件的评审</w:t>
      </w:r>
      <w:bookmarkEnd w:id="92"/>
      <w:bookmarkEnd w:id="93"/>
    </w:p>
    <w:p w14:paraId="0699F166">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磋商程序</w:t>
      </w:r>
    </w:p>
    <w:p w14:paraId="0D2EEA7D">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23.1磋商程序：初步审查（资格性审查、符合性审查），澄清、磋商、综合评分、推荐候选</w:t>
      </w:r>
      <w:r>
        <w:rPr>
          <w:rFonts w:hint="eastAsia" w:ascii="宋体" w:hAnsi="宋体" w:cs="宋体"/>
          <w:color w:val="auto"/>
          <w:kern w:val="0"/>
          <w:sz w:val="24"/>
          <w:szCs w:val="24"/>
          <w:highlight w:val="none"/>
          <w:lang w:eastAsia="zh-CN"/>
        </w:rPr>
        <w:t>供应商</w:t>
      </w:r>
      <w:r>
        <w:rPr>
          <w:rFonts w:hint="eastAsia" w:ascii="宋体" w:hAnsi="宋体" w:eastAsia="宋体" w:cs="宋体"/>
          <w:bCs/>
          <w:color w:val="auto"/>
          <w:sz w:val="24"/>
          <w:szCs w:val="24"/>
          <w:highlight w:val="none"/>
        </w:rPr>
        <w:t>。</w:t>
      </w:r>
    </w:p>
    <w:p w14:paraId="6AB01B6E">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23.2磋商小组成员应当按照客观、公正、审慎的原则，根据</w:t>
      </w:r>
      <w:r>
        <w:rPr>
          <w:rFonts w:hint="eastAsia" w:ascii="宋体" w:hAnsi="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规定的评审程序、评审方法和评审标准进行独立评审。</w:t>
      </w:r>
    </w:p>
    <w:p w14:paraId="6E5A80DA">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w:t>
      </w:r>
      <w:r>
        <w:rPr>
          <w:rFonts w:hint="eastAsia" w:ascii="宋体" w:hAnsi="宋体" w:eastAsia="宋体" w:cs="宋体"/>
          <w:color w:val="auto"/>
          <w:kern w:val="0"/>
          <w:sz w:val="24"/>
          <w:szCs w:val="24"/>
          <w:highlight w:val="none"/>
        </w:rPr>
        <w:t>磋商按</w:t>
      </w:r>
      <w:r>
        <w:rPr>
          <w:rFonts w:hint="eastAsia" w:ascii="宋体" w:hAnsi="宋体" w:eastAsia="宋体" w:cs="宋体"/>
          <w:color w:val="auto"/>
          <w:sz w:val="24"/>
          <w:szCs w:val="24"/>
          <w:highlight w:val="none"/>
        </w:rPr>
        <w:t>本章第28.1</w:t>
      </w:r>
      <w:r>
        <w:rPr>
          <w:rFonts w:hint="eastAsia" w:ascii="宋体" w:hAnsi="宋体" w:eastAsia="宋体" w:cs="宋体"/>
          <w:color w:val="auto"/>
          <w:kern w:val="0"/>
          <w:sz w:val="24"/>
          <w:szCs w:val="24"/>
          <w:highlight w:val="none"/>
          <w:lang w:val="zh-CN"/>
        </w:rPr>
        <w:t>款或者</w:t>
      </w:r>
      <w:r>
        <w:rPr>
          <w:rFonts w:hint="eastAsia" w:ascii="宋体" w:hAnsi="宋体" w:eastAsia="宋体" w:cs="宋体"/>
          <w:color w:val="auto"/>
          <w:sz w:val="24"/>
          <w:szCs w:val="24"/>
          <w:highlight w:val="none"/>
        </w:rPr>
        <w:t>第28.2</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情形</w:t>
      </w:r>
      <w:r>
        <w:rPr>
          <w:rFonts w:hint="eastAsia" w:ascii="宋体" w:hAnsi="宋体" w:eastAsia="宋体" w:cs="宋体"/>
          <w:bCs/>
          <w:color w:val="auto"/>
          <w:sz w:val="24"/>
          <w:szCs w:val="24"/>
          <w:highlight w:val="none"/>
        </w:rPr>
        <w:t>进行。</w:t>
      </w:r>
    </w:p>
    <w:p w14:paraId="655514C1">
      <w:pPr>
        <w:tabs>
          <w:tab w:val="left" w:pos="0"/>
        </w:tabs>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24.初步审查</w:t>
      </w:r>
    </w:p>
    <w:p w14:paraId="57CE9A4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24.1磋商小组对参加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的单位提交的</w:t>
      </w:r>
      <w:r>
        <w:rPr>
          <w:rFonts w:hint="eastAsia" w:ascii="宋体" w:hAnsi="宋体" w:eastAsia="宋体" w:cs="宋体"/>
          <w:color w:val="auto"/>
          <w:kern w:val="0"/>
          <w:sz w:val="24"/>
          <w:szCs w:val="24"/>
          <w:highlight w:val="none"/>
        </w:rPr>
        <w:t>首次响应文件进行初步审查。</w:t>
      </w:r>
      <w:r>
        <w:rPr>
          <w:rFonts w:hint="eastAsia" w:ascii="宋体" w:hAnsi="宋体" w:eastAsia="宋体" w:cs="宋体"/>
          <w:bCs/>
          <w:color w:val="auto"/>
          <w:sz w:val="24"/>
          <w:szCs w:val="24"/>
          <w:highlight w:val="none"/>
        </w:rPr>
        <w:t>响应文件不符合资格性审查及符合性审查条件的，</w:t>
      </w:r>
      <w:r>
        <w:rPr>
          <w:rFonts w:hint="eastAsia" w:ascii="宋体" w:hAnsi="宋体" w:eastAsia="宋体" w:cs="宋体"/>
          <w:color w:val="auto"/>
          <w:kern w:val="0"/>
          <w:sz w:val="24"/>
          <w:szCs w:val="24"/>
          <w:highlight w:val="none"/>
          <w:lang w:val="zh-CN"/>
        </w:rPr>
        <w:t>其响应文件无效，</w:t>
      </w:r>
      <w:r>
        <w:rPr>
          <w:rFonts w:hint="eastAsia" w:ascii="宋体" w:hAnsi="宋体" w:eastAsia="宋体" w:cs="宋体"/>
          <w:color w:val="auto"/>
          <w:kern w:val="0"/>
          <w:sz w:val="24"/>
          <w:szCs w:val="24"/>
          <w:highlight w:val="none"/>
        </w:rPr>
        <w:t>磋商小组应当告知有关</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单位</w:t>
      </w:r>
      <w:r>
        <w:rPr>
          <w:rFonts w:hint="eastAsia" w:ascii="宋体" w:hAnsi="宋体" w:eastAsia="宋体" w:cs="宋体"/>
          <w:color w:val="auto"/>
          <w:kern w:val="0"/>
          <w:sz w:val="24"/>
          <w:szCs w:val="24"/>
          <w:highlight w:val="none"/>
        </w:rPr>
        <w:t>。</w:t>
      </w:r>
    </w:p>
    <w:p w14:paraId="2CAE02F0">
      <w:pPr>
        <w:widowControl/>
        <w:adjustRightInd w:val="0"/>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25.资格审查</w:t>
      </w:r>
    </w:p>
    <w:p w14:paraId="4CC3422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25.1</w:t>
      </w:r>
      <w:r>
        <w:rPr>
          <w:rFonts w:hint="eastAsia" w:ascii="宋体" w:hAnsi="宋体" w:eastAsia="宋体" w:cs="宋体"/>
          <w:color w:val="auto"/>
          <w:sz w:val="24"/>
          <w:szCs w:val="24"/>
          <w:highlight w:val="none"/>
        </w:rPr>
        <w:t>资格性检查。依据法律法规和</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的规定，对响应文件中的资格证明进行审查，以确定</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是否具备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资格。</w:t>
      </w:r>
    </w:p>
    <w:tbl>
      <w:tblPr>
        <w:tblStyle w:val="18"/>
        <w:tblW w:w="5096" w:type="pct"/>
        <w:jc w:val="center"/>
        <w:tblLayout w:type="fixed"/>
        <w:tblCellMar>
          <w:top w:w="0" w:type="dxa"/>
          <w:left w:w="108" w:type="dxa"/>
          <w:bottom w:w="0" w:type="dxa"/>
          <w:right w:w="108" w:type="dxa"/>
        </w:tblCellMar>
      </w:tblPr>
      <w:tblGrid>
        <w:gridCol w:w="624"/>
        <w:gridCol w:w="1728"/>
        <w:gridCol w:w="5035"/>
        <w:gridCol w:w="433"/>
        <w:gridCol w:w="367"/>
        <w:gridCol w:w="505"/>
      </w:tblGrid>
      <w:tr w14:paraId="55F0323F">
        <w:tblPrEx>
          <w:tblCellMar>
            <w:top w:w="0" w:type="dxa"/>
            <w:left w:w="108" w:type="dxa"/>
            <w:bottom w:w="0" w:type="dxa"/>
            <w:right w:w="108" w:type="dxa"/>
          </w:tblCellMar>
        </w:tblPrEx>
        <w:trPr>
          <w:tblHeader/>
          <w:jc w:val="center"/>
        </w:trPr>
        <w:tc>
          <w:tcPr>
            <w:tcW w:w="1352" w:type="pct"/>
            <w:gridSpan w:val="2"/>
            <w:tcBorders>
              <w:top w:val="single" w:color="auto" w:sz="4" w:space="0"/>
              <w:left w:val="single" w:color="auto" w:sz="4" w:space="0"/>
              <w:bottom w:val="single" w:color="auto" w:sz="4" w:space="0"/>
              <w:right w:val="single" w:color="auto" w:sz="4" w:space="0"/>
            </w:tcBorders>
            <w:noWrap w:val="0"/>
            <w:vAlign w:val="center"/>
          </w:tcPr>
          <w:p w14:paraId="55D68946">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kern w:val="0"/>
                <w:sz w:val="24"/>
                <w:szCs w:val="24"/>
                <w:highlight w:val="none"/>
              </w:rPr>
              <w:t>审查内容</w:t>
            </w:r>
          </w:p>
        </w:tc>
        <w:tc>
          <w:tcPr>
            <w:tcW w:w="2896" w:type="pct"/>
            <w:tcBorders>
              <w:top w:val="single" w:color="auto" w:sz="4" w:space="0"/>
              <w:left w:val="single" w:color="auto" w:sz="4" w:space="0"/>
              <w:bottom w:val="single" w:color="auto" w:sz="4" w:space="0"/>
              <w:right w:val="single" w:color="auto" w:sz="4" w:space="0"/>
            </w:tcBorders>
            <w:noWrap w:val="0"/>
            <w:vAlign w:val="center"/>
          </w:tcPr>
          <w:p w14:paraId="4148717D">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kern w:val="0"/>
                <w:sz w:val="24"/>
                <w:szCs w:val="24"/>
                <w:highlight w:val="none"/>
              </w:rPr>
              <w:t>审查标准</w:t>
            </w:r>
          </w:p>
        </w:tc>
        <w:tc>
          <w:tcPr>
            <w:tcW w:w="750" w:type="pct"/>
            <w:gridSpan w:val="3"/>
            <w:tcBorders>
              <w:top w:val="single" w:color="auto" w:sz="4" w:space="0"/>
              <w:left w:val="single" w:color="auto" w:sz="4" w:space="0"/>
              <w:bottom w:val="single" w:color="auto" w:sz="4" w:space="0"/>
              <w:right w:val="single" w:color="auto" w:sz="4" w:space="0"/>
            </w:tcBorders>
            <w:noWrap w:val="0"/>
            <w:vAlign w:val="center"/>
          </w:tcPr>
          <w:p w14:paraId="07743602">
            <w:pPr>
              <w:spacing w:line="240" w:lineRule="auto"/>
              <w:jc w:val="center"/>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r>
      <w:tr w14:paraId="154342AA">
        <w:tblPrEx>
          <w:tblCellMar>
            <w:top w:w="0" w:type="dxa"/>
            <w:left w:w="108" w:type="dxa"/>
            <w:bottom w:w="0" w:type="dxa"/>
            <w:right w:w="108" w:type="dxa"/>
          </w:tblCellMar>
        </w:tblPrEx>
        <w:trPr>
          <w:jc w:val="center"/>
        </w:trPr>
        <w:tc>
          <w:tcPr>
            <w:tcW w:w="1352" w:type="pct"/>
            <w:gridSpan w:val="2"/>
            <w:tcBorders>
              <w:top w:val="single" w:color="auto" w:sz="4" w:space="0"/>
              <w:left w:val="single" w:color="auto" w:sz="4" w:space="0"/>
              <w:bottom w:val="single" w:color="auto" w:sz="4" w:space="0"/>
              <w:right w:val="single" w:color="auto" w:sz="4" w:space="0"/>
            </w:tcBorders>
            <w:noWrap w:val="0"/>
            <w:vAlign w:val="center"/>
          </w:tcPr>
          <w:p w14:paraId="6B79262C">
            <w:pPr>
              <w:pStyle w:val="10"/>
              <w:spacing w:line="240" w:lineRule="auto"/>
              <w:jc w:val="center"/>
              <w:rPr>
                <w:rFonts w:hint="eastAsia" w:ascii="宋体" w:hAnsi="宋体" w:eastAsia="宋体" w:cs="宋体"/>
                <w:color w:val="auto"/>
                <w:spacing w:val="-2"/>
                <w:kern w:val="0"/>
                <w:sz w:val="24"/>
                <w:szCs w:val="24"/>
                <w:highlight w:val="none"/>
              </w:rPr>
            </w:pPr>
          </w:p>
        </w:tc>
        <w:tc>
          <w:tcPr>
            <w:tcW w:w="2896" w:type="pct"/>
            <w:tcBorders>
              <w:top w:val="single" w:color="auto" w:sz="4" w:space="0"/>
              <w:left w:val="single" w:color="auto" w:sz="4" w:space="0"/>
              <w:bottom w:val="single" w:color="auto" w:sz="4" w:space="0"/>
              <w:right w:val="single" w:color="auto" w:sz="4" w:space="0"/>
            </w:tcBorders>
            <w:noWrap w:val="0"/>
            <w:vAlign w:val="center"/>
          </w:tcPr>
          <w:p w14:paraId="589ED108">
            <w:pPr>
              <w:pStyle w:val="10"/>
              <w:spacing w:line="240" w:lineRule="auto"/>
              <w:rPr>
                <w:rFonts w:hint="eastAsia" w:ascii="宋体" w:hAnsi="宋体" w:eastAsia="宋体" w:cs="宋体"/>
                <w:color w:val="auto"/>
                <w:spacing w:val="-2"/>
                <w:kern w:val="0"/>
                <w:sz w:val="24"/>
                <w:szCs w:val="24"/>
                <w:highlight w:val="none"/>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5233058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211" w:type="pct"/>
            <w:tcBorders>
              <w:top w:val="single" w:color="auto" w:sz="4" w:space="0"/>
              <w:left w:val="single" w:color="auto" w:sz="4" w:space="0"/>
              <w:bottom w:val="single" w:color="auto" w:sz="4" w:space="0"/>
              <w:right w:val="single" w:color="auto" w:sz="4" w:space="0"/>
            </w:tcBorders>
            <w:noWrap w:val="0"/>
            <w:vAlign w:val="center"/>
          </w:tcPr>
          <w:p w14:paraId="6824B108">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1078FE8F">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14:paraId="64512B16">
        <w:tblPrEx>
          <w:tblCellMar>
            <w:top w:w="0" w:type="dxa"/>
            <w:left w:w="108" w:type="dxa"/>
            <w:bottom w:w="0" w:type="dxa"/>
            <w:right w:w="108" w:type="dxa"/>
          </w:tblCellMar>
        </w:tblPrEx>
        <w:trPr>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14:paraId="3E70135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20194136">
            <w:pPr>
              <w:pStyle w:val="10"/>
              <w:spacing w:line="240" w:lineRule="auto"/>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具有独立承担民事责任的能力</w:t>
            </w:r>
          </w:p>
        </w:tc>
        <w:tc>
          <w:tcPr>
            <w:tcW w:w="2896" w:type="pct"/>
            <w:tcBorders>
              <w:top w:val="single" w:color="auto" w:sz="4" w:space="0"/>
              <w:left w:val="single" w:color="auto" w:sz="4" w:space="0"/>
              <w:bottom w:val="single" w:color="auto" w:sz="4" w:space="0"/>
              <w:right w:val="single" w:color="auto" w:sz="4" w:space="0"/>
            </w:tcBorders>
            <w:noWrap w:val="0"/>
            <w:vAlign w:val="center"/>
          </w:tcPr>
          <w:p w14:paraId="1DC9FA11">
            <w:pPr>
              <w:pStyle w:val="10"/>
              <w:spacing w:line="24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如</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是企业（包括合伙企业），应提供在工商部门注册的有效 “企业法人营业执照”或“营业执照”；如</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是事业单位，应提供有效的“事业单位法人证书”；</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是非企业专业服务机构的，应提供执业许可证等证明文件； 如</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是个体工商户，应提供有效的“个体工商户营业执照”；如</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是自然人，应提供有效的自然人身份证明；</w:t>
            </w:r>
          </w:p>
        </w:tc>
        <w:tc>
          <w:tcPr>
            <w:tcW w:w="249" w:type="pct"/>
            <w:tcBorders>
              <w:top w:val="single" w:color="auto" w:sz="4" w:space="0"/>
              <w:left w:val="single" w:color="auto" w:sz="4" w:space="0"/>
              <w:bottom w:val="single" w:color="auto" w:sz="4" w:space="0"/>
              <w:right w:val="single" w:color="auto" w:sz="4" w:space="0"/>
            </w:tcBorders>
            <w:noWrap w:val="0"/>
            <w:vAlign w:val="center"/>
          </w:tcPr>
          <w:p w14:paraId="2B8B7DA6">
            <w:pPr>
              <w:spacing w:line="240" w:lineRule="auto"/>
              <w:jc w:val="center"/>
              <w:rPr>
                <w:rFonts w:hint="eastAsia" w:ascii="宋体" w:hAnsi="宋体" w:eastAsia="宋体" w:cs="宋体"/>
                <w:color w:val="auto"/>
                <w:kern w:val="0"/>
                <w:sz w:val="24"/>
                <w:szCs w:val="24"/>
                <w:highlight w:val="none"/>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44675621">
            <w:pPr>
              <w:spacing w:line="240" w:lineRule="auto"/>
              <w:jc w:val="center"/>
              <w:rPr>
                <w:rFonts w:hint="eastAsia" w:ascii="宋体" w:hAnsi="宋体" w:eastAsia="宋体" w:cs="宋体"/>
                <w:color w:val="auto"/>
                <w:kern w:val="0"/>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21D1EB39">
            <w:pPr>
              <w:spacing w:line="240" w:lineRule="auto"/>
              <w:jc w:val="center"/>
              <w:rPr>
                <w:rFonts w:hint="eastAsia" w:ascii="宋体" w:hAnsi="宋体" w:eastAsia="宋体" w:cs="宋体"/>
                <w:color w:val="auto"/>
                <w:kern w:val="0"/>
                <w:sz w:val="24"/>
                <w:szCs w:val="24"/>
                <w:highlight w:val="none"/>
              </w:rPr>
            </w:pPr>
          </w:p>
        </w:tc>
      </w:tr>
      <w:tr w14:paraId="5231B609">
        <w:tblPrEx>
          <w:tblCellMar>
            <w:top w:w="0" w:type="dxa"/>
            <w:left w:w="108" w:type="dxa"/>
            <w:bottom w:w="0" w:type="dxa"/>
            <w:right w:w="108" w:type="dxa"/>
          </w:tblCellMar>
        </w:tblPrEx>
        <w:trPr>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14:paraId="6DD25F58">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31958401">
            <w:pPr>
              <w:pStyle w:val="10"/>
              <w:spacing w:line="240" w:lineRule="auto"/>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落实政府采购政策</w:t>
            </w:r>
          </w:p>
        </w:tc>
        <w:tc>
          <w:tcPr>
            <w:tcW w:w="2896" w:type="pct"/>
            <w:tcBorders>
              <w:top w:val="single" w:color="auto" w:sz="4" w:space="0"/>
              <w:left w:val="single" w:color="auto" w:sz="4" w:space="0"/>
              <w:bottom w:val="single" w:color="auto" w:sz="4" w:space="0"/>
              <w:right w:val="single" w:color="auto" w:sz="4" w:space="0"/>
            </w:tcBorders>
            <w:noWrap w:val="0"/>
            <w:vAlign w:val="center"/>
          </w:tcPr>
          <w:p w14:paraId="0B33A8DE">
            <w:pPr>
              <w:pStyle w:val="10"/>
              <w:spacing w:line="240" w:lineRule="auto"/>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本项目为专门面向中小企业采购的项目,</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应为中小企业或监狱企业或残疾人福利性单位；</w:t>
            </w:r>
          </w:p>
        </w:tc>
        <w:tc>
          <w:tcPr>
            <w:tcW w:w="249" w:type="pct"/>
            <w:tcBorders>
              <w:top w:val="single" w:color="auto" w:sz="4" w:space="0"/>
              <w:left w:val="single" w:color="auto" w:sz="4" w:space="0"/>
              <w:bottom w:val="single" w:color="auto" w:sz="4" w:space="0"/>
              <w:right w:val="single" w:color="auto" w:sz="4" w:space="0"/>
            </w:tcBorders>
            <w:noWrap w:val="0"/>
            <w:vAlign w:val="center"/>
          </w:tcPr>
          <w:p w14:paraId="49C9AA70">
            <w:pPr>
              <w:spacing w:line="240" w:lineRule="auto"/>
              <w:jc w:val="center"/>
              <w:rPr>
                <w:rFonts w:hint="eastAsia" w:ascii="宋体" w:hAnsi="宋体" w:eastAsia="宋体" w:cs="宋体"/>
                <w:color w:val="auto"/>
                <w:kern w:val="0"/>
                <w:sz w:val="24"/>
                <w:szCs w:val="24"/>
                <w:highlight w:val="none"/>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5B48973E">
            <w:pPr>
              <w:spacing w:line="240" w:lineRule="auto"/>
              <w:jc w:val="center"/>
              <w:rPr>
                <w:rFonts w:hint="eastAsia" w:ascii="宋体" w:hAnsi="宋体" w:eastAsia="宋体" w:cs="宋体"/>
                <w:color w:val="auto"/>
                <w:kern w:val="0"/>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7C515344">
            <w:pPr>
              <w:spacing w:line="240" w:lineRule="auto"/>
              <w:jc w:val="center"/>
              <w:rPr>
                <w:rFonts w:hint="eastAsia" w:ascii="宋体" w:hAnsi="宋体" w:eastAsia="宋体" w:cs="宋体"/>
                <w:color w:val="auto"/>
                <w:kern w:val="0"/>
                <w:sz w:val="24"/>
                <w:szCs w:val="24"/>
                <w:highlight w:val="none"/>
              </w:rPr>
            </w:pPr>
          </w:p>
        </w:tc>
      </w:tr>
      <w:tr w14:paraId="44E1FE9B">
        <w:tblPrEx>
          <w:tblCellMar>
            <w:top w:w="0" w:type="dxa"/>
            <w:left w:w="108" w:type="dxa"/>
            <w:bottom w:w="0" w:type="dxa"/>
            <w:right w:w="108" w:type="dxa"/>
          </w:tblCellMar>
        </w:tblPrEx>
        <w:trPr>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14:paraId="74E7AEE9">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65FBCE89">
            <w:pPr>
              <w:pStyle w:val="10"/>
              <w:spacing w:line="240" w:lineRule="auto"/>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特定资格要求</w:t>
            </w:r>
          </w:p>
        </w:tc>
        <w:tc>
          <w:tcPr>
            <w:tcW w:w="2896" w:type="pct"/>
            <w:tcBorders>
              <w:top w:val="single" w:color="auto" w:sz="4" w:space="0"/>
              <w:left w:val="single" w:color="auto" w:sz="4" w:space="0"/>
              <w:bottom w:val="single" w:color="auto" w:sz="4" w:space="0"/>
              <w:right w:val="single" w:color="auto" w:sz="4" w:space="0"/>
            </w:tcBorders>
            <w:noWrap w:val="0"/>
            <w:vAlign w:val="center"/>
          </w:tcPr>
          <w:p w14:paraId="2F560771">
            <w:pPr>
              <w:pStyle w:val="10"/>
              <w:spacing w:line="240" w:lineRule="auto"/>
              <w:jc w:val="left"/>
              <w:rPr>
                <w:rFonts w:hint="eastAsia" w:ascii="宋体" w:hAnsi="宋体" w:eastAsia="宋体" w:cs="宋体"/>
                <w:color w:val="auto"/>
                <w:spacing w:val="-2"/>
                <w:kern w:val="0"/>
                <w:sz w:val="24"/>
                <w:szCs w:val="24"/>
                <w:highlight w:val="none"/>
              </w:rPr>
            </w:pP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须具备《餐饮服务许可证》或《食品经营或流通许可证》；</w:t>
            </w:r>
          </w:p>
        </w:tc>
        <w:tc>
          <w:tcPr>
            <w:tcW w:w="249" w:type="pct"/>
            <w:tcBorders>
              <w:top w:val="single" w:color="auto" w:sz="4" w:space="0"/>
              <w:left w:val="single" w:color="auto" w:sz="4" w:space="0"/>
              <w:bottom w:val="single" w:color="auto" w:sz="4" w:space="0"/>
              <w:right w:val="single" w:color="auto" w:sz="4" w:space="0"/>
            </w:tcBorders>
            <w:noWrap w:val="0"/>
            <w:vAlign w:val="center"/>
          </w:tcPr>
          <w:p w14:paraId="48193081">
            <w:pPr>
              <w:spacing w:line="240" w:lineRule="auto"/>
              <w:jc w:val="center"/>
              <w:rPr>
                <w:rFonts w:hint="eastAsia" w:ascii="宋体" w:hAnsi="宋体" w:eastAsia="宋体" w:cs="宋体"/>
                <w:color w:val="auto"/>
                <w:kern w:val="0"/>
                <w:sz w:val="24"/>
                <w:szCs w:val="24"/>
                <w:highlight w:val="none"/>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55EBE82A">
            <w:pPr>
              <w:spacing w:line="240" w:lineRule="auto"/>
              <w:jc w:val="center"/>
              <w:rPr>
                <w:rFonts w:hint="eastAsia" w:ascii="宋体" w:hAnsi="宋体" w:eastAsia="宋体" w:cs="宋体"/>
                <w:color w:val="auto"/>
                <w:kern w:val="0"/>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60E25A61">
            <w:pPr>
              <w:spacing w:line="240" w:lineRule="auto"/>
              <w:jc w:val="center"/>
              <w:rPr>
                <w:rFonts w:hint="eastAsia" w:ascii="宋体" w:hAnsi="宋体" w:eastAsia="宋体" w:cs="宋体"/>
                <w:color w:val="auto"/>
                <w:kern w:val="0"/>
                <w:sz w:val="24"/>
                <w:szCs w:val="24"/>
                <w:highlight w:val="none"/>
              </w:rPr>
            </w:pPr>
          </w:p>
        </w:tc>
      </w:tr>
      <w:tr w14:paraId="0C5B522D">
        <w:tblPrEx>
          <w:tblCellMar>
            <w:top w:w="0" w:type="dxa"/>
            <w:left w:w="108" w:type="dxa"/>
            <w:bottom w:w="0" w:type="dxa"/>
            <w:right w:w="108" w:type="dxa"/>
          </w:tblCellMar>
        </w:tblPrEx>
        <w:trPr>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14:paraId="5BAC09AD">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04A2601E">
            <w:pPr>
              <w:pStyle w:val="10"/>
              <w:spacing w:line="240" w:lineRule="auto"/>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符合《关于在政府采购活动中查询及使用信用记录有关问题的通知》（财库〔2016〕125 号）的要求（代理机构现场查询）</w:t>
            </w:r>
          </w:p>
        </w:tc>
        <w:tc>
          <w:tcPr>
            <w:tcW w:w="2896" w:type="pct"/>
            <w:tcBorders>
              <w:top w:val="single" w:color="auto" w:sz="4" w:space="0"/>
              <w:left w:val="single" w:color="auto" w:sz="4" w:space="0"/>
              <w:bottom w:val="single" w:color="auto" w:sz="4" w:space="0"/>
              <w:right w:val="single" w:color="auto" w:sz="4" w:space="0"/>
            </w:tcBorders>
            <w:noWrap w:val="0"/>
            <w:vAlign w:val="center"/>
          </w:tcPr>
          <w:p w14:paraId="6B1A6F93">
            <w:pPr>
              <w:pStyle w:val="10"/>
              <w:spacing w:line="240" w:lineRule="auto"/>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（1）“信用中国”（www.creditchina.gov.cn）未被列入重大税收违法案件当事人名单；</w:t>
            </w:r>
          </w:p>
          <w:p w14:paraId="4F5446E6">
            <w:pPr>
              <w:pStyle w:val="10"/>
              <w:spacing w:line="240" w:lineRule="auto"/>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（2）“中国执行信息公开网”（</w:t>
            </w:r>
            <w:r>
              <w:rPr>
                <w:rFonts w:hint="eastAsia" w:ascii="宋体" w:hAnsi="宋体" w:eastAsia="宋体" w:cs="宋体"/>
                <w:color w:val="auto"/>
                <w:spacing w:val="-2"/>
                <w:kern w:val="0"/>
                <w:sz w:val="24"/>
                <w:szCs w:val="24"/>
                <w:highlight w:val="none"/>
              </w:rPr>
              <w:fldChar w:fldCharType="begin"/>
            </w:r>
            <w:r>
              <w:rPr>
                <w:rFonts w:hint="eastAsia" w:ascii="宋体" w:hAnsi="宋体" w:eastAsia="宋体" w:cs="宋体"/>
                <w:color w:val="auto"/>
                <w:spacing w:val="-2"/>
                <w:kern w:val="0"/>
                <w:sz w:val="24"/>
                <w:szCs w:val="24"/>
                <w:highlight w:val="none"/>
              </w:rPr>
              <w:instrText xml:space="preserve"> HYPERLINK "http://zxgk.court.gov.cn/）未被列入失信被执行人" </w:instrText>
            </w:r>
            <w:r>
              <w:rPr>
                <w:rFonts w:hint="eastAsia" w:ascii="宋体" w:hAnsi="宋体" w:eastAsia="宋体" w:cs="宋体"/>
                <w:color w:val="auto"/>
                <w:spacing w:val="-2"/>
                <w:kern w:val="0"/>
                <w:sz w:val="24"/>
                <w:szCs w:val="24"/>
                <w:highlight w:val="none"/>
              </w:rPr>
              <w:fldChar w:fldCharType="separate"/>
            </w:r>
            <w:r>
              <w:rPr>
                <w:rFonts w:hint="eastAsia" w:ascii="宋体" w:hAnsi="宋体" w:eastAsia="宋体" w:cs="宋体"/>
                <w:color w:val="auto"/>
                <w:spacing w:val="-2"/>
                <w:kern w:val="0"/>
                <w:sz w:val="24"/>
                <w:szCs w:val="24"/>
                <w:highlight w:val="none"/>
              </w:rPr>
              <w:t>http://zxgk.court.gov.cn/）未被列入失信被执行人</w:t>
            </w:r>
            <w:r>
              <w:rPr>
                <w:rFonts w:hint="eastAsia" w:ascii="宋体" w:hAnsi="宋体" w:eastAsia="宋体" w:cs="宋体"/>
                <w:color w:val="auto"/>
                <w:spacing w:val="-2"/>
                <w:kern w:val="0"/>
                <w:sz w:val="24"/>
                <w:szCs w:val="24"/>
                <w:highlight w:val="none"/>
              </w:rPr>
              <w:fldChar w:fldCharType="end"/>
            </w:r>
            <w:r>
              <w:rPr>
                <w:rFonts w:hint="eastAsia" w:ascii="宋体" w:hAnsi="宋体" w:eastAsia="宋体" w:cs="宋体"/>
                <w:color w:val="auto"/>
                <w:spacing w:val="-2"/>
                <w:kern w:val="0"/>
                <w:sz w:val="24"/>
                <w:szCs w:val="24"/>
                <w:highlight w:val="none"/>
              </w:rPr>
              <w:t>；</w:t>
            </w:r>
          </w:p>
          <w:p w14:paraId="4F63B8D8">
            <w:pPr>
              <w:pStyle w:val="10"/>
              <w:spacing w:line="240" w:lineRule="auto"/>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（3）“中国政府采购网”（www.ccgp.gov.cn）网站上未被列入政府采购严重违法失信行为记录名单；</w:t>
            </w:r>
          </w:p>
        </w:tc>
        <w:tc>
          <w:tcPr>
            <w:tcW w:w="249" w:type="pct"/>
            <w:tcBorders>
              <w:top w:val="single" w:color="auto" w:sz="4" w:space="0"/>
              <w:left w:val="single" w:color="auto" w:sz="4" w:space="0"/>
              <w:bottom w:val="single" w:color="auto" w:sz="4" w:space="0"/>
              <w:right w:val="single" w:color="auto" w:sz="4" w:space="0"/>
            </w:tcBorders>
            <w:noWrap w:val="0"/>
            <w:vAlign w:val="center"/>
          </w:tcPr>
          <w:p w14:paraId="4AB5BB7D">
            <w:pPr>
              <w:spacing w:line="240" w:lineRule="auto"/>
              <w:jc w:val="center"/>
              <w:rPr>
                <w:rFonts w:hint="eastAsia" w:ascii="宋体" w:hAnsi="宋体" w:eastAsia="宋体" w:cs="宋体"/>
                <w:color w:val="auto"/>
                <w:kern w:val="0"/>
                <w:sz w:val="24"/>
                <w:szCs w:val="24"/>
                <w:highlight w:val="none"/>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5993DDA0">
            <w:pPr>
              <w:spacing w:line="240" w:lineRule="auto"/>
              <w:jc w:val="center"/>
              <w:rPr>
                <w:rFonts w:hint="eastAsia" w:ascii="宋体" w:hAnsi="宋体" w:eastAsia="宋体" w:cs="宋体"/>
                <w:color w:val="auto"/>
                <w:kern w:val="0"/>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17039DD1">
            <w:pPr>
              <w:spacing w:line="240" w:lineRule="auto"/>
              <w:jc w:val="center"/>
              <w:rPr>
                <w:rFonts w:hint="eastAsia" w:ascii="宋体" w:hAnsi="宋体" w:eastAsia="宋体" w:cs="宋体"/>
                <w:color w:val="auto"/>
                <w:kern w:val="0"/>
                <w:sz w:val="24"/>
                <w:szCs w:val="24"/>
                <w:highlight w:val="none"/>
              </w:rPr>
            </w:pPr>
          </w:p>
        </w:tc>
      </w:tr>
      <w:tr w14:paraId="283F1985">
        <w:tblPrEx>
          <w:tblCellMar>
            <w:top w:w="0" w:type="dxa"/>
            <w:left w:w="108" w:type="dxa"/>
            <w:bottom w:w="0" w:type="dxa"/>
            <w:right w:w="108" w:type="dxa"/>
          </w:tblCellMar>
        </w:tblPrEx>
        <w:trPr>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14:paraId="69A52FD9">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3E2C504F">
            <w:pPr>
              <w:pStyle w:val="10"/>
              <w:spacing w:line="240" w:lineRule="auto"/>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其他资格要求</w:t>
            </w:r>
          </w:p>
        </w:tc>
        <w:tc>
          <w:tcPr>
            <w:tcW w:w="2896" w:type="pct"/>
            <w:tcBorders>
              <w:top w:val="single" w:color="auto" w:sz="4" w:space="0"/>
              <w:left w:val="single" w:color="auto" w:sz="4" w:space="0"/>
              <w:bottom w:val="single" w:color="auto" w:sz="4" w:space="0"/>
              <w:right w:val="single" w:color="auto" w:sz="4" w:space="0"/>
            </w:tcBorders>
            <w:noWrap w:val="0"/>
            <w:vAlign w:val="center"/>
          </w:tcPr>
          <w:p w14:paraId="56DDDEAB">
            <w:pPr>
              <w:pStyle w:val="10"/>
              <w:spacing w:line="240" w:lineRule="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（1）为采购项目提供整体设计、规范编制或者项目管理、监理、检测等服务的</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，不得再参加该采购项目的其他采购活动；（2）单位负责人为同一人或者存在直接控股、管理关系的不同</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不得参加本项目同一包的采购活动。</w:t>
            </w:r>
          </w:p>
        </w:tc>
        <w:tc>
          <w:tcPr>
            <w:tcW w:w="249" w:type="pct"/>
            <w:tcBorders>
              <w:top w:val="single" w:color="auto" w:sz="4" w:space="0"/>
              <w:left w:val="single" w:color="auto" w:sz="4" w:space="0"/>
              <w:bottom w:val="single" w:color="auto" w:sz="4" w:space="0"/>
              <w:right w:val="single" w:color="auto" w:sz="4" w:space="0"/>
            </w:tcBorders>
            <w:noWrap w:val="0"/>
            <w:vAlign w:val="center"/>
          </w:tcPr>
          <w:p w14:paraId="6D2591C1">
            <w:pPr>
              <w:spacing w:line="240" w:lineRule="auto"/>
              <w:jc w:val="center"/>
              <w:rPr>
                <w:rFonts w:hint="eastAsia" w:ascii="宋体" w:hAnsi="宋体" w:eastAsia="宋体" w:cs="宋体"/>
                <w:color w:val="auto"/>
                <w:kern w:val="0"/>
                <w:sz w:val="24"/>
                <w:szCs w:val="24"/>
                <w:highlight w:val="none"/>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3E1293A5">
            <w:pPr>
              <w:spacing w:line="240" w:lineRule="auto"/>
              <w:jc w:val="center"/>
              <w:rPr>
                <w:rFonts w:hint="eastAsia" w:ascii="宋体" w:hAnsi="宋体" w:eastAsia="宋体" w:cs="宋体"/>
                <w:color w:val="auto"/>
                <w:kern w:val="0"/>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noWrap w:val="0"/>
            <w:vAlign w:val="center"/>
          </w:tcPr>
          <w:p w14:paraId="32376853">
            <w:pPr>
              <w:spacing w:line="240" w:lineRule="auto"/>
              <w:jc w:val="center"/>
              <w:rPr>
                <w:rFonts w:hint="eastAsia" w:ascii="宋体" w:hAnsi="宋体" w:eastAsia="宋体" w:cs="宋体"/>
                <w:color w:val="auto"/>
                <w:kern w:val="0"/>
                <w:sz w:val="24"/>
                <w:szCs w:val="24"/>
                <w:highlight w:val="none"/>
              </w:rPr>
            </w:pPr>
          </w:p>
        </w:tc>
      </w:tr>
      <w:tr w14:paraId="7462486B">
        <w:tblPrEx>
          <w:tblCellMar>
            <w:top w:w="0" w:type="dxa"/>
            <w:left w:w="108" w:type="dxa"/>
            <w:bottom w:w="0" w:type="dxa"/>
            <w:right w:w="108" w:type="dxa"/>
          </w:tblCellMar>
        </w:tblPrEx>
        <w:trPr>
          <w:jc w:val="center"/>
        </w:trPr>
        <w:tc>
          <w:tcPr>
            <w:tcW w:w="4249" w:type="pct"/>
            <w:gridSpan w:val="3"/>
            <w:tcBorders>
              <w:top w:val="single" w:color="auto" w:sz="4" w:space="0"/>
              <w:left w:val="single" w:color="auto" w:sz="4" w:space="0"/>
              <w:bottom w:val="single" w:color="auto" w:sz="4" w:space="0"/>
              <w:right w:val="single" w:color="auto" w:sz="4" w:space="0"/>
            </w:tcBorders>
            <w:noWrap w:val="0"/>
            <w:vAlign w:val="center"/>
          </w:tcPr>
          <w:p w14:paraId="0E1B6590">
            <w:pPr>
              <w:spacing w:after="100" w:afterAutospacing="1" w:line="24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w:t>
            </w:r>
          </w:p>
        </w:tc>
        <w:tc>
          <w:tcPr>
            <w:tcW w:w="249" w:type="pct"/>
            <w:tcBorders>
              <w:top w:val="single" w:color="auto" w:sz="4" w:space="0"/>
              <w:left w:val="single" w:color="auto" w:sz="4" w:space="0"/>
              <w:bottom w:val="single" w:color="auto" w:sz="4" w:space="0"/>
              <w:right w:val="single" w:color="auto" w:sz="4" w:space="0"/>
            </w:tcBorders>
            <w:noWrap w:val="0"/>
            <w:vAlign w:val="center"/>
          </w:tcPr>
          <w:p w14:paraId="65F8BC76">
            <w:pPr>
              <w:spacing w:line="240" w:lineRule="auto"/>
              <w:jc w:val="center"/>
              <w:rPr>
                <w:rFonts w:hint="eastAsia" w:ascii="宋体" w:hAnsi="宋体" w:eastAsia="宋体" w:cs="宋体"/>
                <w:color w:val="auto"/>
                <w:sz w:val="24"/>
                <w:szCs w:val="24"/>
                <w:highlight w:val="none"/>
              </w:rPr>
            </w:pPr>
          </w:p>
        </w:tc>
        <w:tc>
          <w:tcPr>
            <w:tcW w:w="211" w:type="pct"/>
            <w:tcBorders>
              <w:top w:val="single" w:color="auto" w:sz="4" w:space="0"/>
              <w:left w:val="single" w:color="auto" w:sz="4" w:space="0"/>
              <w:bottom w:val="single" w:color="auto" w:sz="4" w:space="0"/>
              <w:right w:val="single" w:color="auto" w:sz="4" w:space="0"/>
            </w:tcBorders>
            <w:noWrap w:val="0"/>
            <w:vAlign w:val="top"/>
          </w:tcPr>
          <w:p w14:paraId="26250018">
            <w:pPr>
              <w:spacing w:line="240" w:lineRule="auto"/>
              <w:jc w:val="center"/>
              <w:rPr>
                <w:rFonts w:hint="eastAsia" w:ascii="宋体" w:hAnsi="宋体" w:eastAsia="宋体" w:cs="宋体"/>
                <w:color w:val="auto"/>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noWrap w:val="0"/>
            <w:vAlign w:val="top"/>
          </w:tcPr>
          <w:p w14:paraId="355B34CE">
            <w:pPr>
              <w:spacing w:line="240" w:lineRule="auto"/>
              <w:jc w:val="center"/>
              <w:rPr>
                <w:rFonts w:hint="eastAsia" w:ascii="宋体" w:hAnsi="宋体" w:eastAsia="宋体" w:cs="宋体"/>
                <w:color w:val="auto"/>
                <w:sz w:val="24"/>
                <w:szCs w:val="24"/>
                <w:highlight w:val="none"/>
              </w:rPr>
            </w:pPr>
          </w:p>
        </w:tc>
      </w:tr>
      <w:tr w14:paraId="4197A234">
        <w:tblPrEx>
          <w:tblCellMar>
            <w:top w:w="0" w:type="dxa"/>
            <w:left w:w="108" w:type="dxa"/>
            <w:bottom w:w="0" w:type="dxa"/>
            <w:right w:w="108" w:type="dxa"/>
          </w:tblCellMar>
        </w:tblPrEx>
        <w:trPr>
          <w:jc w:val="center"/>
        </w:trPr>
        <w:tc>
          <w:tcPr>
            <w:tcW w:w="4249" w:type="pct"/>
            <w:gridSpan w:val="3"/>
            <w:tcBorders>
              <w:top w:val="single" w:color="auto" w:sz="4" w:space="0"/>
              <w:left w:val="single" w:color="auto" w:sz="4" w:space="0"/>
              <w:bottom w:val="single" w:color="auto" w:sz="4" w:space="0"/>
              <w:right w:val="single" w:color="auto" w:sz="4" w:space="0"/>
            </w:tcBorders>
            <w:noWrap w:val="0"/>
            <w:vAlign w:val="center"/>
          </w:tcPr>
          <w:p w14:paraId="74A9F16E">
            <w:pPr>
              <w:spacing w:after="100" w:afterAutospacing="1" w:line="24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249" w:type="pct"/>
            <w:tcBorders>
              <w:top w:val="single" w:color="auto" w:sz="4" w:space="0"/>
              <w:left w:val="single" w:color="auto" w:sz="4" w:space="0"/>
              <w:bottom w:val="single" w:color="auto" w:sz="4" w:space="0"/>
              <w:right w:val="single" w:color="auto" w:sz="4" w:space="0"/>
            </w:tcBorders>
            <w:noWrap w:val="0"/>
            <w:vAlign w:val="center"/>
          </w:tcPr>
          <w:p w14:paraId="3A3EC505">
            <w:pPr>
              <w:spacing w:line="240" w:lineRule="auto"/>
              <w:jc w:val="center"/>
              <w:rPr>
                <w:rFonts w:hint="eastAsia" w:ascii="宋体" w:hAnsi="宋体" w:eastAsia="宋体" w:cs="宋体"/>
                <w:color w:val="auto"/>
                <w:sz w:val="24"/>
                <w:szCs w:val="24"/>
                <w:highlight w:val="none"/>
              </w:rPr>
            </w:pPr>
          </w:p>
        </w:tc>
        <w:tc>
          <w:tcPr>
            <w:tcW w:w="211" w:type="pct"/>
            <w:tcBorders>
              <w:top w:val="single" w:color="auto" w:sz="4" w:space="0"/>
              <w:left w:val="single" w:color="auto" w:sz="4" w:space="0"/>
              <w:bottom w:val="single" w:color="auto" w:sz="4" w:space="0"/>
              <w:right w:val="single" w:color="auto" w:sz="4" w:space="0"/>
            </w:tcBorders>
            <w:noWrap w:val="0"/>
            <w:vAlign w:val="top"/>
          </w:tcPr>
          <w:p w14:paraId="21B1BCC1">
            <w:pPr>
              <w:spacing w:line="240" w:lineRule="auto"/>
              <w:jc w:val="center"/>
              <w:rPr>
                <w:rFonts w:hint="eastAsia" w:ascii="宋体" w:hAnsi="宋体" w:eastAsia="宋体" w:cs="宋体"/>
                <w:color w:val="auto"/>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noWrap w:val="0"/>
            <w:vAlign w:val="top"/>
          </w:tcPr>
          <w:p w14:paraId="0C737173">
            <w:pPr>
              <w:spacing w:line="240" w:lineRule="auto"/>
              <w:jc w:val="center"/>
              <w:rPr>
                <w:rFonts w:hint="eastAsia" w:ascii="宋体" w:hAnsi="宋体" w:eastAsia="宋体" w:cs="宋体"/>
                <w:color w:val="auto"/>
                <w:sz w:val="24"/>
                <w:szCs w:val="24"/>
                <w:highlight w:val="none"/>
              </w:rPr>
            </w:pPr>
          </w:p>
        </w:tc>
      </w:tr>
    </w:tbl>
    <w:p w14:paraId="71481AC7">
      <w:pPr>
        <w:pStyle w:val="10"/>
        <w:adjustRightInd w:val="0"/>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26.符合性审查</w:t>
      </w:r>
    </w:p>
    <w:p w14:paraId="1F4E1472">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w:t>
      </w:r>
      <w:r>
        <w:rPr>
          <w:rFonts w:hint="eastAsia" w:ascii="宋体" w:hAnsi="宋体" w:eastAsia="宋体" w:cs="宋体"/>
          <w:color w:val="auto"/>
          <w:sz w:val="24"/>
          <w:szCs w:val="24"/>
          <w:highlight w:val="none"/>
        </w:rPr>
        <w:t>依据</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的规定，从响应文件的有效性、完整性和对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的响应程度进行审查，以确定是否对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 xml:space="preserve">的实质性要求作出响应 </w:t>
      </w:r>
      <w:r>
        <w:rPr>
          <w:rFonts w:hint="eastAsia" w:ascii="宋体" w:hAnsi="宋体" w:eastAsia="宋体" w:cs="宋体"/>
          <w:color w:val="auto"/>
          <w:kern w:val="0"/>
          <w:sz w:val="24"/>
          <w:szCs w:val="24"/>
          <w:highlight w:val="none"/>
        </w:rPr>
        <w:t>(包括首次</w:t>
      </w:r>
      <w:r>
        <w:rPr>
          <w:rFonts w:hint="eastAsia" w:ascii="宋体" w:hAnsi="宋体" w:eastAsia="宋体" w:cs="宋体"/>
          <w:color w:val="auto"/>
          <w:sz w:val="24"/>
          <w:szCs w:val="24"/>
          <w:highlight w:val="none"/>
        </w:rPr>
        <w:t>提交的</w:t>
      </w:r>
      <w:r>
        <w:rPr>
          <w:rFonts w:hint="eastAsia" w:ascii="宋体" w:hAnsi="宋体" w:eastAsia="宋体" w:cs="宋体"/>
          <w:color w:val="auto"/>
          <w:kern w:val="0"/>
          <w:sz w:val="24"/>
          <w:szCs w:val="24"/>
          <w:highlight w:val="none"/>
        </w:rPr>
        <w:t>响应文件、重新提交的响应文件)。</w:t>
      </w:r>
    </w:p>
    <w:p w14:paraId="1727D64B">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p>
    <w:tbl>
      <w:tblPr>
        <w:tblStyle w:val="18"/>
        <w:tblW w:w="900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Pr>
      <w:tblGrid>
        <w:gridCol w:w="637"/>
        <w:gridCol w:w="7081"/>
        <w:gridCol w:w="633"/>
        <w:gridCol w:w="609"/>
      </w:tblGrid>
      <w:tr w14:paraId="16F5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trPr>
        <w:tc>
          <w:tcPr>
            <w:tcW w:w="637" w:type="dxa"/>
            <w:vMerge w:val="restart"/>
            <w:noWrap w:val="0"/>
            <w:vAlign w:val="center"/>
          </w:tcPr>
          <w:p w14:paraId="18A49B9B">
            <w:pPr>
              <w:widowControl/>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7081" w:type="dxa"/>
            <w:vMerge w:val="restart"/>
            <w:noWrap w:val="0"/>
            <w:vAlign w:val="center"/>
          </w:tcPr>
          <w:p w14:paraId="54330DB8">
            <w:pPr>
              <w:widowControl/>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投标文件符合性审查内容</w:t>
            </w:r>
          </w:p>
        </w:tc>
        <w:tc>
          <w:tcPr>
            <w:tcW w:w="1242" w:type="dxa"/>
            <w:gridSpan w:val="2"/>
            <w:noWrap w:val="0"/>
            <w:vAlign w:val="center"/>
          </w:tcPr>
          <w:p w14:paraId="500C285B">
            <w:pPr>
              <w:widowControl/>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评审意见</w:t>
            </w:r>
          </w:p>
        </w:tc>
      </w:tr>
      <w:tr w14:paraId="5AF9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58" w:hRule="atLeast"/>
        </w:trPr>
        <w:tc>
          <w:tcPr>
            <w:tcW w:w="637" w:type="dxa"/>
            <w:vMerge w:val="continue"/>
            <w:noWrap w:val="0"/>
            <w:vAlign w:val="center"/>
          </w:tcPr>
          <w:p w14:paraId="15262880">
            <w:pPr>
              <w:widowControl/>
              <w:spacing w:line="400" w:lineRule="exact"/>
              <w:jc w:val="center"/>
              <w:rPr>
                <w:rFonts w:hint="eastAsia" w:ascii="仿宋" w:hAnsi="仿宋" w:eastAsia="仿宋" w:cs="仿宋"/>
                <w:color w:val="000000"/>
                <w:kern w:val="0"/>
                <w:sz w:val="24"/>
                <w:szCs w:val="24"/>
              </w:rPr>
            </w:pPr>
          </w:p>
        </w:tc>
        <w:tc>
          <w:tcPr>
            <w:tcW w:w="7081" w:type="dxa"/>
            <w:vMerge w:val="continue"/>
            <w:noWrap w:val="0"/>
            <w:vAlign w:val="center"/>
          </w:tcPr>
          <w:p w14:paraId="38793F4B">
            <w:pPr>
              <w:widowControl/>
              <w:spacing w:line="400" w:lineRule="exact"/>
              <w:jc w:val="center"/>
              <w:rPr>
                <w:rFonts w:hint="eastAsia" w:ascii="仿宋" w:hAnsi="仿宋" w:eastAsia="仿宋" w:cs="仿宋"/>
                <w:color w:val="000000"/>
                <w:kern w:val="0"/>
                <w:sz w:val="24"/>
                <w:szCs w:val="24"/>
              </w:rPr>
            </w:pPr>
          </w:p>
        </w:tc>
        <w:tc>
          <w:tcPr>
            <w:tcW w:w="633" w:type="dxa"/>
            <w:noWrap w:val="0"/>
            <w:vAlign w:val="center"/>
          </w:tcPr>
          <w:p w14:paraId="3711EC6A">
            <w:pPr>
              <w:widowControl/>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609" w:type="dxa"/>
            <w:noWrap w:val="0"/>
            <w:vAlign w:val="center"/>
          </w:tcPr>
          <w:p w14:paraId="1476AA51">
            <w:pPr>
              <w:widowControl/>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1258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97" w:hRule="atLeast"/>
        </w:trPr>
        <w:tc>
          <w:tcPr>
            <w:tcW w:w="637" w:type="dxa"/>
            <w:noWrap w:val="0"/>
            <w:vAlign w:val="center"/>
          </w:tcPr>
          <w:p w14:paraId="2478D61D">
            <w:pPr>
              <w:widowControl/>
              <w:spacing w:line="28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p>
        </w:tc>
        <w:tc>
          <w:tcPr>
            <w:tcW w:w="7081" w:type="dxa"/>
            <w:noWrap w:val="0"/>
            <w:vAlign w:val="center"/>
          </w:tcPr>
          <w:p w14:paraId="7A2C55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118" w:rightChars="56"/>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highlight w:val="none"/>
              </w:rPr>
              <w:t>凡</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中要求盖章或</w:t>
            </w:r>
            <w:r>
              <w:rPr>
                <w:rFonts w:hint="eastAsia" w:ascii="仿宋" w:hAnsi="仿宋" w:eastAsia="仿宋" w:cs="仿宋"/>
                <w:color w:val="auto"/>
                <w:sz w:val="24"/>
                <w:szCs w:val="24"/>
                <w:highlight w:val="none"/>
                <w:lang w:val="zh-CN"/>
              </w:rPr>
              <w:t>签字</w:t>
            </w:r>
            <w:r>
              <w:rPr>
                <w:rFonts w:hint="eastAsia" w:ascii="仿宋" w:hAnsi="仿宋" w:eastAsia="仿宋" w:cs="仿宋"/>
                <w:color w:val="auto"/>
                <w:kern w:val="0"/>
                <w:sz w:val="24"/>
                <w:szCs w:val="24"/>
                <w:highlight w:val="none"/>
              </w:rPr>
              <w:t>处，是否按要求加盖单位公章、法定代表人或被授权委托人签字或盖章的；</w:t>
            </w:r>
          </w:p>
        </w:tc>
        <w:tc>
          <w:tcPr>
            <w:tcW w:w="633" w:type="dxa"/>
            <w:noWrap w:val="0"/>
            <w:vAlign w:val="center"/>
          </w:tcPr>
          <w:p w14:paraId="58570F05">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6E8A5F3C">
            <w:pPr>
              <w:widowControl/>
              <w:spacing w:line="280" w:lineRule="exact"/>
              <w:rPr>
                <w:rFonts w:hint="eastAsia" w:ascii="仿宋" w:hAnsi="仿宋" w:eastAsia="仿宋" w:cs="仿宋"/>
                <w:color w:val="000000"/>
                <w:kern w:val="0"/>
                <w:sz w:val="24"/>
                <w:szCs w:val="24"/>
              </w:rPr>
            </w:pPr>
          </w:p>
        </w:tc>
      </w:tr>
      <w:tr w14:paraId="6E91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265" w:hRule="atLeast"/>
        </w:trPr>
        <w:tc>
          <w:tcPr>
            <w:tcW w:w="637" w:type="dxa"/>
            <w:noWrap w:val="0"/>
            <w:vAlign w:val="center"/>
          </w:tcPr>
          <w:p w14:paraId="25A3FA2F">
            <w:pPr>
              <w:widowControl/>
              <w:spacing w:line="28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2</w:t>
            </w:r>
          </w:p>
        </w:tc>
        <w:tc>
          <w:tcPr>
            <w:tcW w:w="7081" w:type="dxa"/>
            <w:noWrap w:val="0"/>
            <w:vAlign w:val="center"/>
          </w:tcPr>
          <w:p w14:paraId="75A2B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82" w:rightChars="39"/>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文件组成齐全完整，内容均按规定填写；</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文件的关键内容无字迹模糊或无法辨认的情形；</w:t>
            </w:r>
          </w:p>
        </w:tc>
        <w:tc>
          <w:tcPr>
            <w:tcW w:w="633" w:type="dxa"/>
            <w:noWrap w:val="0"/>
            <w:vAlign w:val="center"/>
          </w:tcPr>
          <w:p w14:paraId="34D4B332">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72B98933">
            <w:pPr>
              <w:widowControl/>
              <w:spacing w:line="280" w:lineRule="exact"/>
              <w:rPr>
                <w:rFonts w:hint="eastAsia" w:ascii="仿宋" w:hAnsi="仿宋" w:eastAsia="仿宋" w:cs="仿宋"/>
                <w:color w:val="000000"/>
                <w:kern w:val="0"/>
                <w:sz w:val="24"/>
                <w:szCs w:val="24"/>
              </w:rPr>
            </w:pPr>
          </w:p>
        </w:tc>
      </w:tr>
      <w:tr w14:paraId="41FE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5" w:hRule="atLeast"/>
        </w:trPr>
        <w:tc>
          <w:tcPr>
            <w:tcW w:w="637" w:type="dxa"/>
            <w:noWrap w:val="0"/>
            <w:vAlign w:val="center"/>
          </w:tcPr>
          <w:p w14:paraId="7821BF80">
            <w:pPr>
              <w:widowControl/>
              <w:spacing w:line="28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3</w:t>
            </w:r>
          </w:p>
        </w:tc>
        <w:tc>
          <w:tcPr>
            <w:tcW w:w="7081" w:type="dxa"/>
            <w:noWrap w:val="0"/>
            <w:vAlign w:val="center"/>
          </w:tcPr>
          <w:p w14:paraId="11389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118" w:rightChars="56"/>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按照</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规定的金额、形式、时效和内容提供了投标</w:t>
            </w:r>
            <w:r>
              <w:rPr>
                <w:rFonts w:hint="eastAsia" w:ascii="仿宋" w:hAnsi="仿宋" w:eastAsia="仿宋" w:cs="仿宋"/>
                <w:color w:val="auto"/>
                <w:kern w:val="0"/>
                <w:sz w:val="24"/>
                <w:szCs w:val="24"/>
                <w:highlight w:val="none"/>
                <w:lang w:val="en-US" w:eastAsia="zh-CN"/>
              </w:rPr>
              <w:t>保证金</w:t>
            </w:r>
            <w:r>
              <w:rPr>
                <w:rFonts w:hint="eastAsia" w:ascii="仿宋" w:hAnsi="仿宋" w:eastAsia="仿宋" w:cs="仿宋"/>
                <w:color w:val="auto"/>
                <w:kern w:val="0"/>
                <w:sz w:val="24"/>
                <w:szCs w:val="24"/>
                <w:highlight w:val="none"/>
              </w:rPr>
              <w:t>；　</w:t>
            </w:r>
          </w:p>
        </w:tc>
        <w:tc>
          <w:tcPr>
            <w:tcW w:w="633" w:type="dxa"/>
            <w:noWrap w:val="0"/>
            <w:vAlign w:val="center"/>
          </w:tcPr>
          <w:p w14:paraId="702E568E">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6C7B6430">
            <w:pPr>
              <w:widowControl/>
              <w:spacing w:line="280" w:lineRule="exact"/>
              <w:rPr>
                <w:rFonts w:hint="eastAsia" w:ascii="仿宋" w:hAnsi="仿宋" w:eastAsia="仿宋" w:cs="仿宋"/>
                <w:color w:val="000000"/>
                <w:kern w:val="0"/>
                <w:sz w:val="24"/>
                <w:szCs w:val="24"/>
              </w:rPr>
            </w:pPr>
          </w:p>
        </w:tc>
      </w:tr>
      <w:tr w14:paraId="4D47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97" w:hRule="atLeast"/>
        </w:trPr>
        <w:tc>
          <w:tcPr>
            <w:tcW w:w="637" w:type="dxa"/>
            <w:noWrap w:val="0"/>
            <w:vAlign w:val="center"/>
          </w:tcPr>
          <w:p w14:paraId="7690365D">
            <w:pPr>
              <w:widowControl/>
              <w:spacing w:line="28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7081" w:type="dxa"/>
            <w:noWrap w:val="0"/>
            <w:vAlign w:val="center"/>
          </w:tcPr>
          <w:p w14:paraId="185E8D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118" w:rightChars="56"/>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highlight w:val="none"/>
              </w:rPr>
              <w:t>一份</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文件应只有一个投标报价，在</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没有规定的情况下，未提交选择性的报价；</w:t>
            </w:r>
          </w:p>
        </w:tc>
        <w:tc>
          <w:tcPr>
            <w:tcW w:w="633" w:type="dxa"/>
            <w:noWrap w:val="0"/>
            <w:vAlign w:val="center"/>
          </w:tcPr>
          <w:p w14:paraId="041749E7">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6D762965">
            <w:pPr>
              <w:widowControl/>
              <w:spacing w:line="280" w:lineRule="exact"/>
              <w:rPr>
                <w:rFonts w:hint="eastAsia" w:ascii="仿宋" w:hAnsi="仿宋" w:eastAsia="仿宋" w:cs="仿宋"/>
                <w:color w:val="000000"/>
                <w:kern w:val="0"/>
                <w:sz w:val="24"/>
                <w:szCs w:val="24"/>
              </w:rPr>
            </w:pPr>
          </w:p>
        </w:tc>
      </w:tr>
      <w:tr w14:paraId="166C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73" w:hRule="atLeast"/>
        </w:trPr>
        <w:tc>
          <w:tcPr>
            <w:tcW w:w="637" w:type="dxa"/>
            <w:noWrap w:val="0"/>
            <w:vAlign w:val="center"/>
          </w:tcPr>
          <w:p w14:paraId="73C666F5">
            <w:pPr>
              <w:widowControl/>
              <w:spacing w:line="28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7081" w:type="dxa"/>
            <w:noWrap w:val="0"/>
            <w:vAlign w:val="center"/>
          </w:tcPr>
          <w:p w14:paraId="753D90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118" w:rightChars="56"/>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highlight w:val="none"/>
              </w:rPr>
              <w:t>投标供应商的投标报价未超出最高投标限价；</w:t>
            </w:r>
          </w:p>
        </w:tc>
        <w:tc>
          <w:tcPr>
            <w:tcW w:w="633" w:type="dxa"/>
            <w:noWrap w:val="0"/>
            <w:vAlign w:val="center"/>
          </w:tcPr>
          <w:p w14:paraId="0B1FDD68">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1CF3220F">
            <w:pPr>
              <w:widowControl/>
              <w:spacing w:line="280" w:lineRule="exact"/>
              <w:rPr>
                <w:rFonts w:hint="eastAsia" w:ascii="仿宋" w:hAnsi="仿宋" w:eastAsia="仿宋" w:cs="仿宋"/>
                <w:color w:val="000000"/>
                <w:kern w:val="0"/>
                <w:sz w:val="24"/>
                <w:szCs w:val="24"/>
              </w:rPr>
            </w:pPr>
          </w:p>
        </w:tc>
      </w:tr>
      <w:tr w14:paraId="5FA8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97" w:hRule="atLeast"/>
        </w:trPr>
        <w:tc>
          <w:tcPr>
            <w:tcW w:w="637" w:type="dxa"/>
            <w:noWrap w:val="0"/>
            <w:vAlign w:val="center"/>
          </w:tcPr>
          <w:p w14:paraId="7BF2DDE5">
            <w:pPr>
              <w:widowControl/>
              <w:spacing w:line="28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6</w:t>
            </w:r>
          </w:p>
        </w:tc>
        <w:tc>
          <w:tcPr>
            <w:tcW w:w="7081" w:type="dxa"/>
            <w:noWrap w:val="0"/>
            <w:vAlign w:val="center"/>
          </w:tcPr>
          <w:p w14:paraId="6A6B9E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未提出不同的验收、计量、支付办法；　</w:t>
            </w:r>
          </w:p>
        </w:tc>
        <w:tc>
          <w:tcPr>
            <w:tcW w:w="633" w:type="dxa"/>
            <w:noWrap w:val="0"/>
            <w:vAlign w:val="center"/>
          </w:tcPr>
          <w:p w14:paraId="0AA9FC82">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7E67A05D">
            <w:pPr>
              <w:widowControl/>
              <w:spacing w:line="280" w:lineRule="exact"/>
              <w:rPr>
                <w:rFonts w:hint="eastAsia" w:ascii="仿宋" w:hAnsi="仿宋" w:eastAsia="仿宋" w:cs="仿宋"/>
                <w:color w:val="000000"/>
                <w:kern w:val="0"/>
                <w:sz w:val="24"/>
                <w:szCs w:val="24"/>
              </w:rPr>
            </w:pPr>
          </w:p>
        </w:tc>
      </w:tr>
      <w:tr w14:paraId="6BDD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97" w:hRule="atLeast"/>
        </w:trPr>
        <w:tc>
          <w:tcPr>
            <w:tcW w:w="637" w:type="dxa"/>
            <w:noWrap w:val="0"/>
            <w:vAlign w:val="center"/>
          </w:tcPr>
          <w:p w14:paraId="04CB0D52">
            <w:pPr>
              <w:widowControl/>
              <w:spacing w:line="28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7081" w:type="dxa"/>
            <w:noWrap w:val="0"/>
            <w:vAlign w:val="center"/>
          </w:tcPr>
          <w:p w14:paraId="3F8526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文件未附有采购人不能接受的条件；　</w:t>
            </w:r>
          </w:p>
        </w:tc>
        <w:tc>
          <w:tcPr>
            <w:tcW w:w="633" w:type="dxa"/>
            <w:noWrap w:val="0"/>
            <w:vAlign w:val="center"/>
          </w:tcPr>
          <w:p w14:paraId="15697D80">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321CFC79">
            <w:pPr>
              <w:widowControl/>
              <w:spacing w:line="280" w:lineRule="exact"/>
              <w:rPr>
                <w:rFonts w:hint="eastAsia" w:ascii="仿宋" w:hAnsi="仿宋" w:eastAsia="仿宋" w:cs="仿宋"/>
                <w:color w:val="000000"/>
                <w:kern w:val="0"/>
                <w:sz w:val="24"/>
                <w:szCs w:val="24"/>
              </w:rPr>
            </w:pPr>
          </w:p>
        </w:tc>
      </w:tr>
      <w:tr w14:paraId="228B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97" w:hRule="atLeast"/>
        </w:trPr>
        <w:tc>
          <w:tcPr>
            <w:tcW w:w="637" w:type="dxa"/>
            <w:noWrap w:val="0"/>
            <w:vAlign w:val="center"/>
          </w:tcPr>
          <w:p w14:paraId="2A4ECC7A">
            <w:pPr>
              <w:widowControl/>
              <w:spacing w:line="28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8</w:t>
            </w:r>
          </w:p>
        </w:tc>
        <w:tc>
          <w:tcPr>
            <w:tcW w:w="7081" w:type="dxa"/>
            <w:noWrap w:val="0"/>
            <w:vAlign w:val="center"/>
          </w:tcPr>
          <w:p w14:paraId="3F707F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kern w:val="0"/>
                <w:sz w:val="24"/>
                <w:szCs w:val="24"/>
                <w:highlight w:val="none"/>
              </w:rPr>
              <w:t>无法律、法规和</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规定的其他无效情形</w:t>
            </w:r>
            <w:r>
              <w:rPr>
                <w:rFonts w:hint="eastAsia" w:ascii="仿宋" w:hAnsi="仿宋" w:eastAsia="仿宋" w:cs="仿宋"/>
                <w:color w:val="auto"/>
                <w:kern w:val="0"/>
                <w:sz w:val="24"/>
                <w:szCs w:val="24"/>
                <w:highlight w:val="none"/>
                <w:lang w:eastAsia="zh-CN"/>
              </w:rPr>
              <w:t>。</w:t>
            </w:r>
          </w:p>
        </w:tc>
        <w:tc>
          <w:tcPr>
            <w:tcW w:w="633" w:type="dxa"/>
            <w:noWrap w:val="0"/>
            <w:vAlign w:val="center"/>
          </w:tcPr>
          <w:p w14:paraId="1B3128C0">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06D374BE">
            <w:pPr>
              <w:widowControl/>
              <w:spacing w:line="280" w:lineRule="exact"/>
              <w:rPr>
                <w:rFonts w:hint="eastAsia" w:ascii="仿宋" w:hAnsi="仿宋" w:eastAsia="仿宋" w:cs="仿宋"/>
                <w:color w:val="000000"/>
                <w:kern w:val="0"/>
                <w:sz w:val="24"/>
                <w:szCs w:val="24"/>
              </w:rPr>
            </w:pPr>
          </w:p>
        </w:tc>
      </w:tr>
      <w:tr w14:paraId="05DD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97" w:hRule="atLeast"/>
        </w:trPr>
        <w:tc>
          <w:tcPr>
            <w:tcW w:w="637" w:type="dxa"/>
            <w:noWrap w:val="0"/>
            <w:vAlign w:val="center"/>
          </w:tcPr>
          <w:p w14:paraId="12644EEF">
            <w:pPr>
              <w:widowControl/>
              <w:spacing w:line="280" w:lineRule="exact"/>
              <w:jc w:val="center"/>
              <w:rPr>
                <w:rFonts w:hint="eastAsia" w:ascii="仿宋" w:hAnsi="仿宋" w:eastAsia="仿宋" w:cs="仿宋"/>
                <w:color w:val="000000"/>
                <w:kern w:val="0"/>
                <w:sz w:val="24"/>
                <w:szCs w:val="24"/>
                <w:lang w:val="en-US" w:eastAsia="zh-CN"/>
              </w:rPr>
            </w:pPr>
          </w:p>
        </w:tc>
        <w:tc>
          <w:tcPr>
            <w:tcW w:w="7081" w:type="dxa"/>
            <w:noWrap w:val="0"/>
            <w:vAlign w:val="center"/>
          </w:tcPr>
          <w:p w14:paraId="2E3E50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结论</w:t>
            </w:r>
          </w:p>
        </w:tc>
        <w:tc>
          <w:tcPr>
            <w:tcW w:w="633" w:type="dxa"/>
            <w:noWrap w:val="0"/>
            <w:vAlign w:val="center"/>
          </w:tcPr>
          <w:p w14:paraId="0C026691">
            <w:pPr>
              <w:widowControl/>
              <w:spacing w:line="280" w:lineRule="exact"/>
              <w:rPr>
                <w:rFonts w:hint="eastAsia" w:ascii="仿宋" w:hAnsi="仿宋" w:eastAsia="仿宋" w:cs="仿宋"/>
                <w:color w:val="000000"/>
                <w:kern w:val="0"/>
                <w:sz w:val="24"/>
                <w:szCs w:val="24"/>
              </w:rPr>
            </w:pPr>
          </w:p>
        </w:tc>
        <w:tc>
          <w:tcPr>
            <w:tcW w:w="609" w:type="dxa"/>
            <w:noWrap w:val="0"/>
            <w:vAlign w:val="center"/>
          </w:tcPr>
          <w:p w14:paraId="00258583">
            <w:pPr>
              <w:widowControl/>
              <w:spacing w:line="280" w:lineRule="exact"/>
              <w:rPr>
                <w:rFonts w:hint="eastAsia" w:ascii="仿宋" w:hAnsi="仿宋" w:eastAsia="仿宋" w:cs="仿宋"/>
                <w:color w:val="000000"/>
                <w:kern w:val="0"/>
                <w:sz w:val="24"/>
                <w:szCs w:val="24"/>
              </w:rPr>
            </w:pPr>
          </w:p>
        </w:tc>
      </w:tr>
      <w:tr w14:paraId="0B53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30" w:hRule="atLeast"/>
        </w:trPr>
        <w:tc>
          <w:tcPr>
            <w:tcW w:w="8960" w:type="dxa"/>
            <w:gridSpan w:val="4"/>
            <w:noWrap w:val="0"/>
            <w:vAlign w:val="center"/>
          </w:tcPr>
          <w:p w14:paraId="64655BC9">
            <w:pPr>
              <w:tabs>
                <w:tab w:val="left" w:pos="1642"/>
                <w:tab w:val="left" w:pos="3363"/>
                <w:tab w:val="left" w:pos="3887"/>
                <w:tab w:val="left" w:pos="9649"/>
              </w:tabs>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说明：</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（1）上述各项中用“√”表示通过，“×”表示不通过；</w:t>
            </w:r>
          </w:p>
          <w:p w14:paraId="792C3E50">
            <w:pPr>
              <w:tabs>
                <w:tab w:val="left" w:pos="1642"/>
                <w:tab w:val="left" w:pos="3363"/>
                <w:tab w:val="left" w:pos="3887"/>
                <w:tab w:val="left" w:pos="9649"/>
              </w:tabs>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（2）上述各项中如有一项为“×”，则结论为“×”，表示该投标文件中存在重大偏差，不能通过初步评审；评委对某一分项评审认为不合格时，必须要写明原因。</w:t>
            </w:r>
          </w:p>
          <w:p w14:paraId="18056C99">
            <w:pPr>
              <w:tabs>
                <w:tab w:val="left" w:pos="1642"/>
                <w:tab w:val="left" w:pos="3363"/>
                <w:tab w:val="left" w:pos="3887"/>
                <w:tab w:val="left" w:pos="9649"/>
              </w:tabs>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（3）投标文件最终合格与否，以所有评委的评审意见中少数服从多数为原则定论。</w:t>
            </w:r>
          </w:p>
          <w:p w14:paraId="429E3B97">
            <w:pPr>
              <w:tabs>
                <w:tab w:val="left" w:pos="1642"/>
                <w:tab w:val="left" w:pos="3363"/>
                <w:tab w:val="left" w:pos="3887"/>
                <w:tab w:val="left" w:pos="9649"/>
              </w:tabs>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请认真阅读和理解上述内容，避免投标文件中有违背上述审查标准之一的情况发生而造成投标被否决。</w:t>
            </w:r>
          </w:p>
        </w:tc>
      </w:tr>
    </w:tbl>
    <w:p w14:paraId="7A7BA742">
      <w:pPr>
        <w:tabs>
          <w:tab w:val="left" w:pos="0"/>
          <w:tab w:val="left" w:pos="7560"/>
          <w:tab w:val="left" w:pos="7740"/>
          <w:tab w:val="left" w:pos="7920"/>
        </w:tabs>
        <w:adjustRightInd w:val="0"/>
        <w:snapToGrid w:val="0"/>
        <w:spacing w:line="360" w:lineRule="auto"/>
        <w:ind w:right="23" w:rightChars="1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27.澄清</w:t>
      </w:r>
    </w:p>
    <w:p w14:paraId="40497259">
      <w:pPr>
        <w:widowControl/>
        <w:adjustRightInd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磋商小组在对响应文件(包括首次响应文件、重新提交的响应文件)的有效性、完整性和对</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的响应程度进行审查时，可以要求</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对响应文件中含义不明确、同类问题表述不一致或者有明显文字和计算错误的内容等作出必要的澄清、说明或者更正。该要求应当以书面形式作出。</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的澄清、说明或者更正不得超出响应文件的范围或者改变响应文件的实质性内容。</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的澄清、说明或者更正应当采用书面形式，由其法定代表人或其委托代理人签字，</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的澄清、说明或者更正不得超出响应文件的范围或者改变响应文件的实质性内容。</w:t>
      </w:r>
    </w:p>
    <w:p w14:paraId="34762410">
      <w:pPr>
        <w:widowControl/>
        <w:adjustRightInd w:val="0"/>
        <w:snapToGrid w:val="0"/>
        <w:spacing w:line="360" w:lineRule="auto"/>
        <w:ind w:firstLine="42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27.2 报价计算错误修正的原则：报价的大写金额和小写金额不一致的，以大写金额为准；</w:t>
      </w:r>
      <w:r>
        <w:rPr>
          <w:rFonts w:hint="eastAsia" w:ascii="宋体" w:hAnsi="宋体" w:eastAsia="宋体" w:cs="宋体"/>
          <w:color w:val="auto"/>
          <w:sz w:val="24"/>
          <w:szCs w:val="24"/>
          <w:highlight w:val="none"/>
        </w:rPr>
        <w:t>总价金额与按单价汇总金额不一致的，以单价金额计算结果为准；单价金额小数点有明显错位的，应以总价为准，并修改单价。若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拒绝接受上述修正，在评审时将其视为无效响应</w:t>
      </w:r>
      <w:r>
        <w:rPr>
          <w:rFonts w:hint="eastAsia" w:ascii="宋体" w:hAnsi="宋体" w:eastAsia="宋体" w:cs="宋体"/>
          <w:color w:val="auto"/>
          <w:kern w:val="0"/>
          <w:sz w:val="24"/>
          <w:szCs w:val="24"/>
          <w:highlight w:val="none"/>
        </w:rPr>
        <w:t>。</w:t>
      </w:r>
    </w:p>
    <w:p w14:paraId="26D2D899">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28. 磋商</w:t>
      </w:r>
    </w:p>
    <w:p w14:paraId="5119708E">
      <w:pPr>
        <w:widowControl/>
        <w:adjustRightInd w:val="0"/>
        <w:snapToGrid w:val="0"/>
        <w:spacing w:line="360" w:lineRule="auto"/>
        <w:ind w:firstLine="42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28.1</w:t>
      </w:r>
      <w:r>
        <w:rPr>
          <w:rFonts w:hint="eastAsia" w:ascii="宋体" w:hAnsi="宋体" w:eastAsia="宋体" w:cs="宋体"/>
          <w:color w:val="auto"/>
          <w:kern w:val="0"/>
          <w:sz w:val="24"/>
          <w:szCs w:val="24"/>
          <w:highlight w:val="none"/>
        </w:rPr>
        <w:t>符合性审查结束后</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rPr>
        <w:t>磋商小组所有成员集中与单一</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分别进行磋商，并给予所有参加磋商的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平等的磋商机会。</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应派其法定代表人或委托代理人参加磋商。</w:t>
      </w:r>
    </w:p>
    <w:p w14:paraId="7BA9B7AA">
      <w:pPr>
        <w:widowControl/>
        <w:adjustRightInd w:val="0"/>
        <w:snapToGrid w:val="0"/>
        <w:spacing w:line="360" w:lineRule="auto"/>
        <w:ind w:firstLine="42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28.2对于未明确</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实质性变动内容，或者</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明确了可能发生实质性变动内容，但在磋商过程中，</w:t>
      </w:r>
      <w:r>
        <w:rPr>
          <w:rFonts w:hint="eastAsia" w:ascii="宋体" w:hAnsi="宋体" w:eastAsia="宋体" w:cs="宋体"/>
          <w:bCs/>
          <w:color w:val="auto"/>
          <w:sz w:val="24"/>
          <w:szCs w:val="24"/>
          <w:highlight w:val="none"/>
        </w:rPr>
        <w:t>磋商小组</w:t>
      </w:r>
      <w:r>
        <w:rPr>
          <w:rFonts w:hint="eastAsia" w:ascii="宋体" w:hAnsi="宋体" w:eastAsia="宋体" w:cs="宋体"/>
          <w:color w:val="auto"/>
          <w:kern w:val="0"/>
          <w:sz w:val="24"/>
          <w:szCs w:val="24"/>
          <w:highlight w:val="none"/>
        </w:rPr>
        <w:t>根据磋商情况</w:t>
      </w:r>
      <w:r>
        <w:rPr>
          <w:rFonts w:hint="eastAsia" w:ascii="宋体" w:hAnsi="宋体" w:eastAsia="宋体" w:cs="宋体"/>
          <w:bCs/>
          <w:color w:val="auto"/>
          <w:sz w:val="24"/>
          <w:szCs w:val="24"/>
          <w:highlight w:val="none"/>
        </w:rPr>
        <w:t>认为</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无需发生实质性变动的，直接与实质性响应</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要求的</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就价格组织多轮磋商。</w:t>
      </w:r>
    </w:p>
    <w:p w14:paraId="1BFD49CE">
      <w:pPr>
        <w:widowControl/>
        <w:adjustRightInd w:val="0"/>
        <w:snapToGrid w:val="0"/>
        <w:spacing w:line="360" w:lineRule="auto"/>
        <w:ind w:firstLine="420"/>
        <w:jc w:val="left"/>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28.3</w:t>
      </w:r>
      <w:r>
        <w:rPr>
          <w:rFonts w:hint="eastAsia" w:ascii="宋体" w:hAnsi="宋体" w:eastAsia="宋体" w:cs="宋体"/>
          <w:bCs/>
          <w:color w:val="auto"/>
          <w:sz w:val="24"/>
          <w:szCs w:val="24"/>
          <w:highlight w:val="none"/>
        </w:rPr>
        <w:t>在每一轮磋商中，磋商小组</w:t>
      </w:r>
      <w:r>
        <w:rPr>
          <w:rFonts w:hint="eastAsia" w:ascii="宋体" w:hAnsi="宋体" w:eastAsia="宋体" w:cs="宋体"/>
          <w:color w:val="auto"/>
          <w:kern w:val="0"/>
          <w:sz w:val="24"/>
          <w:szCs w:val="24"/>
          <w:highlight w:val="none"/>
        </w:rPr>
        <w:t>可以根据</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规定和磋商情况，</w:t>
      </w:r>
      <w:r>
        <w:rPr>
          <w:rFonts w:hint="eastAsia" w:ascii="宋体" w:hAnsi="宋体" w:eastAsia="宋体" w:cs="宋体"/>
          <w:bCs/>
          <w:color w:val="auto"/>
          <w:sz w:val="24"/>
          <w:szCs w:val="24"/>
          <w:highlight w:val="none"/>
        </w:rPr>
        <w:t>对</w:t>
      </w:r>
      <w:r>
        <w:rPr>
          <w:rFonts w:hint="eastAsia" w:ascii="宋体" w:hAnsi="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的</w:t>
      </w:r>
      <w:r>
        <w:rPr>
          <w:rFonts w:hint="eastAsia" w:ascii="宋体" w:hAnsi="宋体" w:eastAsia="宋体" w:cs="宋体"/>
          <w:color w:val="auto"/>
          <w:kern w:val="0"/>
          <w:sz w:val="24"/>
          <w:szCs w:val="24"/>
          <w:highlight w:val="none"/>
        </w:rPr>
        <w:t>采购需求中的技术、服务要求以及合同草案条款</w:t>
      </w:r>
      <w:r>
        <w:rPr>
          <w:rFonts w:hint="eastAsia" w:ascii="宋体" w:hAnsi="宋体" w:eastAsia="宋体" w:cs="宋体"/>
          <w:bCs/>
          <w:color w:val="auto"/>
          <w:sz w:val="24"/>
          <w:szCs w:val="24"/>
          <w:highlight w:val="none"/>
        </w:rPr>
        <w:t>作实质性变动(</w:t>
      </w:r>
      <w:r>
        <w:rPr>
          <w:rFonts w:hint="eastAsia" w:ascii="宋体" w:hAnsi="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的实质性变动内容为</w:t>
      </w:r>
      <w:r>
        <w:rPr>
          <w:rFonts w:hint="eastAsia" w:ascii="宋体" w:hAnsi="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的组成部分)，并以书面形式要求</w:t>
      </w:r>
      <w:r>
        <w:rPr>
          <w:rFonts w:hint="eastAsia" w:ascii="宋体" w:hAnsi="宋体" w:eastAsia="宋体" w:cs="宋体"/>
          <w:color w:val="auto"/>
          <w:kern w:val="0"/>
          <w:sz w:val="24"/>
          <w:szCs w:val="24"/>
          <w:highlight w:val="none"/>
        </w:rPr>
        <w:t>符合性审查合格</w:t>
      </w:r>
      <w:r>
        <w:rPr>
          <w:rFonts w:hint="eastAsia" w:ascii="宋体" w:hAnsi="宋体" w:eastAsia="宋体" w:cs="宋体"/>
          <w:bCs/>
          <w:color w:val="auto"/>
          <w:sz w:val="24"/>
          <w:szCs w:val="24"/>
          <w:highlight w:val="none"/>
        </w:rPr>
        <w:t>的</w:t>
      </w:r>
      <w:r>
        <w:rPr>
          <w:rFonts w:hint="eastAsia" w:ascii="宋体" w:hAnsi="宋体" w:cs="宋体"/>
          <w:color w:val="auto"/>
          <w:sz w:val="24"/>
          <w:szCs w:val="24"/>
          <w:highlight w:val="none"/>
          <w:lang w:eastAsia="zh-CN"/>
        </w:rPr>
        <w:t>供应商</w:t>
      </w:r>
      <w:r>
        <w:rPr>
          <w:rFonts w:hint="eastAsia" w:ascii="宋体" w:hAnsi="宋体" w:eastAsia="宋体" w:cs="宋体"/>
          <w:bCs/>
          <w:color w:val="auto"/>
          <w:sz w:val="24"/>
          <w:szCs w:val="24"/>
          <w:highlight w:val="none"/>
        </w:rPr>
        <w:t>，在规定的</w:t>
      </w:r>
      <w:r>
        <w:rPr>
          <w:rFonts w:hint="eastAsia" w:ascii="宋体" w:hAnsi="宋体" w:eastAsia="宋体" w:cs="宋体"/>
          <w:color w:val="auto"/>
          <w:kern w:val="0"/>
          <w:sz w:val="24"/>
          <w:szCs w:val="24"/>
          <w:highlight w:val="none"/>
        </w:rPr>
        <w:t>截止时间前</w:t>
      </w:r>
      <w:r>
        <w:rPr>
          <w:rFonts w:hint="eastAsia" w:ascii="宋体" w:hAnsi="宋体" w:eastAsia="宋体" w:cs="宋体"/>
          <w:bCs/>
          <w:color w:val="auto"/>
          <w:sz w:val="24"/>
          <w:szCs w:val="24"/>
          <w:highlight w:val="none"/>
        </w:rPr>
        <w:t>重</w:t>
      </w:r>
      <w:r>
        <w:rPr>
          <w:rFonts w:hint="eastAsia" w:ascii="宋体" w:hAnsi="宋体" w:eastAsia="宋体" w:cs="宋体"/>
          <w:color w:val="auto"/>
          <w:kern w:val="0"/>
          <w:sz w:val="24"/>
          <w:szCs w:val="24"/>
          <w:highlight w:val="none"/>
        </w:rPr>
        <w:t>新提交响应文件</w:t>
      </w:r>
      <w:r>
        <w:rPr>
          <w:rFonts w:hint="eastAsia" w:ascii="宋体" w:hAnsi="宋体" w:eastAsia="宋体" w:cs="宋体"/>
          <w:bCs/>
          <w:color w:val="auto"/>
          <w:sz w:val="24"/>
          <w:szCs w:val="24"/>
          <w:highlight w:val="none"/>
        </w:rPr>
        <w:t>。</w:t>
      </w:r>
    </w:p>
    <w:p w14:paraId="2FA06459">
      <w:pPr>
        <w:widowControl/>
        <w:adjustRightInd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28.4</w:t>
      </w:r>
      <w:r>
        <w:rPr>
          <w:rFonts w:hint="eastAsia" w:ascii="宋体" w:hAnsi="宋体" w:eastAsia="宋体" w:cs="宋体"/>
          <w:color w:val="auto"/>
          <w:kern w:val="0"/>
          <w:sz w:val="24"/>
          <w:szCs w:val="24"/>
          <w:highlight w:val="none"/>
        </w:rPr>
        <w:t>磋商小组应当</w:t>
      </w:r>
      <w:r>
        <w:rPr>
          <w:rFonts w:hint="eastAsia" w:ascii="宋体" w:hAnsi="宋体" w:eastAsia="宋体" w:cs="宋体"/>
          <w:color w:val="auto"/>
          <w:sz w:val="24"/>
          <w:szCs w:val="24"/>
          <w:highlight w:val="none"/>
        </w:rPr>
        <w:t>根据本章第26.2</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kern w:val="0"/>
          <w:sz w:val="24"/>
          <w:szCs w:val="24"/>
          <w:highlight w:val="none"/>
        </w:rPr>
        <w:t>对</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重新提交的响应文件进行符合性审查。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重新提交的响应文件未通过符合性审查的，不得进入下一轮磋商，也不得要求提交最后报价。</w:t>
      </w:r>
    </w:p>
    <w:p w14:paraId="458933A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（1）响应文件能够详细列明采购需求的服务要求的，磋商结束后，磋商小组应当要求所有继续参加磋商的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在规定时间内提交最后报价。</w:t>
      </w:r>
    </w:p>
    <w:p w14:paraId="5445F597">
      <w:pPr>
        <w:widowControl/>
        <w:adjustRightInd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（2）响应文件不能详细列明采购需求的服务要求，需经磋商由</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提供最终解决方案的，磋商结束后，磋商小组应当按照少数服从多数的原则投票推荐3家以上磋商单位的解决方案，并要求其在规定时间内提交最后报价。</w:t>
      </w:r>
    </w:p>
    <w:p w14:paraId="342924F4">
      <w:pPr>
        <w:widowControl/>
        <w:adjustRightInd w:val="0"/>
        <w:snapToGrid w:val="0"/>
        <w:spacing w:line="360" w:lineRule="auto"/>
        <w:ind w:firstLine="42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28.5</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重</w:t>
      </w:r>
      <w:r>
        <w:rPr>
          <w:rFonts w:hint="eastAsia" w:ascii="宋体" w:hAnsi="宋体" w:eastAsia="宋体" w:cs="宋体"/>
          <w:color w:val="auto"/>
          <w:kern w:val="0"/>
          <w:sz w:val="24"/>
          <w:szCs w:val="24"/>
          <w:highlight w:val="none"/>
        </w:rPr>
        <w:t>新提交的响应文件</w:t>
      </w:r>
      <w:r>
        <w:rPr>
          <w:rFonts w:hint="eastAsia" w:ascii="宋体" w:hAnsi="宋体" w:eastAsia="宋体" w:cs="宋体"/>
          <w:color w:val="auto"/>
          <w:sz w:val="24"/>
          <w:szCs w:val="24"/>
          <w:highlight w:val="none"/>
        </w:rPr>
        <w:t>或者报价应按</w:t>
      </w:r>
      <w:r>
        <w:rPr>
          <w:rFonts w:hint="eastAsia" w:ascii="宋体" w:hAnsi="宋体" w:eastAsia="宋体" w:cs="宋体"/>
          <w:color w:val="auto"/>
          <w:kern w:val="0"/>
          <w:sz w:val="24"/>
          <w:szCs w:val="24"/>
          <w:highlight w:val="none"/>
        </w:rPr>
        <w:t>本章第</w:t>
      </w:r>
      <w:r>
        <w:rPr>
          <w:rFonts w:hint="eastAsia" w:ascii="宋体" w:hAnsi="宋体" w:eastAsia="宋体" w:cs="宋体"/>
          <w:color w:val="auto"/>
          <w:sz w:val="24"/>
          <w:szCs w:val="24"/>
          <w:highlight w:val="none"/>
        </w:rPr>
        <w:t>19.3</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w:t>
      </w:r>
      <w:r>
        <w:rPr>
          <w:rFonts w:hint="eastAsia" w:ascii="宋体" w:hAnsi="宋体" w:eastAsia="宋体" w:cs="宋体"/>
          <w:color w:val="auto"/>
          <w:kern w:val="0"/>
          <w:sz w:val="24"/>
          <w:szCs w:val="24"/>
          <w:highlight w:val="none"/>
        </w:rPr>
        <w:t>由其法定代表人或其委托代理人签字或者加盖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单位章，在规定时间内统一递交给磋商小组</w:t>
      </w:r>
      <w:r>
        <w:rPr>
          <w:rFonts w:hint="eastAsia" w:ascii="宋体" w:hAnsi="宋体" w:eastAsia="宋体" w:cs="宋体"/>
          <w:bCs/>
          <w:color w:val="auto"/>
          <w:sz w:val="24"/>
          <w:szCs w:val="24"/>
          <w:highlight w:val="none"/>
        </w:rPr>
        <w:t>。</w:t>
      </w:r>
    </w:p>
    <w:p w14:paraId="2B3BDE12">
      <w:pPr>
        <w:widowControl/>
        <w:adjustRightInd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28.6提交首次响应文件的</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单位，在提交最后报价之前，可以根据磋商情况退出磋商，并书面通知采购代理机构或者磋商小组。</w:t>
      </w:r>
      <w:r>
        <w:rPr>
          <w:rFonts w:hint="eastAsia" w:ascii="宋体" w:hAnsi="宋体" w:eastAsia="宋体" w:cs="宋体"/>
          <w:color w:val="auto"/>
          <w:sz w:val="24"/>
          <w:szCs w:val="24"/>
          <w:highlight w:val="none"/>
        </w:rPr>
        <w:t>该通知由</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kern w:val="0"/>
          <w:sz w:val="24"/>
          <w:szCs w:val="24"/>
          <w:highlight w:val="none"/>
        </w:rPr>
        <w:t>采购代理机构按本章第</w:t>
      </w:r>
      <w:r>
        <w:rPr>
          <w:rFonts w:hint="eastAsia" w:ascii="宋体" w:hAnsi="宋体" w:eastAsia="宋体" w:cs="宋体"/>
          <w:color w:val="auto"/>
          <w:sz w:val="24"/>
          <w:szCs w:val="24"/>
          <w:highlight w:val="none"/>
        </w:rPr>
        <w:t>17.4</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w:t>
      </w:r>
      <w:r>
        <w:rPr>
          <w:rFonts w:hint="eastAsia" w:ascii="宋体" w:hAnsi="宋体" w:eastAsia="宋体" w:cs="宋体"/>
          <w:color w:val="auto"/>
          <w:kern w:val="0"/>
          <w:sz w:val="24"/>
          <w:szCs w:val="24"/>
          <w:highlight w:val="none"/>
        </w:rPr>
        <w:t>退还退</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保证金。</w:t>
      </w:r>
    </w:p>
    <w:p w14:paraId="482B0B92">
      <w:pPr>
        <w:widowControl/>
        <w:adjustRightInd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28.7</w:t>
      </w:r>
      <w:r>
        <w:rPr>
          <w:rFonts w:hint="eastAsia" w:ascii="宋体" w:hAnsi="宋体" w:eastAsia="宋体" w:cs="宋体"/>
          <w:color w:val="auto"/>
          <w:kern w:val="0"/>
          <w:sz w:val="24"/>
          <w:szCs w:val="24"/>
          <w:highlight w:val="none"/>
        </w:rPr>
        <w:t>提交首次响应文件的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，未按</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规定及磋商小组要求提交最后报价(或者</w:t>
      </w:r>
      <w:r>
        <w:rPr>
          <w:rFonts w:hint="eastAsia" w:ascii="宋体" w:hAnsi="宋体" w:eastAsia="宋体" w:cs="宋体"/>
          <w:bCs/>
          <w:color w:val="auto"/>
          <w:sz w:val="24"/>
          <w:szCs w:val="24"/>
          <w:highlight w:val="none"/>
        </w:rPr>
        <w:t>重</w:t>
      </w:r>
      <w:r>
        <w:rPr>
          <w:rFonts w:hint="eastAsia" w:ascii="宋体" w:hAnsi="宋体" w:eastAsia="宋体" w:cs="宋体"/>
          <w:color w:val="auto"/>
          <w:kern w:val="0"/>
          <w:sz w:val="24"/>
          <w:szCs w:val="24"/>
          <w:highlight w:val="none"/>
        </w:rPr>
        <w:t>新提交的响应文件和最后报价)，且又未按本章第</w:t>
      </w:r>
      <w:r>
        <w:rPr>
          <w:rFonts w:hint="eastAsia" w:ascii="宋体" w:hAnsi="宋体" w:eastAsia="宋体" w:cs="宋体"/>
          <w:color w:val="auto"/>
          <w:sz w:val="24"/>
          <w:szCs w:val="24"/>
          <w:highlight w:val="none"/>
        </w:rPr>
        <w:t>28.6</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w:t>
      </w:r>
      <w:r>
        <w:rPr>
          <w:rFonts w:hint="eastAsia" w:ascii="宋体" w:hAnsi="宋体" w:eastAsia="宋体" w:cs="宋体"/>
          <w:color w:val="auto"/>
          <w:kern w:val="0"/>
          <w:sz w:val="24"/>
          <w:szCs w:val="24"/>
          <w:highlight w:val="none"/>
        </w:rPr>
        <w:t>退出磋商的，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保证金不予退还。</w:t>
      </w:r>
    </w:p>
    <w:p w14:paraId="45AF93A7">
      <w:pPr>
        <w:widowControl/>
        <w:adjustRightInd w:val="0"/>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29.综合评分</w:t>
      </w:r>
    </w:p>
    <w:p w14:paraId="6C64BE8F">
      <w:pPr>
        <w:adjustRightInd w:val="0"/>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29.1经磋商确定</w:t>
      </w:r>
      <w:r>
        <w:rPr>
          <w:rFonts w:hint="eastAsia" w:ascii="宋体" w:hAnsi="宋体" w:eastAsia="宋体" w:cs="宋体"/>
          <w:bCs/>
          <w:color w:val="auto"/>
          <w:kern w:val="0"/>
          <w:sz w:val="24"/>
          <w:szCs w:val="24"/>
          <w:highlight w:val="none"/>
        </w:rPr>
        <w:t>最终采购需求和提交最后报价的</w:t>
      </w:r>
      <w:r>
        <w:rPr>
          <w:rFonts w:hint="eastAsia" w:ascii="宋体" w:hAnsi="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后，由磋商小组采用综合评分法对提交最后报价的</w:t>
      </w:r>
      <w:r>
        <w:rPr>
          <w:rFonts w:hint="eastAsia" w:ascii="宋体" w:hAnsi="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的响应文件和最后报价进行综合评分。</w:t>
      </w:r>
    </w:p>
    <w:p w14:paraId="68D49B7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综合评分法，是指响应文件满足</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全部实质性要求且按评审因素的量化指标评审得分最高的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为成交候选</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的评审方法。</w:t>
      </w:r>
    </w:p>
    <w:p w14:paraId="55615347">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29.2评审时，磋商小组各成员应当独立对每个有效响应的文件进行评价、打分，然后汇总每个</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每项评分因素的得分。</w:t>
      </w:r>
    </w:p>
    <w:p w14:paraId="18889056">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最终得分=最终价格评分A+B+C</w:t>
      </w:r>
      <w:r>
        <w:rPr>
          <w:rFonts w:hint="eastAsia" w:ascii="宋体" w:hAnsi="宋体" w:eastAsia="宋体" w:cs="宋体"/>
          <w:color w:val="auto"/>
          <w:kern w:val="0"/>
          <w:sz w:val="24"/>
          <w:szCs w:val="24"/>
          <w:highlight w:val="none"/>
        </w:rPr>
        <w:t>。</w:t>
      </w:r>
    </w:p>
    <w:p w14:paraId="05642BA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29.3评分办法：综合评分法</w:t>
      </w:r>
    </w:p>
    <w:tbl>
      <w:tblPr>
        <w:tblStyle w:val="18"/>
        <w:tblW w:w="955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916"/>
        <w:gridCol w:w="934"/>
      </w:tblGrid>
      <w:tr w14:paraId="5319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2" w:type="dxa"/>
            <w:noWrap w:val="0"/>
            <w:vAlign w:val="center"/>
          </w:tcPr>
          <w:p w14:paraId="72C7B0EE">
            <w:pPr>
              <w:pStyle w:val="1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916" w:type="dxa"/>
            <w:noWrap w:val="0"/>
            <w:vAlign w:val="center"/>
          </w:tcPr>
          <w:p w14:paraId="5C212839">
            <w:pPr>
              <w:pStyle w:val="1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934" w:type="dxa"/>
            <w:noWrap w:val="0"/>
            <w:vAlign w:val="center"/>
          </w:tcPr>
          <w:p w14:paraId="0762D5B4">
            <w:pPr>
              <w:pStyle w:val="1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6013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2" w:type="dxa"/>
            <w:gridSpan w:val="3"/>
            <w:noWrap w:val="0"/>
            <w:vAlign w:val="center"/>
          </w:tcPr>
          <w:p w14:paraId="294E41CB">
            <w:pPr>
              <w:pStyle w:val="1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A：价格评分10分</w:t>
            </w:r>
          </w:p>
        </w:tc>
      </w:tr>
      <w:tr w14:paraId="242B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2" w:type="dxa"/>
            <w:noWrap w:val="0"/>
            <w:vAlign w:val="center"/>
          </w:tcPr>
          <w:p w14:paraId="32E79335">
            <w:pPr>
              <w:pStyle w:val="1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6916" w:type="dxa"/>
            <w:noWrap w:val="0"/>
            <w:vAlign w:val="center"/>
          </w:tcPr>
          <w:p w14:paraId="656F664F">
            <w:pPr>
              <w:pStyle w:val="10"/>
              <w:snapToGrid w:val="0"/>
              <w:spacing w:before="120" w:after="12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报价得分=(评标基准价/</w:t>
            </w:r>
            <w:r>
              <w:rPr>
                <w:rFonts w:hint="eastAsia" w:ascii="宋体" w:hAnsi="宋体" w:eastAsia="宋体" w:cs="宋体"/>
                <w:b/>
                <w:color w:val="auto"/>
                <w:kern w:val="0"/>
                <w:sz w:val="24"/>
                <w:szCs w:val="24"/>
                <w:highlight w:val="none"/>
              </w:rPr>
              <w:t>修正后</w:t>
            </w:r>
            <w:r>
              <w:rPr>
                <w:rFonts w:hint="eastAsia" w:ascii="宋体" w:hAnsi="宋体" w:eastAsia="宋体" w:cs="宋体"/>
                <w:b/>
                <w:color w:val="auto"/>
                <w:sz w:val="24"/>
                <w:szCs w:val="24"/>
                <w:highlight w:val="none"/>
              </w:rPr>
              <w:t>报价)×10%×100</w:t>
            </w:r>
          </w:p>
          <w:p w14:paraId="30C4EBD9">
            <w:pPr>
              <w:pStyle w:val="1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E4388EA">
            <w:pPr>
              <w:pStyle w:val="1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1.报价评分采用低价优先法计算；</w:t>
            </w:r>
          </w:p>
          <w:p w14:paraId="70DB606C">
            <w:pPr>
              <w:pStyle w:val="1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2.评标基准价：满足</w:t>
            </w:r>
            <w:r>
              <w:rPr>
                <w:rFonts w:hint="eastAsia" w:ascii="宋体" w:hAnsi="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要求且经算术修正，依据政府采购政策进行价格扣除后的最低报价为评标基准价；</w:t>
            </w:r>
          </w:p>
          <w:p w14:paraId="17C7CFFF">
            <w:pPr>
              <w:pStyle w:val="1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3.修正后报价：评标委员会以报价一览表中报价为基础，对其进行算术修正，依据政府采购政策进行价格扣除后，作为报价计算的依据。</w:t>
            </w:r>
          </w:p>
        </w:tc>
        <w:tc>
          <w:tcPr>
            <w:tcW w:w="934" w:type="dxa"/>
            <w:noWrap w:val="0"/>
            <w:vAlign w:val="center"/>
          </w:tcPr>
          <w:p w14:paraId="5DAD2935">
            <w:pPr>
              <w:pStyle w:val="1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分</w:t>
            </w:r>
          </w:p>
        </w:tc>
      </w:tr>
      <w:tr w14:paraId="7A29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2" w:type="dxa"/>
            <w:gridSpan w:val="3"/>
            <w:noWrap w:val="0"/>
            <w:vAlign w:val="center"/>
          </w:tcPr>
          <w:p w14:paraId="11C3D0AA">
            <w:pPr>
              <w:pStyle w:val="1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B：技术部分评分60分</w:t>
            </w:r>
          </w:p>
        </w:tc>
      </w:tr>
      <w:tr w14:paraId="36E3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noWrap w:val="0"/>
            <w:vAlign w:val="center"/>
          </w:tcPr>
          <w:p w14:paraId="4042EF8D">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总体服务方案</w:t>
            </w:r>
          </w:p>
          <w:p w14:paraId="27E7BFB7">
            <w:pPr>
              <w:snapToGrid w:val="0"/>
              <w:spacing w:line="360" w:lineRule="auto"/>
              <w:jc w:val="center"/>
              <w:rPr>
                <w:rFonts w:hint="eastAsia" w:ascii="宋体" w:hAnsi="宋体" w:eastAsia="宋体" w:cs="宋体"/>
                <w:bCs/>
                <w:color w:val="auto"/>
                <w:kern w:val="2"/>
                <w:sz w:val="24"/>
                <w:szCs w:val="24"/>
                <w:highlight w:val="none"/>
                <w:lang w:val="en-US" w:eastAsia="zh-CN" w:bidi="ar-SA"/>
              </w:rPr>
            </w:pPr>
          </w:p>
        </w:tc>
        <w:tc>
          <w:tcPr>
            <w:tcW w:w="6916" w:type="dxa"/>
            <w:noWrap w:val="0"/>
            <w:vAlign w:val="center"/>
          </w:tcPr>
          <w:p w14:paraId="442BD56F">
            <w:pPr>
              <w:snapToGrid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w:t>
            </w:r>
            <w:r>
              <w:rPr>
                <w:rFonts w:hint="eastAsia" w:ascii="宋体" w:hAnsi="宋体" w:cs="宋体"/>
                <w:bCs/>
                <w:color w:val="auto"/>
                <w:sz w:val="24"/>
                <w:szCs w:val="24"/>
                <w:highlight w:val="none"/>
                <w:lang w:eastAsia="zh-CN"/>
              </w:rPr>
              <w:t>采购需求</w:t>
            </w:r>
            <w:r>
              <w:rPr>
                <w:rFonts w:hint="eastAsia" w:ascii="宋体" w:hAnsi="宋体" w:eastAsia="宋体" w:cs="宋体"/>
                <w:bCs/>
                <w:color w:val="auto"/>
                <w:sz w:val="24"/>
                <w:szCs w:val="24"/>
                <w:highlight w:val="none"/>
              </w:rPr>
              <w:t>编制营养均衡的食谱</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原材料管理方案、消防安全培训方案、服务质量控制方案、垃圾处理方案</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投诉处理方案、伙食价格调整与控制方案</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重大活动人流高峰保障方案。</w:t>
            </w:r>
          </w:p>
          <w:p w14:paraId="2D761A2E">
            <w:pPr>
              <w:widowControl/>
              <w:spacing w:line="36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方案完整、详细、合理可行、符合项目实际需求的得</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分；每有一项不符合</w:t>
            </w:r>
            <w:r>
              <w:rPr>
                <w:rFonts w:hint="eastAsia" w:ascii="宋体" w:hAnsi="宋体" w:cs="宋体"/>
                <w:bCs/>
                <w:color w:val="auto"/>
                <w:sz w:val="24"/>
                <w:szCs w:val="24"/>
                <w:highlight w:val="none"/>
                <w:lang w:eastAsia="zh-CN"/>
              </w:rPr>
              <w:t>采购需求</w:t>
            </w:r>
            <w:r>
              <w:rPr>
                <w:rFonts w:hint="eastAsia" w:ascii="宋体" w:hAnsi="宋体" w:eastAsia="宋体" w:cs="宋体"/>
                <w:bCs/>
                <w:color w:val="auto"/>
                <w:sz w:val="24"/>
                <w:szCs w:val="24"/>
                <w:highlight w:val="none"/>
              </w:rPr>
              <w:t>或每有一项存在缺漏扣</w:t>
            </w:r>
            <w:r>
              <w:rPr>
                <w:rFonts w:hint="eastAsia" w:ascii="宋体" w:hAnsi="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分，有方案内容但不切合项目实际扣</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分，扣完为止；未提供不得分。</w:t>
            </w:r>
          </w:p>
        </w:tc>
        <w:tc>
          <w:tcPr>
            <w:tcW w:w="934" w:type="dxa"/>
            <w:noWrap w:val="0"/>
            <w:vAlign w:val="center"/>
          </w:tcPr>
          <w:p w14:paraId="5C775B9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p>
        </w:tc>
      </w:tr>
      <w:tr w14:paraId="5D9F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02" w:type="dxa"/>
            <w:noWrap w:val="0"/>
            <w:vAlign w:val="center"/>
          </w:tcPr>
          <w:p w14:paraId="2D569DB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食品质量及食品安全控制方案</w:t>
            </w:r>
          </w:p>
        </w:tc>
        <w:tc>
          <w:tcPr>
            <w:tcW w:w="6916" w:type="dxa"/>
            <w:noWrap w:val="0"/>
            <w:vAlign w:val="center"/>
          </w:tcPr>
          <w:p w14:paraId="580F77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食品质量安全控制方案包含原料的</w:t>
            </w:r>
            <w:r>
              <w:rPr>
                <w:rFonts w:hint="eastAsia" w:ascii="宋体" w:hAnsi="宋体" w:eastAsia="宋体" w:cs="宋体"/>
                <w:color w:val="auto"/>
                <w:sz w:val="24"/>
                <w:szCs w:val="24"/>
                <w:highlight w:val="none"/>
                <w:lang w:val="en-US" w:eastAsia="zh-CN"/>
              </w:rPr>
              <w:t>购置、</w:t>
            </w:r>
            <w:r>
              <w:rPr>
                <w:rFonts w:hint="eastAsia" w:ascii="宋体" w:hAnsi="宋体" w:eastAsia="宋体" w:cs="宋体"/>
                <w:color w:val="auto"/>
                <w:sz w:val="24"/>
                <w:szCs w:val="24"/>
                <w:highlight w:val="none"/>
              </w:rPr>
              <w:t>验收、存储安全、食品生产安全、食品质量控制等内容。</w:t>
            </w:r>
          </w:p>
          <w:p w14:paraId="5D0CB916">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全面</w:t>
            </w:r>
            <w:r>
              <w:rPr>
                <w:rFonts w:hint="eastAsia" w:ascii="宋体" w:hAnsi="宋体" w:eastAsia="宋体" w:cs="宋体"/>
                <w:color w:val="auto"/>
                <w:sz w:val="24"/>
                <w:szCs w:val="24"/>
                <w:highlight w:val="none"/>
              </w:rPr>
              <w:t>、切实可行、安全可靠、管理到位</w:t>
            </w:r>
            <w:r>
              <w:rPr>
                <w:rFonts w:hint="eastAsia" w:ascii="仿宋" w:hAnsi="仿宋" w:eastAsia="仿宋" w:cs="仿宋"/>
                <w:sz w:val="24"/>
                <w:szCs w:val="24"/>
              </w:rPr>
              <w:t>无缺陷的</w:t>
            </w:r>
            <w:r>
              <w:rPr>
                <w:rFonts w:hint="eastAsia" w:ascii="仿宋" w:hAnsi="仿宋" w:eastAsia="仿宋" w:cs="仿宋"/>
                <w:sz w:val="24"/>
                <w:szCs w:val="24"/>
                <w:lang w:val="en-US" w:eastAsia="zh-CN"/>
              </w:rPr>
              <w:t>得15</w:t>
            </w:r>
            <w:r>
              <w:rPr>
                <w:rFonts w:hint="eastAsia" w:ascii="仿宋" w:hAnsi="仿宋" w:eastAsia="仿宋" w:cs="仿宋"/>
                <w:sz w:val="24"/>
                <w:szCs w:val="24"/>
              </w:rPr>
              <w:t>分，上述内容中每缺少一项的扣</w:t>
            </w:r>
            <w:r>
              <w:rPr>
                <w:rFonts w:hint="eastAsia" w:ascii="仿宋" w:hAnsi="仿宋" w:eastAsia="仿宋" w:cs="仿宋"/>
                <w:sz w:val="24"/>
                <w:szCs w:val="24"/>
                <w:lang w:val="en-US" w:eastAsia="zh-CN"/>
              </w:rPr>
              <w:t>3</w:t>
            </w:r>
            <w:r>
              <w:rPr>
                <w:rFonts w:hint="eastAsia" w:ascii="仿宋" w:hAnsi="仿宋" w:eastAsia="仿宋" w:cs="仿宋"/>
                <w:sz w:val="24"/>
                <w:szCs w:val="24"/>
              </w:rPr>
              <w:t>分，每有一项内容有缺陷的扣</w:t>
            </w:r>
            <w:r>
              <w:rPr>
                <w:rFonts w:hint="eastAsia" w:ascii="仿宋" w:hAnsi="仿宋" w:eastAsia="仿宋" w:cs="仿宋"/>
                <w:sz w:val="24"/>
                <w:szCs w:val="24"/>
                <w:lang w:val="en-US" w:eastAsia="zh-CN"/>
              </w:rPr>
              <w:t>1.5</w:t>
            </w:r>
            <w:r>
              <w:rPr>
                <w:rFonts w:hint="eastAsia" w:ascii="仿宋" w:hAnsi="仿宋" w:eastAsia="仿宋" w:cs="仿宋"/>
                <w:sz w:val="24"/>
                <w:szCs w:val="24"/>
              </w:rPr>
              <w:t>分(缺陷是指不适用于本项目，环节质控措施不到位</w:t>
            </w:r>
            <w:r>
              <w:rPr>
                <w:rFonts w:hint="eastAsia" w:ascii="仿宋" w:hAnsi="仿宋" w:eastAsia="仿宋" w:cs="仿宋"/>
                <w:sz w:val="24"/>
                <w:szCs w:val="24"/>
                <w:lang w:eastAsia="zh-CN"/>
              </w:rPr>
              <w:t>，</w:t>
            </w:r>
            <w:r>
              <w:rPr>
                <w:rFonts w:hint="eastAsia" w:ascii="仿宋" w:hAnsi="仿宋" w:eastAsia="仿宋" w:cs="仿宋"/>
                <w:sz w:val="24"/>
                <w:szCs w:val="24"/>
              </w:rPr>
              <w:t>必要步骤缺失，前后不一致，语句有歧义，不符合相关标准、规范规定的情形)。</w:t>
            </w:r>
          </w:p>
        </w:tc>
        <w:tc>
          <w:tcPr>
            <w:tcW w:w="934" w:type="dxa"/>
            <w:noWrap w:val="0"/>
            <w:vAlign w:val="center"/>
          </w:tcPr>
          <w:p w14:paraId="2512CF3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w:t>
            </w:r>
          </w:p>
        </w:tc>
      </w:tr>
      <w:tr w14:paraId="095F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02" w:type="dxa"/>
            <w:noWrap w:val="0"/>
            <w:vAlign w:val="center"/>
          </w:tcPr>
          <w:p w14:paraId="10262321">
            <w:pPr>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人员日常培训、考核方案</w:t>
            </w:r>
          </w:p>
        </w:tc>
        <w:tc>
          <w:tcPr>
            <w:tcW w:w="6916" w:type="dxa"/>
            <w:noWrap w:val="0"/>
            <w:vAlign w:val="center"/>
          </w:tcPr>
          <w:p w14:paraId="012FBA84">
            <w:pPr>
              <w:widowControl/>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培训方案多样化、内容详细、清晰完整、切实可行。对个人素质、专业能力、职业道德、工作满意度等方面进行日常考核，设置合理、有力的奖惩方案，能确保拟投入人员严格履行岗位职责</w:t>
            </w:r>
            <w:r>
              <w:rPr>
                <w:rFonts w:hint="eastAsia" w:ascii="宋体" w:hAnsi="宋体" w:cs="宋体"/>
                <w:color w:val="auto"/>
                <w:kern w:val="0"/>
                <w:sz w:val="24"/>
                <w:szCs w:val="24"/>
                <w:highlight w:val="none"/>
                <w:lang w:eastAsia="zh-CN" w:bidi="ar"/>
              </w:rPr>
              <w:t>。</w:t>
            </w:r>
          </w:p>
          <w:p w14:paraId="3B5AA30F">
            <w:pPr>
              <w:widowControl/>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1、供应商内部管理制度；</w:t>
            </w:r>
          </w:p>
          <w:p w14:paraId="36D5BDE1">
            <w:pPr>
              <w:widowControl/>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2、人员岗位职责，</w:t>
            </w:r>
          </w:p>
          <w:p w14:paraId="46761D52">
            <w:pPr>
              <w:widowControl/>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3、团队管理方案，劳动纪律和奖惩办法等规章制度完善，并符合法律要求，能确保项目顺利实施。</w:t>
            </w:r>
          </w:p>
          <w:p w14:paraId="545F6219">
            <w:pPr>
              <w:widowControl/>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以上方案内容完整清晰明确</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针对性强且满足采购需求的得</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分:每缺一项内容，扣</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分:每有一项内容不完整或未针对本项目的扣</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 xml:space="preserve">分。 </w:t>
            </w:r>
          </w:p>
        </w:tc>
        <w:tc>
          <w:tcPr>
            <w:tcW w:w="934" w:type="dxa"/>
            <w:noWrap w:val="0"/>
            <w:vAlign w:val="center"/>
          </w:tcPr>
          <w:p w14:paraId="42EDADC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r>
      <w:tr w14:paraId="0C8A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02" w:type="dxa"/>
            <w:noWrap w:val="0"/>
            <w:vAlign w:val="center"/>
          </w:tcPr>
          <w:p w14:paraId="48AC142E">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卫生管理方案</w:t>
            </w:r>
          </w:p>
          <w:p w14:paraId="5130867A">
            <w:pPr>
              <w:snapToGrid w:val="0"/>
              <w:spacing w:line="360" w:lineRule="auto"/>
              <w:jc w:val="center"/>
              <w:rPr>
                <w:rFonts w:hint="eastAsia" w:ascii="宋体" w:hAnsi="宋体" w:eastAsia="宋体" w:cs="宋体"/>
                <w:bCs/>
                <w:color w:val="auto"/>
                <w:kern w:val="2"/>
                <w:sz w:val="24"/>
                <w:szCs w:val="24"/>
                <w:highlight w:val="none"/>
                <w:lang w:val="en-US" w:eastAsia="zh-CN" w:bidi="ar-SA"/>
              </w:rPr>
            </w:pPr>
          </w:p>
        </w:tc>
        <w:tc>
          <w:tcPr>
            <w:tcW w:w="6916" w:type="dxa"/>
            <w:noWrap w:val="0"/>
            <w:vAlign w:val="center"/>
          </w:tcPr>
          <w:p w14:paraId="0F99EF94">
            <w:pPr>
              <w:pStyle w:val="8"/>
              <w:numPr>
                <w:ilvl w:val="-1"/>
                <w:numId w:val="0"/>
              </w:numPr>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bidi="ar"/>
              </w:rPr>
              <w:t>卫生管理方案包含餐品的卫生、厨房设施的卫生</w:t>
            </w:r>
            <w:r>
              <w:rPr>
                <w:rFonts w:ascii="宋体" w:hAnsi="宋体" w:eastAsia="宋体" w:cs="宋体"/>
                <w:sz w:val="24"/>
                <w:szCs w:val="24"/>
              </w:rPr>
              <w:t>清理保洁</w:t>
            </w:r>
            <w:r>
              <w:rPr>
                <w:rFonts w:hint="eastAsia" w:ascii="宋体" w:hAnsi="宋体" w:eastAsia="宋体" w:cs="宋体"/>
                <w:color w:val="auto"/>
                <w:kern w:val="0"/>
                <w:sz w:val="24"/>
                <w:szCs w:val="24"/>
                <w:highlight w:val="none"/>
                <w:lang w:bidi="ar"/>
              </w:rPr>
              <w:t>、</w:t>
            </w:r>
            <w:r>
              <w:rPr>
                <w:rFonts w:ascii="宋体" w:hAnsi="宋体" w:eastAsia="宋体" w:cs="宋体"/>
                <w:sz w:val="24"/>
                <w:szCs w:val="24"/>
              </w:rPr>
              <w:t>日常</w:t>
            </w:r>
            <w:r>
              <w:rPr>
                <w:rFonts w:hint="eastAsia" w:ascii="宋体" w:hAnsi="宋体" w:eastAsia="宋体" w:cs="宋体"/>
                <w:color w:val="auto"/>
                <w:kern w:val="0"/>
                <w:sz w:val="24"/>
                <w:szCs w:val="24"/>
                <w:highlight w:val="none"/>
                <w:lang w:bidi="ar"/>
              </w:rPr>
              <w:t>用餐餐具卫生、保持就餐环境卫生</w:t>
            </w:r>
            <w:r>
              <w:rPr>
                <w:rFonts w:ascii="宋体" w:hAnsi="宋体" w:eastAsia="宋体" w:cs="宋体"/>
                <w:sz w:val="24"/>
                <w:szCs w:val="24"/>
              </w:rPr>
              <w:t>及消杀方案</w:t>
            </w:r>
            <w:r>
              <w:rPr>
                <w:rFonts w:hint="eastAsia" w:ascii="宋体" w:hAnsi="宋体" w:eastAsia="宋体" w:cs="宋体"/>
                <w:color w:val="auto"/>
                <w:kern w:val="0"/>
                <w:sz w:val="24"/>
                <w:szCs w:val="24"/>
                <w:highlight w:val="none"/>
                <w:lang w:bidi="ar"/>
              </w:rPr>
              <w:t>等内容</w:t>
            </w:r>
            <w:r>
              <w:rPr>
                <w:rFonts w:ascii="宋体" w:hAnsi="宋体" w:eastAsia="宋体" w:cs="宋体"/>
                <w:sz w:val="24"/>
                <w:szCs w:val="24"/>
              </w:rPr>
              <w:t>进行评审，内容完整齐全，符合项目实际的要求</w:t>
            </w:r>
            <w:r>
              <w:rPr>
                <w:rFonts w:hint="eastAsia" w:ascii="宋体" w:hAnsi="宋体" w:eastAsia="宋体" w:cs="宋体"/>
                <w:sz w:val="24"/>
                <w:szCs w:val="24"/>
                <w:lang w:val="en-US" w:eastAsia="zh-CN"/>
              </w:rPr>
              <w:t>得15分</w:t>
            </w:r>
            <w:r>
              <w:rPr>
                <w:rFonts w:ascii="宋体" w:hAnsi="宋体" w:eastAsia="宋体" w:cs="宋体"/>
                <w:sz w:val="24"/>
                <w:szCs w:val="24"/>
              </w:rPr>
              <w:t>，</w:t>
            </w:r>
          </w:p>
          <w:p w14:paraId="2C5CF3AC">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ascii="宋体" w:hAnsi="宋体" w:eastAsia="宋体" w:cs="宋体"/>
                <w:sz w:val="24"/>
                <w:szCs w:val="24"/>
              </w:rPr>
              <w:t>每缺少一项方案内容的扣</w:t>
            </w:r>
            <w:r>
              <w:rPr>
                <w:rFonts w:hint="eastAsia" w:ascii="宋体" w:hAnsi="宋体" w:eastAsia="宋体" w:cs="宋体"/>
                <w:sz w:val="24"/>
                <w:szCs w:val="24"/>
                <w:lang w:val="en-US" w:eastAsia="zh-CN"/>
              </w:rPr>
              <w:t>3</w:t>
            </w:r>
            <w:r>
              <w:rPr>
                <w:rFonts w:ascii="宋体" w:hAnsi="宋体" w:eastAsia="宋体" w:cs="宋体"/>
                <w:sz w:val="24"/>
                <w:szCs w:val="24"/>
              </w:rPr>
              <w:t>分，扣完为止； 方案中有一处内容存在缺陷或不完整的扣1.5分，扣完 为止；未提供方案的，此项不得分。 注：内容存在缺陷是指：①该项内容描述前后不一致； ②该项内容所阐述的项目信息与本项目实际信息不一 致；③该项内容引用的规定、规范错误；④该项内容阐述的方式方法明显不符合本项目实际情况；⑤该项内容 套用其他项目内容。</w:t>
            </w:r>
          </w:p>
          <w:p w14:paraId="17694F2C">
            <w:pPr>
              <w:widowControl/>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w:t>
            </w:r>
          </w:p>
        </w:tc>
        <w:tc>
          <w:tcPr>
            <w:tcW w:w="934" w:type="dxa"/>
            <w:noWrap w:val="0"/>
            <w:vAlign w:val="center"/>
          </w:tcPr>
          <w:p w14:paraId="021E6DB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w:t>
            </w:r>
          </w:p>
        </w:tc>
      </w:tr>
      <w:tr w14:paraId="3052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02" w:type="dxa"/>
            <w:noWrap w:val="0"/>
            <w:vAlign w:val="center"/>
          </w:tcPr>
          <w:p w14:paraId="4B419B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w:t>
            </w:r>
          </w:p>
          <w:p w14:paraId="57F9C467">
            <w:pPr>
              <w:spacing w:line="360" w:lineRule="auto"/>
              <w:jc w:val="center"/>
              <w:rPr>
                <w:rFonts w:hint="eastAsia" w:ascii="宋体" w:hAnsi="宋体" w:eastAsia="宋体" w:cs="宋体"/>
                <w:color w:val="auto"/>
                <w:kern w:val="2"/>
                <w:sz w:val="24"/>
                <w:szCs w:val="24"/>
                <w:highlight w:val="none"/>
                <w:lang w:val="en-US" w:eastAsia="zh-CN" w:bidi="ar-SA"/>
              </w:rPr>
            </w:pPr>
          </w:p>
        </w:tc>
        <w:tc>
          <w:tcPr>
            <w:tcW w:w="6916" w:type="dxa"/>
            <w:noWrap w:val="0"/>
            <w:vAlign w:val="center"/>
          </w:tcPr>
          <w:p w14:paraId="28342641">
            <w:pPr>
              <w:pStyle w:val="8"/>
              <w:numPr>
                <w:ilvl w:val="0"/>
                <w:numId w:val="0"/>
              </w:numPr>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针对各类紧急、突发情况提供预案，详细的组织方案、各类情况考虑周全、可行性强； </w:t>
            </w:r>
          </w:p>
          <w:p w14:paraId="43676A96">
            <w:pPr>
              <w:pStyle w:val="8"/>
              <w:numPr>
                <w:ilvl w:val="-1"/>
                <w:numId w:val="0"/>
              </w:numPr>
              <w:spacing w:line="360" w:lineRule="auto"/>
              <w:jc w:val="both"/>
              <w:rPr>
                <w:rFonts w:ascii="宋体" w:hAnsi="宋体" w:eastAsia="宋体" w:cs="宋体"/>
                <w:sz w:val="24"/>
                <w:szCs w:val="24"/>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各类紧急、</w:t>
            </w:r>
            <w:r>
              <w:rPr>
                <w:rFonts w:ascii="宋体" w:hAnsi="宋体" w:eastAsia="宋体" w:cs="宋体"/>
                <w:sz w:val="24"/>
                <w:szCs w:val="24"/>
              </w:rPr>
              <w:t>突发情况的处理能力</w:t>
            </w:r>
            <w:r>
              <w:rPr>
                <w:rFonts w:hint="eastAsia" w:ascii="宋体" w:hAnsi="宋体" w:eastAsia="宋体" w:cs="宋体"/>
                <w:sz w:val="24"/>
                <w:szCs w:val="24"/>
                <w:lang w:val="en-US" w:eastAsia="zh-CN"/>
              </w:rPr>
              <w:t>及</w:t>
            </w:r>
            <w:r>
              <w:rPr>
                <w:rFonts w:ascii="宋体" w:hAnsi="宋体" w:eastAsia="宋体" w:cs="宋体"/>
                <w:sz w:val="24"/>
                <w:szCs w:val="24"/>
              </w:rPr>
              <w:t>应急措施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ascii="宋体" w:hAnsi="宋体" w:eastAsia="宋体" w:cs="宋体"/>
                <w:sz w:val="24"/>
                <w:szCs w:val="24"/>
              </w:rPr>
              <w:t>.使用设备故障紧急处理预案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ascii="宋体" w:hAnsi="宋体" w:eastAsia="宋体" w:cs="宋体"/>
                <w:sz w:val="24"/>
                <w:szCs w:val="24"/>
              </w:rPr>
              <w:t>.</w:t>
            </w:r>
            <w:r>
              <w:rPr>
                <w:rFonts w:hint="eastAsia" w:ascii="宋体" w:hAnsi="宋体" w:eastAsia="宋体" w:cs="宋体"/>
                <w:sz w:val="24"/>
                <w:szCs w:val="24"/>
                <w:lang w:val="en-US" w:eastAsia="zh-CN"/>
              </w:rPr>
              <w:t>应急</w:t>
            </w:r>
            <w:r>
              <w:rPr>
                <w:rFonts w:ascii="宋体" w:hAnsi="宋体" w:eastAsia="宋体" w:cs="宋体"/>
                <w:sz w:val="24"/>
                <w:szCs w:val="24"/>
              </w:rPr>
              <w:t>人员</w:t>
            </w:r>
            <w:r>
              <w:rPr>
                <w:rFonts w:hint="eastAsia" w:ascii="宋体" w:hAnsi="宋体" w:eastAsia="宋体" w:cs="宋体"/>
                <w:sz w:val="24"/>
                <w:szCs w:val="24"/>
                <w:lang w:val="en-US" w:eastAsia="zh-CN"/>
              </w:rPr>
              <w:t>工作</w:t>
            </w:r>
            <w:r>
              <w:rPr>
                <w:rFonts w:ascii="宋体" w:hAnsi="宋体" w:eastAsia="宋体" w:cs="宋体"/>
                <w:sz w:val="24"/>
                <w:szCs w:val="24"/>
              </w:rPr>
              <w:t>安排</w:t>
            </w:r>
            <w:r>
              <w:rPr>
                <w:rFonts w:hint="eastAsia" w:ascii="宋体" w:hAnsi="宋体" w:eastAsia="宋体" w:cs="宋体"/>
                <w:sz w:val="24"/>
                <w:szCs w:val="24"/>
                <w:lang w:val="en-US" w:eastAsia="zh-CN"/>
              </w:rPr>
              <w:t>针对性强。4.消防治安意外事故应急处理预案</w:t>
            </w:r>
          </w:p>
          <w:p w14:paraId="0EBDF4FE">
            <w:pPr>
              <w:pStyle w:val="8"/>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对以上内容</w:t>
            </w:r>
            <w:r>
              <w:rPr>
                <w:rFonts w:ascii="宋体" w:hAnsi="宋体" w:eastAsia="宋体" w:cs="宋体"/>
                <w:sz w:val="24"/>
                <w:szCs w:val="24"/>
              </w:rPr>
              <w:t>进行评审，方案内容完整齐全，符合项目实际的要求</w:t>
            </w:r>
            <w:r>
              <w:rPr>
                <w:rFonts w:hint="eastAsia" w:ascii="宋体" w:hAnsi="宋体" w:eastAsia="宋体" w:cs="宋体"/>
                <w:sz w:val="24"/>
                <w:szCs w:val="24"/>
                <w:lang w:val="en-US" w:eastAsia="zh-CN"/>
              </w:rPr>
              <w:t>得14分</w:t>
            </w:r>
            <w:r>
              <w:rPr>
                <w:rFonts w:ascii="宋体" w:hAnsi="宋体" w:eastAsia="宋体" w:cs="宋体"/>
                <w:sz w:val="24"/>
                <w:szCs w:val="24"/>
              </w:rPr>
              <w:t>，每缺少一项方案内容的扣</w:t>
            </w:r>
            <w:r>
              <w:rPr>
                <w:rFonts w:hint="eastAsia" w:ascii="宋体" w:hAnsi="宋体" w:eastAsia="宋体" w:cs="宋体"/>
                <w:sz w:val="24"/>
                <w:szCs w:val="24"/>
                <w:lang w:val="en-US" w:eastAsia="zh-CN"/>
              </w:rPr>
              <w:t>3.5</w:t>
            </w:r>
            <w:r>
              <w:rPr>
                <w:rFonts w:ascii="宋体" w:hAnsi="宋体" w:eastAsia="宋体" w:cs="宋体"/>
                <w:sz w:val="24"/>
                <w:szCs w:val="24"/>
              </w:rPr>
              <w:t>分，扣完为止； 方案中有一处内容存在缺陷或不完整的扣</w:t>
            </w:r>
            <w:r>
              <w:rPr>
                <w:rFonts w:hint="eastAsia" w:ascii="宋体" w:hAnsi="宋体" w:eastAsia="宋体" w:cs="宋体"/>
                <w:sz w:val="24"/>
                <w:szCs w:val="24"/>
                <w:lang w:val="en-US" w:eastAsia="zh-CN"/>
              </w:rPr>
              <w:t>2</w:t>
            </w:r>
            <w:r>
              <w:rPr>
                <w:rFonts w:ascii="宋体" w:hAnsi="宋体" w:eastAsia="宋体" w:cs="宋体"/>
                <w:sz w:val="24"/>
                <w:szCs w:val="24"/>
              </w:rPr>
              <w:t>分，扣完 为止；未提供方案的，此项不得分。 注：内容存在缺陷是指：①该项内容描述前后不一致； ②该项内容所阐述的项目信息与本项目实际信息不一 致；③该项内容引用的规定、规范错误；④该项内容阐述的方式方法明显不符合本项目实际情况；⑤该项内容 套用其他项目内容。</w:t>
            </w:r>
          </w:p>
        </w:tc>
        <w:tc>
          <w:tcPr>
            <w:tcW w:w="934" w:type="dxa"/>
            <w:noWrap w:val="0"/>
            <w:vAlign w:val="center"/>
          </w:tcPr>
          <w:p w14:paraId="3A4B608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分</w:t>
            </w:r>
          </w:p>
        </w:tc>
      </w:tr>
      <w:tr w14:paraId="6584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2" w:type="dxa"/>
            <w:gridSpan w:val="3"/>
            <w:noWrap w:val="0"/>
            <w:vAlign w:val="center"/>
          </w:tcPr>
          <w:p w14:paraId="7E82BC02">
            <w:pPr>
              <w:pStyle w:val="1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C：商务部分评分</w:t>
            </w:r>
            <w:r>
              <w:rPr>
                <w:rFonts w:hint="eastAsia" w:ascii="宋体" w:hAnsi="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r>
      <w:tr w14:paraId="0802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02" w:type="dxa"/>
            <w:noWrap w:val="0"/>
            <w:vAlign w:val="center"/>
          </w:tcPr>
          <w:p w14:paraId="5E2A486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w:t>
            </w:r>
          </w:p>
        </w:tc>
        <w:tc>
          <w:tcPr>
            <w:tcW w:w="6916" w:type="dxa"/>
            <w:noWrap w:val="0"/>
            <w:vAlign w:val="center"/>
          </w:tcPr>
          <w:p w14:paraId="0DA863A5">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近三年（202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年1月1日-至今）</w:t>
            </w:r>
            <w:r>
              <w:rPr>
                <w:rFonts w:hint="eastAsia" w:ascii="宋体" w:hAnsi="宋体" w:eastAsia="宋体" w:cs="宋体"/>
                <w:color w:val="auto"/>
                <w:sz w:val="24"/>
                <w:szCs w:val="24"/>
                <w:highlight w:val="none"/>
              </w:rPr>
              <w:t>类似业绩</w:t>
            </w:r>
            <w:r>
              <w:rPr>
                <w:rFonts w:hint="eastAsia" w:ascii="宋体" w:hAnsi="宋体" w:eastAsia="宋体" w:cs="宋体"/>
                <w:color w:val="auto"/>
                <w:sz w:val="24"/>
                <w:szCs w:val="24"/>
                <w:highlight w:val="none"/>
                <w:lang w:val="en-US" w:eastAsia="zh-CN"/>
              </w:rPr>
              <w:t>，每提供一个得2</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6AB9EBFA">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注：业绩证明材料须提供合同，合同需体现项目名称、服务内容、金额页、双方盖章页、签订时间。</w:t>
            </w:r>
          </w:p>
        </w:tc>
        <w:tc>
          <w:tcPr>
            <w:tcW w:w="934" w:type="dxa"/>
            <w:noWrap w:val="0"/>
            <w:vAlign w:val="center"/>
          </w:tcPr>
          <w:p w14:paraId="339EC2D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r>
      <w:tr w14:paraId="7F34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02" w:type="dxa"/>
            <w:noWrap w:val="0"/>
            <w:vAlign w:val="center"/>
          </w:tcPr>
          <w:p w14:paraId="7A5CE0E8">
            <w:pPr>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项目负责人</w:t>
            </w:r>
          </w:p>
        </w:tc>
        <w:tc>
          <w:tcPr>
            <w:tcW w:w="6916" w:type="dxa"/>
            <w:noWrap w:val="0"/>
            <w:vAlign w:val="center"/>
          </w:tcPr>
          <w:p w14:paraId="13640855">
            <w:pPr>
              <w:tabs>
                <w:tab w:val="left" w:pos="-94"/>
                <w:tab w:val="left" w:pos="1620"/>
              </w:tabs>
              <w:snapToGrid w:val="0"/>
              <w:spacing w:line="360" w:lineRule="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1、项目负责人：</w:t>
            </w:r>
          </w:p>
          <w:p w14:paraId="09C52617">
            <w:pPr>
              <w:tabs>
                <w:tab w:val="left" w:pos="-94"/>
                <w:tab w:val="left" w:pos="1620"/>
              </w:tabs>
              <w:snapToGrid w:val="0"/>
              <w:spacing w:line="360" w:lineRule="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（1）提供有效的</w:t>
            </w:r>
            <w:r>
              <w:rPr>
                <w:rFonts w:hint="eastAsia" w:ascii="宋体" w:hAnsi="宋体" w:eastAsia="宋体" w:cs="宋体"/>
                <w:bCs/>
                <w:color w:val="auto"/>
                <w:sz w:val="24"/>
                <w:szCs w:val="24"/>
                <w:highlight w:val="none"/>
                <w:lang w:eastAsia="zh-CN"/>
              </w:rPr>
              <w:t>营养师、</w:t>
            </w:r>
            <w:r>
              <w:rPr>
                <w:rFonts w:hint="eastAsia" w:ascii="宋体" w:hAnsi="宋体" w:eastAsia="宋体" w:cs="宋体"/>
                <w:bCs/>
                <w:color w:val="auto"/>
                <w:sz w:val="24"/>
                <w:szCs w:val="24"/>
                <w:highlight w:val="none"/>
              </w:rPr>
              <w:t>职业经理人</w:t>
            </w:r>
            <w:r>
              <w:rPr>
                <w:rFonts w:hint="eastAsia" w:ascii="宋体" w:hAnsi="宋体" w:eastAsia="宋体" w:cs="宋体"/>
                <w:bCs/>
                <w:color w:val="auto"/>
                <w:sz w:val="24"/>
                <w:szCs w:val="24"/>
                <w:highlight w:val="none"/>
                <w:lang w:eastAsia="zh-CN"/>
              </w:rPr>
              <w:t>证书</w:t>
            </w:r>
            <w:r>
              <w:rPr>
                <w:rFonts w:hint="eastAsia" w:ascii="宋体" w:hAnsi="宋体" w:eastAsia="宋体" w:cs="宋体"/>
                <w:bCs/>
                <w:color w:val="auto"/>
                <w:sz w:val="24"/>
                <w:szCs w:val="24"/>
                <w:highlight w:val="none"/>
              </w:rPr>
              <w:t>证明材料，每提供一项得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分，满分</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p w14:paraId="31E6FD62">
            <w:pPr>
              <w:tabs>
                <w:tab w:val="left" w:pos="-94"/>
                <w:tab w:val="left" w:pos="1620"/>
              </w:tabs>
              <w:snapToGrid w:val="0"/>
              <w:spacing w:line="360" w:lineRule="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（2）项目负责人：具有</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年或</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年以上大型餐饮管理主管经历，且提供相关简历及业绩证明材料得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分，满分</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p w14:paraId="35762F98">
            <w:pPr>
              <w:tabs>
                <w:tab w:val="left" w:pos="-94"/>
                <w:tab w:val="left" w:pos="1620"/>
              </w:tabs>
              <w:snapToGrid w:val="0"/>
              <w:spacing w:line="360" w:lineRule="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注：①业绩证明材料须提供合同，合同需体现项目名称、服务内容、金额页、双方盖章页、签订时间及项目负责人姓名。</w:t>
            </w:r>
          </w:p>
          <w:p w14:paraId="46E8835F">
            <w:pPr>
              <w:tabs>
                <w:tab w:val="left" w:pos="-94"/>
                <w:tab w:val="left" w:pos="1620"/>
              </w:tabs>
              <w:snapToGrid w:val="0"/>
              <w:spacing w:line="360" w:lineRule="auto"/>
              <w:outlineLvl w:val="1"/>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②大型餐饮管理主管经历年限界定：须为第三方证明</w:t>
            </w:r>
            <w:r>
              <w:rPr>
                <w:rFonts w:hint="eastAsia" w:ascii="宋体" w:hAnsi="宋体" w:eastAsia="宋体" w:cs="宋体"/>
                <w:bCs/>
                <w:color w:val="auto"/>
                <w:sz w:val="24"/>
                <w:szCs w:val="24"/>
                <w:highlight w:val="none"/>
                <w:lang w:val="en-US" w:eastAsia="zh-CN"/>
              </w:rPr>
              <w:t>材料</w:t>
            </w:r>
            <w:r>
              <w:rPr>
                <w:rFonts w:hint="eastAsia" w:ascii="宋体" w:hAnsi="宋体" w:eastAsia="宋体" w:cs="宋体"/>
                <w:bCs/>
                <w:color w:val="auto"/>
                <w:sz w:val="24"/>
                <w:szCs w:val="24"/>
                <w:highlight w:val="none"/>
              </w:rPr>
              <w:t>。</w:t>
            </w:r>
          </w:p>
        </w:tc>
        <w:tc>
          <w:tcPr>
            <w:tcW w:w="934" w:type="dxa"/>
            <w:noWrap w:val="0"/>
            <w:vAlign w:val="center"/>
          </w:tcPr>
          <w:p w14:paraId="547E9A9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r>
      <w:tr w14:paraId="39BD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02" w:type="dxa"/>
            <w:noWrap w:val="0"/>
            <w:vAlign w:val="center"/>
          </w:tcPr>
          <w:p w14:paraId="0DAB753E">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服务承诺</w:t>
            </w:r>
          </w:p>
          <w:p w14:paraId="33C8C86C">
            <w:pPr>
              <w:snapToGrid w:val="0"/>
              <w:spacing w:line="360" w:lineRule="auto"/>
              <w:jc w:val="both"/>
              <w:rPr>
                <w:rFonts w:hint="eastAsia" w:ascii="宋体" w:hAnsi="宋体" w:eastAsia="宋体" w:cs="宋体"/>
                <w:bCs/>
                <w:color w:val="auto"/>
                <w:kern w:val="2"/>
                <w:sz w:val="24"/>
                <w:szCs w:val="24"/>
                <w:highlight w:val="none"/>
                <w:lang w:val="en-US" w:eastAsia="zh-CN" w:bidi="ar-SA"/>
              </w:rPr>
            </w:pPr>
          </w:p>
        </w:tc>
        <w:tc>
          <w:tcPr>
            <w:tcW w:w="6916" w:type="dxa"/>
            <w:noWrap w:val="0"/>
            <w:vAlign w:val="center"/>
          </w:tcPr>
          <w:p w14:paraId="1B0BBEB8">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针对本项目</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bidi="ar"/>
              </w:rPr>
              <w:t>需求做出承诺：</w:t>
            </w:r>
            <w:r>
              <w:rPr>
                <w:rFonts w:hint="eastAsia" w:ascii="宋体" w:hAnsi="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严格按照采购人的餐饮服务标准安排</w:t>
            </w:r>
            <w:r>
              <w:rPr>
                <w:rFonts w:hint="eastAsia" w:ascii="宋体" w:hAnsi="宋体" w:eastAsia="宋体" w:cs="宋体"/>
                <w:color w:val="auto"/>
                <w:kern w:val="0"/>
                <w:sz w:val="24"/>
                <w:szCs w:val="24"/>
                <w:highlight w:val="none"/>
                <w:lang w:eastAsia="zh-CN" w:bidi="ar"/>
              </w:rPr>
              <w:t>餐食</w:t>
            </w:r>
            <w:r>
              <w:rPr>
                <w:rFonts w:hint="eastAsia" w:ascii="宋体" w:hAnsi="宋体" w:eastAsia="宋体" w:cs="宋体"/>
                <w:color w:val="auto"/>
                <w:kern w:val="0"/>
                <w:sz w:val="24"/>
                <w:szCs w:val="24"/>
                <w:highlight w:val="none"/>
                <w:lang w:bidi="ar"/>
              </w:rPr>
              <w:t>，对食物的质量、服务的质量、服务水平等作出相应的服务承诺，承诺完善、条款清晰、符合实际要求得</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分，每存在一处描述不清或缺漏的扣1分，扣完为止；未提供不得分。</w:t>
            </w:r>
          </w:p>
        </w:tc>
        <w:tc>
          <w:tcPr>
            <w:tcW w:w="934" w:type="dxa"/>
            <w:noWrap w:val="0"/>
            <w:vAlign w:val="center"/>
          </w:tcPr>
          <w:p w14:paraId="7CEB930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tc>
      </w:tr>
    </w:tbl>
    <w:p w14:paraId="7A6D6886">
      <w:pPr>
        <w:widowControl/>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30.提出成交候选人</w:t>
      </w:r>
    </w:p>
    <w:p w14:paraId="5CC75905">
      <w:pPr>
        <w:widowControl/>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30.1</w:t>
      </w:r>
      <w:r>
        <w:rPr>
          <w:rFonts w:hint="eastAsia" w:ascii="宋体" w:hAnsi="宋体" w:eastAsia="宋体" w:cs="宋体"/>
          <w:color w:val="auto"/>
          <w:kern w:val="0"/>
          <w:sz w:val="24"/>
          <w:szCs w:val="24"/>
          <w:highlight w:val="none"/>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14:paraId="7683F2C2">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31.确定成交单位</w:t>
      </w:r>
    </w:p>
    <w:p w14:paraId="09A82288">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31.1采购代理机构应当在评审结束后2个工作日内将评审报告送采购人确认。</w:t>
      </w:r>
    </w:p>
    <w:p w14:paraId="34BB819E">
      <w:pPr>
        <w:widowControl/>
        <w:adjustRightInd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31.2采购人应当在收到评审报告后5个工作日内，从评审报告提出的成交候选人中，按照排序由高到低的原则确定成交单位，也可以书面授权磋商小组直接确定成交单位。</w:t>
      </w:r>
    </w:p>
    <w:p w14:paraId="332FF329">
      <w:pPr>
        <w:pStyle w:val="10"/>
        <w:adjustRightInd w:val="0"/>
        <w:snapToGrid w:val="0"/>
        <w:spacing w:line="360" w:lineRule="auto"/>
        <w:ind w:left="632" w:hanging="723" w:hanging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终止采购</w:t>
      </w:r>
    </w:p>
    <w:p w14:paraId="0DC3374E">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32.1</w:t>
      </w:r>
      <w:r>
        <w:rPr>
          <w:rFonts w:hint="eastAsia" w:ascii="宋体" w:hAnsi="宋体" w:eastAsia="宋体" w:cs="宋体"/>
          <w:color w:val="auto"/>
          <w:kern w:val="0"/>
          <w:sz w:val="24"/>
          <w:szCs w:val="24"/>
          <w:highlight w:val="none"/>
        </w:rPr>
        <w:t>出现下列情形之一的，采购人或者采购代理机构应当终止采购活动，</w:t>
      </w:r>
      <w:r>
        <w:rPr>
          <w:rFonts w:hint="eastAsia" w:ascii="宋体" w:hAnsi="宋体" w:eastAsia="宋体" w:cs="宋体"/>
          <w:color w:val="auto"/>
          <w:sz w:val="24"/>
          <w:szCs w:val="24"/>
          <w:highlight w:val="none"/>
        </w:rPr>
        <w:t>在财政部门指定的媒体上</w:t>
      </w:r>
      <w:r>
        <w:rPr>
          <w:rFonts w:hint="eastAsia" w:ascii="宋体" w:hAnsi="宋体" w:eastAsia="宋体" w:cs="宋体"/>
          <w:color w:val="auto"/>
          <w:kern w:val="0"/>
          <w:sz w:val="24"/>
          <w:szCs w:val="24"/>
          <w:highlight w:val="none"/>
        </w:rPr>
        <w:t xml:space="preserve">发布项目终止公告并说明原因，重新开展采购活动： </w:t>
      </w:r>
    </w:p>
    <w:p w14:paraId="568CF8A6">
      <w:pPr>
        <w:widowControl/>
        <w:adjustRightInd w:val="0"/>
        <w:snapToGrid w:val="0"/>
        <w:spacing w:line="360" w:lineRule="auto"/>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（1）因情况变化，不再符合规定的</w:t>
      </w:r>
      <w:r>
        <w:rPr>
          <w:rFonts w:hint="eastAsia" w:ascii="宋体" w:hAnsi="宋体" w:cs="宋体"/>
          <w:color w:val="auto"/>
          <w:kern w:val="0"/>
          <w:sz w:val="24"/>
          <w:szCs w:val="24"/>
          <w:highlight w:val="none"/>
          <w:lang w:val="en-US" w:eastAsia="zh-CN"/>
        </w:rPr>
        <w:t>政府</w:t>
      </w:r>
      <w:r>
        <w:rPr>
          <w:rFonts w:hint="eastAsia" w:ascii="宋体" w:hAnsi="宋体" w:eastAsia="宋体" w:cs="宋体"/>
          <w:color w:val="auto"/>
          <w:kern w:val="0"/>
          <w:sz w:val="24"/>
          <w:szCs w:val="24"/>
          <w:highlight w:val="none"/>
        </w:rPr>
        <w:t>采购方式适用情形的；</w:t>
      </w:r>
    </w:p>
    <w:p w14:paraId="489C3954">
      <w:pPr>
        <w:widowControl/>
        <w:adjustRightInd w:val="0"/>
        <w:snapToGrid w:val="0"/>
        <w:spacing w:line="360" w:lineRule="auto"/>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（2）出现影响采购公正的违法、违规行为的；</w:t>
      </w:r>
    </w:p>
    <w:p w14:paraId="5F14EF69">
      <w:pPr>
        <w:widowControl/>
        <w:adjustRightInd w:val="0"/>
        <w:snapToGrid w:val="0"/>
        <w:spacing w:line="360" w:lineRule="auto"/>
        <w:ind w:firstLine="0"/>
        <w:jc w:val="left"/>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（3）除市场竞争不充分的科研项目，以及需要扶持的科技成果转化项目外，在采购过程中符合竞争要求的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或者报价未超过采购预算的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不足3家的，或者提交最后报价的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少于3家的。</w:t>
      </w:r>
    </w:p>
    <w:p w14:paraId="6BFFA874">
      <w:pPr>
        <w:widowControl/>
        <w:adjustRightInd w:val="0"/>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33．重新评审</w:t>
      </w:r>
    </w:p>
    <w:p w14:paraId="67C74510">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14:paraId="63569D5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34.保密及串通行为</w:t>
      </w:r>
    </w:p>
    <w:p w14:paraId="3953AF7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34.1磋商小组成员以及与评审工作有关的人员不得泄露评审情况以及评审过程中获悉的国家秘密、商业秘密。</w:t>
      </w:r>
    </w:p>
    <w:p w14:paraId="34F7D9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不得与</w:t>
      </w:r>
      <w:r>
        <w:rPr>
          <w:rFonts w:hint="eastAsia" w:ascii="宋体" w:hAnsi="宋体" w:eastAsia="宋体" w:cs="宋体"/>
          <w:color w:val="auto"/>
          <w:kern w:val="0"/>
          <w:sz w:val="24"/>
          <w:szCs w:val="24"/>
          <w:highlight w:val="none"/>
        </w:rPr>
        <w:t>采购人、采购代理机构、其他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恶意</w:t>
      </w:r>
      <w:r>
        <w:rPr>
          <w:rFonts w:hint="eastAsia" w:ascii="宋体" w:hAnsi="宋体" w:eastAsia="宋体" w:cs="宋体"/>
          <w:color w:val="auto"/>
          <w:sz w:val="24"/>
          <w:szCs w:val="24"/>
          <w:highlight w:val="none"/>
        </w:rPr>
        <w:t>串通；不得向</w:t>
      </w:r>
      <w:r>
        <w:rPr>
          <w:rFonts w:hint="eastAsia" w:ascii="宋体" w:hAnsi="宋体" w:eastAsia="宋体" w:cs="宋体"/>
          <w:color w:val="auto"/>
          <w:kern w:val="0"/>
          <w:sz w:val="24"/>
          <w:szCs w:val="24"/>
          <w:highlight w:val="none"/>
        </w:rPr>
        <w:t>采购人、采购代理机构</w:t>
      </w:r>
      <w:r>
        <w:rPr>
          <w:rFonts w:hint="eastAsia" w:ascii="宋体" w:hAnsi="宋体" w:eastAsia="宋体" w:cs="宋体"/>
          <w:color w:val="auto"/>
          <w:sz w:val="24"/>
          <w:szCs w:val="24"/>
          <w:highlight w:val="none"/>
        </w:rPr>
        <w:t>或者磋商小组成员行贿或者提供其他不正当利益；不得提供虚假材料谋取成交；不得以任何方式干扰、影响采购工作。</w:t>
      </w:r>
    </w:p>
    <w:p w14:paraId="681CE47B">
      <w:pPr>
        <w:pStyle w:val="16"/>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34.3有下列情形之一的，</w:t>
      </w:r>
      <w:r>
        <w:rPr>
          <w:rFonts w:hint="eastAsia" w:ascii="宋体" w:hAnsi="宋体" w:eastAsia="宋体" w:cs="宋体"/>
          <w:color w:val="auto"/>
          <w:sz w:val="24"/>
          <w:szCs w:val="24"/>
          <w:highlight w:val="none"/>
          <w:lang w:val="zh-CN"/>
        </w:rPr>
        <w:t>属于恶意串通，</w:t>
      </w:r>
      <w:r>
        <w:rPr>
          <w:rFonts w:hint="eastAsia" w:ascii="宋体" w:hAnsi="宋体" w:eastAsia="宋体" w:cs="宋体"/>
          <w:color w:val="auto"/>
          <w:sz w:val="24"/>
          <w:szCs w:val="24"/>
          <w:highlight w:val="none"/>
        </w:rPr>
        <w:t>成交无效，并</w:t>
      </w:r>
      <w:r>
        <w:rPr>
          <w:rFonts w:hint="eastAsia" w:ascii="宋体" w:hAnsi="宋体" w:eastAsia="宋体" w:cs="宋体"/>
          <w:color w:val="auto"/>
          <w:sz w:val="24"/>
          <w:szCs w:val="24"/>
          <w:highlight w:val="none"/>
          <w:lang w:val="zh-CN"/>
        </w:rPr>
        <w:t>依照《政府采购法》第七十七条的规定追究法律责任：</w:t>
      </w:r>
    </w:p>
    <w:p w14:paraId="59A51E1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直接或者间接从</w:t>
      </w:r>
      <w:r>
        <w:rPr>
          <w:rFonts w:hint="eastAsia" w:ascii="宋体" w:hAnsi="宋体" w:eastAsia="宋体" w:cs="宋体"/>
          <w:bCs/>
          <w:color w:val="auto"/>
          <w:sz w:val="24"/>
          <w:szCs w:val="24"/>
          <w:highlight w:val="none"/>
        </w:rPr>
        <w:t>采购人、采购代理机构</w:t>
      </w:r>
      <w:r>
        <w:rPr>
          <w:rFonts w:hint="eastAsia" w:ascii="宋体" w:hAnsi="宋体" w:eastAsia="宋体" w:cs="宋体"/>
          <w:color w:val="auto"/>
          <w:sz w:val="24"/>
          <w:szCs w:val="24"/>
          <w:highlight w:val="none"/>
        </w:rPr>
        <w:t>获得其他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的相应情况，并修改其响应文件的；</w:t>
      </w:r>
    </w:p>
    <w:p w14:paraId="2140E92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采购人、采购代理机构</w:t>
      </w:r>
      <w:r>
        <w:rPr>
          <w:rFonts w:hint="eastAsia" w:ascii="宋体" w:hAnsi="宋体" w:eastAsia="宋体" w:cs="宋体"/>
          <w:color w:val="auto"/>
          <w:sz w:val="24"/>
          <w:szCs w:val="24"/>
          <w:highlight w:val="none"/>
        </w:rPr>
        <w:t>授意</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撤换、修改响应文件的；</w:t>
      </w:r>
    </w:p>
    <w:p w14:paraId="53BF4D0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之间协商技术方案、合同条款以及报价等响应文件实质性内容的；</w:t>
      </w:r>
    </w:p>
    <w:p w14:paraId="3B2A886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按照该组织要求协同参加政府采购活动的；</w:t>
      </w:r>
    </w:p>
    <w:p w14:paraId="1C71E7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之间事先约定由某一特定</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成交的；</w:t>
      </w:r>
    </w:p>
    <w:p w14:paraId="324CCA7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之间商定部分</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放弃提交响应文件或者退出磋商或者放弃成交的；</w:t>
      </w:r>
    </w:p>
    <w:p w14:paraId="31CD77BB">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与</w:t>
      </w:r>
      <w:r>
        <w:rPr>
          <w:rFonts w:hint="eastAsia" w:ascii="宋体" w:hAnsi="宋体" w:eastAsia="宋体" w:cs="宋体"/>
          <w:bCs/>
          <w:color w:val="auto"/>
          <w:sz w:val="24"/>
          <w:szCs w:val="24"/>
          <w:highlight w:val="none"/>
        </w:rPr>
        <w:t>采购人、采购代理机构以及</w:t>
      </w:r>
      <w:r>
        <w:rPr>
          <w:rFonts w:hint="eastAsia" w:ascii="宋体" w:hAnsi="宋体" w:eastAsia="宋体" w:cs="宋体"/>
          <w:color w:val="auto"/>
          <w:sz w:val="24"/>
          <w:szCs w:val="24"/>
          <w:highlight w:val="none"/>
        </w:rPr>
        <w:t>磋商小组成员之间、</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相互之间，为谋求特定</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成交或者排斥其他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sz w:val="24"/>
          <w:szCs w:val="24"/>
          <w:highlight w:val="none"/>
        </w:rPr>
        <w:t>的其他串通行为的。</w:t>
      </w:r>
    </w:p>
    <w:p w14:paraId="4FC6CC9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（8）法律、行政法规或规章规定的其他串通行为。</w:t>
      </w:r>
    </w:p>
    <w:p w14:paraId="0992AF39">
      <w:pPr>
        <w:pStyle w:val="3"/>
        <w:spacing w:line="360" w:lineRule="auto"/>
        <w:rPr>
          <w:rFonts w:hint="eastAsia" w:ascii="宋体" w:hAnsi="宋体" w:eastAsia="宋体" w:cs="宋体"/>
          <w:color w:val="auto"/>
          <w:sz w:val="24"/>
          <w:szCs w:val="24"/>
          <w:highlight w:val="none"/>
        </w:rPr>
      </w:pPr>
      <w:bookmarkStart w:id="94" w:name="_Toc3979585"/>
      <w:r>
        <w:rPr>
          <w:rFonts w:hint="eastAsia" w:ascii="宋体" w:hAnsi="宋体" w:eastAsia="宋体" w:cs="宋体"/>
          <w:color w:val="auto"/>
          <w:sz w:val="24"/>
          <w:szCs w:val="24"/>
          <w:highlight w:val="none"/>
        </w:rPr>
        <w:t>六、成交结果信息公布与授予合同</w:t>
      </w:r>
      <w:bookmarkEnd w:id="94"/>
    </w:p>
    <w:p w14:paraId="00D62BCA">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35.成交信息的公布</w:t>
      </w:r>
    </w:p>
    <w:p w14:paraId="1A6D40B5">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确定后2个工作日内，采购人或者采购代理机构应将成交结果信息在</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指定的媒体上公布。</w:t>
      </w:r>
    </w:p>
    <w:p w14:paraId="563219F3">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36.询问及质疑</w:t>
      </w:r>
    </w:p>
    <w:p w14:paraId="38D6C86B">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提出询问或者质疑的，必须遵守政府采购的相关法规，且应提交纸质的质询或者质疑文件原件，并须附证明材料，同时说明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联系人、联系方式。原件需加盖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公章并由被授权代表签署。</w:t>
      </w:r>
    </w:p>
    <w:p w14:paraId="5439274E">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37.成交通知</w:t>
      </w:r>
    </w:p>
    <w:p w14:paraId="54EA3B41">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37.1成交单位确定后，采购人或采购代理机构将以书面形式向成交</w:t>
      </w:r>
      <w:r>
        <w:rPr>
          <w:rFonts w:hint="eastAsia" w:ascii="宋体" w:hAnsi="宋体" w:eastAsia="宋体" w:cs="宋体"/>
          <w:color w:val="auto"/>
          <w:kern w:val="0"/>
          <w:sz w:val="24"/>
          <w:szCs w:val="24"/>
          <w:highlight w:val="none"/>
        </w:rPr>
        <w:t>单位</w:t>
      </w:r>
      <w:r>
        <w:rPr>
          <w:rFonts w:hint="eastAsia" w:ascii="宋体" w:hAnsi="宋体" w:eastAsia="宋体" w:cs="宋体"/>
          <w:color w:val="auto"/>
          <w:sz w:val="24"/>
          <w:szCs w:val="24"/>
          <w:highlight w:val="none"/>
        </w:rPr>
        <w:t>发出成交通知书。成交通知书对采购人和成交单位具有同等法律效力。</w:t>
      </w:r>
    </w:p>
    <w:p w14:paraId="65C2F83E">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成交通知书是合同文件的组成部分。</w:t>
      </w:r>
    </w:p>
    <w:p w14:paraId="53411EC1">
      <w:pPr>
        <w:tabs>
          <w:tab w:val="left" w:pos="7560"/>
          <w:tab w:val="left" w:pos="7740"/>
          <w:tab w:val="left" w:pos="7920"/>
        </w:tabs>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37.3 </w:t>
      </w:r>
      <w:r>
        <w:rPr>
          <w:rFonts w:hint="eastAsia" w:ascii="宋体" w:hAnsi="宋体" w:eastAsia="宋体" w:cs="宋体"/>
          <w:color w:val="auto"/>
          <w:sz w:val="24"/>
          <w:szCs w:val="24"/>
          <w:highlight w:val="none"/>
        </w:rPr>
        <w:t>成交单位在收到采购代理机构的成交通知书后10日内，应按照</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的规定，向采购人提交履约担保。</w:t>
      </w:r>
    </w:p>
    <w:p w14:paraId="45AF3A68">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 成交单位</w:t>
      </w:r>
      <w:r>
        <w:rPr>
          <w:rFonts w:hint="eastAsia" w:ascii="宋体" w:hAnsi="宋体" w:eastAsia="宋体" w:cs="宋体"/>
          <w:color w:val="auto"/>
          <w:spacing w:val="4"/>
          <w:sz w:val="24"/>
          <w:szCs w:val="24"/>
          <w:highlight w:val="none"/>
        </w:rPr>
        <w:t>没有按照本章第37.3</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pacing w:val="4"/>
          <w:sz w:val="24"/>
          <w:szCs w:val="24"/>
          <w:highlight w:val="none"/>
        </w:rPr>
        <w:t>规定</w:t>
      </w:r>
      <w:r>
        <w:rPr>
          <w:rFonts w:hint="eastAsia" w:ascii="宋体" w:hAnsi="宋体" w:eastAsia="宋体" w:cs="宋体"/>
          <w:color w:val="auto"/>
          <w:sz w:val="24"/>
          <w:szCs w:val="24"/>
          <w:highlight w:val="none"/>
        </w:rPr>
        <w:t>提交履约担保的</w:t>
      </w:r>
      <w:r>
        <w:rPr>
          <w:rFonts w:hint="eastAsia" w:ascii="宋体" w:hAnsi="宋体" w:eastAsia="宋体" w:cs="宋体"/>
          <w:color w:val="auto"/>
          <w:spacing w:val="4"/>
          <w:sz w:val="24"/>
          <w:szCs w:val="24"/>
          <w:highlight w:val="none"/>
        </w:rPr>
        <w:t>，视为放弃</w:t>
      </w:r>
      <w:r>
        <w:rPr>
          <w:rFonts w:hint="eastAsia" w:ascii="宋体" w:hAnsi="宋体" w:eastAsia="宋体" w:cs="宋体"/>
          <w:color w:val="auto"/>
          <w:sz w:val="24"/>
          <w:szCs w:val="24"/>
          <w:highlight w:val="none"/>
        </w:rPr>
        <w:t>成交资格</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其</w:t>
      </w:r>
      <w:r>
        <w:rPr>
          <w:rFonts w:hint="eastAsia" w:ascii="宋体" w:hAnsi="宋体" w:cs="宋体"/>
          <w:color w:val="auto"/>
          <w:spacing w:val="2"/>
          <w:sz w:val="24"/>
          <w:szCs w:val="24"/>
          <w:highlight w:val="none"/>
          <w:lang w:eastAsia="zh-CN"/>
        </w:rPr>
        <w:t>投标</w:t>
      </w:r>
      <w:r>
        <w:rPr>
          <w:rFonts w:hint="eastAsia" w:ascii="宋体" w:hAnsi="宋体" w:eastAsia="宋体" w:cs="宋体"/>
          <w:color w:val="auto"/>
          <w:spacing w:val="2"/>
          <w:sz w:val="24"/>
          <w:szCs w:val="24"/>
          <w:highlight w:val="none"/>
        </w:rPr>
        <w:t>保证金不予退还。</w:t>
      </w:r>
    </w:p>
    <w:p w14:paraId="0EFF4A6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38.签订合同</w:t>
      </w:r>
    </w:p>
    <w:p w14:paraId="4890D5DB">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38.1 </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、成交单位的响应文件及其补充的响应文件等均为签订政府采购合同的依据。</w:t>
      </w:r>
    </w:p>
    <w:p w14:paraId="0ACC0A23">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成交单位应当在成交通知书发出之日起30日内与采购人签订政府采购合同。</w:t>
      </w:r>
    </w:p>
    <w:p w14:paraId="10539E6A">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成交单位应当按照合同约定履行义务。成交单位不得向他人转让成交项目，也不得将成交项目分包后分别向他人转让。</w:t>
      </w:r>
    </w:p>
    <w:p w14:paraId="685B6736">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 成交单位有下列情形之一的，责令限期改正，情节严重的，列入不良行为记录名单，在1至3年内禁止参加政府采购活动，并予以通报：</w:t>
      </w:r>
    </w:p>
    <w:p w14:paraId="24F09554">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（一）成交后无正当理由不与采购人签订合同的；</w:t>
      </w:r>
    </w:p>
    <w:p w14:paraId="38AF7A4C">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（二）未按照采购文件确定的事项签订政府采购合同，或者与采购人另行订立背离合同实质性内容的协议的；</w:t>
      </w:r>
    </w:p>
    <w:p w14:paraId="2105B230">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（三）拒绝履行合同义务的；</w:t>
      </w:r>
    </w:p>
    <w:p w14:paraId="7725B428">
      <w:pPr>
        <w:pStyle w:val="1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kern w:val="0"/>
          <w:sz w:val="24"/>
          <w:szCs w:val="24"/>
          <w:highlight w:val="none"/>
        </w:rPr>
        <w:t>违反法律、规章、规范性文件规定的。</w:t>
      </w:r>
    </w:p>
    <w:p w14:paraId="6040043C">
      <w:pPr>
        <w:pStyle w:val="3"/>
        <w:spacing w:line="360" w:lineRule="auto"/>
        <w:rPr>
          <w:rFonts w:hint="eastAsia" w:ascii="宋体" w:hAnsi="宋体" w:eastAsia="宋体" w:cs="宋体"/>
          <w:color w:val="auto"/>
          <w:sz w:val="24"/>
          <w:szCs w:val="24"/>
          <w:highlight w:val="none"/>
        </w:rPr>
      </w:pPr>
      <w:bookmarkStart w:id="95" w:name="_Toc3979586"/>
      <w:bookmarkStart w:id="96" w:name="_Toc425613608"/>
      <w:r>
        <w:rPr>
          <w:rFonts w:hint="eastAsia" w:ascii="宋体" w:hAnsi="宋体" w:eastAsia="宋体" w:cs="宋体"/>
          <w:color w:val="auto"/>
          <w:sz w:val="24"/>
          <w:szCs w:val="24"/>
          <w:highlight w:val="none"/>
        </w:rPr>
        <w:t>七、其他规定</w:t>
      </w:r>
      <w:bookmarkEnd w:id="95"/>
      <w:bookmarkEnd w:id="96"/>
    </w:p>
    <w:p w14:paraId="57FC2876">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39.采购代理服务费</w:t>
      </w:r>
    </w:p>
    <w:p w14:paraId="2F0FB9F6">
      <w:pPr>
        <w:tabs>
          <w:tab w:val="left" w:pos="420"/>
          <w:tab w:val="left" w:pos="7560"/>
          <w:tab w:val="left" w:pos="7740"/>
          <w:tab w:val="left" w:pos="792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39.1采购代理机构应按</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规定收取采购代理服务费。</w:t>
      </w:r>
    </w:p>
    <w:p w14:paraId="00211DF3">
      <w:pPr>
        <w:tabs>
          <w:tab w:val="left" w:pos="420"/>
          <w:tab w:val="left" w:pos="7560"/>
          <w:tab w:val="left" w:pos="7740"/>
          <w:tab w:val="left" w:pos="7920"/>
        </w:tabs>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40. 其他规定</w:t>
      </w:r>
    </w:p>
    <w:p w14:paraId="3F6767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的其他规定见</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w:t>
      </w:r>
    </w:p>
    <w:p w14:paraId="4450648E">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7" w:name="_Toc420948016"/>
      <w:bookmarkStart w:id="98" w:name="_Toc433113176"/>
      <w:bookmarkStart w:id="99" w:name="_Toc3979587"/>
      <w:r>
        <w:rPr>
          <w:rFonts w:hint="eastAsia" w:ascii="宋体" w:hAnsi="宋体" w:eastAsia="宋体" w:cs="宋体"/>
          <w:color w:val="auto"/>
          <w:sz w:val="32"/>
          <w:szCs w:val="32"/>
          <w:highlight w:val="none"/>
        </w:rPr>
        <w:t xml:space="preserve">第三章  </w:t>
      </w:r>
      <w:bookmarkEnd w:id="97"/>
      <w:bookmarkEnd w:id="98"/>
      <w:bookmarkEnd w:id="99"/>
      <w:r>
        <w:rPr>
          <w:rFonts w:hint="eastAsia" w:ascii="宋体" w:hAnsi="宋体" w:eastAsia="宋体" w:cs="宋体"/>
          <w:color w:val="auto"/>
          <w:sz w:val="32"/>
          <w:szCs w:val="32"/>
          <w:highlight w:val="none"/>
        </w:rPr>
        <w:t>合同协议书</w:t>
      </w:r>
    </w:p>
    <w:p w14:paraId="79135AC5">
      <w:pPr>
        <w:spacing w:line="360" w:lineRule="auto"/>
        <w:jc w:val="center"/>
        <w:rPr>
          <w:rFonts w:hint="eastAsia" w:ascii="宋体" w:hAnsi="宋体" w:eastAsia="宋体" w:cs="宋体"/>
          <w:bCs/>
          <w:color w:val="auto"/>
          <w:sz w:val="30"/>
          <w:szCs w:val="30"/>
          <w:highlight w:val="none"/>
        </w:rPr>
      </w:pPr>
      <w:bookmarkStart w:id="100" w:name="_Toc3979590"/>
      <w:bookmarkStart w:id="101" w:name="_Toc420948021"/>
      <w:bookmarkStart w:id="102" w:name="_Toc433113177"/>
      <w:r>
        <w:rPr>
          <w:rFonts w:hint="eastAsia" w:ascii="宋体" w:hAnsi="宋体" w:eastAsia="宋体" w:cs="宋体"/>
          <w:bCs/>
          <w:color w:val="auto"/>
          <w:sz w:val="30"/>
          <w:szCs w:val="30"/>
          <w:highlight w:val="none"/>
        </w:rPr>
        <w:t>（本章节仅供参考，以实际签订合同为准）</w:t>
      </w:r>
    </w:p>
    <w:p w14:paraId="72192D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30"/>
          <w:szCs w:val="30"/>
          <w:highlight w:val="none"/>
        </w:rPr>
        <w:t>食堂服务合同</w:t>
      </w:r>
    </w:p>
    <w:p w14:paraId="12EA1F9E">
      <w:pPr>
        <w:pStyle w:val="16"/>
        <w:spacing w:before="0" w:beforeAutospacing="0" w:after="0" w:afterAutospacing="0" w:line="360" w:lineRule="auto"/>
        <w:ind w:firstLine="410" w:firstLineChars="171"/>
        <w:jc w:val="both"/>
        <w:rPr>
          <w:rFonts w:hint="eastAsia" w:ascii="宋体" w:hAnsi="宋体" w:eastAsia="宋体" w:cs="宋体"/>
          <w:color w:val="auto"/>
          <w:kern w:val="2"/>
          <w:sz w:val="24"/>
          <w:szCs w:val="24"/>
          <w:highlight w:val="none"/>
        </w:rPr>
      </w:pPr>
    </w:p>
    <w:p w14:paraId="4A3A7E3F">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甲方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012228E">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99FAA4">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08E96FE">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9F31F41">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5B7CFC">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DB0661F">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BF57855">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AF955B1">
      <w:pPr>
        <w:pStyle w:val="16"/>
        <w:spacing w:before="0" w:beforeAutospacing="0" w:after="0" w:afterAutospacing="0" w:line="360" w:lineRule="auto"/>
        <w:ind w:firstLine="410" w:firstLineChars="17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63D45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lang w:val="en-US" w:eastAsia="zh-CN"/>
        </w:rPr>
        <w:t xml:space="preserve">         招标公司</w:t>
      </w:r>
      <w:r>
        <w:rPr>
          <w:rFonts w:hint="eastAsia" w:ascii="宋体" w:hAnsi="宋体" w:eastAsia="宋体" w:cs="宋体"/>
          <w:color w:val="auto"/>
          <w:sz w:val="24"/>
          <w:szCs w:val="24"/>
          <w:highlight w:val="none"/>
        </w:rPr>
        <w:t>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日组织的、招标文件编号为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项目   </w:t>
      </w:r>
      <w:r>
        <w:rPr>
          <w:rFonts w:hint="eastAsia" w:ascii="宋体" w:hAnsi="宋体" w:eastAsia="宋体" w:cs="宋体"/>
          <w:color w:val="auto"/>
          <w:sz w:val="24"/>
          <w:szCs w:val="24"/>
          <w:highlight w:val="none"/>
        </w:rPr>
        <w:t>的招标采购中，经评定，乙方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为中标方，中标金额为人民币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34D9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食品安全法》和《餐饮服务食品安全操作规范》等相关法律、法规、政策，甲乙双方在自愿、平等、协商一致的基础上，就甲方选聘乙方提供食堂服务事宜，订立本合同。</w:t>
      </w:r>
    </w:p>
    <w:p w14:paraId="736EE0E6">
      <w:pPr>
        <w:pStyle w:val="16"/>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第一章  食堂服务基本情况</w:t>
      </w:r>
    </w:p>
    <w:p w14:paraId="36C77D0A">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乙方服务经营甲方位于高新区空港三街1818号新疆维吾尔自治区生态环境厅长春路</w:t>
      </w:r>
      <w:r>
        <w:rPr>
          <w:rFonts w:hint="eastAsia" w:ascii="宋体" w:hAnsi="宋体" w:cs="宋体"/>
          <w:color w:val="auto"/>
          <w:sz w:val="24"/>
          <w:szCs w:val="24"/>
          <w:highlight w:val="none"/>
          <w:lang w:val="en-US" w:eastAsia="zh-CN"/>
        </w:rPr>
        <w:t>事业单位</w:t>
      </w:r>
      <w:r>
        <w:rPr>
          <w:rFonts w:hint="eastAsia" w:ascii="宋体" w:hAnsi="宋体" w:eastAsia="宋体" w:cs="宋体"/>
          <w:color w:val="auto"/>
          <w:sz w:val="24"/>
          <w:szCs w:val="24"/>
          <w:highlight w:val="none"/>
        </w:rPr>
        <w:t>业务大楼职工食堂，负责供应甲方职工早、午、晚餐，职工餐为自助餐，不对外经营。</w:t>
      </w:r>
    </w:p>
    <w:p w14:paraId="74008B10">
      <w:pPr>
        <w:pStyle w:val="16"/>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第二章  服务内容和质量</w:t>
      </w:r>
    </w:p>
    <w:p w14:paraId="59083D1A">
      <w:pPr>
        <w:spacing w:line="360" w:lineRule="auto"/>
        <w:ind w:firstLine="482" w:firstLineChars="200"/>
        <w:rPr>
          <w:rFonts w:hint="eastAsia" w:ascii="宋体" w:hAnsi="宋体" w:eastAsia="宋体" w:cs="宋体"/>
          <w:color w:val="auto"/>
          <w:sz w:val="24"/>
          <w:szCs w:val="24"/>
          <w:highlight w:val="none"/>
        </w:rPr>
      </w:pPr>
      <w:bookmarkStart w:id="103" w:name="_Hlk157942215"/>
      <w:r>
        <w:rPr>
          <w:rFonts w:hint="eastAsia" w:ascii="宋体" w:hAnsi="宋体" w:eastAsia="宋体" w:cs="宋体"/>
          <w:b/>
          <w:bCs/>
          <w:color w:val="auto"/>
          <w:sz w:val="24"/>
          <w:szCs w:val="24"/>
          <w:highlight w:val="none"/>
        </w:rPr>
        <w:t>第二条  食堂服务内容：</w:t>
      </w:r>
    </w:p>
    <w:p w14:paraId="2544B7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1、膳食供应需保障自治区生态环境厅长春路事业单位业务大楼</w:t>
      </w:r>
      <w:r>
        <w:rPr>
          <w:rFonts w:hint="eastAsia" w:ascii="宋体" w:hAnsi="宋体" w:cs="宋体"/>
          <w:color w:val="auto"/>
          <w:sz w:val="24"/>
          <w:szCs w:val="24"/>
          <w:highlight w:val="none"/>
          <w:lang w:val="en-US" w:eastAsia="zh-CN"/>
        </w:rPr>
        <w:t>所有单位</w:t>
      </w:r>
      <w:r>
        <w:rPr>
          <w:rFonts w:hint="eastAsia" w:ascii="宋体" w:hAnsi="宋体" w:eastAsia="宋体" w:cs="宋体"/>
          <w:color w:val="auto"/>
          <w:sz w:val="24"/>
          <w:szCs w:val="24"/>
          <w:highlight w:val="none"/>
        </w:rPr>
        <w:t>就餐职工每日早餐、午餐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晚餐</w:t>
      </w:r>
      <w:r>
        <w:rPr>
          <w:rFonts w:hint="eastAsia" w:ascii="宋体" w:hAnsi="宋体" w:eastAsia="宋体" w:cs="宋体"/>
          <w:color w:val="auto"/>
          <w:sz w:val="24"/>
          <w:szCs w:val="24"/>
          <w:highlight w:val="none"/>
        </w:rPr>
        <w:t>，全年工作日供餐。</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应无条件满足正常及特殊时期的餐饮保障任务。</w:t>
      </w:r>
    </w:p>
    <w:p w14:paraId="5F5FF0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需根据用餐人数变化，科学合理配备主厨、面点、小吃厨师及服务人员。</w:t>
      </w:r>
    </w:p>
    <w:p w14:paraId="1A21AC04">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3、配备工作人员</w:t>
      </w:r>
      <w:r>
        <w:rPr>
          <w:rFonts w:hint="eastAsia" w:ascii="宋体" w:hAnsi="宋体" w:eastAsia="宋体" w:cs="宋体"/>
          <w:color w:val="auto"/>
          <w:sz w:val="24"/>
          <w:szCs w:val="24"/>
          <w:highlight w:val="none"/>
          <w:lang w:val="en-US" w:eastAsia="zh-CN"/>
        </w:rPr>
        <w:t>不少于8</w:t>
      </w:r>
      <w:r>
        <w:rPr>
          <w:rFonts w:hint="eastAsia" w:ascii="宋体" w:hAnsi="宋体" w:eastAsia="宋体" w:cs="宋体"/>
          <w:color w:val="auto"/>
          <w:sz w:val="24"/>
          <w:szCs w:val="24"/>
          <w:highlight w:val="none"/>
        </w:rPr>
        <w:t>人，管理人员及厨师团队需持有效的从业证书</w:t>
      </w:r>
      <w:r>
        <w:rPr>
          <w:rFonts w:hint="eastAsia" w:ascii="宋体" w:hAnsi="宋体" w:eastAsia="宋体" w:cs="宋体"/>
          <w:color w:val="auto"/>
          <w:sz w:val="24"/>
          <w:szCs w:val="24"/>
          <w:highlight w:val="none"/>
          <w:lang w:eastAsia="zh-CN"/>
        </w:rPr>
        <w:t>。</w:t>
      </w:r>
    </w:p>
    <w:p w14:paraId="48BF5A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应依法经营，确保饮食安全，提供优质的饮食服务。</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开展经营服务活动应符合《中华人民共和国食品安全法》、《中华人民共和国安全生产法》、</w:t>
      </w:r>
      <w:bookmarkStart w:id="104" w:name="_Hlk157942128"/>
      <w:r>
        <w:rPr>
          <w:rFonts w:hint="eastAsia" w:ascii="宋体" w:hAnsi="宋体" w:eastAsia="宋体" w:cs="宋体"/>
          <w:color w:val="auto"/>
          <w:sz w:val="24"/>
          <w:szCs w:val="24"/>
          <w:highlight w:val="none"/>
        </w:rPr>
        <w:t>《餐饮服务食品安全操作规范》</w:t>
      </w:r>
      <w:bookmarkEnd w:id="104"/>
      <w:r>
        <w:rPr>
          <w:rFonts w:hint="eastAsia" w:ascii="宋体" w:hAnsi="宋体" w:eastAsia="宋体" w:cs="宋体"/>
          <w:color w:val="auto"/>
          <w:sz w:val="24"/>
          <w:szCs w:val="24"/>
          <w:highlight w:val="none"/>
          <w:lang w:val="en-US" w:eastAsia="zh-CN"/>
        </w:rPr>
        <w:t>等法律法规要求</w:t>
      </w:r>
      <w:r>
        <w:rPr>
          <w:rFonts w:hint="eastAsia" w:ascii="宋体" w:hAnsi="宋体" w:eastAsia="宋体" w:cs="宋体"/>
          <w:color w:val="auto"/>
          <w:sz w:val="24"/>
          <w:szCs w:val="24"/>
          <w:highlight w:val="none"/>
        </w:rPr>
        <w:t>。</w:t>
      </w:r>
    </w:p>
    <w:p w14:paraId="0AD36476">
      <w:pPr>
        <w:pStyle w:val="1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5、乙方须每年预留不少于2万元年度食堂采购份额，用于在“832”平台采购食材。</w:t>
      </w:r>
    </w:p>
    <w:p w14:paraId="3023A56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食堂服务质量</w:t>
      </w:r>
    </w:p>
    <w:p w14:paraId="0D4EAC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1、质量要求：保质保量，且必须符合餐饮服务食品安全的有关规定。</w:t>
      </w:r>
    </w:p>
    <w:p w14:paraId="5D6A29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2、特殊保障服务：如遇</w:t>
      </w:r>
      <w:r>
        <w:rPr>
          <w:rFonts w:hint="eastAsia" w:ascii="宋体" w:hAnsi="宋体" w:eastAsia="宋体" w:cs="宋体"/>
          <w:color w:val="auto"/>
          <w:sz w:val="24"/>
          <w:szCs w:val="24"/>
          <w:highlight w:val="none"/>
          <w:lang w:val="en-US" w:eastAsia="zh-CN"/>
        </w:rPr>
        <w:t>甲方举办</w:t>
      </w:r>
      <w:r>
        <w:rPr>
          <w:rFonts w:hint="eastAsia" w:ascii="宋体" w:hAnsi="宋体" w:eastAsia="宋体" w:cs="宋体"/>
          <w:color w:val="auto"/>
          <w:sz w:val="24"/>
          <w:szCs w:val="24"/>
          <w:highlight w:val="none"/>
        </w:rPr>
        <w:t>大型活动、临时性餐饮的工作和任务，</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需无条件支持。</w:t>
      </w:r>
    </w:p>
    <w:p w14:paraId="0C4FC8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可根据需要，向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提出变更就餐时间，</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应该积极配合，并按要求准时开餐。</w:t>
      </w:r>
    </w:p>
    <w:p w14:paraId="064B8F76">
      <w:pPr>
        <w:spacing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pacing w:val="-2"/>
          <w:sz w:val="24"/>
          <w:szCs w:val="24"/>
          <w:highlight w:val="none"/>
        </w:rPr>
        <w:t>提供餐厅日常经营所需的设备由</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pacing w:val="-2"/>
          <w:sz w:val="24"/>
          <w:szCs w:val="24"/>
          <w:highlight w:val="none"/>
        </w:rPr>
        <w:t>使用，出现人为损坏、丢失等现象，由</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pacing w:val="-2"/>
          <w:sz w:val="24"/>
          <w:szCs w:val="24"/>
          <w:highlight w:val="none"/>
        </w:rPr>
        <w:t>负责维修或照价赔偿，自然损耗除外。</w:t>
      </w:r>
    </w:p>
    <w:p w14:paraId="30DC506D">
      <w:pPr>
        <w:tabs>
          <w:tab w:val="left" w:pos="540"/>
        </w:tabs>
        <w:spacing w:line="360" w:lineRule="auto"/>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第四条  食品安全要求</w:t>
      </w:r>
    </w:p>
    <w:p w14:paraId="500564E5">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在经营餐厅过程中，应依法经营，保障职工的合法权益，确保饮食安全，提供优质的饮食服务。</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开展经营服务活动应符合《中华人民共和国食品安全法》《中华人民共和国安全生产法》《餐饮服务食品安全操作规程》等相关法律、法规要求执行，做好餐厅的服务经营管理。</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在经营服务中应建立和完善各项操作规程。</w:t>
      </w:r>
    </w:p>
    <w:p w14:paraId="785A6E65">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2、依据《中华人民共和国食品卫生法》等相关规定，</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应在营业前，按照相关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办理食品卫生许可证，提供营业执照、法人证书、食品安全许可证书。</w:t>
      </w:r>
    </w:p>
    <w:p w14:paraId="374466CF">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lang w:val="en-US" w:eastAsia="zh-CN"/>
        </w:rPr>
        <w:t>乙方应</w:t>
      </w:r>
      <w:r>
        <w:rPr>
          <w:rFonts w:hint="eastAsia" w:ascii="宋体" w:hAnsi="宋体" w:eastAsia="宋体" w:cs="宋体"/>
          <w:color w:val="auto"/>
          <w:sz w:val="24"/>
          <w:szCs w:val="24"/>
          <w:highlight w:val="none"/>
        </w:rPr>
        <w:t>定期做好“四害”的消杀和卫生清洁等工作，确保食品安全、健康营养、干净卫生、丰富可口和就餐环境整洁、优美。</w:t>
      </w:r>
    </w:p>
    <w:p w14:paraId="1D31CF75">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4、食品保管必须做到离墙、离地、上架、防尘、防霉、防鼠害等，按照4D厨房管理模式进行管理，确保食品卫生、安全和质量。</w:t>
      </w:r>
    </w:p>
    <w:p w14:paraId="52334694">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5、严格落实食品72小时留样制，并在留样容器盒上标明菜名、日期、时间等。饭菜留样应根据食品安全相关规定留足数量（不少于100克），储存于专用冰箱，并建立留样记录本。</w:t>
      </w:r>
    </w:p>
    <w:p w14:paraId="43704A3C">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需接受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管理、指导、检查、监督和考核，不得超出经营范围，承担经营活动的法律和经济责任。</w:t>
      </w:r>
    </w:p>
    <w:p w14:paraId="537C6BBD">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7、如在经营期内，因</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的原因造成食品安全事故，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有权终止合同，且</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在合同终止以后不得在</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从事经营项目。在经营期内，餐厅如发生食物中毒等安全事故，造成人员伤亡或较大财产损失的，</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应承担全部的经济责任及法律责任。</w:t>
      </w:r>
    </w:p>
    <w:p w14:paraId="16FF23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原材料由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组织采购，对所采购的食用油、米、面、蛋、禽、肉类</w:t>
      </w:r>
      <w:r>
        <w:rPr>
          <w:rFonts w:hint="eastAsia" w:ascii="宋体" w:hAnsi="宋体" w:eastAsia="宋体" w:cs="宋体"/>
          <w:color w:val="auto"/>
          <w:sz w:val="24"/>
          <w:szCs w:val="24"/>
          <w:highlight w:val="none"/>
          <w:lang w:val="en-US" w:eastAsia="zh-CN"/>
        </w:rPr>
        <w:t>应在甲方</w:t>
      </w:r>
      <w:r>
        <w:rPr>
          <w:rFonts w:hint="eastAsia" w:ascii="宋体" w:hAnsi="宋体" w:eastAsia="宋体" w:cs="宋体"/>
          <w:color w:val="auto"/>
          <w:sz w:val="24"/>
          <w:szCs w:val="24"/>
          <w:highlight w:val="none"/>
        </w:rPr>
        <w:t>指定品牌范围内进行采购，按照食品卫生要求索证，建立购</w:t>
      </w:r>
      <w:r>
        <w:rPr>
          <w:rFonts w:hint="eastAsia" w:ascii="宋体" w:hAnsi="宋体" w:eastAsia="宋体" w:cs="宋体"/>
          <w:color w:val="auto"/>
          <w:sz w:val="24"/>
          <w:szCs w:val="24"/>
          <w:highlight w:val="none"/>
          <w:lang w:val="en-US" w:eastAsia="zh-CN"/>
        </w:rPr>
        <w:t>销</w:t>
      </w:r>
      <w:r>
        <w:rPr>
          <w:rFonts w:hint="eastAsia" w:ascii="宋体" w:hAnsi="宋体" w:eastAsia="宋体" w:cs="宋体"/>
          <w:color w:val="auto"/>
          <w:sz w:val="24"/>
          <w:szCs w:val="24"/>
          <w:highlight w:val="none"/>
        </w:rPr>
        <w:t>台账制度。双方</w:t>
      </w:r>
      <w:r>
        <w:rPr>
          <w:rFonts w:hint="eastAsia" w:ascii="宋体" w:hAnsi="宋体" w:eastAsia="宋体" w:cs="宋体"/>
          <w:color w:val="auto"/>
          <w:sz w:val="24"/>
          <w:szCs w:val="24"/>
          <w:highlight w:val="none"/>
          <w:lang w:val="en-US" w:eastAsia="zh-CN"/>
        </w:rPr>
        <w:t>共同</w:t>
      </w:r>
      <w:r>
        <w:rPr>
          <w:rFonts w:hint="eastAsia" w:ascii="宋体" w:hAnsi="宋体" w:eastAsia="宋体" w:cs="宋体"/>
          <w:color w:val="auto"/>
          <w:sz w:val="24"/>
          <w:szCs w:val="24"/>
          <w:highlight w:val="none"/>
        </w:rPr>
        <w:t>负责监督验收菜品质量，</w:t>
      </w:r>
      <w:r>
        <w:rPr>
          <w:rFonts w:hint="eastAsia" w:ascii="宋体" w:hAnsi="宋体" w:eastAsia="宋体" w:cs="宋体"/>
          <w:color w:val="auto"/>
          <w:sz w:val="24"/>
          <w:szCs w:val="24"/>
          <w:highlight w:val="none"/>
          <w:lang w:val="en-US" w:eastAsia="zh-CN"/>
        </w:rPr>
        <w:t>不得使用通过</w:t>
      </w:r>
      <w:r>
        <w:rPr>
          <w:rFonts w:hint="eastAsia" w:ascii="宋体" w:hAnsi="宋体" w:eastAsia="宋体" w:cs="宋体"/>
          <w:color w:val="auto"/>
          <w:sz w:val="24"/>
          <w:szCs w:val="24"/>
          <w:highlight w:val="none"/>
        </w:rPr>
        <w:t>非正规渠道采购的原材料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变质食物或三无产品。</w:t>
      </w:r>
    </w:p>
    <w:p w14:paraId="588BB66C">
      <w:pPr>
        <w:pStyle w:val="27"/>
        <w:numPr>
          <w:ilvl w:val="0"/>
          <w:numId w:val="0"/>
        </w:num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9、如在经营期内，因</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的原因造成安全事故，</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z w:val="24"/>
          <w:szCs w:val="24"/>
          <w:highlight w:val="none"/>
        </w:rPr>
        <w:t>承担全部的经济责任及法律责任。</w:t>
      </w:r>
    </w:p>
    <w:p w14:paraId="2E16B399">
      <w:pPr>
        <w:pStyle w:val="27"/>
        <w:numPr>
          <w:ilvl w:val="0"/>
          <w:numId w:val="0"/>
        </w:num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餐厅卫生要求</w:t>
      </w:r>
    </w:p>
    <w:p w14:paraId="6E420933">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1、餐厅个人卫生</w:t>
      </w:r>
    </w:p>
    <w:p w14:paraId="6ADE91FB">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（1）所有厨务工作人员必须经本地医院或防疫部门检查身体合格并获发健康证，方能上岗。</w:t>
      </w:r>
    </w:p>
    <w:p w14:paraId="317A3A7B">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（2）衣着干净整洁，不留长发、长指甲，不留胡须，勤洗头洗澡换衣，不得戴歪帽，斜穿衣或不扣钮扣；工作时间穿好工衣，戴好工帽、供餐时必须戴好口罩、手套。</w:t>
      </w:r>
    </w:p>
    <w:p w14:paraId="734C613D">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（3）制作食品前要用洗手液洗手，不得用手直接拿放熟食。</w:t>
      </w:r>
    </w:p>
    <w:p w14:paraId="4A64F4A1">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（4）不得在厨房、餐厅工作间内吸烟，随地吐痰，在洗碗（菜）池内洗涤衣物鞋袜及其它物品。</w:t>
      </w:r>
    </w:p>
    <w:p w14:paraId="011E1D96">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（5）发现自己染病须及时报告，暂停工作。</w:t>
      </w:r>
    </w:p>
    <w:p w14:paraId="203C6772">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2、餐厅食品卫生</w:t>
      </w:r>
    </w:p>
    <w:p w14:paraId="09215D4E">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（1）蔬菜当天购进当天食用，发现变质立即丢弃处理；加工时先去掉老、黄叶再进行浸泡切洗。</w:t>
      </w:r>
    </w:p>
    <w:p w14:paraId="604C5B94">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（2）蒸煮米饭前大米要多次清洗直至白净，无砂粒才能进蒸柜，瓜果要去皮、洗净。</w:t>
      </w:r>
    </w:p>
    <w:p w14:paraId="4740FDC1">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（3）肉食、鱼类等要保持鲜活。</w:t>
      </w:r>
    </w:p>
    <w:p w14:paraId="278CC550">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（4）菜要炒熟煮透，油炸食品不能炸糊。</w:t>
      </w:r>
    </w:p>
    <w:p w14:paraId="0A64916E">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（5）熟食必须使用专一熟食工具，不得用手拿放，生、熟食品必须分开存放。</w:t>
      </w:r>
    </w:p>
    <w:p w14:paraId="5B0CAC91">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（6）剩食品必须采取保鲜纸遮盖进入雪藏柜冷藏。</w:t>
      </w:r>
    </w:p>
    <w:p w14:paraId="352D6490">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（7）过餐蔬菜和变质变味食品不得再售卖。</w:t>
      </w:r>
    </w:p>
    <w:p w14:paraId="68E23D92">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（8）鲜菜、肉类、干货成品和半成品必须分类存放，不得混放或放置地上。</w:t>
      </w:r>
    </w:p>
    <w:p w14:paraId="6825FE33">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（9）包装食品必须标识清楚，符合检验合格规定标准。</w:t>
      </w:r>
    </w:p>
    <w:bookmarkEnd w:id="103"/>
    <w:p w14:paraId="04599FA2">
      <w:pPr>
        <w:pStyle w:val="16"/>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第三章  服务费用</w:t>
      </w:r>
    </w:p>
    <w:p w14:paraId="112427B6">
      <w:pPr>
        <w:pStyle w:val="16"/>
        <w:spacing w:before="0" w:beforeAutospacing="0" w:after="0" w:afterAutospacing="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rPr>
        <w:t>第六条</w:t>
      </w:r>
      <w:r>
        <w:rPr>
          <w:rFonts w:hint="eastAsia" w:ascii="宋体" w:hAnsi="宋体" w:eastAsia="宋体" w:cs="宋体"/>
          <w:b/>
          <w:bCs/>
          <w:color w:val="auto"/>
          <w:sz w:val="24"/>
          <w:szCs w:val="24"/>
          <w:highlight w:val="none"/>
        </w:rPr>
        <w:t xml:space="preserve">  本食堂服务费用按以下方式支付：</w:t>
      </w:r>
    </w:p>
    <w:p w14:paraId="5854461C">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（一）本合同总金额大写: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元。 </w:t>
      </w:r>
    </w:p>
    <w:p w14:paraId="73A12C7B">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（二）合同签订、项目进入服务期后，甲方</w:t>
      </w:r>
      <w:r>
        <w:rPr>
          <w:rFonts w:hint="eastAsia" w:ascii="宋体" w:hAnsi="宋体" w:eastAsia="宋体" w:cs="宋体"/>
          <w:color w:val="auto"/>
          <w:sz w:val="24"/>
          <w:szCs w:val="24"/>
          <w:highlight w:val="none"/>
          <w:lang w:val="en-US" w:eastAsia="zh-CN"/>
        </w:rPr>
        <w:t>按月</w:t>
      </w:r>
      <w:r>
        <w:rPr>
          <w:rFonts w:hint="eastAsia" w:ascii="宋体" w:hAnsi="宋体" w:eastAsia="宋体" w:cs="宋体"/>
          <w:color w:val="auto"/>
          <w:sz w:val="24"/>
          <w:szCs w:val="24"/>
          <w:highlight w:val="none"/>
        </w:rPr>
        <w:t>组织食堂服务考核</w:t>
      </w:r>
      <w:r>
        <w:rPr>
          <w:rFonts w:hint="eastAsia" w:cs="宋体"/>
          <w:color w:val="auto"/>
          <w:sz w:val="24"/>
          <w:szCs w:val="24"/>
          <w:highlight w:val="none"/>
          <w:lang w:val="en-US" w:eastAsia="zh-CN"/>
        </w:rPr>
        <w:t>支付</w:t>
      </w:r>
      <w:r>
        <w:rPr>
          <w:rFonts w:hint="eastAsia" w:ascii="宋体" w:hAnsi="宋体" w:eastAsia="宋体" w:cs="宋体"/>
          <w:color w:val="auto"/>
          <w:sz w:val="24"/>
          <w:szCs w:val="24"/>
          <w:highlight w:val="none"/>
        </w:rPr>
        <w:t>（具体见附件二），食堂服务考核合格后，甲方</w:t>
      </w:r>
      <w:r>
        <w:rPr>
          <w:rFonts w:hint="eastAsia" w:cs="宋体"/>
          <w:color w:val="auto"/>
          <w:sz w:val="24"/>
          <w:szCs w:val="24"/>
          <w:highlight w:val="none"/>
          <w:lang w:val="en-US" w:eastAsia="zh-CN"/>
        </w:rPr>
        <w:t>每月</w:t>
      </w:r>
      <w:r>
        <w:rPr>
          <w:rFonts w:hint="eastAsia" w:ascii="宋体" w:hAnsi="宋体" w:eastAsia="宋体" w:cs="宋体"/>
          <w:color w:val="auto"/>
          <w:sz w:val="24"/>
          <w:szCs w:val="24"/>
          <w:highlight w:val="none"/>
        </w:rPr>
        <w:t>向乙方支付合同总金额的</w:t>
      </w:r>
      <w:r>
        <w:rPr>
          <w:rFonts w:hint="eastAsia" w:cs="宋体"/>
          <w:color w:val="auto"/>
          <w:sz w:val="24"/>
          <w:szCs w:val="24"/>
          <w:highlight w:val="none"/>
          <w:lang w:val="en-US" w:eastAsia="zh-CN"/>
        </w:rPr>
        <w:t>8.3</w:t>
      </w:r>
      <w:r>
        <w:rPr>
          <w:rFonts w:hint="eastAsia" w:ascii="宋体" w:hAnsi="宋体" w:eastAsia="宋体" w:cs="宋体"/>
          <w:color w:val="auto"/>
          <w:sz w:val="24"/>
          <w:szCs w:val="24"/>
          <w:highlight w:val="none"/>
        </w:rPr>
        <w:t xml:space="preserve">%，计¥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元整（大写：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元整）。</w:t>
      </w:r>
    </w:p>
    <w:p w14:paraId="42C2514F">
      <w:pPr>
        <w:pStyle w:val="16"/>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第四章  食堂服务期限与内容</w:t>
      </w:r>
    </w:p>
    <w:p w14:paraId="0F23C992">
      <w:pPr>
        <w:pStyle w:val="16"/>
        <w:spacing w:before="0" w:beforeAutospacing="0" w:after="0" w:afterAutospacing="0" w:line="360"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rPr>
        <w:t>第</w:t>
      </w:r>
      <w:r>
        <w:rPr>
          <w:rFonts w:hint="eastAsia" w:ascii="宋体" w:hAnsi="宋体" w:eastAsia="宋体" w:cs="宋体"/>
          <w:b/>
          <w:bCs/>
          <w:color w:val="auto"/>
          <w:kern w:val="2"/>
          <w:sz w:val="24"/>
          <w:szCs w:val="24"/>
          <w:highlight w:val="none"/>
          <w:lang w:val="en-US" w:eastAsia="zh-CN"/>
        </w:rPr>
        <w:t>七</w:t>
      </w:r>
      <w:r>
        <w:rPr>
          <w:rFonts w:hint="eastAsia" w:ascii="宋体" w:hAnsi="宋体" w:eastAsia="宋体" w:cs="宋体"/>
          <w:b/>
          <w:bCs/>
          <w:color w:val="auto"/>
          <w:kern w:val="2"/>
          <w:sz w:val="24"/>
          <w:szCs w:val="24"/>
          <w:highlight w:val="none"/>
        </w:rPr>
        <w:t>条</w:t>
      </w:r>
      <w:r>
        <w:rPr>
          <w:rFonts w:hint="eastAsia" w:ascii="宋体" w:hAnsi="宋体" w:eastAsia="宋体" w:cs="宋体"/>
          <w:color w:val="auto"/>
          <w:sz w:val="24"/>
          <w:szCs w:val="24"/>
          <w:highlight w:val="none"/>
        </w:rPr>
        <w:t xml:space="preserve">  食堂服务期限为</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。如期限内每月</w:t>
      </w:r>
      <w:r>
        <w:rPr>
          <w:rFonts w:hint="eastAsia" w:ascii="宋体" w:hAnsi="宋体" w:eastAsia="宋体" w:cs="宋体"/>
          <w:color w:val="auto"/>
          <w:kern w:val="2"/>
          <w:sz w:val="24"/>
          <w:szCs w:val="24"/>
          <w:highlight w:val="none"/>
        </w:rPr>
        <w:t>食堂服务考核均合格，</w:t>
      </w:r>
      <w:r>
        <w:rPr>
          <w:rFonts w:hint="eastAsia" w:ascii="宋体" w:hAnsi="宋体" w:eastAsia="宋体" w:cs="宋体"/>
          <w:color w:val="auto"/>
          <w:kern w:val="2"/>
          <w:sz w:val="24"/>
          <w:szCs w:val="24"/>
          <w:highlight w:val="none"/>
          <w:lang w:val="en-US" w:eastAsia="zh-CN"/>
        </w:rPr>
        <w:t>经双方协商同意后，</w:t>
      </w:r>
      <w:r>
        <w:rPr>
          <w:rFonts w:hint="eastAsia" w:ascii="宋体" w:hAnsi="宋体" w:eastAsia="宋体" w:cs="宋体"/>
          <w:color w:val="auto"/>
          <w:kern w:val="2"/>
          <w:sz w:val="24"/>
          <w:szCs w:val="24"/>
          <w:highlight w:val="none"/>
        </w:rPr>
        <w:t>本合同可以续签，但续签不超过3年。</w:t>
      </w:r>
    </w:p>
    <w:p w14:paraId="2406CB05">
      <w:pPr>
        <w:spacing w:line="360" w:lineRule="auto"/>
        <w:ind w:firstLine="482" w:firstLineChars="200"/>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b/>
          <w:bCs/>
          <w:color w:val="auto"/>
          <w:kern w:val="0"/>
          <w:sz w:val="24"/>
          <w:szCs w:val="24"/>
          <w:highlight w:val="none"/>
          <w:lang w:val="zh-CN" w:eastAsia="zh-CN" w:bidi="zh-CN"/>
        </w:rPr>
        <w:t>第</w:t>
      </w:r>
      <w:r>
        <w:rPr>
          <w:rFonts w:hint="eastAsia" w:ascii="宋体" w:hAnsi="宋体" w:eastAsia="宋体" w:cs="宋体"/>
          <w:b/>
          <w:bCs/>
          <w:color w:val="auto"/>
          <w:kern w:val="0"/>
          <w:sz w:val="24"/>
          <w:szCs w:val="24"/>
          <w:highlight w:val="none"/>
          <w:lang w:val="en-US" w:eastAsia="zh-CN" w:bidi="zh-CN"/>
        </w:rPr>
        <w:t>八</w:t>
      </w:r>
      <w:r>
        <w:rPr>
          <w:rFonts w:hint="eastAsia" w:ascii="宋体" w:hAnsi="宋体" w:eastAsia="宋体" w:cs="宋体"/>
          <w:b/>
          <w:bCs/>
          <w:color w:val="auto"/>
          <w:kern w:val="0"/>
          <w:sz w:val="24"/>
          <w:szCs w:val="24"/>
          <w:highlight w:val="none"/>
          <w:lang w:val="zh-CN" w:eastAsia="zh-CN" w:bidi="zh-CN"/>
        </w:rPr>
        <w:t>条</w:t>
      </w:r>
      <w:r>
        <w:rPr>
          <w:rFonts w:hint="eastAsia" w:ascii="宋体" w:hAnsi="宋体" w:eastAsia="宋体" w:cs="宋体"/>
          <w:color w:val="auto"/>
          <w:kern w:val="0"/>
          <w:sz w:val="24"/>
          <w:szCs w:val="24"/>
          <w:highlight w:val="none"/>
          <w:lang w:val="zh-CN" w:eastAsia="zh-CN" w:bidi="zh-CN"/>
        </w:rPr>
        <w:t xml:space="preserve"> 负责供应甲方职工早、午、晚餐。</w:t>
      </w:r>
    </w:p>
    <w:p w14:paraId="68844012">
      <w:pPr>
        <w:pStyle w:val="17"/>
        <w:spacing w:line="360" w:lineRule="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餐食标准：</w:t>
      </w:r>
      <w:r>
        <w:rPr>
          <w:rFonts w:hint="eastAsia" w:ascii="宋体" w:hAnsi="宋体" w:eastAsia="宋体" w:cs="宋体"/>
          <w:color w:val="auto"/>
          <w:kern w:val="0"/>
          <w:sz w:val="24"/>
          <w:szCs w:val="24"/>
          <w:highlight w:val="none"/>
          <w:lang w:val="en-US" w:eastAsia="zh-CN" w:bidi="zh-CN"/>
        </w:rPr>
        <w:t>每日供餐标准为30元（含早、中、晚餐）。</w:t>
      </w:r>
    </w:p>
    <w:p w14:paraId="2346FC4E">
      <w:pPr>
        <w:pStyle w:val="17"/>
        <w:spacing w:line="360" w:lineRule="auto"/>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zh-CN" w:eastAsia="zh-CN" w:bidi="zh-CN"/>
        </w:rPr>
        <w:t>在成本控制范围内，按甲方要求随时调整饭菜品种。以上用餐标准，根据</w:t>
      </w:r>
      <w:r>
        <w:rPr>
          <w:rFonts w:hint="eastAsia" w:ascii="宋体" w:hAnsi="宋体" w:eastAsia="宋体" w:cs="宋体"/>
          <w:color w:val="auto"/>
          <w:kern w:val="0"/>
          <w:sz w:val="24"/>
          <w:szCs w:val="24"/>
          <w:highlight w:val="none"/>
          <w:lang w:val="en-US" w:eastAsia="zh-CN" w:bidi="zh-CN"/>
        </w:rPr>
        <w:t>采购人</w:t>
      </w:r>
      <w:r>
        <w:rPr>
          <w:rFonts w:hint="eastAsia" w:ascii="宋体" w:hAnsi="宋体" w:eastAsia="宋体" w:cs="宋体"/>
          <w:color w:val="auto"/>
          <w:kern w:val="0"/>
          <w:sz w:val="24"/>
          <w:szCs w:val="24"/>
          <w:highlight w:val="none"/>
          <w:lang w:val="zh-CN" w:eastAsia="zh-CN" w:bidi="zh-CN"/>
        </w:rPr>
        <w:t>要求可做相应调整。</w:t>
      </w:r>
    </w:p>
    <w:p w14:paraId="4EF6A170">
      <w:pPr>
        <w:tabs>
          <w:tab w:val="center" w:pos="4153"/>
        </w:tabs>
        <w:spacing w:line="360" w:lineRule="auto"/>
        <w:ind w:firstLine="480" w:firstLineChars="200"/>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zh-CN" w:eastAsia="zh-CN" w:bidi="zh-CN"/>
        </w:rPr>
        <w:t>早餐1荤</w:t>
      </w:r>
      <w:r>
        <w:rPr>
          <w:rFonts w:hint="eastAsia" w:ascii="宋体" w:hAnsi="宋体" w:eastAsia="宋体" w:cs="宋体"/>
          <w:color w:val="auto"/>
          <w:kern w:val="0"/>
          <w:sz w:val="24"/>
          <w:szCs w:val="24"/>
          <w:highlight w:val="none"/>
          <w:lang w:val="en-US" w:eastAsia="zh-CN" w:bidi="zh-CN"/>
        </w:rPr>
        <w:t>4</w:t>
      </w:r>
      <w:r>
        <w:rPr>
          <w:rFonts w:hint="eastAsia" w:ascii="宋体" w:hAnsi="宋体" w:eastAsia="宋体" w:cs="宋体"/>
          <w:color w:val="auto"/>
          <w:kern w:val="0"/>
          <w:sz w:val="24"/>
          <w:szCs w:val="24"/>
          <w:highlight w:val="none"/>
          <w:lang w:val="zh-CN" w:eastAsia="zh-CN" w:bidi="zh-CN"/>
        </w:rPr>
        <w:t>素，午餐：3荤3素</w:t>
      </w:r>
      <w:r>
        <w:rPr>
          <w:rFonts w:hint="eastAsia" w:ascii="宋体" w:hAnsi="宋体" w:eastAsia="宋体" w:cs="宋体"/>
          <w:color w:val="auto"/>
          <w:kern w:val="0"/>
          <w:sz w:val="24"/>
          <w:szCs w:val="24"/>
          <w:highlight w:val="none"/>
          <w:lang w:val="zh-CN" w:eastAsia="zh-CN" w:bidi="zh-CN"/>
        </w:rPr>
        <w:tab/>
      </w:r>
      <w:r>
        <w:rPr>
          <w:rFonts w:hint="eastAsia" w:ascii="宋体" w:hAnsi="宋体" w:eastAsia="宋体" w:cs="宋体"/>
          <w:color w:val="auto"/>
          <w:kern w:val="0"/>
          <w:sz w:val="24"/>
          <w:szCs w:val="24"/>
          <w:highlight w:val="none"/>
          <w:lang w:val="zh-CN" w:eastAsia="zh-CN" w:bidi="zh-CN"/>
        </w:rPr>
        <w:t>；晚餐：1荤2素</w:t>
      </w:r>
    </w:p>
    <w:p w14:paraId="1C457505">
      <w:pPr>
        <w:tabs>
          <w:tab w:val="center" w:pos="4153"/>
        </w:tabs>
        <w:spacing w:line="360" w:lineRule="auto"/>
        <w:ind w:firstLine="480" w:firstLineChars="20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除以上菜品外，早餐、午餐及晚餐还应提供汤粥、点心、馍馍、花卷等主食，以及鸡蛋、牛奶、水果、酸奶等。</w:t>
      </w:r>
    </w:p>
    <w:p w14:paraId="142FE2AC">
      <w:pPr>
        <w:spacing w:line="360" w:lineRule="auto"/>
        <w:ind w:firstLine="480" w:firstLineChars="200"/>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zh-CN" w:eastAsia="zh-CN" w:bidi="zh-CN"/>
        </w:rPr>
        <w:t>早餐:  9:00--9:50    午餐: 13:00--14:30     晚餐：19：30--20：30</w:t>
      </w:r>
    </w:p>
    <w:p w14:paraId="67F47480">
      <w:pPr>
        <w:pStyle w:val="16"/>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第五章  双方权利与义务</w:t>
      </w:r>
    </w:p>
    <w:p w14:paraId="4E49DD3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  甲方权利与义务</w:t>
      </w:r>
    </w:p>
    <w:p w14:paraId="24A564E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1.甲方按服务合同规定监督乙方依法经营，认真履行合同,同时做好指导和协调工作</w:t>
      </w:r>
      <w:r>
        <w:rPr>
          <w:rFonts w:hint="eastAsia" w:ascii="宋体" w:hAnsi="宋体" w:eastAsia="宋体" w:cs="宋体"/>
          <w:color w:val="auto"/>
          <w:sz w:val="24"/>
          <w:szCs w:val="24"/>
          <w:highlight w:val="none"/>
          <w:lang w:eastAsia="zh-CN"/>
        </w:rPr>
        <w:t>。</w:t>
      </w:r>
    </w:p>
    <w:p w14:paraId="2CF7A7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2.甲方对乙方的采购、配菜、营养搭配、服务水平及食品卫生、环境卫生等方面进行监督，并有权要求乙方及时整改。</w:t>
      </w:r>
    </w:p>
    <w:p w14:paraId="46DF27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3.甲方应协助乙方维持就餐秩序。</w:t>
      </w:r>
    </w:p>
    <w:p w14:paraId="78EA061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甲方提供食堂场地、餐厨用具及水电暖的基础保障。</w:t>
      </w:r>
    </w:p>
    <w:p w14:paraId="00E026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.甲方如有特殊用餐需求，需提前一天通知乙方。</w:t>
      </w:r>
    </w:p>
    <w:p w14:paraId="2121104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乙方权利与义务</w:t>
      </w:r>
    </w:p>
    <w:p w14:paraId="2D61A5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1.乙方负责食堂的经营管理，</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满足就餐需求的厨师团队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具体包括人员配备、采购、制作、厨房、餐厅的环境等管理事项。</w:t>
      </w:r>
    </w:p>
    <w:p w14:paraId="0AE2B3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2.乙方必须严格执行《中华人民共和国食品卫生法》，禁止供应未经卫生防疫部门检查的各类食品和“三无”调味品。</w:t>
      </w:r>
    </w:p>
    <w:p w14:paraId="3D711C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3.乙方工作人员必须将每天食品留样</w:t>
      </w: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小时，以便发生事故追查原因。</w:t>
      </w:r>
    </w:p>
    <w:p w14:paraId="34F84F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4.乙方工作人员必须遵守甲方的各项安全、治安、消防等规章制度,如乙方或乙方员工违反甲方任何规章制度，每发生一次，乙方应向甲方支付</w:t>
      </w:r>
      <w:r>
        <w:rPr>
          <w:rFonts w:hint="eastAsia" w:ascii="宋体" w:hAnsi="宋体" w:eastAsia="宋体" w:cs="宋体"/>
          <w:color w:val="auto"/>
          <w:sz w:val="24"/>
          <w:szCs w:val="24"/>
          <w:highlight w:val="none"/>
          <w:lang w:val="en-US" w:eastAsia="zh-CN"/>
        </w:rPr>
        <w:t>合同总价1%罚款</w:t>
      </w:r>
      <w:r>
        <w:rPr>
          <w:rFonts w:hint="eastAsia" w:ascii="宋体" w:hAnsi="宋体" w:eastAsia="宋体" w:cs="宋体"/>
          <w:color w:val="auto"/>
          <w:sz w:val="24"/>
          <w:szCs w:val="24"/>
          <w:highlight w:val="none"/>
        </w:rPr>
        <w:t>，并承担相应的损失。同时，甲方有追究乙方相应的法律责任权利。</w:t>
      </w:r>
    </w:p>
    <w:p w14:paraId="29C3BA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.由于乙方所提供的食品不洁给甲方员工造成食物中毒或其他后果的，必须承担相关费用以及法律责任。</w:t>
      </w:r>
    </w:p>
    <w:p w14:paraId="7006D3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.乙方人员必须每天做好厨房、餐厅等所有工作场地的卫生，严禁进入甲方的办公及其他工作场地，违者按甲方的规章制度处理。</w:t>
      </w:r>
    </w:p>
    <w:p w14:paraId="0629A9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.乙方必须提前一周将菜单报甲方管理人员，经核准后在餐厅内公布。</w:t>
      </w:r>
    </w:p>
    <w:p w14:paraId="113884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8.厨房和餐厅的餐厨垃圾由乙方负责处理。</w:t>
      </w:r>
    </w:p>
    <w:p w14:paraId="4D0DAB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9.乙方必须自觉接受甲方的监督和指导，依法经营，认真履行合同。</w:t>
      </w:r>
    </w:p>
    <w:p w14:paraId="187A48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.乙方工作人员在</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期内应正确使用甲方</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的餐厅设备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定期清洁养护。依法对其工作人员应当做好消防安全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用电安全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设备使用安全等方面教育和培训。</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期内如因乙方原因发生消防安全事故、人员伤亡、财产损失等，所产生的一切责任和费用均由乙方承担。</w:t>
      </w:r>
    </w:p>
    <w:p w14:paraId="46169D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.乙方保证为履行合同所安排的员工均为合法员工,由乙方与员工签订劳动合同，支付工资并交纳社会保险费用。因乙方用工发生纠纷(包括但不限</w:t>
      </w:r>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rPr>
        <w:t>劳动纠纷、工伤的)，由乙方自行处理并承担全部责任，</w:t>
      </w:r>
      <w:r>
        <w:rPr>
          <w:rFonts w:hint="eastAsia" w:ascii="宋体" w:hAnsi="宋体" w:eastAsia="宋体" w:cs="宋体"/>
          <w:color w:val="auto"/>
          <w:sz w:val="24"/>
          <w:szCs w:val="24"/>
          <w:highlight w:val="none"/>
          <w:lang w:val="en-US" w:eastAsia="zh-CN"/>
        </w:rPr>
        <w:t>与</w:t>
      </w:r>
      <w:r>
        <w:rPr>
          <w:rFonts w:hint="eastAsia" w:ascii="宋体" w:hAnsi="宋体" w:eastAsia="宋体" w:cs="宋体"/>
          <w:color w:val="auto"/>
          <w:sz w:val="24"/>
          <w:szCs w:val="24"/>
          <w:highlight w:val="none"/>
        </w:rPr>
        <w:t>甲方无关。</w:t>
      </w:r>
    </w:p>
    <w:p w14:paraId="5CA601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.乙方人员必须政治可靠、无犯罪记录（并</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乙方提供担保书），爱岗敬业、遵守职业道德。工作期间工作人员严禁酗酒吸烟，严格遵守考勤等各项规章制度。</w:t>
      </w:r>
    </w:p>
    <w:p w14:paraId="4B5EED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.乙方经营期间发生的规费、税金等其他一切费用由乙方自行承担，按月及时交纳不得拖延，因拖延或不予缴纳产生的一切后果由乙方自行承担。</w:t>
      </w:r>
    </w:p>
    <w:p w14:paraId="0037B7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乙方注意节约用水、用电，如出现常流水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长明灯等现象，将</w:t>
      </w:r>
      <w:r>
        <w:rPr>
          <w:rFonts w:hint="eastAsia" w:ascii="宋体" w:hAnsi="宋体" w:eastAsia="宋体" w:cs="宋体"/>
          <w:color w:val="auto"/>
          <w:sz w:val="24"/>
          <w:szCs w:val="24"/>
          <w:highlight w:val="none"/>
          <w:lang w:val="en-US" w:eastAsia="zh-CN"/>
        </w:rPr>
        <w:t>按合同总价的0.1%</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扣除</w:t>
      </w:r>
      <w:r>
        <w:rPr>
          <w:rFonts w:hint="eastAsia" w:ascii="宋体" w:hAnsi="宋体" w:eastAsia="宋体" w:cs="宋体"/>
          <w:color w:val="auto"/>
          <w:sz w:val="24"/>
          <w:szCs w:val="24"/>
          <w:highlight w:val="none"/>
        </w:rPr>
        <w:t>。</w:t>
      </w:r>
    </w:p>
    <w:p w14:paraId="39019C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15．乙方应对所使用全部的厨具</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设备进行定期的维护和保养，其中对厨具设备必须每半年进行不低于一次的检修和清理；烟灶抽排系统的风管每半年不低于一次的疏通清洁；下水</w:t>
      </w:r>
      <w:r>
        <w:rPr>
          <w:rFonts w:hint="eastAsia" w:ascii="宋体" w:hAnsi="宋体" w:eastAsia="宋体" w:cs="宋体"/>
          <w:color w:val="auto"/>
          <w:sz w:val="24"/>
          <w:szCs w:val="24"/>
          <w:highlight w:val="none"/>
          <w:lang w:val="en-US" w:eastAsia="zh-CN"/>
        </w:rPr>
        <w:t>及时</w:t>
      </w:r>
      <w:r>
        <w:rPr>
          <w:rFonts w:hint="eastAsia" w:ascii="宋体" w:hAnsi="宋体" w:eastAsia="宋体" w:cs="宋体"/>
          <w:color w:val="auto"/>
          <w:sz w:val="24"/>
          <w:szCs w:val="24"/>
          <w:highlight w:val="none"/>
        </w:rPr>
        <w:t>清理和疏通，以上所需费用由乙方承担。</w:t>
      </w:r>
    </w:p>
    <w:p w14:paraId="2603F6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乙方应定期检查</w:t>
      </w:r>
      <w:r>
        <w:rPr>
          <w:rFonts w:hint="eastAsia" w:ascii="宋体" w:hAnsi="宋体" w:eastAsia="宋体" w:cs="宋体"/>
          <w:color w:val="auto"/>
          <w:sz w:val="24"/>
          <w:szCs w:val="24"/>
          <w:highlight w:val="none"/>
          <w:lang w:val="en-US" w:eastAsia="zh-CN"/>
        </w:rPr>
        <w:t>消防设施，</w:t>
      </w:r>
      <w:r>
        <w:rPr>
          <w:rFonts w:hint="eastAsia" w:ascii="宋体" w:hAnsi="宋体" w:eastAsia="宋体" w:cs="宋体"/>
          <w:color w:val="auto"/>
          <w:sz w:val="24"/>
          <w:szCs w:val="24"/>
          <w:highlight w:val="none"/>
        </w:rPr>
        <w:t>每年对过期的</w:t>
      </w:r>
      <w:r>
        <w:rPr>
          <w:rFonts w:hint="eastAsia" w:ascii="宋体" w:hAnsi="宋体" w:eastAsia="宋体" w:cs="宋体"/>
          <w:color w:val="auto"/>
          <w:sz w:val="24"/>
          <w:szCs w:val="24"/>
          <w:highlight w:val="none"/>
          <w:lang w:val="en-US" w:eastAsia="zh-CN"/>
        </w:rPr>
        <w:t>灭火器</w:t>
      </w:r>
      <w:r>
        <w:rPr>
          <w:rFonts w:hint="eastAsia" w:ascii="宋体" w:hAnsi="宋体" w:eastAsia="宋体" w:cs="宋体"/>
          <w:color w:val="auto"/>
          <w:sz w:val="24"/>
          <w:szCs w:val="24"/>
          <w:highlight w:val="none"/>
        </w:rPr>
        <w:t>进行更换和维护。</w:t>
      </w:r>
    </w:p>
    <w:p w14:paraId="4F9B2F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bookmarkStart w:id="105" w:name="_Hlk157954296"/>
      <w:r>
        <w:rPr>
          <w:rFonts w:hint="eastAsia" w:ascii="宋体" w:hAnsi="宋体" w:eastAsia="宋体" w:cs="宋体"/>
          <w:color w:val="auto"/>
          <w:sz w:val="24"/>
          <w:szCs w:val="24"/>
          <w:highlight w:val="none"/>
        </w:rPr>
        <w:t>乙方需提供营业执照及相关证照复印件，法人证书、食品安全许可证书，管理人员及厨师团队需持有效的从业证书及健康证。</w:t>
      </w:r>
      <w:bookmarkEnd w:id="105"/>
    </w:p>
    <w:p w14:paraId="69203BD5">
      <w:pPr>
        <w:pStyle w:val="16"/>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第六章  合同期限和终止</w:t>
      </w:r>
    </w:p>
    <w:p w14:paraId="16F355A0">
      <w:pPr>
        <w:pStyle w:val="16"/>
        <w:spacing w:before="0" w:beforeAutospacing="0" w:after="0" w:afterAutospacing="0" w:line="360"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rPr>
        <w:t>第十</w:t>
      </w:r>
      <w:r>
        <w:rPr>
          <w:rFonts w:hint="eastAsia" w:ascii="宋体" w:hAnsi="宋体" w:eastAsia="宋体" w:cs="宋体"/>
          <w:b/>
          <w:bCs/>
          <w:color w:val="auto"/>
          <w:kern w:val="2"/>
          <w:sz w:val="24"/>
          <w:szCs w:val="24"/>
          <w:highlight w:val="none"/>
          <w:lang w:val="en-US" w:eastAsia="zh-CN"/>
        </w:rPr>
        <w:t>一</w:t>
      </w:r>
      <w:r>
        <w:rPr>
          <w:rFonts w:hint="eastAsia" w:ascii="宋体" w:hAnsi="宋体" w:eastAsia="宋体" w:cs="宋体"/>
          <w:b/>
          <w:bCs/>
          <w:color w:val="auto"/>
          <w:kern w:val="2"/>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本合同期限自</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日起至</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日止。</w:t>
      </w:r>
      <w:r>
        <w:rPr>
          <w:rFonts w:hint="eastAsia" w:ascii="宋体" w:hAnsi="宋体" w:eastAsia="宋体" w:cs="宋体"/>
          <w:color w:val="auto"/>
          <w:sz w:val="24"/>
          <w:szCs w:val="24"/>
          <w:highlight w:val="none"/>
        </w:rPr>
        <w:t>如期限内每月</w:t>
      </w:r>
      <w:r>
        <w:rPr>
          <w:rFonts w:hint="eastAsia" w:ascii="宋体" w:hAnsi="宋体" w:eastAsia="宋体" w:cs="宋体"/>
          <w:color w:val="auto"/>
          <w:kern w:val="2"/>
          <w:sz w:val="24"/>
          <w:szCs w:val="24"/>
          <w:highlight w:val="none"/>
        </w:rPr>
        <w:t>食堂服务考核均合格，</w:t>
      </w:r>
      <w:r>
        <w:rPr>
          <w:rFonts w:hint="eastAsia" w:ascii="宋体" w:hAnsi="宋体" w:eastAsia="宋体" w:cs="宋体"/>
          <w:color w:val="auto"/>
          <w:kern w:val="2"/>
          <w:sz w:val="24"/>
          <w:szCs w:val="24"/>
          <w:highlight w:val="none"/>
          <w:lang w:val="en-US" w:eastAsia="zh-CN"/>
        </w:rPr>
        <w:t>经双方协商同意，</w:t>
      </w:r>
      <w:r>
        <w:rPr>
          <w:rFonts w:hint="eastAsia" w:ascii="宋体" w:hAnsi="宋体" w:eastAsia="宋体" w:cs="宋体"/>
          <w:color w:val="auto"/>
          <w:kern w:val="2"/>
          <w:sz w:val="24"/>
          <w:szCs w:val="24"/>
          <w:highlight w:val="none"/>
        </w:rPr>
        <w:t>本合同可以续签，但续签不超过3年。</w:t>
      </w:r>
    </w:p>
    <w:p w14:paraId="17F0B245">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双方协商一致，可解除本合同，并在</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日内办理交接手续。</w:t>
      </w:r>
    </w:p>
    <w:p w14:paraId="1D58FF6A">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 甲、乙双方中任何一方决定在合同期限届满后不再续约的，均应当在本合同期满90日前书面通知对方。</w:t>
      </w:r>
    </w:p>
    <w:p w14:paraId="40B9E624">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本合同终止时，甲、乙双方应当共同做好交接处理事宜，包括食堂服务费用的清算、食堂场地设备交接以及移交相关档案资料等；甲、乙双方应当相互配合，做好食堂服务的交接和善后工作。</w:t>
      </w:r>
    </w:p>
    <w:p w14:paraId="18D5A360">
      <w:pPr>
        <w:pStyle w:val="16"/>
        <w:spacing w:before="0" w:beforeAutospacing="0" w:after="0" w:afterAutospacing="0" w:line="360" w:lineRule="auto"/>
        <w:ind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第十</w:t>
      </w:r>
      <w:r>
        <w:rPr>
          <w:rFonts w:hint="eastAsia" w:ascii="宋体" w:hAnsi="宋体" w:eastAsia="宋体" w:cs="宋体"/>
          <w:b/>
          <w:bCs/>
          <w:color w:val="auto"/>
          <w:kern w:val="2"/>
          <w:sz w:val="24"/>
          <w:szCs w:val="24"/>
          <w:highlight w:val="none"/>
          <w:lang w:val="en-US" w:eastAsia="zh-CN"/>
        </w:rPr>
        <w:t>五</w:t>
      </w:r>
      <w:r>
        <w:rPr>
          <w:rFonts w:hint="eastAsia" w:ascii="宋体" w:hAnsi="宋体" w:eastAsia="宋体" w:cs="宋体"/>
          <w:b/>
          <w:bCs/>
          <w:color w:val="auto"/>
          <w:kern w:val="2"/>
          <w:sz w:val="24"/>
          <w:szCs w:val="24"/>
          <w:highlight w:val="none"/>
        </w:rPr>
        <w:t>条</w:t>
      </w:r>
      <w:r>
        <w:rPr>
          <w:rFonts w:hint="eastAsia" w:ascii="宋体" w:hAnsi="宋体" w:eastAsia="宋体" w:cs="宋体"/>
          <w:bCs/>
          <w:color w:val="auto"/>
          <w:kern w:val="2"/>
          <w:sz w:val="24"/>
          <w:szCs w:val="24"/>
          <w:highlight w:val="none"/>
        </w:rPr>
        <w:t xml:space="preserve">  自本合同终止时起</w:t>
      </w:r>
      <w:r>
        <w:rPr>
          <w:rFonts w:hint="eastAsia" w:ascii="宋体" w:hAnsi="宋体" w:eastAsia="宋体" w:cs="宋体"/>
          <w:bCs/>
          <w:color w:val="auto"/>
          <w:kern w:val="2"/>
          <w:sz w:val="24"/>
          <w:szCs w:val="24"/>
          <w:highlight w:val="none"/>
          <w:u w:val="single"/>
        </w:rPr>
        <w:t>十</w:t>
      </w:r>
      <w:r>
        <w:rPr>
          <w:rFonts w:hint="eastAsia" w:ascii="宋体" w:hAnsi="宋体" w:eastAsia="宋体" w:cs="宋体"/>
          <w:bCs/>
          <w:color w:val="auto"/>
          <w:kern w:val="2"/>
          <w:sz w:val="24"/>
          <w:szCs w:val="24"/>
          <w:highlight w:val="none"/>
        </w:rPr>
        <w:t>日内</w:t>
      </w:r>
      <w:r>
        <w:rPr>
          <w:rFonts w:hint="eastAsia" w:ascii="宋体" w:hAnsi="宋体" w:eastAsia="宋体" w:cs="宋体"/>
          <w:color w:val="auto"/>
          <w:kern w:val="2"/>
          <w:sz w:val="24"/>
          <w:szCs w:val="24"/>
          <w:highlight w:val="none"/>
        </w:rPr>
        <w:t>，乙方应将食堂设施设备和共用场地</w:t>
      </w:r>
      <w:r>
        <w:rPr>
          <w:rFonts w:hint="eastAsia" w:ascii="宋体" w:hAnsi="宋体" w:eastAsia="宋体" w:cs="宋体"/>
          <w:color w:val="auto"/>
          <w:kern w:val="2"/>
          <w:sz w:val="24"/>
          <w:szCs w:val="24"/>
          <w:highlight w:val="none"/>
          <w:lang w:val="en-US" w:eastAsia="zh-CN"/>
        </w:rPr>
        <w:t>等</w:t>
      </w:r>
      <w:r>
        <w:rPr>
          <w:rFonts w:hint="eastAsia" w:ascii="宋体" w:hAnsi="宋体" w:eastAsia="宋体" w:cs="宋体"/>
          <w:color w:val="auto"/>
          <w:kern w:val="2"/>
          <w:sz w:val="24"/>
          <w:szCs w:val="24"/>
          <w:highlight w:val="none"/>
        </w:rPr>
        <w:t>相关资料及时完整地进行移交，乙方</w:t>
      </w:r>
      <w:r>
        <w:rPr>
          <w:rFonts w:hint="eastAsia" w:ascii="宋体" w:hAnsi="宋体" w:eastAsia="宋体" w:cs="宋体"/>
          <w:bCs/>
          <w:color w:val="auto"/>
          <w:kern w:val="2"/>
          <w:sz w:val="24"/>
          <w:szCs w:val="24"/>
          <w:highlight w:val="none"/>
        </w:rPr>
        <w:t>不得以任何理由拒绝、拖延移交。</w:t>
      </w:r>
    </w:p>
    <w:p w14:paraId="02B23111">
      <w:pPr>
        <w:pStyle w:val="16"/>
        <w:spacing w:before="0" w:beforeAutospacing="0" w:after="0" w:afterAutospacing="0" w:line="360" w:lineRule="auto"/>
        <w:ind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第十</w:t>
      </w:r>
      <w:r>
        <w:rPr>
          <w:rFonts w:hint="eastAsia" w:ascii="宋体" w:hAnsi="宋体" w:eastAsia="宋体" w:cs="宋体"/>
          <w:b/>
          <w:bCs/>
          <w:color w:val="auto"/>
          <w:kern w:val="2"/>
          <w:sz w:val="24"/>
          <w:szCs w:val="24"/>
          <w:highlight w:val="none"/>
          <w:lang w:val="en-US" w:eastAsia="zh-CN"/>
        </w:rPr>
        <w:t>六</w:t>
      </w:r>
      <w:r>
        <w:rPr>
          <w:rFonts w:hint="eastAsia" w:ascii="宋体" w:hAnsi="宋体" w:eastAsia="宋体" w:cs="宋体"/>
          <w:b/>
          <w:bCs/>
          <w:color w:val="auto"/>
          <w:kern w:val="2"/>
          <w:sz w:val="24"/>
          <w:szCs w:val="24"/>
          <w:highlight w:val="none"/>
        </w:rPr>
        <w:t>条</w:t>
      </w:r>
      <w:r>
        <w:rPr>
          <w:rFonts w:hint="eastAsia" w:ascii="宋体" w:hAnsi="宋体" w:eastAsia="宋体" w:cs="宋体"/>
          <w:color w:val="auto"/>
          <w:kern w:val="2"/>
          <w:sz w:val="24"/>
          <w:szCs w:val="24"/>
          <w:highlight w:val="none"/>
        </w:rPr>
        <w:t xml:space="preserve"> </w:t>
      </w:r>
      <w:r>
        <w:rPr>
          <w:rFonts w:hint="eastAsia" w:ascii="宋体" w:hAnsi="宋体" w:eastAsia="宋体" w:cs="宋体"/>
          <w:b/>
          <w:color w:val="auto"/>
          <w:kern w:val="2"/>
          <w:sz w:val="24"/>
          <w:szCs w:val="24"/>
          <w:highlight w:val="none"/>
        </w:rPr>
        <w:t xml:space="preserve"> </w:t>
      </w:r>
      <w:r>
        <w:rPr>
          <w:rFonts w:hint="eastAsia" w:ascii="宋体" w:hAnsi="宋体" w:eastAsia="宋体" w:cs="宋体"/>
          <w:color w:val="auto"/>
          <w:kern w:val="2"/>
          <w:sz w:val="24"/>
          <w:szCs w:val="24"/>
          <w:highlight w:val="none"/>
        </w:rPr>
        <w:t>食堂服务合同提前终止的，乙方应当在甲方通知的合理时间内与甲方及其新选聘的食堂服务企业或其他管理人完成交接手续。</w:t>
      </w:r>
    </w:p>
    <w:p w14:paraId="4CEE3C99">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本合同期满前发生下列情形的，甲方可以解除合同另行选聘食堂服务企业，乙方应支付合同总价款10%的违约金，赔偿甲方的损失，包括甲方另行选聘食堂服务企业的支出，以及甲方向乙方主张权利的支出：</w:t>
      </w:r>
    </w:p>
    <w:p w14:paraId="71004D3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1、乙方违约致使合同目的不能实现的；</w:t>
      </w:r>
    </w:p>
    <w:p w14:paraId="1ED153E0">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2、乙方提出解除合同的； </w:t>
      </w:r>
    </w:p>
    <w:p w14:paraId="159F81F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3、乙方因解散、破产等原因无法履行合同的；</w:t>
      </w:r>
    </w:p>
    <w:p w14:paraId="6E6DEC91">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4、本合同及附件约定的其他甲方可单</w:t>
      </w:r>
      <w:r>
        <w:rPr>
          <w:rFonts w:hint="eastAsia" w:ascii="宋体" w:hAnsi="宋体" w:eastAsia="宋体" w:cs="宋体"/>
          <w:color w:val="auto"/>
          <w:sz w:val="24"/>
          <w:szCs w:val="24"/>
          <w:highlight w:val="none"/>
          <w:lang w:val="en-US" w:eastAsia="zh-CN"/>
        </w:rPr>
        <w:t>方面</w:t>
      </w:r>
      <w:r>
        <w:rPr>
          <w:rFonts w:hint="eastAsia" w:ascii="宋体" w:hAnsi="宋体" w:eastAsia="宋体" w:cs="宋体"/>
          <w:color w:val="auto"/>
          <w:sz w:val="24"/>
          <w:szCs w:val="24"/>
          <w:highlight w:val="none"/>
        </w:rPr>
        <w:t>解除合同的情形。</w:t>
      </w:r>
    </w:p>
    <w:p w14:paraId="67B70355">
      <w:pPr>
        <w:spacing w:line="360" w:lineRule="auto"/>
        <w:ind w:firstLine="480" w:firstLineChars="200"/>
        <w:rPr>
          <w:rFonts w:hint="eastAsia" w:ascii="宋体" w:hAnsi="宋体" w:eastAsia="宋体" w:cs="宋体"/>
          <w:color w:val="auto"/>
          <w:sz w:val="24"/>
          <w:szCs w:val="24"/>
          <w:highlight w:val="none"/>
        </w:rPr>
      </w:pPr>
    </w:p>
    <w:p w14:paraId="34738B82">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第七章  违约责任</w:t>
      </w:r>
    </w:p>
    <w:p w14:paraId="32FA262A">
      <w:pPr>
        <w:pStyle w:val="16"/>
        <w:spacing w:before="0" w:beforeAutospacing="0" w:after="0" w:afterAutospacing="0" w:line="360" w:lineRule="auto"/>
        <w:ind w:firstLine="482" w:firstLineChars="200"/>
        <w:jc w:val="both"/>
        <w:rPr>
          <w:rFonts w:hint="eastAsia" w:ascii="宋体" w:hAnsi="宋体" w:eastAsia="宋体" w:cs="宋体"/>
          <w:b/>
          <w:color w:val="auto"/>
          <w:kern w:val="2"/>
          <w:sz w:val="24"/>
          <w:szCs w:val="24"/>
          <w:highlight w:val="none"/>
        </w:rPr>
      </w:pPr>
    </w:p>
    <w:p w14:paraId="47851A2D">
      <w:pPr>
        <w:pStyle w:val="16"/>
        <w:spacing w:before="0" w:beforeAutospacing="0" w:after="0" w:afterAutospacing="0" w:line="360" w:lineRule="auto"/>
        <w:ind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第十</w:t>
      </w:r>
      <w:r>
        <w:rPr>
          <w:rFonts w:hint="eastAsia" w:ascii="宋体" w:hAnsi="宋体" w:eastAsia="宋体" w:cs="宋体"/>
          <w:b/>
          <w:bCs/>
          <w:color w:val="auto"/>
          <w:kern w:val="2"/>
          <w:sz w:val="24"/>
          <w:szCs w:val="24"/>
          <w:highlight w:val="none"/>
          <w:lang w:val="en-US" w:eastAsia="zh-CN"/>
        </w:rPr>
        <w:t>八</w:t>
      </w:r>
      <w:r>
        <w:rPr>
          <w:rFonts w:hint="eastAsia" w:ascii="宋体" w:hAnsi="宋体" w:eastAsia="宋体" w:cs="宋体"/>
          <w:b/>
          <w:bCs/>
          <w:color w:val="auto"/>
          <w:kern w:val="2"/>
          <w:sz w:val="24"/>
          <w:szCs w:val="24"/>
          <w:highlight w:val="none"/>
        </w:rPr>
        <w:t>条</w:t>
      </w:r>
      <w:r>
        <w:rPr>
          <w:rFonts w:hint="eastAsia" w:ascii="宋体" w:hAnsi="宋体" w:eastAsia="宋体" w:cs="宋体"/>
          <w:color w:val="auto"/>
          <w:kern w:val="2"/>
          <w:sz w:val="24"/>
          <w:szCs w:val="24"/>
          <w:highlight w:val="none"/>
        </w:rPr>
        <w:t xml:space="preserve">  甲方违反本合同的约定，致使乙方的食堂服务无法达到本合同约定的服务内容和标准的，</w:t>
      </w:r>
      <w:r>
        <w:rPr>
          <w:rFonts w:hint="eastAsia" w:ascii="宋体" w:hAnsi="宋体" w:eastAsia="宋体" w:cs="宋体"/>
          <w:color w:val="auto"/>
          <w:kern w:val="2"/>
          <w:sz w:val="24"/>
          <w:szCs w:val="24"/>
          <w:highlight w:val="none"/>
          <w:lang w:val="en-US" w:eastAsia="zh-CN"/>
        </w:rPr>
        <w:t>乙方不承担责任</w:t>
      </w:r>
      <w:r>
        <w:rPr>
          <w:rFonts w:hint="eastAsia" w:ascii="宋体" w:hAnsi="宋体" w:eastAsia="宋体" w:cs="宋体"/>
          <w:color w:val="auto"/>
          <w:kern w:val="2"/>
          <w:sz w:val="24"/>
          <w:szCs w:val="24"/>
          <w:highlight w:val="none"/>
        </w:rPr>
        <w:t>。</w:t>
      </w:r>
    </w:p>
    <w:p w14:paraId="1631A645">
      <w:pPr>
        <w:pStyle w:val="16"/>
        <w:spacing w:before="0" w:beforeAutospacing="0" w:after="0" w:afterAutospacing="0" w:line="360" w:lineRule="auto"/>
        <w:ind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w:t>
      </w:r>
      <w:r>
        <w:rPr>
          <w:rFonts w:hint="eastAsia" w:ascii="宋体" w:hAnsi="宋体" w:eastAsia="宋体" w:cs="宋体"/>
          <w:b/>
          <w:bCs/>
          <w:color w:val="auto"/>
          <w:kern w:val="2"/>
          <w:sz w:val="24"/>
          <w:szCs w:val="24"/>
          <w:highlight w:val="none"/>
          <w:lang w:val="en-US" w:eastAsia="zh-CN"/>
        </w:rPr>
        <w:t>十九</w:t>
      </w:r>
      <w:r>
        <w:rPr>
          <w:rFonts w:hint="eastAsia" w:ascii="宋体" w:hAnsi="宋体" w:eastAsia="宋体" w:cs="宋体"/>
          <w:b/>
          <w:bCs/>
          <w:color w:val="auto"/>
          <w:kern w:val="2"/>
          <w:sz w:val="24"/>
          <w:szCs w:val="24"/>
          <w:highlight w:val="none"/>
        </w:rPr>
        <w:t>条</w:t>
      </w:r>
      <w:r>
        <w:rPr>
          <w:rFonts w:hint="eastAsia" w:ascii="宋体" w:hAnsi="宋体" w:eastAsia="宋体" w:cs="宋体"/>
          <w:color w:val="auto"/>
          <w:kern w:val="2"/>
          <w:sz w:val="24"/>
          <w:szCs w:val="24"/>
          <w:highlight w:val="none"/>
        </w:rPr>
        <w:t xml:space="preserve"> 乙方违反本合同约定，未能达到约定的管理目标，甲方有权要求乙方限期整改，逾期未整改的，甲方有权解除合同，如因乙方管理失职造成甲方损失的，乙方负责赔偿。</w:t>
      </w:r>
    </w:p>
    <w:p w14:paraId="6213EC2C">
      <w:pPr>
        <w:pStyle w:val="16"/>
        <w:spacing w:before="0" w:beforeAutospacing="0" w:after="0" w:afterAutospacing="0" w:line="360" w:lineRule="auto"/>
        <w:ind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第二十条</w:t>
      </w:r>
      <w:r>
        <w:rPr>
          <w:rFonts w:hint="eastAsia" w:ascii="宋体" w:hAnsi="宋体" w:eastAsia="宋体" w:cs="宋体"/>
          <w:color w:val="auto"/>
          <w:kern w:val="2"/>
          <w:sz w:val="24"/>
          <w:szCs w:val="24"/>
          <w:highlight w:val="none"/>
        </w:rPr>
        <w:t xml:space="preserve"> 甲方对乙方提供服务质量进行考核，考核不达标的，按本合同总价的</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扣除</w:t>
      </w:r>
      <w:r>
        <w:rPr>
          <w:rFonts w:hint="eastAsia" w:ascii="宋体" w:hAnsi="宋体" w:eastAsia="宋体" w:cs="宋体"/>
          <w:color w:val="auto"/>
          <w:kern w:val="2"/>
          <w:sz w:val="24"/>
          <w:szCs w:val="24"/>
          <w:highlight w:val="none"/>
        </w:rPr>
        <w:t>。</w:t>
      </w:r>
    </w:p>
    <w:p w14:paraId="2D569681">
      <w:pPr>
        <w:pStyle w:val="16"/>
        <w:spacing w:before="0" w:beforeAutospacing="0" w:after="0" w:afterAutospacing="0" w:line="360" w:lineRule="auto"/>
        <w:ind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第二十</w:t>
      </w:r>
      <w:r>
        <w:rPr>
          <w:rFonts w:hint="eastAsia" w:ascii="宋体" w:hAnsi="宋体" w:eastAsia="宋体" w:cs="宋体"/>
          <w:b/>
          <w:bCs/>
          <w:color w:val="auto"/>
          <w:kern w:val="2"/>
          <w:sz w:val="24"/>
          <w:szCs w:val="24"/>
          <w:highlight w:val="none"/>
          <w:lang w:val="en-US" w:eastAsia="zh-CN"/>
        </w:rPr>
        <w:t>一</w:t>
      </w:r>
      <w:r>
        <w:rPr>
          <w:rFonts w:hint="eastAsia" w:ascii="宋体" w:hAnsi="宋体" w:eastAsia="宋体" w:cs="宋体"/>
          <w:b/>
          <w:bCs/>
          <w:color w:val="auto"/>
          <w:kern w:val="2"/>
          <w:sz w:val="24"/>
          <w:szCs w:val="24"/>
          <w:highlight w:val="none"/>
        </w:rPr>
        <w:t>条</w:t>
      </w:r>
      <w:r>
        <w:rPr>
          <w:rFonts w:hint="eastAsia" w:ascii="宋体" w:hAnsi="宋体" w:eastAsia="宋体" w:cs="宋体"/>
          <w:color w:val="auto"/>
          <w:kern w:val="2"/>
          <w:sz w:val="24"/>
          <w:szCs w:val="24"/>
          <w:highlight w:val="none"/>
        </w:rPr>
        <w:t xml:space="preserve">  甲方或乙方因不可抗力致使合同部分或全部无法履行的，根据不可抗力的影响，部分或全部免除责任。</w:t>
      </w:r>
    </w:p>
    <w:p w14:paraId="612A6B94">
      <w:pPr>
        <w:pStyle w:val="16"/>
        <w:spacing w:before="0" w:beforeAutospacing="0" w:after="0" w:afterAutospacing="0" w:line="360" w:lineRule="auto"/>
        <w:ind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第二十</w:t>
      </w:r>
      <w:r>
        <w:rPr>
          <w:rFonts w:hint="eastAsia" w:ascii="宋体" w:hAnsi="宋体" w:eastAsia="宋体"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rPr>
        <w:t>条</w:t>
      </w:r>
      <w:r>
        <w:rPr>
          <w:rFonts w:hint="eastAsia" w:ascii="宋体" w:hAnsi="宋体" w:eastAsia="宋体" w:cs="宋体"/>
          <w:color w:val="auto"/>
          <w:kern w:val="2"/>
          <w:sz w:val="24"/>
          <w:szCs w:val="24"/>
          <w:highlight w:val="none"/>
        </w:rPr>
        <w:t xml:space="preserve">  因</w:t>
      </w:r>
      <w:r>
        <w:rPr>
          <w:rFonts w:hint="eastAsia" w:ascii="宋体" w:hAnsi="宋体" w:eastAsia="宋体" w:cs="宋体"/>
          <w:color w:val="auto"/>
          <w:kern w:val="2"/>
          <w:sz w:val="24"/>
          <w:szCs w:val="24"/>
          <w:highlight w:val="none"/>
          <w:lang w:val="en-US" w:eastAsia="zh-CN"/>
        </w:rPr>
        <w:t>非乙方责任造成</w:t>
      </w:r>
      <w:r>
        <w:rPr>
          <w:rFonts w:hint="eastAsia" w:ascii="宋体" w:hAnsi="宋体" w:eastAsia="宋体" w:cs="宋体"/>
          <w:color w:val="auto"/>
          <w:kern w:val="2"/>
          <w:sz w:val="24"/>
          <w:szCs w:val="24"/>
          <w:highlight w:val="none"/>
        </w:rPr>
        <w:t>停水、停电等不可抗因素</w:t>
      </w:r>
      <w:r>
        <w:rPr>
          <w:rFonts w:hint="eastAsia" w:ascii="宋体" w:hAnsi="宋体" w:eastAsia="宋体" w:cs="宋体"/>
          <w:color w:val="auto"/>
          <w:kern w:val="2"/>
          <w:sz w:val="24"/>
          <w:szCs w:val="24"/>
          <w:highlight w:val="none"/>
          <w:lang w:val="en-US" w:eastAsia="zh-CN"/>
        </w:rPr>
        <w:t>致使无法提供服务的，</w:t>
      </w:r>
      <w:r>
        <w:rPr>
          <w:rFonts w:hint="eastAsia" w:ascii="宋体" w:hAnsi="宋体" w:eastAsia="宋体" w:cs="宋体"/>
          <w:color w:val="auto"/>
          <w:kern w:val="2"/>
          <w:sz w:val="24"/>
          <w:szCs w:val="24"/>
          <w:highlight w:val="none"/>
        </w:rPr>
        <w:t>且事先已告知甲方</w:t>
      </w:r>
      <w:r>
        <w:rPr>
          <w:rFonts w:hint="eastAsia" w:ascii="宋体" w:hAnsi="宋体" w:eastAsia="宋体" w:cs="宋体"/>
          <w:color w:val="auto"/>
          <w:kern w:val="2"/>
          <w:sz w:val="24"/>
          <w:szCs w:val="24"/>
          <w:highlight w:val="none"/>
          <w:lang w:val="en-US" w:eastAsia="zh-CN"/>
        </w:rPr>
        <w:t>的，乙方可不承担相应责任</w:t>
      </w:r>
      <w:r>
        <w:rPr>
          <w:rFonts w:hint="eastAsia" w:ascii="宋体" w:hAnsi="宋体" w:eastAsia="宋体" w:cs="宋体"/>
          <w:color w:val="auto"/>
          <w:kern w:val="2"/>
          <w:sz w:val="24"/>
          <w:szCs w:val="24"/>
          <w:highlight w:val="none"/>
        </w:rPr>
        <w:t>。</w:t>
      </w:r>
    </w:p>
    <w:p w14:paraId="137E40CC">
      <w:pPr>
        <w:pStyle w:val="16"/>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第八章  其他事项</w:t>
      </w:r>
    </w:p>
    <w:p w14:paraId="349DDA51">
      <w:pPr>
        <w:pStyle w:val="16"/>
        <w:spacing w:before="0" w:beforeAutospacing="0" w:after="0" w:afterAutospacing="0" w:line="360" w:lineRule="auto"/>
        <w:ind w:firstLine="482" w:firstLineChars="200"/>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第二十</w:t>
      </w:r>
      <w:r>
        <w:rPr>
          <w:rFonts w:hint="eastAsia" w:ascii="宋体" w:hAnsi="宋体" w:eastAsia="宋体" w:cs="宋体"/>
          <w:b/>
          <w:bCs/>
          <w:color w:val="auto"/>
          <w:kern w:val="2"/>
          <w:sz w:val="24"/>
          <w:szCs w:val="24"/>
          <w:highlight w:val="none"/>
          <w:lang w:val="en-US" w:eastAsia="zh-CN"/>
        </w:rPr>
        <w:t>三</w:t>
      </w:r>
      <w:r>
        <w:rPr>
          <w:rFonts w:hint="eastAsia" w:ascii="宋体" w:hAnsi="宋体" w:eastAsia="宋体" w:cs="宋体"/>
          <w:b/>
          <w:bCs/>
          <w:color w:val="auto"/>
          <w:kern w:val="2"/>
          <w:sz w:val="24"/>
          <w:szCs w:val="24"/>
          <w:highlight w:val="none"/>
        </w:rPr>
        <w:t>条</w:t>
      </w:r>
      <w:r>
        <w:rPr>
          <w:rFonts w:hint="eastAsia" w:ascii="宋体" w:hAnsi="宋体" w:eastAsia="宋体" w:cs="宋体"/>
          <w:color w:val="auto"/>
          <w:kern w:val="2"/>
          <w:sz w:val="24"/>
          <w:szCs w:val="24"/>
          <w:highlight w:val="none"/>
        </w:rPr>
        <w:t xml:space="preserve">  为维护公共利益，在不可预见情况下，如发生煤气泄露、漏电、火灾、暖气管或水管破裂、救助人命、协助公安机关执行任务等突发事件，乙方因采取紧急避险措施造成损失的，甲、乙双方可按有关规定处理。</w:t>
      </w:r>
    </w:p>
    <w:p w14:paraId="0FCB199E">
      <w:pPr>
        <w:pStyle w:val="16"/>
        <w:spacing w:before="0" w:beforeAutospacing="0" w:after="0" w:afterAutospacing="0" w:line="360" w:lineRule="auto"/>
        <w:ind w:firstLine="482" w:firstLineChars="200"/>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第二十</w:t>
      </w:r>
      <w:r>
        <w:rPr>
          <w:rFonts w:hint="eastAsia" w:ascii="宋体" w:hAnsi="宋体" w:eastAsia="宋体" w:cs="宋体"/>
          <w:b/>
          <w:bCs/>
          <w:color w:val="auto"/>
          <w:kern w:val="2"/>
          <w:sz w:val="24"/>
          <w:szCs w:val="24"/>
          <w:highlight w:val="none"/>
          <w:lang w:val="en-US" w:eastAsia="zh-CN"/>
        </w:rPr>
        <w:t>四</w:t>
      </w:r>
      <w:r>
        <w:rPr>
          <w:rFonts w:hint="eastAsia" w:ascii="宋体" w:hAnsi="宋体" w:eastAsia="宋体" w:cs="宋体"/>
          <w:b/>
          <w:bCs/>
          <w:color w:val="auto"/>
          <w:kern w:val="2"/>
          <w:sz w:val="24"/>
          <w:szCs w:val="24"/>
          <w:highlight w:val="none"/>
        </w:rPr>
        <w:t>条  </w:t>
      </w:r>
      <w:r>
        <w:rPr>
          <w:rFonts w:hint="eastAsia" w:ascii="宋体" w:hAnsi="宋体" w:eastAsia="宋体" w:cs="宋体"/>
          <w:color w:val="auto"/>
          <w:kern w:val="2"/>
          <w:sz w:val="24"/>
          <w:szCs w:val="24"/>
          <w:highlight w:val="none"/>
        </w:rPr>
        <w:t>本合同未尽事宜，甲、乙双方可以书面形式签订补充协议，补充协议与本合同具有同等效力。本合同附件均为合同有效组成部分，附件与本合同具有同等效力。</w:t>
      </w:r>
    </w:p>
    <w:p w14:paraId="606E0049">
      <w:pPr>
        <w:pStyle w:val="16"/>
        <w:spacing w:before="0" w:beforeAutospacing="0" w:after="0" w:afterAutospacing="0" w:line="360" w:lineRule="auto"/>
        <w:ind w:firstLine="482" w:firstLineChars="200"/>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第二十</w:t>
      </w:r>
      <w:r>
        <w:rPr>
          <w:rFonts w:hint="eastAsia" w:ascii="宋体" w:hAnsi="宋体" w:eastAsia="宋体" w:cs="宋体"/>
          <w:b/>
          <w:bCs/>
          <w:color w:val="auto"/>
          <w:kern w:val="2"/>
          <w:sz w:val="24"/>
          <w:szCs w:val="24"/>
          <w:highlight w:val="none"/>
          <w:lang w:val="en-US" w:eastAsia="zh-CN"/>
        </w:rPr>
        <w:t>五</w:t>
      </w:r>
      <w:r>
        <w:rPr>
          <w:rFonts w:hint="eastAsia" w:ascii="宋体" w:hAnsi="宋体" w:eastAsia="宋体" w:cs="宋体"/>
          <w:b/>
          <w:bCs/>
          <w:color w:val="auto"/>
          <w:kern w:val="2"/>
          <w:sz w:val="24"/>
          <w:szCs w:val="24"/>
          <w:highlight w:val="none"/>
        </w:rPr>
        <w:t xml:space="preserve">条 </w:t>
      </w:r>
      <w:r>
        <w:rPr>
          <w:rFonts w:hint="eastAsia" w:ascii="宋体" w:hAnsi="宋体" w:eastAsia="宋体" w:cs="宋体"/>
          <w:b/>
          <w:bCs/>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本合同执行期间，如遇不可抗力，致使本合同无法履行时，双方应按有关法律规定及时协商处理。</w:t>
      </w:r>
    </w:p>
    <w:p w14:paraId="722FDC04">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条</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合同履行过程中发生争议的，双方可以通过友好协商或提请餐饮服务行政主管部门进行调解、协商，或调解不成的，双方同意向甲方所在地人民法院提起诉讼。</w:t>
      </w:r>
    </w:p>
    <w:p w14:paraId="4C742F7A">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二十七</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八</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14:paraId="58C3DDC0">
      <w:pPr>
        <w:pStyle w:val="28"/>
        <w:spacing w:before="240" w:after="24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（此页无正文）</w:t>
      </w:r>
    </w:p>
    <w:p w14:paraId="51E7ACD8">
      <w:pPr>
        <w:pStyle w:val="28"/>
        <w:spacing w:before="240" w:after="24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甲方（盖章）：</w:t>
      </w:r>
    </w:p>
    <w:p w14:paraId="1AA06165">
      <w:pPr>
        <w:pStyle w:val="2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法人或授权代表签字：</w:t>
      </w:r>
    </w:p>
    <w:p w14:paraId="338E8371">
      <w:pPr>
        <w:pStyle w:val="2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合同联系人：</w:t>
      </w:r>
    </w:p>
    <w:p w14:paraId="7F704163">
      <w:pPr>
        <w:pStyle w:val="2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5D45D16">
      <w:pPr>
        <w:pStyle w:val="2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14:paraId="1FD24E82">
      <w:pPr>
        <w:pStyle w:val="28"/>
        <w:spacing w:before="240" w:after="240" w:line="360" w:lineRule="auto"/>
        <w:rPr>
          <w:rFonts w:hint="eastAsia" w:ascii="宋体" w:hAnsi="宋体" w:eastAsia="宋体" w:cs="宋体"/>
          <w:b/>
          <w:color w:val="auto"/>
          <w:sz w:val="24"/>
          <w:szCs w:val="24"/>
          <w:highlight w:val="none"/>
        </w:rPr>
      </w:pPr>
    </w:p>
    <w:p w14:paraId="17E780A3">
      <w:pPr>
        <w:pStyle w:val="28"/>
        <w:spacing w:before="240" w:after="24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乙方（盖章）：   </w:t>
      </w:r>
    </w:p>
    <w:p w14:paraId="0618CC98">
      <w:pPr>
        <w:pStyle w:val="28"/>
        <w:spacing w:line="360" w:lineRule="auto"/>
        <w:ind w:right="-512" w:rightChars="-2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法人或授权代表签字：</w:t>
      </w:r>
    </w:p>
    <w:p w14:paraId="75E97E28">
      <w:pPr>
        <w:pStyle w:val="28"/>
        <w:spacing w:line="360" w:lineRule="auto"/>
        <w:ind w:right="-512" w:rightChars="-2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E5A67FD">
      <w:pPr>
        <w:pStyle w:val="28"/>
        <w:spacing w:line="360" w:lineRule="auto"/>
        <w:ind w:right="-512" w:rightChars="-2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72B1554D">
      <w:pPr>
        <w:pStyle w:val="2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14:paraId="3FA83856">
      <w:pPr>
        <w:pStyle w:val="28"/>
        <w:spacing w:line="360" w:lineRule="auto"/>
        <w:ind w:right="-512" w:rightChars="-2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6F228EB5">
      <w:pPr>
        <w:pStyle w:val="28"/>
        <w:spacing w:line="360" w:lineRule="auto"/>
        <w:ind w:right="-512" w:rightChars="-2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    号：</w:t>
      </w:r>
    </w:p>
    <w:p w14:paraId="41C2326F">
      <w:pPr>
        <w:pStyle w:val="28"/>
        <w:spacing w:line="360" w:lineRule="auto"/>
        <w:ind w:right="-512" w:rightChars="-2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14:paraId="2E89B7FE">
      <w:pPr>
        <w:pStyle w:val="28"/>
        <w:spacing w:line="360" w:lineRule="auto"/>
        <w:ind w:right="-512" w:rightChars="-244"/>
        <w:rPr>
          <w:rFonts w:hint="eastAsia" w:ascii="宋体" w:hAnsi="宋体" w:eastAsia="宋体" w:cs="宋体"/>
          <w:color w:val="auto"/>
          <w:sz w:val="24"/>
          <w:szCs w:val="24"/>
          <w:highlight w:val="none"/>
        </w:rPr>
      </w:pPr>
    </w:p>
    <w:p w14:paraId="1F944B76">
      <w:pPr>
        <w:pStyle w:val="7"/>
        <w:spacing w:line="360" w:lineRule="auto"/>
        <w:rPr>
          <w:rFonts w:hint="eastAsia" w:ascii="宋体" w:hAnsi="宋体" w:eastAsia="宋体" w:cs="宋体"/>
          <w:b/>
          <w:color w:val="auto"/>
          <w:spacing w:val="8"/>
          <w:sz w:val="24"/>
          <w:szCs w:val="24"/>
          <w:highlight w:val="none"/>
        </w:rPr>
      </w:pPr>
      <w:r>
        <w:rPr>
          <w:rFonts w:hint="eastAsia" w:ascii="宋体" w:hAnsi="宋体" w:eastAsia="宋体" w:cs="宋体"/>
          <w:b/>
          <w:color w:val="auto"/>
          <w:spacing w:val="8"/>
          <w:sz w:val="24"/>
          <w:szCs w:val="24"/>
          <w:highlight w:val="none"/>
        </w:rPr>
        <w:br w:type="page"/>
      </w:r>
      <w:r>
        <w:rPr>
          <w:rFonts w:hint="eastAsia" w:ascii="宋体" w:hAnsi="宋体" w:eastAsia="宋体" w:cs="宋体"/>
          <w:b/>
          <w:color w:val="auto"/>
          <w:spacing w:val="8"/>
          <w:sz w:val="24"/>
          <w:szCs w:val="24"/>
          <w:highlight w:val="none"/>
        </w:rPr>
        <w:t>附件一：</w:t>
      </w:r>
      <w:r>
        <w:rPr>
          <w:rFonts w:hint="eastAsia" w:ascii="宋体" w:hAnsi="宋体" w:eastAsia="宋体" w:cs="宋体"/>
          <w:b/>
          <w:color w:val="auto"/>
          <w:spacing w:val="8"/>
          <w:sz w:val="24"/>
          <w:szCs w:val="24"/>
          <w:highlight w:val="none"/>
          <w:lang w:val="en-US" w:eastAsia="zh-CN"/>
        </w:rPr>
        <w:t>食堂</w:t>
      </w:r>
      <w:r>
        <w:rPr>
          <w:rFonts w:hint="eastAsia" w:ascii="宋体" w:hAnsi="宋体" w:eastAsia="宋体" w:cs="宋体"/>
          <w:b/>
          <w:color w:val="auto"/>
          <w:spacing w:val="8"/>
          <w:sz w:val="24"/>
          <w:szCs w:val="24"/>
          <w:highlight w:val="none"/>
        </w:rPr>
        <w:t>服务具体内容</w:t>
      </w:r>
    </w:p>
    <w:p w14:paraId="3DBA7038">
      <w:pPr>
        <w:pStyle w:val="4"/>
        <w:spacing w:line="360" w:lineRule="auto"/>
        <w:rPr>
          <w:rFonts w:hint="eastAsia" w:ascii="宋体" w:hAnsi="宋体" w:eastAsia="宋体" w:cs="宋体"/>
          <w:bCs w:val="0"/>
          <w:color w:val="auto"/>
          <w:sz w:val="24"/>
          <w:szCs w:val="24"/>
          <w:highlight w:val="none"/>
        </w:rPr>
      </w:pPr>
    </w:p>
    <w:p w14:paraId="61422B10">
      <w:pPr>
        <w:spacing w:line="360" w:lineRule="auto"/>
        <w:rPr>
          <w:rFonts w:hint="eastAsia" w:ascii="宋体" w:hAnsi="宋体" w:eastAsia="宋体" w:cs="宋体"/>
          <w:bCs/>
          <w:color w:val="auto"/>
          <w:sz w:val="24"/>
          <w:szCs w:val="24"/>
          <w:highlight w:val="none"/>
        </w:rPr>
      </w:pPr>
    </w:p>
    <w:p w14:paraId="2FE4D1D1">
      <w:pPr>
        <w:pStyle w:val="4"/>
        <w:spacing w:line="360" w:lineRule="auto"/>
        <w:rPr>
          <w:rFonts w:hint="eastAsia" w:ascii="宋体" w:hAnsi="宋体" w:eastAsia="宋体" w:cs="宋体"/>
          <w:bCs w:val="0"/>
          <w:color w:val="auto"/>
          <w:sz w:val="24"/>
          <w:szCs w:val="24"/>
          <w:highlight w:val="none"/>
        </w:rPr>
      </w:pPr>
    </w:p>
    <w:p w14:paraId="1611CA60">
      <w:pPr>
        <w:spacing w:line="360" w:lineRule="auto"/>
        <w:rPr>
          <w:rFonts w:hint="eastAsia" w:ascii="宋体" w:hAnsi="宋体" w:eastAsia="宋体" w:cs="宋体"/>
          <w:bCs w:val="0"/>
          <w:color w:val="auto"/>
          <w:sz w:val="24"/>
          <w:szCs w:val="24"/>
          <w:highlight w:val="none"/>
        </w:rPr>
      </w:pPr>
    </w:p>
    <w:p w14:paraId="2712055D">
      <w:pPr>
        <w:pStyle w:val="17"/>
        <w:spacing w:line="360" w:lineRule="auto"/>
        <w:rPr>
          <w:rFonts w:hint="eastAsia" w:ascii="宋体" w:hAnsi="宋体" w:eastAsia="宋体" w:cs="宋体"/>
          <w:bCs w:val="0"/>
          <w:color w:val="auto"/>
          <w:sz w:val="24"/>
          <w:szCs w:val="24"/>
          <w:highlight w:val="none"/>
        </w:rPr>
      </w:pPr>
    </w:p>
    <w:p w14:paraId="1929F5A5">
      <w:pPr>
        <w:pStyle w:val="7"/>
        <w:spacing w:line="360" w:lineRule="auto"/>
        <w:rPr>
          <w:rFonts w:hint="eastAsia" w:ascii="宋体" w:hAnsi="宋体" w:eastAsia="宋体" w:cs="宋体"/>
          <w:bCs w:val="0"/>
          <w:color w:val="auto"/>
          <w:sz w:val="24"/>
          <w:szCs w:val="24"/>
          <w:highlight w:val="none"/>
        </w:rPr>
      </w:pPr>
    </w:p>
    <w:p w14:paraId="2B9D54F7">
      <w:pPr>
        <w:pStyle w:val="8"/>
        <w:spacing w:line="360" w:lineRule="auto"/>
        <w:rPr>
          <w:rFonts w:hint="eastAsia" w:ascii="宋体" w:hAnsi="宋体" w:eastAsia="宋体" w:cs="宋体"/>
          <w:bCs w:val="0"/>
          <w:color w:val="auto"/>
          <w:sz w:val="24"/>
          <w:szCs w:val="24"/>
          <w:highlight w:val="none"/>
        </w:rPr>
      </w:pPr>
    </w:p>
    <w:p w14:paraId="53D2BD66">
      <w:pPr>
        <w:pStyle w:val="8"/>
        <w:spacing w:line="360" w:lineRule="auto"/>
        <w:rPr>
          <w:rFonts w:hint="eastAsia" w:ascii="宋体" w:hAnsi="宋体" w:eastAsia="宋体" w:cs="宋体"/>
          <w:bCs w:val="0"/>
          <w:color w:val="auto"/>
          <w:sz w:val="24"/>
          <w:szCs w:val="24"/>
          <w:highlight w:val="none"/>
        </w:rPr>
      </w:pPr>
    </w:p>
    <w:p w14:paraId="70D0AD40">
      <w:pPr>
        <w:pStyle w:val="8"/>
        <w:spacing w:line="360" w:lineRule="auto"/>
        <w:rPr>
          <w:rFonts w:hint="eastAsia" w:ascii="宋体" w:hAnsi="宋体" w:eastAsia="宋体" w:cs="宋体"/>
          <w:bCs w:val="0"/>
          <w:color w:val="auto"/>
          <w:sz w:val="24"/>
          <w:szCs w:val="24"/>
          <w:highlight w:val="none"/>
        </w:rPr>
      </w:pPr>
    </w:p>
    <w:p w14:paraId="43A01375">
      <w:pPr>
        <w:pStyle w:val="8"/>
        <w:spacing w:line="360" w:lineRule="auto"/>
        <w:rPr>
          <w:rFonts w:hint="eastAsia" w:ascii="宋体" w:hAnsi="宋体" w:eastAsia="宋体" w:cs="宋体"/>
          <w:bCs w:val="0"/>
          <w:color w:val="auto"/>
          <w:sz w:val="24"/>
          <w:szCs w:val="24"/>
          <w:highlight w:val="none"/>
        </w:rPr>
      </w:pPr>
    </w:p>
    <w:p w14:paraId="22D10656">
      <w:pPr>
        <w:pStyle w:val="8"/>
        <w:spacing w:line="360" w:lineRule="auto"/>
        <w:rPr>
          <w:rFonts w:hint="eastAsia" w:ascii="宋体" w:hAnsi="宋体" w:eastAsia="宋体" w:cs="宋体"/>
          <w:bCs w:val="0"/>
          <w:color w:val="auto"/>
          <w:sz w:val="24"/>
          <w:szCs w:val="24"/>
          <w:highlight w:val="none"/>
        </w:rPr>
      </w:pPr>
    </w:p>
    <w:p w14:paraId="4C3A24C6">
      <w:pPr>
        <w:pStyle w:val="8"/>
        <w:spacing w:line="360" w:lineRule="auto"/>
        <w:rPr>
          <w:rFonts w:hint="eastAsia" w:ascii="宋体" w:hAnsi="宋体" w:eastAsia="宋体" w:cs="宋体"/>
          <w:bCs w:val="0"/>
          <w:color w:val="auto"/>
          <w:sz w:val="24"/>
          <w:szCs w:val="24"/>
          <w:highlight w:val="none"/>
        </w:rPr>
      </w:pPr>
    </w:p>
    <w:p w14:paraId="3B8D2843">
      <w:pPr>
        <w:pStyle w:val="8"/>
        <w:spacing w:line="360" w:lineRule="auto"/>
        <w:rPr>
          <w:rFonts w:hint="eastAsia" w:ascii="宋体" w:hAnsi="宋体" w:eastAsia="宋体" w:cs="宋体"/>
          <w:bCs w:val="0"/>
          <w:color w:val="auto"/>
          <w:sz w:val="24"/>
          <w:szCs w:val="24"/>
          <w:highlight w:val="none"/>
        </w:rPr>
      </w:pPr>
    </w:p>
    <w:p w14:paraId="64A31300">
      <w:pPr>
        <w:pStyle w:val="8"/>
        <w:spacing w:line="360" w:lineRule="auto"/>
        <w:rPr>
          <w:rFonts w:hint="eastAsia" w:ascii="宋体" w:hAnsi="宋体" w:eastAsia="宋体" w:cs="宋体"/>
          <w:bCs w:val="0"/>
          <w:color w:val="auto"/>
          <w:sz w:val="24"/>
          <w:szCs w:val="24"/>
          <w:highlight w:val="none"/>
        </w:rPr>
      </w:pPr>
    </w:p>
    <w:p w14:paraId="4B2D7287">
      <w:pPr>
        <w:pStyle w:val="8"/>
        <w:spacing w:line="360" w:lineRule="auto"/>
        <w:rPr>
          <w:rFonts w:hint="eastAsia" w:ascii="宋体" w:hAnsi="宋体" w:eastAsia="宋体" w:cs="宋体"/>
          <w:bCs w:val="0"/>
          <w:color w:val="auto"/>
          <w:sz w:val="24"/>
          <w:szCs w:val="24"/>
          <w:highlight w:val="none"/>
        </w:rPr>
      </w:pPr>
    </w:p>
    <w:p w14:paraId="7F3BF6DC">
      <w:pPr>
        <w:pStyle w:val="8"/>
        <w:spacing w:line="360" w:lineRule="auto"/>
        <w:rPr>
          <w:rFonts w:hint="eastAsia" w:ascii="宋体" w:hAnsi="宋体" w:eastAsia="宋体" w:cs="宋体"/>
          <w:bCs w:val="0"/>
          <w:color w:val="auto"/>
          <w:sz w:val="24"/>
          <w:szCs w:val="24"/>
          <w:highlight w:val="none"/>
        </w:rPr>
      </w:pPr>
    </w:p>
    <w:p w14:paraId="698E048D">
      <w:pPr>
        <w:pStyle w:val="8"/>
        <w:spacing w:line="360" w:lineRule="auto"/>
        <w:rPr>
          <w:rFonts w:hint="eastAsia" w:ascii="宋体" w:hAnsi="宋体" w:eastAsia="宋体" w:cs="宋体"/>
          <w:bCs w:val="0"/>
          <w:color w:val="auto"/>
          <w:sz w:val="24"/>
          <w:szCs w:val="24"/>
          <w:highlight w:val="none"/>
        </w:rPr>
      </w:pPr>
    </w:p>
    <w:p w14:paraId="46A80C52">
      <w:pPr>
        <w:pStyle w:val="8"/>
        <w:spacing w:line="360" w:lineRule="auto"/>
        <w:rPr>
          <w:rFonts w:hint="eastAsia" w:ascii="宋体" w:hAnsi="宋体" w:eastAsia="宋体" w:cs="宋体"/>
          <w:bCs w:val="0"/>
          <w:color w:val="auto"/>
          <w:sz w:val="24"/>
          <w:szCs w:val="24"/>
          <w:highlight w:val="none"/>
        </w:rPr>
      </w:pPr>
    </w:p>
    <w:p w14:paraId="00234F43">
      <w:pPr>
        <w:pStyle w:val="8"/>
        <w:spacing w:line="360" w:lineRule="auto"/>
        <w:rPr>
          <w:rFonts w:hint="eastAsia" w:ascii="宋体" w:hAnsi="宋体" w:eastAsia="宋体" w:cs="宋体"/>
          <w:bCs w:val="0"/>
          <w:color w:val="auto"/>
          <w:sz w:val="24"/>
          <w:szCs w:val="24"/>
          <w:highlight w:val="none"/>
        </w:rPr>
      </w:pPr>
    </w:p>
    <w:p w14:paraId="23356084">
      <w:pPr>
        <w:pStyle w:val="8"/>
        <w:spacing w:line="360" w:lineRule="auto"/>
        <w:rPr>
          <w:rFonts w:hint="eastAsia" w:ascii="宋体" w:hAnsi="宋体" w:eastAsia="宋体" w:cs="宋体"/>
          <w:bCs w:val="0"/>
          <w:color w:val="auto"/>
          <w:sz w:val="24"/>
          <w:szCs w:val="24"/>
          <w:highlight w:val="none"/>
        </w:rPr>
      </w:pPr>
    </w:p>
    <w:p w14:paraId="3252E7EA">
      <w:pPr>
        <w:pStyle w:val="8"/>
        <w:spacing w:line="360" w:lineRule="auto"/>
        <w:rPr>
          <w:rFonts w:hint="eastAsia" w:ascii="宋体" w:hAnsi="宋体" w:eastAsia="宋体" w:cs="宋体"/>
          <w:bCs w:val="0"/>
          <w:color w:val="auto"/>
          <w:sz w:val="24"/>
          <w:szCs w:val="24"/>
          <w:highlight w:val="none"/>
        </w:rPr>
      </w:pPr>
    </w:p>
    <w:p w14:paraId="1049B611">
      <w:pPr>
        <w:pStyle w:val="8"/>
        <w:spacing w:line="360" w:lineRule="auto"/>
        <w:rPr>
          <w:rFonts w:hint="eastAsia" w:ascii="宋体" w:hAnsi="宋体" w:eastAsia="宋体" w:cs="宋体"/>
          <w:bCs w:val="0"/>
          <w:color w:val="auto"/>
          <w:sz w:val="24"/>
          <w:szCs w:val="24"/>
          <w:highlight w:val="none"/>
        </w:rPr>
      </w:pPr>
    </w:p>
    <w:p w14:paraId="6AC02D60">
      <w:pPr>
        <w:pStyle w:val="8"/>
        <w:spacing w:line="360" w:lineRule="auto"/>
        <w:rPr>
          <w:rFonts w:hint="eastAsia" w:ascii="宋体" w:hAnsi="宋体" w:eastAsia="宋体" w:cs="宋体"/>
          <w:bCs w:val="0"/>
          <w:color w:val="auto"/>
          <w:sz w:val="24"/>
          <w:szCs w:val="24"/>
          <w:highlight w:val="none"/>
        </w:rPr>
      </w:pPr>
    </w:p>
    <w:p w14:paraId="4FBDA636">
      <w:pPr>
        <w:pStyle w:val="8"/>
        <w:spacing w:line="360" w:lineRule="auto"/>
        <w:rPr>
          <w:rFonts w:hint="eastAsia" w:ascii="宋体" w:hAnsi="宋体" w:eastAsia="宋体" w:cs="宋体"/>
          <w:bCs w:val="0"/>
          <w:color w:val="auto"/>
          <w:sz w:val="24"/>
          <w:szCs w:val="24"/>
          <w:highlight w:val="none"/>
        </w:rPr>
      </w:pPr>
    </w:p>
    <w:p w14:paraId="1FD9CE58">
      <w:pPr>
        <w:pStyle w:val="8"/>
        <w:spacing w:line="360" w:lineRule="auto"/>
        <w:rPr>
          <w:rFonts w:hint="eastAsia" w:ascii="宋体" w:hAnsi="宋体" w:eastAsia="宋体" w:cs="宋体"/>
          <w:bCs w:val="0"/>
          <w:color w:val="auto"/>
          <w:sz w:val="24"/>
          <w:szCs w:val="24"/>
          <w:highlight w:val="none"/>
        </w:rPr>
      </w:pPr>
    </w:p>
    <w:p w14:paraId="1CE94DFB">
      <w:pPr>
        <w:pStyle w:val="8"/>
        <w:spacing w:line="360" w:lineRule="auto"/>
        <w:rPr>
          <w:rFonts w:hint="eastAsia" w:ascii="宋体" w:hAnsi="宋体" w:eastAsia="宋体" w:cs="宋体"/>
          <w:bCs w:val="0"/>
          <w:color w:val="auto"/>
          <w:sz w:val="24"/>
          <w:szCs w:val="24"/>
          <w:highlight w:val="none"/>
        </w:rPr>
      </w:pPr>
    </w:p>
    <w:p w14:paraId="2D598896">
      <w:pPr>
        <w:spacing w:line="360" w:lineRule="auto"/>
        <w:rPr>
          <w:rFonts w:hint="eastAsia" w:ascii="宋体" w:hAnsi="宋体" w:eastAsia="宋体" w:cs="宋体"/>
          <w:b/>
          <w:color w:val="auto"/>
          <w:spacing w:val="8"/>
          <w:sz w:val="24"/>
          <w:szCs w:val="24"/>
          <w:highlight w:val="none"/>
        </w:rPr>
        <w:sectPr>
          <w:footerReference r:id="rId6" w:type="first"/>
          <w:footerReference r:id="rId5" w:type="default"/>
          <w:pgSz w:w="11906" w:h="16838"/>
          <w:pgMar w:top="1440" w:right="1797" w:bottom="1440" w:left="1797" w:header="851" w:footer="992" w:gutter="0"/>
          <w:pgNumType w:fmt="decimal" w:start="1"/>
          <w:cols w:space="720" w:num="1"/>
          <w:titlePg/>
          <w:docGrid w:linePitch="312" w:charSpace="0"/>
        </w:sectPr>
      </w:pPr>
    </w:p>
    <w:p w14:paraId="2FE3B5DE">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pacing w:val="8"/>
          <w:sz w:val="24"/>
          <w:szCs w:val="24"/>
          <w:highlight w:val="none"/>
        </w:rPr>
        <w:t>附件</w:t>
      </w:r>
      <w:r>
        <w:rPr>
          <w:rFonts w:hint="eastAsia" w:ascii="宋体" w:hAnsi="宋体" w:eastAsia="宋体" w:cs="宋体"/>
          <w:b/>
          <w:color w:val="auto"/>
          <w:spacing w:val="8"/>
          <w:sz w:val="24"/>
          <w:szCs w:val="24"/>
          <w:highlight w:val="none"/>
          <w:lang w:val="en-US" w:eastAsia="zh-CN"/>
        </w:rPr>
        <w:t>二</w:t>
      </w:r>
      <w:r>
        <w:rPr>
          <w:rFonts w:hint="eastAsia" w:ascii="宋体" w:hAnsi="宋体" w:eastAsia="宋体" w:cs="宋体"/>
          <w:b/>
          <w:color w:val="auto"/>
          <w:spacing w:val="8"/>
          <w:sz w:val="24"/>
          <w:szCs w:val="24"/>
          <w:highlight w:val="none"/>
        </w:rPr>
        <w:t>：</w:t>
      </w:r>
      <w:r>
        <w:rPr>
          <w:rFonts w:hint="eastAsia" w:ascii="宋体" w:hAnsi="宋体" w:eastAsia="宋体" w:cs="宋体"/>
          <w:b/>
          <w:color w:val="auto"/>
          <w:spacing w:val="8"/>
          <w:sz w:val="24"/>
          <w:szCs w:val="24"/>
          <w:highlight w:val="none"/>
          <w:lang w:val="en-US" w:eastAsia="zh-CN"/>
        </w:rPr>
        <w:t>食堂考核办法</w:t>
      </w:r>
    </w:p>
    <w:p w14:paraId="41E5C606">
      <w:pPr>
        <w:pStyle w:val="17"/>
        <w:spacing w:line="360" w:lineRule="auto"/>
        <w:ind w:left="0" w:leftChars="0" w:firstLine="0" w:firstLineChars="0"/>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食堂服务月度考核表（试行）</w:t>
      </w:r>
    </w:p>
    <w:tbl>
      <w:tblPr>
        <w:tblStyle w:val="18"/>
        <w:tblW w:w="14160" w:type="dxa"/>
        <w:tblInd w:w="0" w:type="dxa"/>
        <w:tblLayout w:type="fixed"/>
        <w:tblCellMar>
          <w:top w:w="0" w:type="dxa"/>
          <w:left w:w="0" w:type="dxa"/>
          <w:bottom w:w="0" w:type="dxa"/>
          <w:right w:w="0" w:type="dxa"/>
        </w:tblCellMar>
      </w:tblPr>
      <w:tblGrid>
        <w:gridCol w:w="960"/>
        <w:gridCol w:w="1460"/>
        <w:gridCol w:w="7701"/>
        <w:gridCol w:w="950"/>
        <w:gridCol w:w="987"/>
        <w:gridCol w:w="2102"/>
      </w:tblGrid>
      <w:tr w14:paraId="36716AE5">
        <w:tblPrEx>
          <w:tblCellMar>
            <w:top w:w="0" w:type="dxa"/>
            <w:left w:w="0" w:type="dxa"/>
            <w:bottom w:w="0" w:type="dxa"/>
            <w:right w:w="0"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95C2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46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B2B5B8">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4B1A3FF">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考核内容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A461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标准分</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B54C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考核分</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4872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扣分情况说明</w:t>
            </w:r>
          </w:p>
        </w:tc>
      </w:tr>
      <w:tr w14:paraId="66FF4BDB">
        <w:tblPrEx>
          <w:tblCellMar>
            <w:top w:w="0" w:type="dxa"/>
            <w:left w:w="0" w:type="dxa"/>
            <w:bottom w:w="0" w:type="dxa"/>
            <w:right w:w="0" w:type="dxa"/>
          </w:tblCellMar>
        </w:tblPrEx>
        <w:trPr>
          <w:trHeight w:val="560" w:hRule="atLeast"/>
        </w:trPr>
        <w:tc>
          <w:tcPr>
            <w:tcW w:w="9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17E8A35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460" w:type="dxa"/>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14:paraId="30168ED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菜品质量</w:t>
            </w: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DC4162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所采购的食材（蔬菜及肉类）是否新鲜（采用不定期抽查方式）</w:t>
            </w:r>
          </w:p>
        </w:tc>
        <w:tc>
          <w:tcPr>
            <w:tcW w:w="95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25DA7AC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9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35490D3E">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61DF6">
            <w:pPr>
              <w:spacing w:line="360" w:lineRule="auto"/>
              <w:jc w:val="center"/>
              <w:rPr>
                <w:rFonts w:hint="eastAsia" w:ascii="宋体" w:hAnsi="宋体" w:eastAsia="宋体" w:cs="宋体"/>
                <w:color w:val="auto"/>
                <w:sz w:val="24"/>
                <w:szCs w:val="24"/>
                <w:highlight w:val="none"/>
              </w:rPr>
            </w:pPr>
          </w:p>
        </w:tc>
      </w:tr>
      <w:tr w14:paraId="4C2ACC27">
        <w:tblPrEx>
          <w:tblCellMar>
            <w:top w:w="0" w:type="dxa"/>
            <w:left w:w="0" w:type="dxa"/>
            <w:bottom w:w="0" w:type="dxa"/>
            <w:right w:w="0" w:type="dxa"/>
          </w:tblCellMar>
        </w:tblPrEx>
        <w:trPr>
          <w:trHeight w:val="56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DD70428">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3609FB8B">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30556C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成品餐食是否出现未煮熟半生、未清洗或未处理干净等情况</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EA7CDDA">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30EF42C">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A49B6">
            <w:pPr>
              <w:spacing w:line="360" w:lineRule="auto"/>
              <w:jc w:val="center"/>
              <w:rPr>
                <w:rFonts w:hint="eastAsia" w:ascii="宋体" w:hAnsi="宋体" w:eastAsia="宋体" w:cs="宋体"/>
                <w:color w:val="auto"/>
                <w:sz w:val="24"/>
                <w:szCs w:val="24"/>
                <w:highlight w:val="none"/>
              </w:rPr>
            </w:pPr>
          </w:p>
        </w:tc>
      </w:tr>
      <w:tr w14:paraId="13304A2F">
        <w:tblPrEx>
          <w:tblCellMar>
            <w:top w:w="0" w:type="dxa"/>
            <w:left w:w="0" w:type="dxa"/>
            <w:bottom w:w="0" w:type="dxa"/>
            <w:right w:w="0" w:type="dxa"/>
          </w:tblCellMar>
        </w:tblPrEx>
        <w:trPr>
          <w:trHeight w:val="56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6E328B6">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3029651D">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5B27CF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营养搭配、荤素比例是否合理</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2081196">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3BC08B8">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6CBD0E">
            <w:pPr>
              <w:spacing w:line="360" w:lineRule="auto"/>
              <w:jc w:val="center"/>
              <w:rPr>
                <w:rFonts w:hint="eastAsia" w:ascii="宋体" w:hAnsi="宋体" w:eastAsia="宋体" w:cs="宋体"/>
                <w:color w:val="auto"/>
                <w:sz w:val="24"/>
                <w:szCs w:val="24"/>
                <w:highlight w:val="none"/>
              </w:rPr>
            </w:pPr>
          </w:p>
        </w:tc>
      </w:tr>
      <w:tr w14:paraId="09EBEF60">
        <w:tblPrEx>
          <w:tblCellMar>
            <w:top w:w="0" w:type="dxa"/>
            <w:left w:w="0" w:type="dxa"/>
            <w:bottom w:w="0" w:type="dxa"/>
            <w:right w:w="0" w:type="dxa"/>
          </w:tblCellMar>
        </w:tblPrEx>
        <w:trPr>
          <w:trHeight w:val="432"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6346313">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34167C0C">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E7D980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对所用原料是否能根据客情，做好充足的准备，保证开餐后正常供应</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894A46B">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E54FF73">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35B16">
            <w:pPr>
              <w:spacing w:line="360" w:lineRule="auto"/>
              <w:jc w:val="center"/>
              <w:rPr>
                <w:rFonts w:hint="eastAsia" w:ascii="宋体" w:hAnsi="宋体" w:eastAsia="宋体" w:cs="宋体"/>
                <w:color w:val="auto"/>
                <w:sz w:val="24"/>
                <w:szCs w:val="24"/>
                <w:highlight w:val="none"/>
              </w:rPr>
            </w:pPr>
          </w:p>
        </w:tc>
      </w:tr>
      <w:tr w14:paraId="61CFFB3C">
        <w:tblPrEx>
          <w:tblCellMar>
            <w:top w:w="0" w:type="dxa"/>
            <w:left w:w="0" w:type="dxa"/>
            <w:bottom w:w="0" w:type="dxa"/>
            <w:right w:w="0" w:type="dxa"/>
          </w:tblCellMar>
        </w:tblPrEx>
        <w:trPr>
          <w:trHeight w:val="56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17BE4CC">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2E029F0A">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8DF2CAA">
            <w:pPr>
              <w:widowControl/>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所提供早餐、午餐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晚餐标准</w:t>
            </w:r>
            <w:r>
              <w:rPr>
                <w:rFonts w:hint="eastAsia" w:ascii="宋体" w:hAnsi="宋体" w:eastAsia="宋体" w:cs="宋体"/>
                <w:color w:val="auto"/>
                <w:sz w:val="24"/>
                <w:szCs w:val="24"/>
                <w:highlight w:val="none"/>
              </w:rPr>
              <w:t>是否</w:t>
            </w:r>
            <w:r>
              <w:rPr>
                <w:rFonts w:hint="eastAsia" w:ascii="宋体" w:hAnsi="宋体" w:eastAsia="宋体" w:cs="宋体"/>
                <w:color w:val="auto"/>
                <w:sz w:val="24"/>
                <w:szCs w:val="24"/>
                <w:highlight w:val="none"/>
                <w:lang w:val="en-US" w:eastAsia="zh-CN"/>
              </w:rPr>
              <w:t>与合同一致</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FC55BBB">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B9FD4F2">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C6101">
            <w:pPr>
              <w:spacing w:line="360" w:lineRule="auto"/>
              <w:jc w:val="center"/>
              <w:rPr>
                <w:rFonts w:hint="eastAsia" w:ascii="宋体" w:hAnsi="宋体" w:eastAsia="宋体" w:cs="宋体"/>
                <w:color w:val="auto"/>
                <w:sz w:val="24"/>
                <w:szCs w:val="24"/>
                <w:highlight w:val="none"/>
              </w:rPr>
            </w:pPr>
          </w:p>
        </w:tc>
      </w:tr>
      <w:tr w14:paraId="779A11F3">
        <w:tblPrEx>
          <w:tblCellMar>
            <w:top w:w="0" w:type="dxa"/>
            <w:left w:w="0" w:type="dxa"/>
            <w:bottom w:w="0" w:type="dxa"/>
            <w:right w:w="0" w:type="dxa"/>
          </w:tblCellMar>
        </w:tblPrEx>
        <w:trPr>
          <w:trHeight w:val="453"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5AE45D0">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4DEA2121">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A4C5AB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米、面、油等调味品是否存有三无产品</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DBF258D">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F2CF7C8">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7B5E1">
            <w:pPr>
              <w:spacing w:line="360" w:lineRule="auto"/>
              <w:jc w:val="center"/>
              <w:rPr>
                <w:rFonts w:hint="eastAsia" w:ascii="宋体" w:hAnsi="宋体" w:eastAsia="宋体" w:cs="宋体"/>
                <w:color w:val="auto"/>
                <w:sz w:val="24"/>
                <w:szCs w:val="24"/>
                <w:highlight w:val="none"/>
              </w:rPr>
            </w:pPr>
          </w:p>
        </w:tc>
      </w:tr>
      <w:tr w14:paraId="3F0BC04B">
        <w:tblPrEx>
          <w:tblCellMar>
            <w:top w:w="0" w:type="dxa"/>
            <w:left w:w="0" w:type="dxa"/>
            <w:bottom w:w="0" w:type="dxa"/>
            <w:right w:w="0" w:type="dxa"/>
          </w:tblCellMar>
        </w:tblPrEx>
        <w:trPr>
          <w:trHeight w:val="453" w:hRule="atLeast"/>
        </w:trPr>
        <w:tc>
          <w:tcPr>
            <w:tcW w:w="9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5664A3">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146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D316545">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A8639E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菜品质量是否被投诉</w:t>
            </w:r>
          </w:p>
        </w:tc>
        <w:tc>
          <w:tcPr>
            <w:tcW w:w="95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6521C">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98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71254A">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F612E">
            <w:pPr>
              <w:spacing w:line="360" w:lineRule="auto"/>
              <w:jc w:val="center"/>
              <w:rPr>
                <w:rFonts w:hint="eastAsia" w:ascii="宋体" w:hAnsi="宋体" w:eastAsia="宋体" w:cs="宋体"/>
                <w:color w:val="auto"/>
                <w:sz w:val="24"/>
                <w:szCs w:val="24"/>
                <w:highlight w:val="none"/>
              </w:rPr>
            </w:pPr>
          </w:p>
        </w:tc>
      </w:tr>
      <w:tr w14:paraId="76E6AE60">
        <w:tblPrEx>
          <w:tblCellMar>
            <w:top w:w="0" w:type="dxa"/>
            <w:left w:w="0" w:type="dxa"/>
            <w:bottom w:w="0" w:type="dxa"/>
            <w:right w:w="0" w:type="dxa"/>
          </w:tblCellMar>
        </w:tblPrEx>
        <w:trPr>
          <w:trHeight w:val="560" w:hRule="atLeast"/>
        </w:trPr>
        <w:tc>
          <w:tcPr>
            <w:tcW w:w="9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350EEBB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460" w:type="dxa"/>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14:paraId="1929F5DE">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服务质量</w:t>
            </w: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F269E2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是否配置充足的作业人员</w:t>
            </w:r>
          </w:p>
        </w:tc>
        <w:tc>
          <w:tcPr>
            <w:tcW w:w="95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083EEDA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9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609CD711">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514758">
            <w:pPr>
              <w:spacing w:line="360" w:lineRule="auto"/>
              <w:jc w:val="center"/>
              <w:rPr>
                <w:rFonts w:hint="eastAsia" w:ascii="宋体" w:hAnsi="宋体" w:eastAsia="宋体" w:cs="宋体"/>
                <w:color w:val="auto"/>
                <w:sz w:val="24"/>
                <w:szCs w:val="24"/>
                <w:highlight w:val="none"/>
              </w:rPr>
            </w:pPr>
          </w:p>
        </w:tc>
      </w:tr>
      <w:tr w14:paraId="35BEE8D7">
        <w:tblPrEx>
          <w:tblCellMar>
            <w:top w:w="0" w:type="dxa"/>
            <w:left w:w="0" w:type="dxa"/>
            <w:bottom w:w="0" w:type="dxa"/>
            <w:right w:w="0" w:type="dxa"/>
          </w:tblCellMar>
        </w:tblPrEx>
        <w:trPr>
          <w:trHeight w:val="463"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8C2D4CD">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4D0CE757">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E7F32FB">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是否按时开餐</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84B15BB">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C04289F">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9AE8EF">
            <w:pPr>
              <w:spacing w:line="360" w:lineRule="auto"/>
              <w:jc w:val="center"/>
              <w:rPr>
                <w:rFonts w:hint="eastAsia" w:ascii="宋体" w:hAnsi="宋体" w:eastAsia="宋体" w:cs="宋体"/>
                <w:color w:val="auto"/>
                <w:sz w:val="24"/>
                <w:szCs w:val="24"/>
                <w:highlight w:val="none"/>
              </w:rPr>
            </w:pPr>
          </w:p>
        </w:tc>
      </w:tr>
      <w:tr w14:paraId="49BC8A69">
        <w:tblPrEx>
          <w:tblCellMar>
            <w:top w:w="0" w:type="dxa"/>
            <w:left w:w="0" w:type="dxa"/>
            <w:bottom w:w="0" w:type="dxa"/>
            <w:right w:w="0" w:type="dxa"/>
          </w:tblCellMar>
        </w:tblPrEx>
        <w:trPr>
          <w:trHeight w:val="515"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C76D90C">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40C5E01C">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06FC7F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服务质量、服务态度是否被投诉</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706DAFC">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061DEED">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3C62A">
            <w:pPr>
              <w:spacing w:line="360" w:lineRule="auto"/>
              <w:jc w:val="center"/>
              <w:rPr>
                <w:rFonts w:hint="eastAsia" w:ascii="宋体" w:hAnsi="宋体" w:eastAsia="宋体" w:cs="宋体"/>
                <w:color w:val="auto"/>
                <w:sz w:val="24"/>
                <w:szCs w:val="24"/>
                <w:highlight w:val="none"/>
              </w:rPr>
            </w:pPr>
          </w:p>
        </w:tc>
      </w:tr>
      <w:tr w14:paraId="78F73FDB">
        <w:tblPrEx>
          <w:tblCellMar>
            <w:top w:w="0" w:type="dxa"/>
            <w:left w:w="0" w:type="dxa"/>
            <w:bottom w:w="0" w:type="dxa"/>
            <w:right w:w="0" w:type="dxa"/>
          </w:tblCellMar>
        </w:tblPrEx>
        <w:trPr>
          <w:trHeight w:val="30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DD02372">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43C29991">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016209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作业人员是否无故与甲方工作人员或外来访客发生争吵、斗殴、造成不良影响</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FF7CEAF">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F439B3A">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B16FE">
            <w:pPr>
              <w:spacing w:line="360" w:lineRule="auto"/>
              <w:jc w:val="center"/>
              <w:rPr>
                <w:rFonts w:hint="eastAsia" w:ascii="宋体" w:hAnsi="宋体" w:eastAsia="宋体" w:cs="宋体"/>
                <w:color w:val="auto"/>
                <w:sz w:val="24"/>
                <w:szCs w:val="24"/>
                <w:highlight w:val="none"/>
              </w:rPr>
            </w:pPr>
          </w:p>
        </w:tc>
      </w:tr>
      <w:tr w14:paraId="1FE03671">
        <w:tblPrEx>
          <w:tblCellMar>
            <w:top w:w="0" w:type="dxa"/>
            <w:left w:w="0" w:type="dxa"/>
            <w:bottom w:w="0" w:type="dxa"/>
            <w:right w:w="0" w:type="dxa"/>
          </w:tblCellMar>
        </w:tblPrEx>
        <w:trPr>
          <w:trHeight w:val="30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1247BE2">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612414EE">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A7E25B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是否及时处理和整改并在规定时间及时处理甲方提出的问题</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521500A">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2294FD3">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C80F8">
            <w:pPr>
              <w:spacing w:line="360" w:lineRule="auto"/>
              <w:jc w:val="center"/>
              <w:rPr>
                <w:rFonts w:hint="eastAsia" w:ascii="宋体" w:hAnsi="宋体" w:eastAsia="宋体" w:cs="宋体"/>
                <w:color w:val="auto"/>
                <w:sz w:val="24"/>
                <w:szCs w:val="24"/>
                <w:highlight w:val="none"/>
              </w:rPr>
            </w:pPr>
          </w:p>
        </w:tc>
      </w:tr>
      <w:tr w14:paraId="44F27522">
        <w:tblPrEx>
          <w:tblCellMar>
            <w:top w:w="0" w:type="dxa"/>
            <w:left w:w="0" w:type="dxa"/>
            <w:bottom w:w="0" w:type="dxa"/>
            <w:right w:w="0" w:type="dxa"/>
          </w:tblCellMar>
        </w:tblPrEx>
        <w:trPr>
          <w:trHeight w:val="30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70DB28F">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26F93D7E">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AD71A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物业服务人员工作时间是否按要求着工作装，并穿着清洁</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61B9E17">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F917E9C">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B5FBB">
            <w:pPr>
              <w:spacing w:line="360" w:lineRule="auto"/>
              <w:jc w:val="center"/>
              <w:rPr>
                <w:rFonts w:hint="eastAsia" w:ascii="宋体" w:hAnsi="宋体" w:eastAsia="宋体" w:cs="宋体"/>
                <w:color w:val="auto"/>
                <w:sz w:val="24"/>
                <w:szCs w:val="24"/>
                <w:highlight w:val="none"/>
              </w:rPr>
            </w:pPr>
          </w:p>
        </w:tc>
      </w:tr>
      <w:tr w14:paraId="3180A1D5">
        <w:tblPrEx>
          <w:tblCellMar>
            <w:top w:w="0" w:type="dxa"/>
            <w:left w:w="0" w:type="dxa"/>
            <w:bottom w:w="0" w:type="dxa"/>
            <w:right w:w="0" w:type="dxa"/>
          </w:tblCellMar>
        </w:tblPrEx>
        <w:trPr>
          <w:trHeight w:val="300" w:hRule="atLeast"/>
        </w:trPr>
        <w:tc>
          <w:tcPr>
            <w:tcW w:w="9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2E190">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329C3A">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2594EAC">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工作人员是否均持“健康证”上岗</w:t>
            </w:r>
          </w:p>
        </w:tc>
        <w:tc>
          <w:tcPr>
            <w:tcW w:w="95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87952">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98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4B923">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57B21">
            <w:pPr>
              <w:spacing w:line="360" w:lineRule="auto"/>
              <w:jc w:val="center"/>
              <w:rPr>
                <w:rFonts w:hint="eastAsia" w:ascii="宋体" w:hAnsi="宋体" w:eastAsia="宋体" w:cs="宋体"/>
                <w:color w:val="auto"/>
                <w:sz w:val="24"/>
                <w:szCs w:val="24"/>
                <w:highlight w:val="none"/>
              </w:rPr>
            </w:pPr>
          </w:p>
        </w:tc>
      </w:tr>
      <w:tr w14:paraId="4DA6865F">
        <w:tblPrEx>
          <w:tblCellMar>
            <w:top w:w="0" w:type="dxa"/>
            <w:left w:w="0" w:type="dxa"/>
            <w:bottom w:w="0" w:type="dxa"/>
            <w:right w:w="0" w:type="dxa"/>
          </w:tblCellMar>
        </w:tblPrEx>
        <w:trPr>
          <w:trHeight w:val="300" w:hRule="atLeast"/>
        </w:trPr>
        <w:tc>
          <w:tcPr>
            <w:tcW w:w="9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2DA6285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0" w:type="dxa"/>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14:paraId="181F1B0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卫生质量</w:t>
            </w: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A693D0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餐厅内地面是否有污迹、水迹、垃圾，楼梯、走廊、窗台、灭火器箱等有灰尘</w:t>
            </w:r>
          </w:p>
        </w:tc>
        <w:tc>
          <w:tcPr>
            <w:tcW w:w="95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5FFB915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9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45298EF2">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E9487">
            <w:pPr>
              <w:spacing w:line="360" w:lineRule="auto"/>
              <w:jc w:val="center"/>
              <w:rPr>
                <w:rFonts w:hint="eastAsia" w:ascii="宋体" w:hAnsi="宋体" w:eastAsia="宋体" w:cs="宋体"/>
                <w:color w:val="auto"/>
                <w:sz w:val="24"/>
                <w:szCs w:val="24"/>
                <w:highlight w:val="none"/>
              </w:rPr>
            </w:pPr>
          </w:p>
        </w:tc>
      </w:tr>
      <w:tr w14:paraId="2900AE18">
        <w:tblPrEx>
          <w:tblCellMar>
            <w:top w:w="0" w:type="dxa"/>
            <w:left w:w="0" w:type="dxa"/>
            <w:bottom w:w="0" w:type="dxa"/>
            <w:right w:w="0" w:type="dxa"/>
          </w:tblCellMar>
        </w:tblPrEx>
        <w:trPr>
          <w:trHeight w:val="30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6446846">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5A18F8AD">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9D3FFA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卫生间是否干净卫生无异味</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02560D4">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2464216">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16B289">
            <w:pPr>
              <w:spacing w:line="360" w:lineRule="auto"/>
              <w:jc w:val="center"/>
              <w:rPr>
                <w:rFonts w:hint="eastAsia" w:ascii="宋体" w:hAnsi="宋体" w:eastAsia="宋体" w:cs="宋体"/>
                <w:color w:val="auto"/>
                <w:sz w:val="24"/>
                <w:szCs w:val="24"/>
                <w:highlight w:val="none"/>
              </w:rPr>
            </w:pPr>
          </w:p>
        </w:tc>
      </w:tr>
      <w:tr w14:paraId="2992826A">
        <w:tblPrEx>
          <w:tblCellMar>
            <w:top w:w="0" w:type="dxa"/>
            <w:left w:w="0" w:type="dxa"/>
            <w:bottom w:w="0" w:type="dxa"/>
            <w:right w:w="0" w:type="dxa"/>
          </w:tblCellMar>
        </w:tblPrEx>
        <w:trPr>
          <w:trHeight w:val="30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95CCAA0">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1DDE90B8">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0F339A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垃圾桶是否及时清洁</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5FF5E11">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FC5CAB8">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63794">
            <w:pPr>
              <w:spacing w:line="360" w:lineRule="auto"/>
              <w:jc w:val="center"/>
              <w:rPr>
                <w:rFonts w:hint="eastAsia" w:ascii="宋体" w:hAnsi="宋体" w:eastAsia="宋体" w:cs="宋体"/>
                <w:color w:val="auto"/>
                <w:sz w:val="24"/>
                <w:szCs w:val="24"/>
                <w:highlight w:val="none"/>
              </w:rPr>
            </w:pPr>
          </w:p>
        </w:tc>
      </w:tr>
      <w:tr w14:paraId="7EB3C212">
        <w:tblPrEx>
          <w:tblCellMar>
            <w:top w:w="0" w:type="dxa"/>
            <w:left w:w="0" w:type="dxa"/>
            <w:bottom w:w="0" w:type="dxa"/>
            <w:right w:w="0" w:type="dxa"/>
          </w:tblCellMar>
        </w:tblPrEx>
        <w:trPr>
          <w:trHeight w:val="584"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A672E78">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4FC6FA50">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1D0EEE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食堂后厨是否干净整洁无卫生死角，灶台是否干净生熟食物处理加工是否有各自的刀具、菜敦</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30FAE9B">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F8719B7">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169FA">
            <w:pPr>
              <w:spacing w:line="360" w:lineRule="auto"/>
              <w:jc w:val="center"/>
              <w:rPr>
                <w:rFonts w:hint="eastAsia" w:ascii="宋体" w:hAnsi="宋体" w:eastAsia="宋体" w:cs="宋体"/>
                <w:color w:val="auto"/>
                <w:sz w:val="24"/>
                <w:szCs w:val="24"/>
                <w:highlight w:val="none"/>
              </w:rPr>
            </w:pPr>
          </w:p>
        </w:tc>
      </w:tr>
      <w:tr w14:paraId="51A11176">
        <w:tblPrEx>
          <w:tblCellMar>
            <w:top w:w="0" w:type="dxa"/>
            <w:left w:w="0" w:type="dxa"/>
            <w:bottom w:w="0" w:type="dxa"/>
            <w:right w:w="0" w:type="dxa"/>
          </w:tblCellMar>
        </w:tblPrEx>
        <w:trPr>
          <w:trHeight w:val="31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6C5F52C">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71097170">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DF7072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调味瓶盛装容器是否干净，用完后及时加盖</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8A0C6DF">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070CC37">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5FB16">
            <w:pPr>
              <w:spacing w:line="360" w:lineRule="auto"/>
              <w:jc w:val="center"/>
              <w:rPr>
                <w:rFonts w:hint="eastAsia" w:ascii="宋体" w:hAnsi="宋体" w:eastAsia="宋体" w:cs="宋体"/>
                <w:color w:val="auto"/>
                <w:sz w:val="24"/>
                <w:szCs w:val="24"/>
                <w:highlight w:val="none"/>
              </w:rPr>
            </w:pPr>
          </w:p>
        </w:tc>
      </w:tr>
      <w:tr w14:paraId="1AD8F5C5">
        <w:tblPrEx>
          <w:tblCellMar>
            <w:top w:w="0" w:type="dxa"/>
            <w:left w:w="0" w:type="dxa"/>
            <w:bottom w:w="0" w:type="dxa"/>
            <w:right w:w="0" w:type="dxa"/>
          </w:tblCellMar>
        </w:tblPrEx>
        <w:trPr>
          <w:trHeight w:val="300" w:hRule="atLeast"/>
        </w:trPr>
        <w:tc>
          <w:tcPr>
            <w:tcW w:w="9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9AD36">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5311144">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F4AC3C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需冷藏或冷冻的食材是否清洗处理后，妥善分装并储存</w:t>
            </w:r>
          </w:p>
        </w:tc>
        <w:tc>
          <w:tcPr>
            <w:tcW w:w="95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984735">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01653A">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2C040">
            <w:pPr>
              <w:spacing w:line="360" w:lineRule="auto"/>
              <w:jc w:val="center"/>
              <w:rPr>
                <w:rFonts w:hint="eastAsia" w:ascii="宋体" w:hAnsi="宋体" w:eastAsia="宋体" w:cs="宋体"/>
                <w:color w:val="auto"/>
                <w:sz w:val="24"/>
                <w:szCs w:val="24"/>
                <w:highlight w:val="none"/>
              </w:rPr>
            </w:pPr>
          </w:p>
        </w:tc>
      </w:tr>
      <w:tr w14:paraId="19BC8D4C">
        <w:tblPrEx>
          <w:tblCellMar>
            <w:top w:w="0" w:type="dxa"/>
            <w:left w:w="0" w:type="dxa"/>
            <w:bottom w:w="0" w:type="dxa"/>
            <w:right w:w="0" w:type="dxa"/>
          </w:tblCellMar>
        </w:tblPrEx>
        <w:trPr>
          <w:trHeight w:val="300" w:hRule="atLeast"/>
        </w:trPr>
        <w:tc>
          <w:tcPr>
            <w:tcW w:w="960" w:type="dxa"/>
            <w:vMerge w:val="restart"/>
            <w:tcBorders>
              <w:left w:val="single" w:color="000000" w:sz="4" w:space="0"/>
              <w:right w:val="single" w:color="000000" w:sz="4" w:space="0"/>
            </w:tcBorders>
            <w:shd w:val="clear" w:color="auto" w:fill="auto"/>
            <w:tcMar>
              <w:top w:w="10" w:type="dxa"/>
              <w:left w:w="10" w:type="dxa"/>
              <w:right w:w="10" w:type="dxa"/>
            </w:tcMar>
            <w:vAlign w:val="center"/>
          </w:tcPr>
          <w:p w14:paraId="3A23C5D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460" w:type="dxa"/>
            <w:vMerge w:val="restart"/>
            <w:tcBorders>
              <w:left w:val="single" w:color="000000" w:sz="4" w:space="0"/>
              <w:right w:val="single" w:color="auto" w:sz="4" w:space="0"/>
            </w:tcBorders>
            <w:shd w:val="clear" w:color="auto" w:fill="auto"/>
            <w:tcMar>
              <w:top w:w="10" w:type="dxa"/>
              <w:left w:w="10" w:type="dxa"/>
              <w:right w:w="10" w:type="dxa"/>
            </w:tcMar>
            <w:vAlign w:val="center"/>
          </w:tcPr>
          <w:p w14:paraId="6D42F25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安全质量</w:t>
            </w: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24416E3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下班后是否及时关闭餐厅及后厨区域水、电设施</w:t>
            </w:r>
          </w:p>
        </w:tc>
        <w:tc>
          <w:tcPr>
            <w:tcW w:w="95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79BAA275">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w:t>
            </w:r>
          </w:p>
        </w:tc>
        <w:tc>
          <w:tcPr>
            <w:tcW w:w="9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4E52FC5E">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26CDA">
            <w:pPr>
              <w:spacing w:line="360" w:lineRule="auto"/>
              <w:jc w:val="center"/>
              <w:rPr>
                <w:rFonts w:hint="eastAsia" w:ascii="宋体" w:hAnsi="宋体" w:eastAsia="宋体" w:cs="宋体"/>
                <w:color w:val="auto"/>
                <w:sz w:val="24"/>
                <w:szCs w:val="24"/>
                <w:highlight w:val="none"/>
              </w:rPr>
            </w:pPr>
          </w:p>
        </w:tc>
      </w:tr>
      <w:tr w14:paraId="7F02DE72">
        <w:tblPrEx>
          <w:tblCellMar>
            <w:top w:w="0" w:type="dxa"/>
            <w:left w:w="0" w:type="dxa"/>
            <w:bottom w:w="0" w:type="dxa"/>
            <w:right w:w="0" w:type="dxa"/>
          </w:tblCellMar>
        </w:tblPrEx>
        <w:trPr>
          <w:trHeight w:val="30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A0693C1">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223DAA59">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0343AB3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工作人员是否熟悉消防设施存放位置，是否会使用</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CE2EAE9">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C2589CD">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FB795">
            <w:pPr>
              <w:spacing w:line="360" w:lineRule="auto"/>
              <w:jc w:val="center"/>
              <w:rPr>
                <w:rFonts w:hint="eastAsia" w:ascii="宋体" w:hAnsi="宋体" w:eastAsia="宋体" w:cs="宋体"/>
                <w:color w:val="auto"/>
                <w:sz w:val="24"/>
                <w:szCs w:val="24"/>
                <w:highlight w:val="none"/>
              </w:rPr>
            </w:pPr>
          </w:p>
        </w:tc>
      </w:tr>
      <w:tr w14:paraId="00A1CEB7">
        <w:tblPrEx>
          <w:tblCellMar>
            <w:top w:w="0" w:type="dxa"/>
            <w:left w:w="0" w:type="dxa"/>
            <w:bottom w:w="0" w:type="dxa"/>
            <w:right w:w="0" w:type="dxa"/>
          </w:tblCellMar>
        </w:tblPrEx>
        <w:trPr>
          <w:trHeight w:val="310" w:hRule="atLeast"/>
        </w:trPr>
        <w:tc>
          <w:tcPr>
            <w:tcW w:w="9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C6276D4">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31980590">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19C9E6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消防设施是否在有效期内</w:t>
            </w:r>
          </w:p>
        </w:tc>
        <w:tc>
          <w:tcPr>
            <w:tcW w:w="9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30829DE">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DDF27F7">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5D113">
            <w:pPr>
              <w:spacing w:line="360" w:lineRule="auto"/>
              <w:jc w:val="center"/>
              <w:rPr>
                <w:rFonts w:hint="eastAsia" w:ascii="宋体" w:hAnsi="宋体" w:eastAsia="宋体" w:cs="宋体"/>
                <w:color w:val="auto"/>
                <w:sz w:val="24"/>
                <w:szCs w:val="24"/>
                <w:highlight w:val="none"/>
              </w:rPr>
            </w:pPr>
          </w:p>
        </w:tc>
      </w:tr>
      <w:tr w14:paraId="6A98B392">
        <w:tblPrEx>
          <w:tblCellMar>
            <w:top w:w="0" w:type="dxa"/>
            <w:left w:w="0" w:type="dxa"/>
            <w:bottom w:w="0" w:type="dxa"/>
            <w:right w:w="0" w:type="dxa"/>
          </w:tblCellMar>
        </w:tblPrEx>
        <w:trPr>
          <w:trHeight w:val="300" w:hRule="atLeast"/>
        </w:trPr>
        <w:tc>
          <w:tcPr>
            <w:tcW w:w="9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481A1">
            <w:pPr>
              <w:widowControl/>
              <w:spacing w:line="360" w:lineRule="auto"/>
              <w:jc w:val="center"/>
              <w:textAlignment w:val="center"/>
              <w:rPr>
                <w:rFonts w:hint="eastAsia" w:ascii="宋体" w:hAnsi="宋体" w:eastAsia="宋体" w:cs="宋体"/>
                <w:color w:val="auto"/>
                <w:sz w:val="24"/>
                <w:szCs w:val="24"/>
                <w:highlight w:val="none"/>
              </w:rPr>
            </w:pPr>
          </w:p>
        </w:tc>
        <w:tc>
          <w:tcPr>
            <w:tcW w:w="146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8AFCFB2">
            <w:pPr>
              <w:widowControl/>
              <w:spacing w:line="360" w:lineRule="auto"/>
              <w:jc w:val="center"/>
              <w:textAlignment w:val="center"/>
              <w:rPr>
                <w:rFonts w:hint="eastAsia" w:ascii="宋体" w:hAnsi="宋体" w:eastAsia="宋体" w:cs="宋体"/>
                <w:color w:val="auto"/>
                <w:sz w:val="24"/>
                <w:szCs w:val="24"/>
                <w:highlight w:val="none"/>
              </w:rPr>
            </w:pPr>
          </w:p>
        </w:tc>
        <w:tc>
          <w:tcPr>
            <w:tcW w:w="7701"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367C13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工作人员工作期间是否出现因酗酒等情况，造成安全隐患</w:t>
            </w:r>
          </w:p>
        </w:tc>
        <w:tc>
          <w:tcPr>
            <w:tcW w:w="95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02541">
            <w:pPr>
              <w:widowControl/>
              <w:spacing w:line="360" w:lineRule="auto"/>
              <w:jc w:val="center"/>
              <w:textAlignment w:val="center"/>
              <w:rPr>
                <w:rFonts w:hint="eastAsia" w:ascii="宋体" w:hAnsi="宋体" w:eastAsia="宋体" w:cs="宋体"/>
                <w:color w:val="auto"/>
                <w:sz w:val="24"/>
                <w:szCs w:val="24"/>
                <w:highlight w:val="none"/>
              </w:rPr>
            </w:pPr>
          </w:p>
        </w:tc>
        <w:tc>
          <w:tcPr>
            <w:tcW w:w="98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D8268">
            <w:pPr>
              <w:widowControl/>
              <w:spacing w:line="360" w:lineRule="auto"/>
              <w:jc w:val="center"/>
              <w:textAlignment w:val="center"/>
              <w:rPr>
                <w:rFonts w:hint="eastAsia" w:ascii="宋体" w:hAnsi="宋体" w:eastAsia="宋体" w:cs="宋体"/>
                <w:color w:val="auto"/>
                <w:sz w:val="24"/>
                <w:szCs w:val="24"/>
                <w:highlight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E22946">
            <w:pPr>
              <w:spacing w:line="360" w:lineRule="auto"/>
              <w:jc w:val="center"/>
              <w:rPr>
                <w:rFonts w:hint="eastAsia" w:ascii="宋体" w:hAnsi="宋体" w:eastAsia="宋体" w:cs="宋体"/>
                <w:color w:val="auto"/>
                <w:sz w:val="24"/>
                <w:szCs w:val="24"/>
                <w:highlight w:val="none"/>
              </w:rPr>
            </w:pPr>
          </w:p>
        </w:tc>
      </w:tr>
      <w:tr w14:paraId="51B18631">
        <w:tblPrEx>
          <w:tblCellMar>
            <w:top w:w="0" w:type="dxa"/>
            <w:left w:w="0" w:type="dxa"/>
            <w:bottom w:w="0" w:type="dxa"/>
            <w:right w:w="0" w:type="dxa"/>
          </w:tblCellMar>
        </w:tblPrEx>
        <w:trPr>
          <w:trHeight w:val="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C8D8C">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91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01FD05">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总分</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4744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551DD">
            <w:pPr>
              <w:widowControl/>
              <w:spacing w:line="360" w:lineRule="auto"/>
              <w:jc w:val="center"/>
              <w:textAlignment w:val="center"/>
              <w:rPr>
                <w:rFonts w:hint="eastAsia" w:ascii="宋体" w:hAnsi="宋体" w:eastAsia="宋体" w:cs="宋体"/>
                <w:color w:val="auto"/>
                <w:kern w:val="0"/>
                <w:sz w:val="24"/>
                <w:szCs w:val="24"/>
                <w:highlight w:val="none"/>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8A188">
            <w:pPr>
              <w:spacing w:line="360" w:lineRule="auto"/>
              <w:jc w:val="center"/>
              <w:rPr>
                <w:rFonts w:hint="eastAsia" w:ascii="宋体" w:hAnsi="宋体" w:eastAsia="宋体" w:cs="宋体"/>
                <w:color w:val="auto"/>
                <w:sz w:val="24"/>
                <w:szCs w:val="24"/>
                <w:highlight w:val="none"/>
              </w:rPr>
            </w:pPr>
          </w:p>
        </w:tc>
      </w:tr>
      <w:tr w14:paraId="625E51F7">
        <w:tblPrEx>
          <w:tblCellMar>
            <w:top w:w="0" w:type="dxa"/>
            <w:left w:w="0" w:type="dxa"/>
            <w:bottom w:w="0" w:type="dxa"/>
            <w:right w:w="0" w:type="dxa"/>
          </w:tblCellMar>
        </w:tblPrEx>
        <w:trPr>
          <w:trHeight w:val="682" w:hRule="atLeast"/>
        </w:trPr>
        <w:tc>
          <w:tcPr>
            <w:tcW w:w="14160"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933C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结论：是否同意通过月度考核，并按</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支付餐费。</w:t>
            </w:r>
          </w:p>
        </w:tc>
      </w:tr>
    </w:tbl>
    <w:p w14:paraId="1933D120">
      <w:pPr>
        <w:pStyle w:val="17"/>
        <w:spacing w:line="360" w:lineRule="auto"/>
        <w:ind w:left="0" w:leftChars="0" w:firstLine="0" w:firstLineChars="0"/>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0" w:num="1"/>
          <w:titlePg/>
          <w:rtlGutter w:val="0"/>
          <w:docGrid w:linePitch="312" w:charSpace="0"/>
        </w:sectPr>
      </w:pPr>
      <w:r>
        <w:rPr>
          <w:rFonts w:hint="eastAsia" w:ascii="宋体" w:hAnsi="宋体" w:eastAsia="宋体" w:cs="宋体"/>
          <w:color w:val="auto"/>
          <w:sz w:val="24"/>
          <w:szCs w:val="24"/>
          <w:highlight w:val="none"/>
        </w:rPr>
        <w:t>考核单位代表：                                                             食堂负责人：              日  期：</w:t>
      </w:r>
      <w:r>
        <w:rPr>
          <w:rFonts w:hint="eastAsia" w:ascii="宋体" w:hAnsi="宋体" w:eastAsia="宋体" w:cs="宋体"/>
          <w:color w:val="auto"/>
          <w:sz w:val="24"/>
          <w:szCs w:val="24"/>
          <w:highlight w:val="none"/>
        </w:rPr>
        <w:br w:type="page"/>
      </w:r>
    </w:p>
    <w:p w14:paraId="4F58A444">
      <w:pPr>
        <w:pStyle w:val="3"/>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第四章  采购需求</w:t>
      </w:r>
      <w:bookmarkEnd w:id="100"/>
      <w:bookmarkEnd w:id="101"/>
      <w:bookmarkEnd w:id="102"/>
    </w:p>
    <w:p w14:paraId="79F6F7B7">
      <w:pPr>
        <w:spacing w:line="360" w:lineRule="auto"/>
        <w:rPr>
          <w:rFonts w:hint="eastAsia" w:ascii="宋体" w:hAnsi="宋体" w:eastAsia="宋体" w:cs="宋体"/>
          <w:b/>
          <w:bCs/>
          <w:color w:val="auto"/>
          <w:sz w:val="24"/>
          <w:szCs w:val="24"/>
          <w:highlight w:val="none"/>
          <w:lang w:val="en-US" w:eastAsia="zh-CN"/>
        </w:rPr>
      </w:pPr>
      <w:bookmarkStart w:id="106" w:name="_Toc420948022"/>
      <w:bookmarkStart w:id="107" w:name="_Toc433113178"/>
      <w:bookmarkStart w:id="108" w:name="_Toc3979597"/>
      <w:r>
        <w:rPr>
          <w:rFonts w:hint="eastAsia" w:ascii="宋体" w:hAnsi="宋体" w:eastAsia="宋体" w:cs="宋体"/>
          <w:b/>
          <w:bCs/>
          <w:color w:val="auto"/>
          <w:sz w:val="24"/>
          <w:szCs w:val="24"/>
          <w:highlight w:val="none"/>
          <w:lang w:val="en-US" w:eastAsia="zh-CN"/>
        </w:rPr>
        <w:t>一、基本要求</w:t>
      </w:r>
    </w:p>
    <w:p w14:paraId="0D46F1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1、膳食供应需保障自治区生态环境厅长春路事业单位业务大楼所有单位就餐职工每日早餐、午餐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晚餐</w:t>
      </w:r>
      <w:r>
        <w:rPr>
          <w:rFonts w:hint="eastAsia" w:ascii="宋体" w:hAnsi="宋体" w:eastAsia="宋体" w:cs="宋体"/>
          <w:color w:val="auto"/>
          <w:sz w:val="24"/>
          <w:szCs w:val="24"/>
          <w:highlight w:val="none"/>
        </w:rPr>
        <w:t>，全年工作日供餐。</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应无条件满足正常及特殊时期的餐饮保障任务。</w:t>
      </w:r>
    </w:p>
    <w:p w14:paraId="33EC9E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需根据用餐人数变化，科学合理配备主厨、面点、小吃厨师及服务人员。</w:t>
      </w:r>
    </w:p>
    <w:p w14:paraId="5B7DCE0F">
      <w:pPr>
        <w:pStyle w:val="6"/>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3、配备工作人员</w:t>
      </w:r>
      <w:r>
        <w:rPr>
          <w:rFonts w:hint="eastAsia" w:ascii="宋体" w:hAnsi="宋体" w:eastAsia="宋体" w:cs="宋体"/>
          <w:color w:val="auto"/>
          <w:sz w:val="24"/>
          <w:szCs w:val="24"/>
          <w:highlight w:val="none"/>
          <w:lang w:val="en-US" w:eastAsia="zh-CN"/>
        </w:rPr>
        <w:t>不少于8</w:t>
      </w:r>
      <w:r>
        <w:rPr>
          <w:rFonts w:hint="eastAsia" w:ascii="宋体" w:hAnsi="宋体" w:eastAsia="宋体" w:cs="宋体"/>
          <w:color w:val="auto"/>
          <w:sz w:val="24"/>
          <w:szCs w:val="24"/>
          <w:highlight w:val="none"/>
        </w:rPr>
        <w:t>人，保障职工就餐、接待用餐、制作特色小吃</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餐厅服务内容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管理人员及厨师团队需持有效的从业证书，具体持证及人员要求如下表：</w:t>
      </w:r>
    </w:p>
    <w:tbl>
      <w:tblPr>
        <w:tblStyle w:val="18"/>
        <w:tblW w:w="7185" w:type="dxa"/>
        <w:jc w:val="center"/>
        <w:tblLayout w:type="fixed"/>
        <w:tblCellMar>
          <w:top w:w="0" w:type="dxa"/>
          <w:left w:w="15" w:type="dxa"/>
          <w:bottom w:w="0" w:type="dxa"/>
          <w:right w:w="15" w:type="dxa"/>
        </w:tblCellMar>
      </w:tblPr>
      <w:tblGrid>
        <w:gridCol w:w="867"/>
        <w:gridCol w:w="2958"/>
        <w:gridCol w:w="3360"/>
      </w:tblGrid>
      <w:tr w14:paraId="69F1400F">
        <w:trPr>
          <w:trHeight w:val="285" w:hRule="atLeast"/>
          <w:jc w:val="center"/>
        </w:trPr>
        <w:tc>
          <w:tcPr>
            <w:tcW w:w="867" w:type="dxa"/>
            <w:tcBorders>
              <w:top w:val="single" w:color="auto" w:sz="4" w:space="0"/>
              <w:left w:val="single" w:color="auto" w:sz="4" w:space="0"/>
              <w:bottom w:val="single" w:color="auto" w:sz="4" w:space="0"/>
              <w:right w:val="single" w:color="000000" w:sz="4" w:space="0"/>
            </w:tcBorders>
            <w:noWrap w:val="0"/>
            <w:vAlign w:val="center"/>
          </w:tcPr>
          <w:p w14:paraId="2DEC7AF3">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958" w:type="dxa"/>
            <w:tcBorders>
              <w:top w:val="single" w:color="auto" w:sz="4" w:space="0"/>
              <w:left w:val="single" w:color="auto" w:sz="4" w:space="0"/>
              <w:bottom w:val="single" w:color="auto" w:sz="4" w:space="0"/>
              <w:right w:val="single" w:color="000000" w:sz="4" w:space="0"/>
            </w:tcBorders>
            <w:noWrap w:val="0"/>
            <w:vAlign w:val="center"/>
          </w:tcPr>
          <w:p w14:paraId="692FB375">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人员岗位设置</w:t>
            </w:r>
          </w:p>
        </w:tc>
        <w:tc>
          <w:tcPr>
            <w:tcW w:w="3360" w:type="dxa"/>
            <w:tcBorders>
              <w:top w:val="single" w:color="auto" w:sz="4" w:space="0"/>
              <w:left w:val="single" w:color="000000" w:sz="4" w:space="0"/>
              <w:bottom w:val="single" w:color="auto" w:sz="4" w:space="0"/>
              <w:right w:val="single" w:color="auto" w:sz="4" w:space="0"/>
            </w:tcBorders>
            <w:noWrap w:val="0"/>
            <w:vAlign w:val="center"/>
          </w:tcPr>
          <w:p w14:paraId="726A9E94">
            <w:pPr>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主要岗位及厨师的持证要求</w:t>
            </w:r>
          </w:p>
        </w:tc>
      </w:tr>
      <w:tr w14:paraId="75A2183F">
        <w:tblPrEx>
          <w:tblCellMar>
            <w:top w:w="0" w:type="dxa"/>
            <w:left w:w="15" w:type="dxa"/>
            <w:bottom w:w="0" w:type="dxa"/>
            <w:right w:w="15" w:type="dxa"/>
          </w:tblCellMar>
        </w:tblPrEx>
        <w:trPr>
          <w:trHeight w:val="285" w:hRule="atLeast"/>
          <w:jc w:val="center"/>
        </w:trPr>
        <w:tc>
          <w:tcPr>
            <w:tcW w:w="867" w:type="dxa"/>
            <w:tcBorders>
              <w:top w:val="single" w:color="auto" w:sz="4" w:space="0"/>
              <w:left w:val="single" w:color="auto" w:sz="4" w:space="0"/>
              <w:bottom w:val="single" w:color="000000" w:sz="4" w:space="0"/>
              <w:right w:val="single" w:color="000000" w:sz="4" w:space="0"/>
            </w:tcBorders>
            <w:noWrap w:val="0"/>
            <w:vAlign w:val="center"/>
          </w:tcPr>
          <w:p w14:paraId="25567A64">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58" w:type="dxa"/>
            <w:tcBorders>
              <w:top w:val="single" w:color="auto" w:sz="4" w:space="0"/>
              <w:left w:val="single" w:color="auto" w:sz="4" w:space="0"/>
              <w:bottom w:val="single" w:color="000000" w:sz="4" w:space="0"/>
              <w:right w:val="single" w:color="000000" w:sz="4" w:space="0"/>
            </w:tcBorders>
            <w:noWrap w:val="0"/>
            <w:vAlign w:val="center"/>
          </w:tcPr>
          <w:p w14:paraId="25E944ED">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项目经理人</w:t>
            </w:r>
          </w:p>
        </w:tc>
        <w:tc>
          <w:tcPr>
            <w:tcW w:w="3360" w:type="dxa"/>
            <w:tcBorders>
              <w:top w:val="single" w:color="auto" w:sz="4" w:space="0"/>
              <w:left w:val="single" w:color="000000" w:sz="4" w:space="0"/>
              <w:bottom w:val="single" w:color="000000" w:sz="4" w:space="0"/>
              <w:right w:val="single" w:color="000000" w:sz="4" w:space="0"/>
            </w:tcBorders>
            <w:noWrap w:val="0"/>
            <w:vAlign w:val="center"/>
          </w:tcPr>
          <w:p w14:paraId="5AEAEDB5">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职业经理人证书</w:t>
            </w:r>
          </w:p>
        </w:tc>
      </w:tr>
      <w:tr w14:paraId="555D08FB">
        <w:tblPrEx>
          <w:tblCellMar>
            <w:top w:w="0" w:type="dxa"/>
            <w:left w:w="15" w:type="dxa"/>
            <w:bottom w:w="0" w:type="dxa"/>
            <w:right w:w="15" w:type="dxa"/>
          </w:tblCellMar>
        </w:tblPrEx>
        <w:trPr>
          <w:trHeight w:val="285" w:hRule="atLeast"/>
          <w:jc w:val="center"/>
        </w:trPr>
        <w:tc>
          <w:tcPr>
            <w:tcW w:w="867" w:type="dxa"/>
            <w:tcBorders>
              <w:top w:val="single" w:color="000000" w:sz="4" w:space="0"/>
              <w:left w:val="single" w:color="auto" w:sz="4" w:space="0"/>
              <w:bottom w:val="single" w:color="000000" w:sz="4" w:space="0"/>
              <w:right w:val="single" w:color="000000" w:sz="4" w:space="0"/>
            </w:tcBorders>
            <w:noWrap w:val="0"/>
            <w:vAlign w:val="center"/>
          </w:tcPr>
          <w:p w14:paraId="04BE6139">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58" w:type="dxa"/>
            <w:tcBorders>
              <w:top w:val="single" w:color="000000" w:sz="4" w:space="0"/>
              <w:left w:val="single" w:color="auto" w:sz="4" w:space="0"/>
              <w:bottom w:val="single" w:color="000000" w:sz="4" w:space="0"/>
              <w:right w:val="single" w:color="000000" w:sz="4" w:space="0"/>
            </w:tcBorders>
            <w:noWrap w:val="0"/>
            <w:vAlign w:val="center"/>
          </w:tcPr>
          <w:p w14:paraId="6DCDBD56">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厨师长</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3F1BED6F">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中级厨师证</w:t>
            </w:r>
            <w:r>
              <w:rPr>
                <w:rFonts w:hint="eastAsia" w:ascii="宋体" w:hAnsi="宋体" w:eastAsia="宋体" w:cs="宋体"/>
                <w:color w:val="auto"/>
                <w:sz w:val="24"/>
                <w:szCs w:val="24"/>
                <w:highlight w:val="none"/>
                <w:lang w:val="en-US" w:eastAsia="zh-CN"/>
              </w:rPr>
              <w:t>兼</w:t>
            </w:r>
            <w:r>
              <w:rPr>
                <w:rFonts w:hint="eastAsia" w:ascii="宋体" w:hAnsi="宋体" w:eastAsia="宋体" w:cs="宋体"/>
                <w:color w:val="auto"/>
                <w:sz w:val="24"/>
                <w:szCs w:val="24"/>
                <w:highlight w:val="none"/>
              </w:rPr>
              <w:t>营养师证书</w:t>
            </w:r>
          </w:p>
        </w:tc>
      </w:tr>
      <w:tr w14:paraId="0AAE4C1F">
        <w:tblPrEx>
          <w:tblCellMar>
            <w:top w:w="0" w:type="dxa"/>
            <w:left w:w="15" w:type="dxa"/>
            <w:bottom w:w="0" w:type="dxa"/>
            <w:right w:w="15" w:type="dxa"/>
          </w:tblCellMar>
        </w:tblPrEx>
        <w:trPr>
          <w:trHeight w:val="285" w:hRule="atLeast"/>
          <w:jc w:val="center"/>
        </w:trPr>
        <w:tc>
          <w:tcPr>
            <w:tcW w:w="867" w:type="dxa"/>
            <w:tcBorders>
              <w:top w:val="single" w:color="000000" w:sz="4" w:space="0"/>
              <w:left w:val="single" w:color="auto" w:sz="4" w:space="0"/>
              <w:bottom w:val="single" w:color="000000" w:sz="4" w:space="0"/>
              <w:right w:val="single" w:color="000000" w:sz="4" w:space="0"/>
            </w:tcBorders>
            <w:noWrap w:val="0"/>
            <w:vAlign w:val="center"/>
          </w:tcPr>
          <w:p w14:paraId="095C68A1">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958" w:type="dxa"/>
            <w:tcBorders>
              <w:top w:val="single" w:color="000000" w:sz="4" w:space="0"/>
              <w:left w:val="single" w:color="auto" w:sz="4" w:space="0"/>
              <w:bottom w:val="single" w:color="000000" w:sz="4" w:space="0"/>
              <w:right w:val="single" w:color="000000" w:sz="4" w:space="0"/>
            </w:tcBorders>
            <w:noWrap w:val="0"/>
            <w:vAlign w:val="center"/>
          </w:tcPr>
          <w:p w14:paraId="233E2CA3">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面点厨师（中点、西点）</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431272B">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面点高级或中级厨师证</w:t>
            </w:r>
          </w:p>
        </w:tc>
      </w:tr>
      <w:tr w14:paraId="6A8C9BCE">
        <w:tblPrEx>
          <w:tblCellMar>
            <w:top w:w="0" w:type="dxa"/>
            <w:left w:w="15" w:type="dxa"/>
            <w:bottom w:w="0" w:type="dxa"/>
            <w:right w:w="15" w:type="dxa"/>
          </w:tblCellMar>
        </w:tblPrEx>
        <w:trPr>
          <w:trHeight w:val="285" w:hRule="atLeast"/>
          <w:jc w:val="center"/>
        </w:trPr>
        <w:tc>
          <w:tcPr>
            <w:tcW w:w="867" w:type="dxa"/>
            <w:tcBorders>
              <w:top w:val="single" w:color="000000" w:sz="4" w:space="0"/>
              <w:left w:val="single" w:color="auto" w:sz="4" w:space="0"/>
              <w:bottom w:val="single" w:color="000000" w:sz="4" w:space="0"/>
              <w:right w:val="single" w:color="000000" w:sz="4" w:space="0"/>
            </w:tcBorders>
            <w:noWrap w:val="0"/>
            <w:vAlign w:val="center"/>
          </w:tcPr>
          <w:p w14:paraId="5CEE55EC">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958" w:type="dxa"/>
            <w:tcBorders>
              <w:top w:val="single" w:color="000000" w:sz="4" w:space="0"/>
              <w:left w:val="single" w:color="auto" w:sz="4" w:space="0"/>
              <w:bottom w:val="single" w:color="000000" w:sz="4" w:space="0"/>
              <w:right w:val="single" w:color="000000" w:sz="4" w:space="0"/>
            </w:tcBorders>
            <w:noWrap w:val="0"/>
            <w:vAlign w:val="center"/>
          </w:tcPr>
          <w:p w14:paraId="46BAE145">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炒菜厨师</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8CBB97C">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中级厨师证</w:t>
            </w:r>
          </w:p>
        </w:tc>
      </w:tr>
      <w:tr w14:paraId="54BAB8F1">
        <w:tblPrEx>
          <w:tblCellMar>
            <w:top w:w="0" w:type="dxa"/>
            <w:left w:w="15" w:type="dxa"/>
            <w:bottom w:w="0" w:type="dxa"/>
            <w:right w:w="15" w:type="dxa"/>
          </w:tblCellMar>
        </w:tblPrEx>
        <w:trPr>
          <w:trHeight w:val="285" w:hRule="atLeast"/>
          <w:jc w:val="center"/>
        </w:trPr>
        <w:tc>
          <w:tcPr>
            <w:tcW w:w="867" w:type="dxa"/>
            <w:tcBorders>
              <w:top w:val="single" w:color="000000" w:sz="4" w:space="0"/>
              <w:left w:val="single" w:color="auto" w:sz="4" w:space="0"/>
              <w:bottom w:val="single" w:color="000000" w:sz="4" w:space="0"/>
              <w:right w:val="single" w:color="000000" w:sz="4" w:space="0"/>
            </w:tcBorders>
            <w:noWrap w:val="0"/>
            <w:vAlign w:val="center"/>
          </w:tcPr>
          <w:p w14:paraId="11816178">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958" w:type="dxa"/>
            <w:tcBorders>
              <w:top w:val="single" w:color="000000" w:sz="4" w:space="0"/>
              <w:left w:val="single" w:color="auto" w:sz="4" w:space="0"/>
              <w:bottom w:val="single" w:color="000000" w:sz="4" w:space="0"/>
              <w:right w:val="single" w:color="000000" w:sz="4" w:space="0"/>
            </w:tcBorders>
            <w:noWrap w:val="0"/>
            <w:vAlign w:val="center"/>
          </w:tcPr>
          <w:p w14:paraId="3AC5DDDC">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切配厨师</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61294C8C">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初级厨师证</w:t>
            </w:r>
          </w:p>
        </w:tc>
      </w:tr>
      <w:tr w14:paraId="62313737">
        <w:tblPrEx>
          <w:tblCellMar>
            <w:top w:w="0" w:type="dxa"/>
            <w:left w:w="15" w:type="dxa"/>
            <w:bottom w:w="0" w:type="dxa"/>
            <w:right w:w="15" w:type="dxa"/>
          </w:tblCellMar>
        </w:tblPrEx>
        <w:trPr>
          <w:trHeight w:val="285" w:hRule="atLeast"/>
          <w:jc w:val="center"/>
        </w:trPr>
        <w:tc>
          <w:tcPr>
            <w:tcW w:w="867" w:type="dxa"/>
            <w:tcBorders>
              <w:top w:val="single" w:color="000000" w:sz="4" w:space="0"/>
              <w:left w:val="single" w:color="auto" w:sz="4" w:space="0"/>
              <w:bottom w:val="single" w:color="000000" w:sz="4" w:space="0"/>
              <w:right w:val="single" w:color="000000" w:sz="4" w:space="0"/>
            </w:tcBorders>
            <w:noWrap w:val="0"/>
            <w:vAlign w:val="center"/>
          </w:tcPr>
          <w:p w14:paraId="4FA2AD56">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958" w:type="dxa"/>
            <w:tcBorders>
              <w:top w:val="single" w:color="000000" w:sz="4" w:space="0"/>
              <w:left w:val="single" w:color="auto" w:sz="4" w:space="0"/>
              <w:bottom w:val="single" w:color="000000" w:sz="4" w:space="0"/>
              <w:right w:val="single" w:color="000000" w:sz="4" w:space="0"/>
            </w:tcBorders>
            <w:noWrap w:val="0"/>
            <w:vAlign w:val="center"/>
          </w:tcPr>
          <w:p w14:paraId="3F4C0BE8">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服务主管</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5B946A4">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有三年以上工作经验</w:t>
            </w:r>
          </w:p>
        </w:tc>
      </w:tr>
      <w:tr w14:paraId="5B123FE5">
        <w:tblPrEx>
          <w:tblCellMar>
            <w:top w:w="0" w:type="dxa"/>
            <w:left w:w="15" w:type="dxa"/>
            <w:bottom w:w="0" w:type="dxa"/>
            <w:right w:w="15" w:type="dxa"/>
          </w:tblCellMar>
        </w:tblPrEx>
        <w:trPr>
          <w:trHeight w:val="285" w:hRule="atLeast"/>
          <w:jc w:val="center"/>
        </w:trPr>
        <w:tc>
          <w:tcPr>
            <w:tcW w:w="867" w:type="dxa"/>
            <w:tcBorders>
              <w:top w:val="single" w:color="000000" w:sz="4" w:space="0"/>
              <w:left w:val="single" w:color="auto" w:sz="4" w:space="0"/>
              <w:bottom w:val="single" w:color="000000" w:sz="4" w:space="0"/>
              <w:right w:val="single" w:color="000000" w:sz="4" w:space="0"/>
            </w:tcBorders>
            <w:noWrap w:val="0"/>
            <w:vAlign w:val="center"/>
          </w:tcPr>
          <w:p w14:paraId="5FF04A3F">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958" w:type="dxa"/>
            <w:tcBorders>
              <w:top w:val="single" w:color="000000" w:sz="4" w:space="0"/>
              <w:left w:val="single" w:color="auto" w:sz="4" w:space="0"/>
              <w:bottom w:val="single" w:color="000000" w:sz="4" w:space="0"/>
              <w:right w:val="single" w:color="000000" w:sz="4" w:space="0"/>
            </w:tcBorders>
            <w:noWrap w:val="0"/>
            <w:vAlign w:val="center"/>
          </w:tcPr>
          <w:p w14:paraId="1E01DB69">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洗碗工</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53038B4">
            <w:pPr>
              <w:spacing w:line="360" w:lineRule="auto"/>
              <w:jc w:val="center"/>
              <w:textAlignment w:val="center"/>
              <w:rPr>
                <w:rFonts w:hint="eastAsia" w:ascii="宋体" w:hAnsi="宋体" w:eastAsia="宋体" w:cs="宋体"/>
                <w:color w:val="auto"/>
                <w:kern w:val="2"/>
                <w:sz w:val="24"/>
                <w:szCs w:val="24"/>
                <w:highlight w:val="none"/>
                <w:lang w:val="en-US" w:eastAsia="zh-CN" w:bidi="ar-SA"/>
              </w:rPr>
            </w:pPr>
          </w:p>
        </w:tc>
      </w:tr>
    </w:tbl>
    <w:p w14:paraId="636A34CD">
      <w:pPr>
        <w:spacing w:line="360" w:lineRule="auto"/>
        <w:rPr>
          <w:rFonts w:hint="eastAsia" w:ascii="宋体" w:hAnsi="宋体" w:eastAsia="宋体" w:cs="宋体"/>
          <w:color w:val="auto"/>
          <w:sz w:val="24"/>
          <w:szCs w:val="24"/>
          <w:highlight w:val="none"/>
        </w:rPr>
      </w:pPr>
    </w:p>
    <w:p w14:paraId="4202E0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应依法经营，确保饮食安全，提供优质的饮食服务。</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开展经营服务活动应符合《中华人民共和国食品安全法》、《中华人民共和国安全生产法》、《餐饮服务食品安全操作规范》</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632B3C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、质量要求：保质保量，且必须符合餐饮服务食品安全的有关规定。</w:t>
      </w:r>
    </w:p>
    <w:p w14:paraId="1640EA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、特殊保障服务：如遇大型活动、临时性餐饮的工作任务，</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需无条件支持。</w:t>
      </w:r>
    </w:p>
    <w:p w14:paraId="3534E3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、采购人可根据需要，向</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提出变更就餐时间，</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应该积极配合，并按要求准时开餐。</w:t>
      </w:r>
    </w:p>
    <w:p w14:paraId="68BD5D25">
      <w:pPr>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、采购人提供餐厅日常经营所需的设备，须满足正常的生产和运作需要，由餐饮服务机构使用，出现人为损坏、丢失等现象，由餐饮服务机构负责维修或照价赔偿，自然损耗除外。</w:t>
      </w:r>
    </w:p>
    <w:p w14:paraId="38B48419">
      <w:pPr>
        <w:tabs>
          <w:tab w:val="left" w:pos="54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、餐厅供餐要求</w:t>
      </w:r>
    </w:p>
    <w:p w14:paraId="6628EBB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（一）供餐标准（元/人·天）</w:t>
      </w:r>
    </w:p>
    <w:p w14:paraId="0C3792A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每日供餐标准为30元（含早、中、晚餐）。</w:t>
      </w:r>
    </w:p>
    <w:p w14:paraId="46AC34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在成本控制范围内，按甲方要求随时调整饭菜品种。</w:t>
      </w:r>
    </w:p>
    <w:p w14:paraId="1CD0AE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以上用餐标准，根据</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要求可做相应调整。</w:t>
      </w:r>
    </w:p>
    <w:p w14:paraId="606716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早餐1荤</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素，午餐：3荤3素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；晚餐：1荤2素</w:t>
      </w:r>
    </w:p>
    <w:p w14:paraId="118D31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除以上菜品外，早餐、午餐及晚餐还应提供汤粥、点心、馍馍、花卷等主食，以及鸡蛋、牛奶、水果、酸奶等。</w:t>
      </w:r>
    </w:p>
    <w:p w14:paraId="008ABD8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（二）就餐时间</w:t>
      </w:r>
    </w:p>
    <w:p w14:paraId="53C61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1.早餐时间：9：00-10：00</w:t>
      </w:r>
    </w:p>
    <w:p w14:paraId="3A8E2E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2.午餐时间：13：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7D0628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晚</w:t>
      </w:r>
      <w:r>
        <w:rPr>
          <w:rFonts w:hint="eastAsia" w:ascii="宋体" w:hAnsi="宋体" w:eastAsia="宋体" w:cs="宋体"/>
          <w:color w:val="auto"/>
          <w:sz w:val="24"/>
          <w:szCs w:val="24"/>
          <w:highlight w:val="none"/>
        </w:rPr>
        <w:t>餐时间：1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4B05B21F">
      <w:pPr>
        <w:tabs>
          <w:tab w:val="left" w:pos="54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（三）食品安全要求</w:t>
      </w:r>
    </w:p>
    <w:p w14:paraId="1DC0F86D">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在经营餐厅过程中，应依法经营，保障职工的合法权益，确保饮食安全，提供优质的饮食服务。</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开展经营服务活动应符合《中华人民共和国食品安全法》《中华人民共和国安全生产法》《餐饮服务食品安全操作规程》等相关法律、法规要求执行，做好餐厅的服务经营管理。</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在经营服务中应建立和完善各项操作规程。</w:t>
      </w:r>
    </w:p>
    <w:p w14:paraId="76A08F70">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2、依据《中华人民共和国食品卫生法》等相关规定，</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应在营业前，按照相关</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办理食品卫生许可证，提供营业执照、法人证书、食品安全许可证书。</w:t>
      </w:r>
    </w:p>
    <w:p w14:paraId="359C9594">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3、定期做好“四害”的消杀和卫生清洁等工作，确保食品安全、健康营养、干净卫生、丰富可口和就餐环境整洁、优美。</w:t>
      </w:r>
    </w:p>
    <w:p w14:paraId="3C3D6E18">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4、食品保管必须做到离墙、离地、上架、防尘、防霉、防鼠害等，按照4D厨房管理模式进行管理，确保食品卫生、安全和质量。</w:t>
      </w:r>
    </w:p>
    <w:p w14:paraId="19F6FFE0">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5、严格落实食品72小时留样制，并在留样容器盒上标明菜名、日期、时间等。饭菜留样应根据食品安全相关规定留足数量（不少于100克），储存于专用冰箱，并建立留样记录本。</w:t>
      </w:r>
    </w:p>
    <w:p w14:paraId="264A7B7D">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需接受管理、指导、检查、监督和考核，不得超出经营范围，承担经营活动的法律和经济责任。</w:t>
      </w:r>
    </w:p>
    <w:p w14:paraId="2D38485B">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7、如在经营期内，因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的原因造成食品安全事故，</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有权终止合同，且</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在合同终止以后不得在</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color w:val="auto"/>
          <w:sz w:val="24"/>
          <w:szCs w:val="24"/>
          <w:highlight w:val="none"/>
        </w:rPr>
        <w:t>从事经营项目。在经营期内，餐厅如发生食物中毒等安全事故，造成人员伤亡或较大财产损失的，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应承担全部的经济责任及法律责任。</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有权终止经营权，并追偿损失。</w:t>
      </w:r>
    </w:p>
    <w:p w14:paraId="66C7A5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8、原材料由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委托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组织采购，对所采购的食用油、米、面、蛋、禽、肉类</w:t>
      </w:r>
      <w:r>
        <w:rPr>
          <w:rFonts w:hint="eastAsia" w:ascii="宋体" w:hAnsi="宋体" w:eastAsia="宋体" w:cs="宋体"/>
          <w:color w:val="auto"/>
          <w:sz w:val="24"/>
          <w:szCs w:val="24"/>
          <w:highlight w:val="none"/>
          <w:lang w:val="en-US" w:eastAsia="zh-CN"/>
        </w:rPr>
        <w:t>应在采购人</w:t>
      </w:r>
      <w:r>
        <w:rPr>
          <w:rFonts w:hint="eastAsia" w:ascii="宋体" w:hAnsi="宋体" w:eastAsia="宋体" w:cs="宋体"/>
          <w:color w:val="auto"/>
          <w:sz w:val="24"/>
          <w:szCs w:val="24"/>
          <w:highlight w:val="none"/>
        </w:rPr>
        <w:t>指定品牌范围内进行采购，按照食品卫生要求索证，建立购</w:t>
      </w:r>
      <w:r>
        <w:rPr>
          <w:rFonts w:hint="eastAsia" w:ascii="宋体" w:hAnsi="宋体" w:eastAsia="宋体" w:cs="宋体"/>
          <w:color w:val="auto"/>
          <w:sz w:val="24"/>
          <w:szCs w:val="24"/>
          <w:highlight w:val="none"/>
          <w:lang w:val="en-US" w:eastAsia="zh-CN"/>
        </w:rPr>
        <w:t>销</w:t>
      </w:r>
      <w:r>
        <w:rPr>
          <w:rFonts w:hint="eastAsia" w:ascii="宋体" w:hAnsi="宋体" w:eastAsia="宋体" w:cs="宋体"/>
          <w:color w:val="auto"/>
          <w:sz w:val="24"/>
          <w:szCs w:val="24"/>
          <w:highlight w:val="none"/>
        </w:rPr>
        <w:t>台账制度。双方</w:t>
      </w:r>
      <w:r>
        <w:rPr>
          <w:rFonts w:hint="eastAsia" w:ascii="宋体" w:hAnsi="宋体" w:eastAsia="宋体" w:cs="宋体"/>
          <w:color w:val="auto"/>
          <w:sz w:val="24"/>
          <w:szCs w:val="24"/>
          <w:highlight w:val="none"/>
          <w:lang w:val="en-US" w:eastAsia="zh-CN"/>
        </w:rPr>
        <w:t>共同</w:t>
      </w:r>
      <w:r>
        <w:rPr>
          <w:rFonts w:hint="eastAsia" w:ascii="宋体" w:hAnsi="宋体" w:eastAsia="宋体" w:cs="宋体"/>
          <w:color w:val="auto"/>
          <w:sz w:val="24"/>
          <w:szCs w:val="24"/>
          <w:highlight w:val="none"/>
        </w:rPr>
        <w:t>负责监督验收菜品质量，</w:t>
      </w:r>
      <w:r>
        <w:rPr>
          <w:rFonts w:hint="eastAsia" w:ascii="宋体" w:hAnsi="宋体" w:eastAsia="宋体" w:cs="宋体"/>
          <w:color w:val="auto"/>
          <w:sz w:val="24"/>
          <w:szCs w:val="24"/>
          <w:highlight w:val="none"/>
          <w:lang w:val="en-US" w:eastAsia="zh-CN"/>
        </w:rPr>
        <w:t>不得使用通过</w:t>
      </w:r>
      <w:r>
        <w:rPr>
          <w:rFonts w:hint="eastAsia" w:ascii="宋体" w:hAnsi="宋体" w:eastAsia="宋体" w:cs="宋体"/>
          <w:color w:val="auto"/>
          <w:sz w:val="24"/>
          <w:szCs w:val="24"/>
          <w:highlight w:val="none"/>
        </w:rPr>
        <w:t>非正规渠道采购的原材料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变质食物或三无产品。</w:t>
      </w:r>
    </w:p>
    <w:p w14:paraId="574A43D6">
      <w:pPr>
        <w:pStyle w:val="27"/>
        <w:numPr>
          <w:ilvl w:val="0"/>
          <w:numId w:val="0"/>
        </w:num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9、如在经营期内，因</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的原因造成人员安全事故，</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承担全部的经济责任及法律责任。</w:t>
      </w:r>
    </w:p>
    <w:p w14:paraId="11109750">
      <w:pPr>
        <w:pStyle w:val="27"/>
        <w:numPr>
          <w:ilvl w:val="0"/>
          <w:numId w:val="0"/>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rPr>
        <w:t>（四）餐厅卫生要求</w:t>
      </w:r>
    </w:p>
    <w:p w14:paraId="5C19B852">
      <w:pPr>
        <w:pStyle w:val="27"/>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1、餐厅个人卫生</w:t>
      </w:r>
    </w:p>
    <w:p w14:paraId="4FBF0381">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（1）所有厨务工作人员必须经本地医院或防疫部门检查身体合格并获发健康证，方能上岗。</w:t>
      </w:r>
    </w:p>
    <w:p w14:paraId="243D9EDE">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（2）衣着干净整洁，不留长发、长指甲，不留胡须，勤洗头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洗澡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换衣，不得戴歪帽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斜穿衣或不扣钮扣；工作时间穿好工衣，戴好工帽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供餐时必须戴好口罩、手套。</w:t>
      </w:r>
    </w:p>
    <w:p w14:paraId="6A95C2E6">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（3）制作食品前要用洗手液洗手，不得用手直接拿放熟食。</w:t>
      </w:r>
    </w:p>
    <w:p w14:paraId="693D3132">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（4）不得在厨房、餐厅工作间内吸烟，随地吐痰，在洗碗（菜）池内洗涤衣物鞋袜及其它物品。</w:t>
      </w:r>
    </w:p>
    <w:p w14:paraId="7BC9832F">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（5）发现自己染病须及时报告，暂停工作。</w:t>
      </w:r>
    </w:p>
    <w:p w14:paraId="2B809941">
      <w:pPr>
        <w:pStyle w:val="27"/>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2、餐厅食品卫生</w:t>
      </w:r>
    </w:p>
    <w:p w14:paraId="08E20131">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（1）蔬菜当天购进当天食用，发现变质立即丢弃处理；加工时先去掉老、黄叶再进行浸泡切洗。</w:t>
      </w:r>
    </w:p>
    <w:p w14:paraId="50BD0935">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（2）蒸煮米饭前大米要多次清洗直至白净，无砂粒才能进蒸柜，瓜果要去皮、洗净。</w:t>
      </w:r>
    </w:p>
    <w:p w14:paraId="7E6149F3">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（3）肉食、鱼类等要保持鲜活。</w:t>
      </w:r>
    </w:p>
    <w:p w14:paraId="22E94086">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（4）菜要炒熟煮透，油炸食品不能炸糊。</w:t>
      </w:r>
    </w:p>
    <w:p w14:paraId="14AE382B">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（5）熟食必须使用专一熟食工具，不得用手拿放，生、熟食品必须分开存放。</w:t>
      </w:r>
    </w:p>
    <w:p w14:paraId="33BB9A1E">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（6）剩食品必须采取保鲜纸遮盖冷藏。</w:t>
      </w:r>
    </w:p>
    <w:p w14:paraId="027AF7B4">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（7）过餐蔬菜和变质变味食品不得再</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0C3E365B">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（8）鲜菜、肉类、干货成品和半成品必须分类存放，不得混放或放置地上。</w:t>
      </w:r>
    </w:p>
    <w:p w14:paraId="310B909E">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（9）包装食品必须标识清楚，符合检验合格规定标准。</w:t>
      </w:r>
    </w:p>
    <w:p w14:paraId="1AD6511C">
      <w:pPr>
        <w:pStyle w:val="27"/>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3、餐厅餐具卫生</w:t>
      </w:r>
    </w:p>
    <w:p w14:paraId="02280DEA">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（1）打菜勺、饭勺、汤勺必须用盘托放，不能直接放在台面。</w:t>
      </w:r>
    </w:p>
    <w:p w14:paraId="3BB22D92">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（2）用过的食具要经过初洗、清洁剂清洗、清水清洗、消毒四道工序处理。食具内外要干净干燥，无油迹、无洗洁剂。</w:t>
      </w:r>
    </w:p>
    <w:p w14:paraId="3EBBE4D4">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（3）用餐前食具要集中整齐摆放，保持清洁，用洁净白布盖好，防止蝇叮，食具未经消毒不得使用。</w:t>
      </w:r>
    </w:p>
    <w:p w14:paraId="79E129C5">
      <w:pPr>
        <w:pStyle w:val="27"/>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4、厨房卫生</w:t>
      </w:r>
    </w:p>
    <w:p w14:paraId="7977D46C">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（1）砧板、刀、锅、铲、桶、盆等用具在使用前后要清洗干净，按规定消毒处理；菜刀及砧板要生熟分开，熟食刀要每天用沸水消毒，砧板每班次必须用沸水消毒。</w:t>
      </w:r>
    </w:p>
    <w:p w14:paraId="2F1A64A4">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（2）切配完成及时清洗工作台面、地面及清理垃圾。</w:t>
      </w:r>
    </w:p>
    <w:p w14:paraId="4CB80D7E">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（3）洗菜池、洗碗池、货架、油烟罩、蒸柜、</w:t>
      </w:r>
      <w:r>
        <w:rPr>
          <w:rFonts w:hint="eastAsia" w:ascii="宋体" w:hAnsi="宋体" w:eastAsia="宋体" w:cs="宋体"/>
          <w:color w:val="auto"/>
          <w:sz w:val="24"/>
          <w:szCs w:val="24"/>
          <w:highlight w:val="none"/>
          <w:lang w:val="en-US" w:eastAsia="zh-CN"/>
        </w:rPr>
        <w:t>炉灶</w:t>
      </w:r>
      <w:r>
        <w:rPr>
          <w:rFonts w:hint="eastAsia" w:ascii="宋体" w:hAnsi="宋体" w:eastAsia="宋体" w:cs="宋体"/>
          <w:color w:val="auto"/>
          <w:sz w:val="24"/>
          <w:szCs w:val="24"/>
          <w:highlight w:val="none"/>
        </w:rPr>
        <w:t>等每天须保证清洗干净。</w:t>
      </w:r>
    </w:p>
    <w:p w14:paraId="5483C7F0">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（4）油盐、酱油等配料和未用完的米、菜下班前要盖好。</w:t>
      </w:r>
    </w:p>
    <w:p w14:paraId="74C5CAC5">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（5）特别注意清除卫生死角，防止老鼠、苍蝇、蟑螂等污染食物。</w:t>
      </w:r>
    </w:p>
    <w:p w14:paraId="5B69D2D5">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（6）定期清洗冰箱雪柜，每周两次对冰箱雪柜大清洁，每天两次小清理，保证清洁卫生。</w:t>
      </w:r>
    </w:p>
    <w:p w14:paraId="278FBF80">
      <w:pPr>
        <w:pStyle w:val="27"/>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5、餐厅卫生</w:t>
      </w:r>
    </w:p>
    <w:p w14:paraId="1F71843D">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（1）地面须保持无垃圾杂物，无积水，干净清爽。</w:t>
      </w:r>
    </w:p>
    <w:p w14:paraId="1B6EFF49">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（2）桌面台凳于餐前、餐中、餐后均要及时清洁，保持干净无尘。</w:t>
      </w:r>
    </w:p>
    <w:p w14:paraId="398F669A">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（3）墙壁、门窗、风扇、灯管等定期清洁。</w:t>
      </w:r>
    </w:p>
    <w:p w14:paraId="65690074">
      <w:pPr>
        <w:pStyle w:val="27"/>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（4）每周两次大扫除，用清洁剂清洗台面、地面，尽量做到餐厅内无蝇、蚊、蟑螂等。</w:t>
      </w:r>
    </w:p>
    <w:p w14:paraId="3C5DF14E">
      <w:pPr>
        <w:pStyle w:val="27"/>
        <w:numPr>
          <w:ilvl w:val="0"/>
          <w:numId w:val="0"/>
        </w:numPr>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（5）专人负责回收食具，剩饭剩菜要及时运走，保证餐厅无异味。</w:t>
      </w:r>
    </w:p>
    <w:p w14:paraId="1BC85163">
      <w:pPr>
        <w:tabs>
          <w:tab w:val="left" w:pos="54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（五）用工要求</w:t>
      </w:r>
    </w:p>
    <w:p w14:paraId="593124B2">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必须做好安全生产工作，</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法定代表人是餐厅安全责任人，餐厅安全管理应安排专人负责，相关人员必须经过专业培训，持健康证、从业资格证等上岗。</w:t>
      </w:r>
    </w:p>
    <w:p w14:paraId="2683959E">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2、餐厅内所有从业人员</w:t>
      </w:r>
      <w:r>
        <w:rPr>
          <w:rFonts w:hint="eastAsia" w:ascii="宋体" w:hAnsi="宋体" w:eastAsia="宋体" w:cs="宋体"/>
          <w:color w:val="auto"/>
          <w:sz w:val="24"/>
          <w:szCs w:val="24"/>
          <w:highlight w:val="none"/>
          <w:lang w:val="en-US" w:eastAsia="zh-CN"/>
        </w:rPr>
        <w:t>不少于8</w:t>
      </w:r>
      <w:r>
        <w:rPr>
          <w:rFonts w:hint="eastAsia" w:ascii="宋体" w:hAnsi="宋体" w:eastAsia="宋体" w:cs="宋体"/>
          <w:color w:val="auto"/>
          <w:sz w:val="24"/>
          <w:szCs w:val="24"/>
          <w:highlight w:val="none"/>
        </w:rPr>
        <w:t>人（性别不限，年龄在18岁-50岁之间），均为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招聘，但从业人员必须提供个人相关资料（身份证、居住证或户口本、健康证、无犯罪证明等的复印文本）。不得随意调整管理人员，减少专业技术人员数量，减少从业人员数量，减少饭菜品种。主厨、面点师及炒菜师傅半年内不得更换（身患重</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rPr>
        <w:t>疾病、触犯法律法规等情况除外）；如确需调整的，必须以相同资历人员替换。</w:t>
      </w:r>
    </w:p>
    <w:p w14:paraId="3E989595">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从业人员中不得有犯罪记录、身份不明、不符合流动人口管理规定的人员，餐厅从业人员不得参与宗教活动，不得穿戴宗教服饰；从业人员与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无聘用关系，</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自行承担用人风险。</w:t>
      </w:r>
    </w:p>
    <w:p w14:paraId="17D47B81">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民法典》等有关法律法规合法用工，与员工签订就业合同，依法缴纳签约员工的社保、购买意外伤害险；应根据《</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民法典》等相关法律法规保障员工的合法权益，妥善处理劳资纠纷，并不得因此影响餐厅的正常服务以及</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的正常秩序。否则，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有权追究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的责任。</w:t>
      </w:r>
    </w:p>
    <w:p w14:paraId="6ADD8E0E">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4、因餐厅属于人员密集型重点部门，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应按照国家、自治区、乌鲁木齐市维护稳定、综合治理、安全生产、消防安全、疫情防控、用水、用电等工作要求，积极主动做好工作。由于以上事项产生问题，</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负全责。</w:t>
      </w:r>
    </w:p>
    <w:p w14:paraId="62668C20">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5、为保证服务质量，</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应开展以岗前任职、安全规程、消防技能、服务技巧、业务技能提升等不同内容层次主体的培训。每年全员培训不得少于10次。</w:t>
      </w:r>
    </w:p>
    <w:p w14:paraId="584F4A34">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6、餐厅从业人员除受到</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的制度约束外，还应当自觉执行</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的相关规章制度。</w:t>
      </w:r>
    </w:p>
    <w:p w14:paraId="5F226027">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用工所产生的一切费用（人员工资、社保、税费等）由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自行承担。</w:t>
      </w:r>
    </w:p>
    <w:p w14:paraId="44E97269">
      <w:pPr>
        <w:pStyle w:val="27"/>
        <w:numPr>
          <w:ilvl w:val="0"/>
          <w:numId w:val="0"/>
        </w:num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8、餐厅保洁用品、用具（洗洁精、洗衣粉、拖把、扫把、抹布、垃圾袋、胶皮手套、餐巾纸、一次性口罩、一次性手套、工作服、工作鞋、工作帽、袖套、围裙）等低值易耗物品，由</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p>
    <w:p w14:paraId="66F19293">
      <w:pPr>
        <w:tabs>
          <w:tab w:val="left" w:pos="54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（六）服务要求</w:t>
      </w:r>
    </w:p>
    <w:p w14:paraId="5256CDFA">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应定期听取职工对伙食工作的意见，不断改进工作。如因食品卫生、品种、质量、价格等问题引起不满的，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提交书面说明和解决方案。</w:t>
      </w:r>
    </w:p>
    <w:p w14:paraId="031F72E0">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应无条件满足正常及特殊时期的餐饮保障任务。</w:t>
      </w:r>
    </w:p>
    <w:p w14:paraId="1D7AC5F2">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在开展其他经营活动时，经营活动不得以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的名义开展，票据使用中不得使用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的标志、名称或字样。</w:t>
      </w:r>
    </w:p>
    <w:p w14:paraId="5A724CA5">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4、双方协商一致，本着加强员工餐厅专业化管理、提高用餐质量和后勤服务水平、增加员工就餐满意度、维护安全稳定的基本原则签订合同。</w:t>
      </w:r>
    </w:p>
    <w:p w14:paraId="100C58E8">
      <w:pPr>
        <w:pStyle w:val="1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须每年预留不少于2万元年度食堂采购份额，用于在“832”平台采购食材。</w:t>
      </w:r>
    </w:p>
    <w:p w14:paraId="706F90C5">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）违约责任</w:t>
      </w:r>
    </w:p>
    <w:p w14:paraId="124C35B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所有岗位的工作人员享有监督权，对于不能履行好岗位职责的工作人员可要求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调换；</w:t>
      </w:r>
    </w:p>
    <w:p w14:paraId="0CBD1549">
      <w:pPr>
        <w:spacing w:line="360" w:lineRule="auto"/>
        <w:ind w:firstLine="480"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的各项服务达不到约定标准时，</w:t>
      </w:r>
      <w:r>
        <w:rPr>
          <w:rFonts w:hint="eastAsia" w:ascii="宋体" w:hAnsi="宋体" w:eastAsia="宋体" w:cs="宋体"/>
          <w:color w:val="auto"/>
          <w:sz w:val="24"/>
          <w:szCs w:val="24"/>
          <w:highlight w:val="none"/>
          <w:u w:val="none"/>
        </w:rPr>
        <w:t>按</w:t>
      </w:r>
      <w:r>
        <w:rPr>
          <w:rFonts w:hint="eastAsia" w:ascii="宋体" w:hAnsi="宋体" w:eastAsia="宋体" w:cs="宋体"/>
          <w:color w:val="auto"/>
          <w:sz w:val="24"/>
          <w:szCs w:val="24"/>
          <w:highlight w:val="none"/>
          <w:u w:val="none"/>
          <w:lang w:val="en-US" w:eastAsia="zh-CN"/>
        </w:rPr>
        <w:t>合同总价的1%</w:t>
      </w:r>
      <w:r>
        <w:rPr>
          <w:rFonts w:hint="eastAsia" w:ascii="宋体" w:hAnsi="宋体" w:eastAsia="宋体" w:cs="宋体"/>
          <w:color w:val="auto"/>
          <w:sz w:val="24"/>
          <w:szCs w:val="24"/>
          <w:highlight w:val="none"/>
        </w:rPr>
        <w:t>的标准向</w:t>
      </w:r>
      <w:r>
        <w:rPr>
          <w:rFonts w:hint="eastAsia" w:ascii="宋体" w:hAnsi="宋体" w:eastAsia="宋体" w:cs="宋体"/>
          <w:color w:val="auto"/>
          <w:sz w:val="24"/>
          <w:szCs w:val="24"/>
          <w:highlight w:val="none"/>
          <w:lang w:val="en-US" w:eastAsia="zh-CN"/>
        </w:rPr>
        <w:t>采购方</w:t>
      </w:r>
      <w:r>
        <w:rPr>
          <w:rFonts w:hint="eastAsia" w:ascii="宋体" w:hAnsi="宋体" w:eastAsia="宋体" w:cs="宋体"/>
          <w:color w:val="auto"/>
          <w:sz w:val="24"/>
          <w:szCs w:val="24"/>
          <w:highlight w:val="none"/>
        </w:rPr>
        <w:t>支付违约金；因</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的工作人员过失</w:t>
      </w:r>
      <w:r>
        <w:rPr>
          <w:rFonts w:hint="eastAsia" w:ascii="宋体" w:hAnsi="宋体" w:eastAsia="宋体" w:cs="宋体"/>
          <w:color w:val="auto"/>
          <w:sz w:val="24"/>
          <w:szCs w:val="24"/>
          <w:highlight w:val="none"/>
          <w:lang w:val="en-US" w:eastAsia="zh-CN"/>
        </w:rPr>
        <w:t>造成损失的，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应给予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相应的经济赔偿。</w:t>
      </w:r>
    </w:p>
    <w:p w14:paraId="110AE3CD">
      <w:pPr>
        <w:pStyle w:val="4"/>
        <w:numPr>
          <w:ilvl w:val="2"/>
          <w:numId w:val="0"/>
        </w:numPr>
        <w:tabs>
          <w:tab w:val="left" w:pos="432"/>
        </w:tabs>
        <w:spacing w:line="360" w:lineRule="auto"/>
        <w:ind w:firstLine="720" w:firstLineChars="300"/>
        <w:rPr>
          <w:rFonts w:hint="eastAsia" w:ascii="宋体" w:hAnsi="宋体" w:eastAsia="宋体" w:cs="宋体"/>
          <w:b w:val="0"/>
          <w:bCs w:val="0"/>
          <w:color w:val="auto"/>
          <w:sz w:val="24"/>
          <w:szCs w:val="24"/>
          <w:highlight w:val="none"/>
        </w:rPr>
      </w:pPr>
      <w:bookmarkStart w:id="109" w:name="_Toc534725609"/>
      <w:bookmarkStart w:id="110" w:name="_Toc18821"/>
      <w:bookmarkStart w:id="111" w:name="_Toc534816638"/>
      <w:r>
        <w:rPr>
          <w:rFonts w:hint="eastAsia" w:ascii="宋体" w:hAnsi="宋体" w:eastAsia="宋体" w:cs="宋体"/>
          <w:b w:val="0"/>
          <w:bCs w:val="0"/>
          <w:color w:val="auto"/>
          <w:sz w:val="24"/>
          <w:szCs w:val="24"/>
          <w:highlight w:val="none"/>
        </w:rPr>
        <w:t>二、商务条款</w:t>
      </w:r>
      <w:bookmarkEnd w:id="109"/>
      <w:bookmarkEnd w:id="110"/>
      <w:bookmarkEnd w:id="111"/>
    </w:p>
    <w:p w14:paraId="52E05D7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w:t>
      </w:r>
    </w:p>
    <w:p w14:paraId="184BDC61">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服务期：自合同签订之日起一年，如本合同期限内每月职工食堂考核均合格，经双方协商同意后，本合同可以续签，但续签不超过3年。</w:t>
      </w:r>
    </w:p>
    <w:p w14:paraId="7231FC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2．货款支付</w:t>
      </w:r>
    </w:p>
    <w:p w14:paraId="4C3E096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按合同支付。</w:t>
      </w:r>
    </w:p>
    <w:p w14:paraId="7E0EA90A">
      <w:pPr>
        <w:pStyle w:val="2"/>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32"/>
          <w:szCs w:val="32"/>
          <w:highlight w:val="none"/>
        </w:rPr>
        <w:t>第五章  响应文件</w:t>
      </w:r>
      <w:bookmarkEnd w:id="106"/>
      <w:bookmarkEnd w:id="107"/>
      <w:r>
        <w:rPr>
          <w:rFonts w:hint="eastAsia" w:ascii="宋体" w:hAnsi="宋体" w:eastAsia="宋体" w:cs="宋体"/>
          <w:color w:val="auto"/>
          <w:sz w:val="32"/>
          <w:szCs w:val="32"/>
          <w:highlight w:val="none"/>
        </w:rPr>
        <w:t>格式</w:t>
      </w:r>
      <w:bookmarkEnd w:id="108"/>
    </w:p>
    <w:p w14:paraId="2415EDFB">
      <w:pPr>
        <w:adjustRightInd w:val="0"/>
        <w:snapToGrid w:val="0"/>
        <w:spacing w:line="360" w:lineRule="auto"/>
        <w:jc w:val="center"/>
        <w:rPr>
          <w:rFonts w:hint="eastAsia" w:ascii="宋体" w:hAnsi="宋体" w:eastAsia="宋体" w:cs="宋体"/>
          <w:bCs/>
          <w:color w:val="auto"/>
          <w:sz w:val="24"/>
          <w:szCs w:val="24"/>
          <w:highlight w:val="none"/>
        </w:rPr>
      </w:pPr>
    </w:p>
    <w:p w14:paraId="40905CDB">
      <w:pPr>
        <w:adjustRightInd w:val="0"/>
        <w:snapToGrid w:val="0"/>
        <w:spacing w:line="360" w:lineRule="auto"/>
        <w:jc w:val="center"/>
        <w:rPr>
          <w:rFonts w:hint="eastAsia" w:ascii="宋体" w:hAnsi="宋体" w:eastAsia="宋体" w:cs="宋体"/>
          <w:bCs/>
          <w:color w:val="auto"/>
          <w:sz w:val="24"/>
          <w:szCs w:val="24"/>
          <w:highlight w:val="none"/>
        </w:rPr>
        <w:sectPr>
          <w:pgSz w:w="11906" w:h="16838"/>
          <w:pgMar w:top="1440" w:right="1797" w:bottom="1440" w:left="1797" w:header="851" w:footer="992" w:gutter="0"/>
          <w:pgNumType w:fmt="decimal"/>
          <w:cols w:space="0" w:num="1"/>
          <w:titlePg/>
          <w:rtlGutter w:val="0"/>
          <w:docGrid w:linePitch="312" w:charSpace="0"/>
        </w:sectPr>
      </w:pPr>
    </w:p>
    <w:p w14:paraId="100FE2E5">
      <w:pPr>
        <w:adjustRightInd w:val="0"/>
        <w:snapToGrid w:val="0"/>
        <w:spacing w:line="360" w:lineRule="auto"/>
        <w:jc w:val="center"/>
        <w:rPr>
          <w:rFonts w:hint="eastAsia" w:ascii="宋体" w:hAnsi="宋体" w:eastAsia="宋体" w:cs="宋体"/>
          <w:bCs/>
          <w:color w:val="auto"/>
          <w:sz w:val="24"/>
          <w:szCs w:val="24"/>
          <w:highlight w:val="none"/>
        </w:rPr>
      </w:pPr>
    </w:p>
    <w:p w14:paraId="54C9A5E6">
      <w:pPr>
        <w:adjustRightInd w:val="0"/>
        <w:snapToGrid w:val="0"/>
        <w:spacing w:line="360" w:lineRule="auto"/>
        <w:jc w:val="center"/>
        <w:rPr>
          <w:rFonts w:hint="eastAsia" w:ascii="宋体" w:hAnsi="宋体" w:eastAsia="宋体" w:cs="宋体"/>
          <w:bCs/>
          <w:color w:val="auto"/>
          <w:sz w:val="24"/>
          <w:szCs w:val="24"/>
          <w:highlight w:val="none"/>
        </w:rPr>
      </w:pPr>
    </w:p>
    <w:p w14:paraId="55D13F44">
      <w:pPr>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 应 文 件</w:t>
      </w:r>
    </w:p>
    <w:p w14:paraId="2C4D6125">
      <w:pPr>
        <w:snapToGrid w:val="0"/>
        <w:spacing w:before="120" w:beforeLines="50" w:after="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（正本/副本）</w:t>
      </w:r>
    </w:p>
    <w:p w14:paraId="42EF3FC8">
      <w:pPr>
        <w:snapToGrid w:val="0"/>
        <w:spacing w:before="120" w:beforeLines="50" w:after="50" w:line="360" w:lineRule="auto"/>
        <w:jc w:val="center"/>
        <w:rPr>
          <w:rFonts w:hint="eastAsia" w:ascii="宋体" w:hAnsi="宋体" w:eastAsia="宋体" w:cs="宋体"/>
          <w:b/>
          <w:bCs/>
          <w:color w:val="auto"/>
          <w:sz w:val="24"/>
          <w:szCs w:val="24"/>
          <w:highlight w:val="none"/>
        </w:rPr>
      </w:pPr>
    </w:p>
    <w:p w14:paraId="71C3F850">
      <w:pPr>
        <w:spacing w:before="240" w:beforeLines="100" w:line="360" w:lineRule="auto"/>
        <w:jc w:val="center"/>
        <w:rPr>
          <w:rFonts w:hint="eastAsia" w:ascii="宋体" w:hAnsi="宋体" w:eastAsia="宋体" w:cs="宋体"/>
          <w:b/>
          <w:color w:val="auto"/>
          <w:sz w:val="24"/>
          <w:szCs w:val="24"/>
          <w:highlight w:val="none"/>
        </w:rPr>
      </w:pPr>
    </w:p>
    <w:p w14:paraId="47FD7AE0">
      <w:pPr>
        <w:pStyle w:val="6"/>
        <w:rPr>
          <w:rFonts w:hint="eastAsia" w:ascii="宋体" w:hAnsi="宋体" w:eastAsia="宋体" w:cs="宋体"/>
          <w:b/>
          <w:color w:val="auto"/>
          <w:sz w:val="24"/>
          <w:szCs w:val="24"/>
          <w:highlight w:val="none"/>
        </w:rPr>
      </w:pPr>
    </w:p>
    <w:p w14:paraId="3DC5A544">
      <w:pPr>
        <w:pStyle w:val="6"/>
        <w:rPr>
          <w:rFonts w:hint="eastAsia" w:ascii="宋体" w:hAnsi="宋体" w:eastAsia="宋体" w:cs="宋体"/>
          <w:b/>
          <w:color w:val="auto"/>
          <w:sz w:val="24"/>
          <w:szCs w:val="24"/>
          <w:highlight w:val="none"/>
        </w:rPr>
      </w:pPr>
    </w:p>
    <w:p w14:paraId="35318C20">
      <w:pPr>
        <w:pStyle w:val="6"/>
        <w:rPr>
          <w:rFonts w:hint="eastAsia" w:ascii="宋体" w:hAnsi="宋体" w:eastAsia="宋体" w:cs="宋体"/>
          <w:b/>
          <w:color w:val="auto"/>
          <w:sz w:val="24"/>
          <w:szCs w:val="24"/>
          <w:highlight w:val="none"/>
        </w:rPr>
      </w:pPr>
    </w:p>
    <w:p w14:paraId="3A402B51">
      <w:pPr>
        <w:pStyle w:val="6"/>
        <w:rPr>
          <w:rFonts w:hint="eastAsia" w:ascii="宋体" w:hAnsi="宋体" w:eastAsia="宋体" w:cs="宋体"/>
          <w:b/>
          <w:color w:val="auto"/>
          <w:sz w:val="24"/>
          <w:szCs w:val="24"/>
          <w:highlight w:val="none"/>
        </w:rPr>
      </w:pPr>
    </w:p>
    <w:p w14:paraId="67D4C92F">
      <w:pPr>
        <w:pStyle w:val="6"/>
        <w:rPr>
          <w:rFonts w:hint="eastAsia" w:ascii="宋体" w:hAnsi="宋体" w:eastAsia="宋体" w:cs="宋体"/>
          <w:b/>
          <w:color w:val="auto"/>
          <w:sz w:val="24"/>
          <w:szCs w:val="24"/>
          <w:highlight w:val="none"/>
        </w:rPr>
      </w:pPr>
    </w:p>
    <w:p w14:paraId="1D598BCA">
      <w:pPr>
        <w:spacing w:line="360" w:lineRule="auto"/>
        <w:rPr>
          <w:rFonts w:hint="eastAsia" w:ascii="宋体" w:hAnsi="宋体" w:eastAsia="宋体" w:cs="宋体"/>
          <w:color w:val="auto"/>
          <w:sz w:val="24"/>
          <w:szCs w:val="24"/>
          <w:highlight w:val="none"/>
        </w:rPr>
      </w:pPr>
    </w:p>
    <w:p w14:paraId="56D310C8">
      <w:pPr>
        <w:snapToGrid w:val="0"/>
        <w:spacing w:before="240" w:beforeLines="100" w:after="240" w:afterLines="100" w:line="360" w:lineRule="auto"/>
        <w:ind w:firstLine="993" w:firstLineChars="41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4187FBFE">
      <w:pPr>
        <w:snapToGrid w:val="0"/>
        <w:spacing w:before="240" w:beforeLines="100" w:after="240" w:afterLines="100" w:line="360" w:lineRule="auto"/>
        <w:ind w:firstLine="985" w:firstLineChars="40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30605FCA">
      <w:pPr>
        <w:pStyle w:val="6"/>
        <w:snapToGrid w:val="0"/>
        <w:spacing w:before="240" w:beforeLines="100" w:after="240" w:afterLines="100" w:line="360" w:lineRule="auto"/>
        <w:ind w:firstLine="981" w:firstLineChars="407"/>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加盖公章）</w:t>
      </w:r>
    </w:p>
    <w:p w14:paraId="7933AE6E">
      <w:pPr>
        <w:pStyle w:val="6"/>
        <w:snapToGrid w:val="0"/>
        <w:spacing w:before="240" w:beforeLines="100" w:after="240" w:afterLines="100" w:line="360" w:lineRule="auto"/>
        <w:ind w:firstLine="985" w:firstLineChars="409"/>
        <w:rPr>
          <w:rFonts w:hint="eastAsia" w:ascii="宋体" w:hAnsi="宋体" w:eastAsia="宋体" w:cs="宋体"/>
          <w:b/>
          <w:bCs/>
          <w:color w:val="auto"/>
          <w:sz w:val="24"/>
          <w:szCs w:val="24"/>
          <w:highlight w:val="none"/>
          <w:u w:val="single"/>
        </w:rPr>
      </w:pP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地址：</w:t>
      </w:r>
      <w:r>
        <w:rPr>
          <w:rFonts w:hint="eastAsia" w:ascii="宋体" w:hAnsi="宋体" w:eastAsia="宋体" w:cs="宋体"/>
          <w:b/>
          <w:bCs/>
          <w:color w:val="auto"/>
          <w:sz w:val="24"/>
          <w:szCs w:val="24"/>
          <w:highlight w:val="none"/>
          <w:u w:val="single"/>
        </w:rPr>
        <w:t xml:space="preserve">                                     </w:t>
      </w:r>
    </w:p>
    <w:p w14:paraId="5ED11319">
      <w:pPr>
        <w:pStyle w:val="6"/>
        <w:snapToGrid w:val="0"/>
        <w:spacing w:before="240" w:beforeLines="100" w:after="240" w:afterLines="100" w:line="360" w:lineRule="auto"/>
        <w:ind w:firstLine="985" w:firstLineChars="40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联系人：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电话:</w:t>
      </w:r>
      <w:r>
        <w:rPr>
          <w:rFonts w:hint="eastAsia" w:ascii="宋体" w:hAnsi="宋体" w:eastAsia="宋体" w:cs="宋体"/>
          <w:b/>
          <w:bCs/>
          <w:color w:val="auto"/>
          <w:sz w:val="24"/>
          <w:szCs w:val="24"/>
          <w:highlight w:val="none"/>
          <w:u w:val="single"/>
        </w:rPr>
        <w:t xml:space="preserve">                  </w:t>
      </w:r>
    </w:p>
    <w:p w14:paraId="5FB501ED">
      <w:pPr>
        <w:snapToGrid w:val="0"/>
        <w:spacing w:before="120" w:beforeLines="50" w:after="50" w:line="360" w:lineRule="auto"/>
        <w:ind w:firstLine="628" w:firstLineChars="262"/>
        <w:rPr>
          <w:rFonts w:hint="eastAsia" w:ascii="宋体" w:hAnsi="宋体" w:eastAsia="宋体" w:cs="宋体"/>
          <w:bCs/>
          <w:color w:val="auto"/>
          <w:sz w:val="24"/>
          <w:szCs w:val="24"/>
          <w:highlight w:val="none"/>
        </w:rPr>
      </w:pPr>
    </w:p>
    <w:p w14:paraId="6B858E23">
      <w:pPr>
        <w:autoSpaceDE w:val="0"/>
        <w:autoSpaceDN w:val="0"/>
        <w:adjustRightInd w:val="0"/>
        <w:snapToGrid w:val="0"/>
        <w:spacing w:before="120" w:beforeLines="50" w:after="120" w:after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Cs/>
          <w:vanish/>
          <w:color w:val="auto"/>
          <w:sz w:val="24"/>
          <w:szCs w:val="24"/>
          <w:highlight w:val="none"/>
        </w:rPr>
        <w:t>：容aobiao</w:t>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vanish/>
          <w:color w:val="auto"/>
          <w:sz w:val="24"/>
          <w:szCs w:val="24"/>
          <w:highlight w:val="none"/>
        </w:rPr>
        <w:pgNum/>
      </w:r>
      <w:r>
        <w:rPr>
          <w:rFonts w:hint="eastAsia" w:ascii="宋体" w:hAnsi="宋体" w:eastAsia="宋体" w:cs="宋体"/>
          <w:bCs/>
          <w:color w:val="auto"/>
          <w:sz w:val="24"/>
          <w:szCs w:val="24"/>
          <w:highlight w:val="none"/>
        </w:rPr>
        <w:t xml:space="preserve">     </w:t>
      </w:r>
      <w:bookmarkStart w:id="112" w:name="_Toc430714682"/>
      <w:bookmarkStart w:id="113" w:name="_Toc437365891"/>
      <w:bookmarkStart w:id="114" w:name="_Toc437359752"/>
      <w:bookmarkStart w:id="115" w:name="_Toc437365964"/>
      <w:r>
        <w:rPr>
          <w:rFonts w:hint="eastAsia" w:ascii="宋体" w:hAnsi="宋体" w:eastAsia="宋体" w:cs="宋体"/>
          <w:bCs/>
          <w:color w:val="auto"/>
          <w:sz w:val="24"/>
          <w:szCs w:val="24"/>
          <w:highlight w:val="none"/>
        </w:rPr>
        <w:t>年   月   日</w:t>
      </w:r>
      <w:bookmarkEnd w:id="112"/>
      <w:bookmarkEnd w:id="113"/>
      <w:bookmarkEnd w:id="114"/>
      <w:bookmarkEnd w:id="115"/>
    </w:p>
    <w:p w14:paraId="4CF4A8DF">
      <w:pPr>
        <w:spacing w:line="360" w:lineRule="auto"/>
        <w:rPr>
          <w:rFonts w:hint="eastAsia" w:ascii="宋体" w:hAnsi="宋体" w:eastAsia="宋体" w:cs="宋体"/>
          <w:color w:val="auto"/>
          <w:sz w:val="24"/>
          <w:szCs w:val="24"/>
          <w:highlight w:val="none"/>
        </w:rPr>
      </w:pPr>
    </w:p>
    <w:p w14:paraId="49B1DB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0C17C1">
      <w:pPr>
        <w:adjustRightInd w:val="0"/>
        <w:snapToGrid w:val="0"/>
        <w:spacing w:line="360" w:lineRule="auto"/>
        <w:jc w:val="left"/>
        <w:rPr>
          <w:rFonts w:hint="eastAsia" w:ascii="宋体" w:hAnsi="宋体" w:eastAsia="宋体" w:cs="宋体"/>
          <w:b/>
          <w:color w:val="auto"/>
          <w:sz w:val="24"/>
          <w:szCs w:val="24"/>
          <w:highlight w:val="none"/>
        </w:rPr>
      </w:pPr>
    </w:p>
    <w:p w14:paraId="1DECCEEA">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一、资格性自查表</w:t>
      </w:r>
    </w:p>
    <w:p w14:paraId="360788C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函、</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声明</w:t>
      </w:r>
    </w:p>
    <w:p w14:paraId="2E0F067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附件1：法定代表人身份证明</w:t>
      </w:r>
    </w:p>
    <w:p w14:paraId="33F2FD7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附件2：法定代表人授权书</w:t>
      </w:r>
    </w:p>
    <w:p w14:paraId="0CD7E49A">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保证金</w:t>
      </w:r>
    </w:p>
    <w:p w14:paraId="6B75757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w:t>
      </w:r>
    </w:p>
    <w:p w14:paraId="7A9901F4">
      <w:pPr>
        <w:pStyle w:val="10"/>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报价一览表报价明细表及报价说明</w:t>
      </w:r>
    </w:p>
    <w:p w14:paraId="5C058D5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附件4：报价一览表</w:t>
      </w:r>
    </w:p>
    <w:p w14:paraId="3D67233E">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附件5：</w:t>
      </w:r>
      <w:r>
        <w:rPr>
          <w:rFonts w:hint="eastAsia" w:ascii="宋体" w:hAnsi="宋体" w:eastAsia="宋体" w:cs="宋体"/>
          <w:bCs/>
          <w:color w:val="auto"/>
          <w:sz w:val="24"/>
          <w:szCs w:val="24"/>
          <w:highlight w:val="none"/>
        </w:rPr>
        <w:t>报价明细表及报价说明</w:t>
      </w:r>
    </w:p>
    <w:p w14:paraId="38C1C97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附件6：中小企业声明函</w:t>
      </w:r>
    </w:p>
    <w:p w14:paraId="78DC3D3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附件7-1：残疾人福利性单位声明函</w:t>
      </w:r>
    </w:p>
    <w:p w14:paraId="649CA38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附件7-2：监狱企业声明函</w:t>
      </w:r>
    </w:p>
    <w:p w14:paraId="2CB85B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的资格审查材料</w:t>
      </w:r>
    </w:p>
    <w:p w14:paraId="69F36EC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w:t>
      </w:r>
    </w:p>
    <w:p w14:paraId="06D8A3F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附件9：具备履行合同所必需的设备和专业技术能力的承诺</w:t>
      </w:r>
    </w:p>
    <w:p w14:paraId="5117260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附件10：无重大违法记录声明书</w:t>
      </w:r>
    </w:p>
    <w:p w14:paraId="01BD9CF4">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六、项目方案</w:t>
      </w:r>
    </w:p>
    <w:p w14:paraId="6E2BD5F2">
      <w:pPr>
        <w:adjustRightInd w:val="0"/>
        <w:snapToGrid w:val="0"/>
        <w:spacing w:line="360" w:lineRule="auto"/>
        <w:ind w:firstLine="43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：拟投入本项目的人员及设备一览表</w:t>
      </w:r>
    </w:p>
    <w:p w14:paraId="2EBB8174">
      <w:pPr>
        <w:adjustRightInd w:val="0"/>
        <w:snapToGrid w:val="0"/>
        <w:spacing w:line="360" w:lineRule="auto"/>
        <w:ind w:firstLine="43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：服务附表</w:t>
      </w:r>
    </w:p>
    <w:p w14:paraId="3FDA4480">
      <w:pPr>
        <w:adjustRightInd w:val="0"/>
        <w:snapToGrid w:val="0"/>
        <w:spacing w:line="360" w:lineRule="auto"/>
        <w:ind w:firstLine="43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承诺函</w:t>
      </w:r>
    </w:p>
    <w:p w14:paraId="3611D3C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七、响应/偏离表</w:t>
      </w:r>
    </w:p>
    <w:p w14:paraId="155DF66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认为需提供的其它资料</w:t>
      </w:r>
    </w:p>
    <w:p w14:paraId="0A93CE4E">
      <w:pPr>
        <w:adjustRightInd w:val="0"/>
        <w:snapToGrid w:val="0"/>
        <w:spacing w:line="360" w:lineRule="auto"/>
        <w:rPr>
          <w:rFonts w:hint="eastAsia" w:ascii="宋体" w:hAnsi="宋体" w:eastAsia="宋体" w:cs="宋体"/>
          <w:b/>
          <w:color w:val="auto"/>
          <w:sz w:val="24"/>
          <w:szCs w:val="24"/>
          <w:highlight w:val="none"/>
        </w:rPr>
      </w:pPr>
    </w:p>
    <w:p w14:paraId="437DA383">
      <w:pPr>
        <w:adjustRightInd w:val="0"/>
        <w:snapToGrid w:val="0"/>
        <w:spacing w:line="360" w:lineRule="auto"/>
        <w:rPr>
          <w:rFonts w:hint="eastAsia" w:ascii="宋体" w:hAnsi="宋体" w:eastAsia="宋体" w:cs="宋体"/>
          <w:b/>
          <w:color w:val="auto"/>
          <w:sz w:val="24"/>
          <w:szCs w:val="24"/>
          <w:highlight w:val="none"/>
        </w:rPr>
      </w:pPr>
    </w:p>
    <w:p w14:paraId="3C29E063">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7C20A62">
      <w:pPr>
        <w:spacing w:line="360" w:lineRule="auto"/>
        <w:jc w:val="center"/>
        <w:outlineLvl w:val="1"/>
        <w:rPr>
          <w:rFonts w:hint="eastAsia" w:ascii="宋体" w:hAnsi="宋体" w:eastAsia="宋体" w:cs="宋体"/>
          <w:b/>
          <w:color w:val="auto"/>
          <w:sz w:val="24"/>
          <w:szCs w:val="24"/>
          <w:highlight w:val="none"/>
        </w:rPr>
      </w:pPr>
      <w:bookmarkStart w:id="116" w:name="_Toc3979598"/>
      <w:bookmarkStart w:id="117" w:name="_Toc433187366"/>
      <w:r>
        <w:rPr>
          <w:rFonts w:hint="eastAsia" w:ascii="宋体" w:hAnsi="宋体" w:eastAsia="宋体" w:cs="宋体"/>
          <w:b/>
          <w:color w:val="auto"/>
          <w:sz w:val="24"/>
          <w:szCs w:val="24"/>
          <w:highlight w:val="none"/>
        </w:rPr>
        <w:t>一、资格性自查表</w:t>
      </w:r>
      <w:bookmarkEnd w:id="116"/>
    </w:p>
    <w:p w14:paraId="21CCDD14">
      <w:pPr>
        <w:spacing w:line="360" w:lineRule="auto"/>
        <w:rPr>
          <w:rFonts w:hint="eastAsia" w:ascii="宋体" w:hAnsi="宋体" w:eastAsia="宋体" w:cs="宋体"/>
          <w:b/>
          <w:color w:val="auto"/>
          <w:sz w:val="24"/>
          <w:szCs w:val="24"/>
          <w:highlight w:val="none"/>
        </w:rPr>
      </w:pPr>
    </w:p>
    <w:tbl>
      <w:tblPr>
        <w:tblStyle w:val="18"/>
        <w:tblW w:w="884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585"/>
        <w:gridCol w:w="1506"/>
      </w:tblGrid>
      <w:tr w14:paraId="7EC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50" w:type="dxa"/>
            <w:noWrap w:val="0"/>
            <w:vAlign w:val="center"/>
          </w:tcPr>
          <w:p w14:paraId="686CF1F0">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585" w:type="dxa"/>
            <w:noWrap w:val="0"/>
            <w:vAlign w:val="center"/>
          </w:tcPr>
          <w:p w14:paraId="63E8FD66">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审查因素</w:t>
            </w:r>
          </w:p>
        </w:tc>
        <w:tc>
          <w:tcPr>
            <w:tcW w:w="1506" w:type="dxa"/>
            <w:noWrap w:val="0"/>
            <w:vAlign w:val="center"/>
          </w:tcPr>
          <w:p w14:paraId="6F4D8927">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w:t>
            </w:r>
          </w:p>
          <w:p w14:paraId="3E220098">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对应页码</w:t>
            </w:r>
          </w:p>
        </w:tc>
      </w:tr>
      <w:tr w14:paraId="735C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00FDD87D">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585" w:type="dxa"/>
            <w:noWrap w:val="0"/>
            <w:vAlign w:val="center"/>
          </w:tcPr>
          <w:p w14:paraId="6D7E3BD8">
            <w:pPr>
              <w:topLinePunct/>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有效的营业执照</w:t>
            </w:r>
          </w:p>
        </w:tc>
        <w:tc>
          <w:tcPr>
            <w:tcW w:w="1506" w:type="dxa"/>
            <w:noWrap w:val="0"/>
            <w:vAlign w:val="center"/>
          </w:tcPr>
          <w:p w14:paraId="3F4966BA">
            <w:pPr>
              <w:topLinePunct/>
              <w:spacing w:line="360" w:lineRule="auto"/>
              <w:jc w:val="center"/>
              <w:rPr>
                <w:rFonts w:hint="eastAsia" w:ascii="宋体" w:hAnsi="宋体" w:eastAsia="宋体" w:cs="宋体"/>
                <w:color w:val="auto"/>
                <w:sz w:val="24"/>
                <w:szCs w:val="24"/>
                <w:highlight w:val="none"/>
              </w:rPr>
            </w:pPr>
          </w:p>
        </w:tc>
      </w:tr>
      <w:tr w14:paraId="3E23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1FE8E037">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585" w:type="dxa"/>
            <w:noWrap w:val="0"/>
            <w:vAlign w:val="center"/>
          </w:tcPr>
          <w:p w14:paraId="3503926B">
            <w:pPr>
              <w:topLinePunct/>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经审计财务会计报告或基本开户银行出具的资信证明；</w:t>
            </w:r>
          </w:p>
        </w:tc>
        <w:tc>
          <w:tcPr>
            <w:tcW w:w="1506" w:type="dxa"/>
            <w:noWrap w:val="0"/>
            <w:vAlign w:val="center"/>
          </w:tcPr>
          <w:p w14:paraId="1E9B130F">
            <w:pPr>
              <w:topLinePunct/>
              <w:spacing w:line="360" w:lineRule="auto"/>
              <w:jc w:val="center"/>
              <w:rPr>
                <w:rFonts w:hint="eastAsia" w:ascii="宋体" w:hAnsi="宋体" w:eastAsia="宋体" w:cs="宋体"/>
                <w:color w:val="auto"/>
                <w:sz w:val="24"/>
                <w:szCs w:val="24"/>
                <w:highlight w:val="none"/>
              </w:rPr>
            </w:pPr>
          </w:p>
        </w:tc>
      </w:tr>
      <w:tr w14:paraId="1D05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12428A7B">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585" w:type="dxa"/>
            <w:noWrap w:val="0"/>
            <w:vAlign w:val="center"/>
          </w:tcPr>
          <w:p w14:paraId="35994C7A">
            <w:pPr>
              <w:topLinePunct/>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递交响应文件截止时间前半年内任一月的依法缴纳税收证明</w:t>
            </w:r>
          </w:p>
        </w:tc>
        <w:tc>
          <w:tcPr>
            <w:tcW w:w="1506" w:type="dxa"/>
            <w:noWrap w:val="0"/>
            <w:vAlign w:val="center"/>
          </w:tcPr>
          <w:p w14:paraId="569E38EE">
            <w:pPr>
              <w:topLinePunct/>
              <w:spacing w:line="360" w:lineRule="auto"/>
              <w:jc w:val="center"/>
              <w:rPr>
                <w:rFonts w:hint="eastAsia" w:ascii="宋体" w:hAnsi="宋体" w:eastAsia="宋体" w:cs="宋体"/>
                <w:color w:val="auto"/>
                <w:sz w:val="24"/>
                <w:szCs w:val="24"/>
                <w:highlight w:val="none"/>
              </w:rPr>
            </w:pPr>
          </w:p>
        </w:tc>
      </w:tr>
      <w:tr w14:paraId="42D9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60537BB0">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585" w:type="dxa"/>
            <w:noWrap w:val="0"/>
            <w:vAlign w:val="center"/>
          </w:tcPr>
          <w:p w14:paraId="2F9B5F56">
            <w:pPr>
              <w:topLinePunct/>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递交响应文件截止时间前半年内任一月的社保缴纳证明</w:t>
            </w:r>
          </w:p>
        </w:tc>
        <w:tc>
          <w:tcPr>
            <w:tcW w:w="1506" w:type="dxa"/>
            <w:noWrap w:val="0"/>
            <w:vAlign w:val="center"/>
          </w:tcPr>
          <w:p w14:paraId="6EFFB0A6">
            <w:pPr>
              <w:topLinePunct/>
              <w:spacing w:line="360" w:lineRule="auto"/>
              <w:jc w:val="center"/>
              <w:rPr>
                <w:rFonts w:hint="eastAsia" w:ascii="宋体" w:hAnsi="宋体" w:eastAsia="宋体" w:cs="宋体"/>
                <w:color w:val="auto"/>
                <w:sz w:val="24"/>
                <w:szCs w:val="24"/>
                <w:highlight w:val="none"/>
              </w:rPr>
            </w:pPr>
          </w:p>
        </w:tc>
      </w:tr>
      <w:tr w14:paraId="6ECB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04541A21">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585" w:type="dxa"/>
            <w:noWrap w:val="0"/>
            <w:vAlign w:val="center"/>
          </w:tcPr>
          <w:p w14:paraId="73941DCF">
            <w:pPr>
              <w:topLinePunct/>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kern w:val="0"/>
                <w:sz w:val="24"/>
                <w:szCs w:val="24"/>
                <w:highlight w:val="none"/>
              </w:rPr>
              <w:t>具有履行合同所必需的设备和专业技术能力相关证明材料或声明</w:t>
            </w:r>
          </w:p>
        </w:tc>
        <w:tc>
          <w:tcPr>
            <w:tcW w:w="1506" w:type="dxa"/>
            <w:noWrap w:val="0"/>
            <w:vAlign w:val="center"/>
          </w:tcPr>
          <w:p w14:paraId="1660E72C">
            <w:pPr>
              <w:topLinePunct/>
              <w:spacing w:line="360" w:lineRule="auto"/>
              <w:jc w:val="center"/>
              <w:rPr>
                <w:rFonts w:hint="eastAsia" w:ascii="宋体" w:hAnsi="宋体" w:eastAsia="宋体" w:cs="宋体"/>
                <w:color w:val="auto"/>
                <w:sz w:val="24"/>
                <w:szCs w:val="24"/>
                <w:highlight w:val="none"/>
              </w:rPr>
            </w:pPr>
          </w:p>
        </w:tc>
      </w:tr>
      <w:tr w14:paraId="2257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675550FD">
            <w:pPr>
              <w:topLinePunct/>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85" w:type="dxa"/>
            <w:noWrap w:val="0"/>
            <w:vAlign w:val="center"/>
          </w:tcPr>
          <w:p w14:paraId="056F2C16">
            <w:pPr>
              <w:widowControl/>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rPr>
              <w:t>参加政府采购活动前3年内在经营活动中没有重大违法记录的书面声明；</w:t>
            </w:r>
          </w:p>
        </w:tc>
        <w:tc>
          <w:tcPr>
            <w:tcW w:w="1506" w:type="dxa"/>
            <w:noWrap w:val="0"/>
            <w:vAlign w:val="center"/>
          </w:tcPr>
          <w:p w14:paraId="6132A02E">
            <w:pPr>
              <w:topLinePunct/>
              <w:spacing w:line="360" w:lineRule="auto"/>
              <w:jc w:val="center"/>
              <w:rPr>
                <w:rFonts w:hint="eastAsia" w:ascii="宋体" w:hAnsi="宋体" w:eastAsia="宋体" w:cs="宋体"/>
                <w:color w:val="auto"/>
                <w:sz w:val="24"/>
                <w:szCs w:val="24"/>
                <w:highlight w:val="none"/>
              </w:rPr>
            </w:pPr>
          </w:p>
        </w:tc>
      </w:tr>
      <w:tr w14:paraId="2E80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6CD4EEBF">
            <w:pPr>
              <w:topLinePunct/>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6585" w:type="dxa"/>
            <w:noWrap w:val="0"/>
            <w:vAlign w:val="center"/>
          </w:tcPr>
          <w:p w14:paraId="59324EB6">
            <w:pPr>
              <w:widowControl/>
              <w:spacing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落实政府采购政策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本项目为专门面向中小企业采购的项目,</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应为中小企业或监狱企业或残疾人福利性单位；</w:t>
            </w:r>
            <w:r>
              <w:rPr>
                <w:rFonts w:hint="eastAsia" w:ascii="宋体" w:hAnsi="宋体" w:cs="宋体"/>
                <w:color w:val="auto"/>
                <w:sz w:val="24"/>
                <w:szCs w:val="24"/>
                <w:highlight w:val="none"/>
                <w:lang w:val="en-US" w:eastAsia="zh-CN"/>
              </w:rPr>
              <w:t>提供中小微企业声明函。</w:t>
            </w:r>
          </w:p>
        </w:tc>
        <w:tc>
          <w:tcPr>
            <w:tcW w:w="1506" w:type="dxa"/>
            <w:noWrap w:val="0"/>
            <w:vAlign w:val="center"/>
          </w:tcPr>
          <w:p w14:paraId="7B70E433">
            <w:pPr>
              <w:topLinePunct/>
              <w:spacing w:line="360" w:lineRule="auto"/>
              <w:jc w:val="center"/>
              <w:rPr>
                <w:rFonts w:hint="eastAsia" w:ascii="宋体" w:hAnsi="宋体" w:eastAsia="宋体" w:cs="宋体"/>
                <w:color w:val="auto"/>
                <w:sz w:val="24"/>
                <w:szCs w:val="24"/>
                <w:highlight w:val="none"/>
              </w:rPr>
            </w:pPr>
          </w:p>
        </w:tc>
      </w:tr>
      <w:tr w14:paraId="2895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66F969A0">
            <w:pPr>
              <w:topLinePunct/>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85" w:type="dxa"/>
            <w:noWrap w:val="0"/>
            <w:vAlign w:val="center"/>
          </w:tcPr>
          <w:p w14:paraId="4A1011A2">
            <w:pPr>
              <w:widowControl/>
              <w:spacing w:line="360" w:lineRule="auto"/>
              <w:jc w:val="left"/>
              <w:rPr>
                <w:rFonts w:hint="eastAsia" w:ascii="宋体" w:hAnsi="宋体" w:eastAsia="宋体" w:cs="宋体"/>
                <w:color w:val="auto"/>
                <w:spacing w:val="-2"/>
                <w:kern w:val="0"/>
                <w:sz w:val="24"/>
                <w:szCs w:val="24"/>
                <w:highlight w:val="none"/>
              </w:rPr>
            </w:pP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须具备《餐饮服务许可证》或《食品经营或流通许可证》；</w:t>
            </w:r>
          </w:p>
        </w:tc>
        <w:tc>
          <w:tcPr>
            <w:tcW w:w="1506" w:type="dxa"/>
            <w:noWrap w:val="0"/>
            <w:vAlign w:val="center"/>
          </w:tcPr>
          <w:p w14:paraId="2127E53C">
            <w:pPr>
              <w:topLinePunct/>
              <w:spacing w:line="360" w:lineRule="auto"/>
              <w:jc w:val="center"/>
              <w:rPr>
                <w:rFonts w:hint="eastAsia" w:ascii="宋体" w:hAnsi="宋体" w:eastAsia="宋体" w:cs="宋体"/>
                <w:color w:val="auto"/>
                <w:sz w:val="24"/>
                <w:szCs w:val="24"/>
                <w:highlight w:val="none"/>
              </w:rPr>
            </w:pPr>
          </w:p>
        </w:tc>
      </w:tr>
      <w:tr w14:paraId="7EB7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noWrap w:val="0"/>
            <w:vAlign w:val="center"/>
          </w:tcPr>
          <w:p w14:paraId="21EEBA2A">
            <w:pPr>
              <w:topLinePunct/>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6585" w:type="dxa"/>
            <w:noWrap w:val="0"/>
            <w:vAlign w:val="center"/>
          </w:tcPr>
          <w:p w14:paraId="509A5694">
            <w:pPr>
              <w:widowControl/>
              <w:spacing w:line="360" w:lineRule="auto"/>
              <w:jc w:val="left"/>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rPr>
              <w:t>（1）为采购项目提供整体设计、规范编制或者项目管理、监理、检测等服务的</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，不得再参加该采购项目的其他采购活动；（2）单位负责人为同一人或者存在直接控股、管理关系的不同</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不得参加本项目同一包的采购活动。</w:t>
            </w:r>
          </w:p>
        </w:tc>
        <w:tc>
          <w:tcPr>
            <w:tcW w:w="1506" w:type="dxa"/>
            <w:noWrap w:val="0"/>
            <w:vAlign w:val="center"/>
          </w:tcPr>
          <w:p w14:paraId="2391BF1C">
            <w:pPr>
              <w:topLinePunct/>
              <w:spacing w:line="360" w:lineRule="auto"/>
              <w:jc w:val="center"/>
              <w:rPr>
                <w:rFonts w:hint="eastAsia" w:ascii="宋体" w:hAnsi="宋体" w:eastAsia="宋体" w:cs="宋体"/>
                <w:color w:val="auto"/>
                <w:sz w:val="24"/>
                <w:szCs w:val="24"/>
                <w:highlight w:val="none"/>
              </w:rPr>
            </w:pPr>
          </w:p>
        </w:tc>
      </w:tr>
    </w:tbl>
    <w:p w14:paraId="33571B72">
      <w:pPr>
        <w:pStyle w:val="3"/>
        <w:spacing w:line="360" w:lineRule="auto"/>
        <w:jc w:val="center"/>
        <w:rPr>
          <w:rFonts w:hint="eastAsia" w:ascii="宋体" w:hAnsi="宋体" w:eastAsia="宋体" w:cs="宋体"/>
          <w:color w:val="auto"/>
          <w:sz w:val="24"/>
          <w:szCs w:val="24"/>
          <w:highlight w:val="none"/>
        </w:rPr>
      </w:pPr>
    </w:p>
    <w:p w14:paraId="413E0392">
      <w:pPr>
        <w:pStyle w:val="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18" w:name="_Toc3979599"/>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函</w:t>
      </w:r>
      <w:bookmarkEnd w:id="117"/>
      <w:bookmarkEnd w:id="118"/>
    </w:p>
    <w:p w14:paraId="31C47BC4">
      <w:pPr>
        <w:adjustRightInd w:val="0"/>
        <w:snapToGrid w:val="0"/>
        <w:spacing w:line="360" w:lineRule="auto"/>
        <w:rPr>
          <w:rFonts w:hint="eastAsia" w:ascii="宋体" w:hAnsi="宋体" w:eastAsia="宋体" w:cs="宋体"/>
          <w:color w:val="auto"/>
          <w:sz w:val="24"/>
          <w:szCs w:val="24"/>
          <w:highlight w:val="none"/>
        </w:rPr>
      </w:pPr>
    </w:p>
    <w:p w14:paraId="7DF5E12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(采购人或代理机构)：</w:t>
      </w:r>
    </w:p>
    <w:p w14:paraId="2A214E6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我方己仔细研究了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）的全部内容，知悉参加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的风险，我方承诺接受</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的全部条款且无任何异议。</w:t>
      </w:r>
    </w:p>
    <w:p w14:paraId="7701889A">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中规定的提交响应文件截止时间起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日内(响应文件有效期)遵守本响应文件中的承诺且在此期限期满之前均具有法律约束力。</w:t>
      </w:r>
    </w:p>
    <w:p w14:paraId="6DE11D06">
      <w:pPr>
        <w:pStyle w:val="10"/>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二、我方提交加密的电子响应文件 (.jmbs格式)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份，并保证响应文件提供的数据和材料是真实、准确的。否则，愿承担《政府采购法》</w:t>
      </w:r>
      <w:r>
        <w:rPr>
          <w:rFonts w:hint="eastAsia" w:ascii="宋体" w:hAnsi="宋体" w:eastAsia="宋体" w:cs="宋体"/>
          <w:bCs/>
          <w:color w:val="auto"/>
          <w:sz w:val="24"/>
          <w:szCs w:val="24"/>
          <w:highlight w:val="none"/>
        </w:rPr>
        <w:t>第七十七条规定的法律责任。</w:t>
      </w:r>
    </w:p>
    <w:p w14:paraId="56EB385B">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三、我方愿意向贵方提供任何与本项采购有关的数据、情况和技术资料。若贵方需要，我方愿意提供我方作出的一切承诺的证明材料。</w:t>
      </w:r>
    </w:p>
    <w:p w14:paraId="0F6FB277">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四、我方承诺遵守《政府采购法》的有关规定，保证在获得成交资格后，按照</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确定的事项签订政府采购合同，履行双方所签订的合同，并承担合同规定的责任和义务。</w:t>
      </w:r>
    </w:p>
    <w:p w14:paraId="1D6E5B60">
      <w:pPr>
        <w:pStyle w:val="10"/>
        <w:adjustRightInd w:val="0"/>
        <w:snapToGrid w:val="0"/>
        <w:spacing w:line="360" w:lineRule="auto"/>
        <w:ind w:firstLine="480" w:firstLineChars="200"/>
        <w:rPr>
          <w:rFonts w:hint="eastAsia" w:ascii="宋体" w:hAnsi="宋体" w:eastAsia="宋体" w:cs="宋体"/>
          <w:color w:val="auto"/>
          <w:sz w:val="24"/>
          <w:szCs w:val="24"/>
          <w:highlight w:val="none"/>
        </w:rPr>
      </w:pPr>
    </w:p>
    <w:p w14:paraId="021E811D">
      <w:pPr>
        <w:adjustRightInd w:val="0"/>
        <w:snapToGrid w:val="0"/>
        <w:spacing w:line="360" w:lineRule="auto"/>
        <w:ind w:right="24"/>
        <w:rPr>
          <w:rFonts w:hint="eastAsia" w:ascii="宋体" w:hAnsi="宋体" w:eastAsia="宋体" w:cs="宋体"/>
          <w:bCs/>
          <w:color w:val="auto"/>
          <w:sz w:val="24"/>
          <w:szCs w:val="24"/>
          <w:highlight w:val="none"/>
        </w:rPr>
      </w:pPr>
    </w:p>
    <w:p w14:paraId="0CCAFEEF">
      <w:pPr>
        <w:adjustRightInd w:val="0"/>
        <w:snapToGrid w:val="0"/>
        <w:spacing w:line="360" w:lineRule="auto"/>
        <w:ind w:right="24"/>
        <w:rPr>
          <w:rFonts w:hint="eastAsia" w:ascii="宋体" w:hAnsi="宋体" w:eastAsia="宋体" w:cs="宋体"/>
          <w:bCs/>
          <w:color w:val="auto"/>
          <w:sz w:val="24"/>
          <w:szCs w:val="24"/>
          <w:highlight w:val="none"/>
        </w:rPr>
      </w:pPr>
    </w:p>
    <w:p w14:paraId="23589B14">
      <w:pPr>
        <w:adjustRightInd w:val="0"/>
        <w:snapToGrid w:val="0"/>
        <w:spacing w:line="360" w:lineRule="auto"/>
        <w:ind w:right="24"/>
        <w:rPr>
          <w:rFonts w:hint="eastAsia" w:ascii="宋体" w:hAnsi="宋体" w:eastAsia="宋体" w:cs="宋体"/>
          <w:bCs/>
          <w:color w:val="auto"/>
          <w:sz w:val="24"/>
          <w:szCs w:val="24"/>
          <w:highlight w:val="none"/>
        </w:rPr>
      </w:pPr>
    </w:p>
    <w:p w14:paraId="0B47B54B">
      <w:pPr>
        <w:adjustRightInd w:val="0"/>
        <w:snapToGrid w:val="0"/>
        <w:spacing w:line="360" w:lineRule="auto"/>
        <w:ind w:right="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附件1：</w:t>
      </w:r>
      <w:r>
        <w:rPr>
          <w:rFonts w:hint="eastAsia" w:ascii="宋体" w:hAnsi="宋体" w:eastAsia="宋体" w:cs="宋体"/>
          <w:color w:val="auto"/>
          <w:sz w:val="24"/>
          <w:szCs w:val="24"/>
          <w:highlight w:val="none"/>
        </w:rPr>
        <w:t>法定代表人身份证明</w:t>
      </w:r>
    </w:p>
    <w:p w14:paraId="7050A62E">
      <w:pPr>
        <w:adjustRightInd w:val="0"/>
        <w:snapToGrid w:val="0"/>
        <w:spacing w:line="360" w:lineRule="auto"/>
        <w:ind w:right="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附件2</w:t>
      </w:r>
      <w:r>
        <w:rPr>
          <w:rFonts w:hint="eastAsia" w:ascii="宋体" w:hAnsi="宋体" w:eastAsia="宋体" w:cs="宋体"/>
          <w:color w:val="auto"/>
          <w:sz w:val="24"/>
          <w:szCs w:val="24"/>
          <w:highlight w:val="none"/>
        </w:rPr>
        <w:t>：法定代表人授权书</w:t>
      </w:r>
    </w:p>
    <w:p w14:paraId="56A967E5">
      <w:pPr>
        <w:pStyle w:val="10"/>
        <w:adjustRightInd w:val="0"/>
        <w:snapToGrid w:val="0"/>
        <w:spacing w:line="360" w:lineRule="auto"/>
        <w:rPr>
          <w:rFonts w:hint="eastAsia" w:ascii="宋体" w:hAnsi="宋体" w:eastAsia="宋体" w:cs="宋体"/>
          <w:color w:val="auto"/>
          <w:sz w:val="24"/>
          <w:szCs w:val="24"/>
          <w:highlight w:val="none"/>
        </w:rPr>
      </w:pPr>
    </w:p>
    <w:p w14:paraId="5D4C50F4">
      <w:pPr>
        <w:pStyle w:val="10"/>
        <w:adjustRightInd w:val="0"/>
        <w:snapToGrid w:val="0"/>
        <w:spacing w:line="360" w:lineRule="auto"/>
        <w:rPr>
          <w:rFonts w:hint="eastAsia" w:ascii="宋体" w:hAnsi="宋体" w:eastAsia="宋体" w:cs="宋体"/>
          <w:color w:val="auto"/>
          <w:sz w:val="24"/>
          <w:szCs w:val="24"/>
          <w:highlight w:val="none"/>
        </w:rPr>
      </w:pPr>
    </w:p>
    <w:p w14:paraId="12F1985F">
      <w:pPr>
        <w:pStyle w:val="1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p>
    <w:p w14:paraId="1BD036F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3F09D14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D2B1732">
      <w:pPr>
        <w:adjustRightInd w:val="0"/>
        <w:snapToGrid w:val="0"/>
        <w:spacing w:line="360" w:lineRule="auto"/>
        <w:ind w:right="24"/>
        <w:rPr>
          <w:rFonts w:hint="eastAsia" w:ascii="宋体" w:hAnsi="宋体" w:eastAsia="宋体" w:cs="宋体"/>
          <w:bCs/>
          <w:color w:val="auto"/>
          <w:sz w:val="24"/>
          <w:szCs w:val="24"/>
          <w:highlight w:val="none"/>
        </w:rPr>
      </w:pPr>
    </w:p>
    <w:p w14:paraId="3158DA2E">
      <w:pPr>
        <w:adjustRightInd w:val="0"/>
        <w:snapToGrid w:val="0"/>
        <w:spacing w:before="12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声明</w:t>
      </w:r>
    </w:p>
    <w:p w14:paraId="57C0D4F2">
      <w:pPr>
        <w:widowControl/>
        <w:adjustRightInd w:val="0"/>
        <w:snapToGrid w:val="0"/>
        <w:spacing w:line="360" w:lineRule="auto"/>
        <w:rPr>
          <w:rFonts w:hint="eastAsia" w:ascii="宋体" w:hAnsi="宋体" w:eastAsia="宋体" w:cs="宋体"/>
          <w:color w:val="auto"/>
          <w:sz w:val="24"/>
          <w:szCs w:val="24"/>
          <w:highlight w:val="none"/>
        </w:rPr>
      </w:pPr>
    </w:p>
    <w:p w14:paraId="403FF57D">
      <w:pPr>
        <w:widowControl/>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名称）已认真阅读</w:t>
      </w:r>
      <w:r>
        <w:rPr>
          <w:rFonts w:hint="eastAsia" w:ascii="宋体" w:hAnsi="宋体" w:eastAsia="宋体" w:cs="宋体"/>
          <w:color w:val="auto"/>
          <w:kern w:val="0"/>
          <w:sz w:val="24"/>
          <w:szCs w:val="24"/>
          <w:highlight w:val="none"/>
        </w:rPr>
        <w:t>《中华人民共和国政府采购法》、《中华人民共和国政府采购法实施条例》及</w:t>
      </w:r>
      <w:r>
        <w:rPr>
          <w:rFonts w:hint="eastAsia" w:ascii="宋体" w:hAnsi="宋体" w:cs="宋体"/>
          <w:color w:val="auto"/>
          <w:sz w:val="24"/>
          <w:szCs w:val="24"/>
          <w:highlight w:val="none"/>
          <w:lang w:eastAsia="zh-CN"/>
        </w:rPr>
        <w:t>采购文件</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]相关内容，知悉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参加政府采购活动应当具备的条件。此次按</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要求提交的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资格证明材料，已经认真核对和检查，全部内容真实、合法、准确和完整，我们对此负责，并愿承担由此引起的法律责任。</w:t>
      </w:r>
    </w:p>
    <w:p w14:paraId="263699B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一、我方在此声明： </w:t>
      </w:r>
    </w:p>
    <w:p w14:paraId="67E8A7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（一）我方与采购人或代理机构不存在</w:t>
      </w:r>
      <w:r>
        <w:rPr>
          <w:rFonts w:hint="eastAsia" w:ascii="宋体" w:hAnsi="宋体" w:eastAsia="宋体" w:cs="宋体"/>
          <w:bCs/>
          <w:color w:val="auto"/>
          <w:sz w:val="24"/>
          <w:szCs w:val="24"/>
          <w:highlight w:val="none"/>
        </w:rPr>
        <w:t>隶属关系或者其他利害关系</w:t>
      </w:r>
      <w:r>
        <w:rPr>
          <w:rFonts w:hint="eastAsia" w:ascii="宋体" w:hAnsi="宋体" w:eastAsia="宋体" w:cs="宋体"/>
          <w:color w:val="auto"/>
          <w:sz w:val="24"/>
          <w:szCs w:val="24"/>
          <w:highlight w:val="none"/>
        </w:rPr>
        <w:t>。</w:t>
      </w:r>
    </w:p>
    <w:p w14:paraId="23E418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（二）我方与参加本项目的其他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不存在控股、关联关系，或者与其他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法定代表人（或者负责人）为同一人。</w:t>
      </w:r>
    </w:p>
    <w:p w14:paraId="340A8A7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（三）我方未为本项目前期准备提供设计或技术服务。</w:t>
      </w:r>
    </w:p>
    <w:p w14:paraId="4C98748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二、我方承诺</w:t>
      </w:r>
    </w:p>
    <w:p w14:paraId="726E60A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参加政府采购近三年内：</w:t>
      </w:r>
    </w:p>
    <w:p w14:paraId="038F5423">
      <w:pPr>
        <w:adjustRightInd w:val="0"/>
        <w:snapToGrid w:val="0"/>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（一）我方</w:t>
      </w:r>
      <w:r>
        <w:rPr>
          <w:rFonts w:hint="eastAsia" w:ascii="宋体" w:hAnsi="宋体" w:eastAsia="宋体" w:cs="宋体"/>
          <w:color w:val="auto"/>
          <w:sz w:val="24"/>
          <w:szCs w:val="24"/>
          <w:highlight w:val="none"/>
        </w:rPr>
        <w:t>依法缴纳了各项税费及各项社会保障资金，没有偷税、漏税及欠缴行为。</w:t>
      </w:r>
    </w:p>
    <w:p w14:paraId="2968C27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（二）我方在经营活动中没有存在下列重大违法记录：</w:t>
      </w:r>
    </w:p>
    <w:p w14:paraId="7E77D0EC">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1、受到刑事处罚；</w:t>
      </w:r>
    </w:p>
    <w:p w14:paraId="779BD232">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2、受到三万元以上的罚款、责令停产停业、在一至三年内禁止参加政府采购活动、暂扣或者吊销许可证、暂扣或者吊销执照的行政处罚。</w:t>
      </w:r>
    </w:p>
    <w:p w14:paraId="1A2FD297">
      <w:pPr>
        <w:adjustRightInd w:val="0"/>
        <w:snapToGrid w:val="0"/>
        <w:spacing w:line="360" w:lineRule="auto"/>
        <w:ind w:firstLine="480" w:firstLineChars="200"/>
        <w:rPr>
          <w:rFonts w:hint="eastAsia" w:ascii="宋体" w:hAnsi="宋体" w:eastAsia="宋体" w:cs="宋体"/>
          <w:bCs/>
          <w:color w:val="auto"/>
          <w:sz w:val="24"/>
          <w:szCs w:val="24"/>
          <w:highlight w:val="none"/>
        </w:rPr>
      </w:pPr>
    </w:p>
    <w:p w14:paraId="468D9010">
      <w:pPr>
        <w:adjustRightInd w:val="0"/>
        <w:snapToGrid w:val="0"/>
        <w:spacing w:line="360" w:lineRule="auto"/>
        <w:ind w:firstLine="3112" w:firstLineChars="1297"/>
        <w:rPr>
          <w:rFonts w:hint="eastAsia" w:ascii="宋体" w:hAnsi="宋体" w:eastAsia="宋体" w:cs="宋体"/>
          <w:color w:val="auto"/>
          <w:sz w:val="24"/>
          <w:szCs w:val="24"/>
          <w:highlight w:val="none"/>
        </w:rPr>
      </w:pPr>
    </w:p>
    <w:p w14:paraId="336BD231">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462F6DE2">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4C9663C1">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BCF0AF">
      <w:pPr>
        <w:adjustRightInd w:val="0"/>
        <w:snapToGrid w:val="0"/>
        <w:spacing w:line="360" w:lineRule="auto"/>
        <w:ind w:right="24"/>
        <w:rPr>
          <w:rFonts w:hint="eastAsia" w:ascii="宋体" w:hAnsi="宋体" w:eastAsia="宋体" w:cs="宋体"/>
          <w:bCs/>
          <w:color w:val="auto"/>
          <w:sz w:val="24"/>
          <w:szCs w:val="24"/>
          <w:highlight w:val="none"/>
        </w:rPr>
        <w:sectPr>
          <w:pgSz w:w="11906" w:h="16838"/>
          <w:pgMar w:top="1440" w:right="1797" w:bottom="1440" w:left="1797" w:header="851" w:footer="992" w:gutter="0"/>
          <w:pgNumType w:fmt="decimal"/>
          <w:cols w:space="0" w:num="1"/>
          <w:titlePg/>
          <w:rtlGutter w:val="0"/>
          <w:docGrid w:linePitch="312" w:charSpace="0"/>
        </w:sectPr>
      </w:pPr>
    </w:p>
    <w:p w14:paraId="7FF11B2F">
      <w:pPr>
        <w:adjustRightInd w:val="0"/>
        <w:snapToGrid w:val="0"/>
        <w:spacing w:line="360" w:lineRule="auto"/>
        <w:ind w:right="2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附件1</w:t>
      </w:r>
    </w:p>
    <w:p w14:paraId="610C3800">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14:paraId="70E0B802">
      <w:pPr>
        <w:snapToGrid w:val="0"/>
        <w:spacing w:line="360" w:lineRule="auto"/>
        <w:rPr>
          <w:rFonts w:hint="eastAsia" w:ascii="宋体" w:hAnsi="宋体" w:eastAsia="宋体" w:cs="宋体"/>
          <w:color w:val="auto"/>
          <w:sz w:val="24"/>
          <w:szCs w:val="24"/>
          <w:highlight w:val="none"/>
        </w:rPr>
      </w:pPr>
    </w:p>
    <w:p w14:paraId="372E0F39">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4C811A8B">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注册号：</w:t>
      </w:r>
      <w:r>
        <w:rPr>
          <w:rFonts w:hint="eastAsia" w:ascii="宋体" w:hAnsi="宋体" w:eastAsia="宋体" w:cs="宋体"/>
          <w:color w:val="auto"/>
          <w:kern w:val="0"/>
          <w:sz w:val="24"/>
          <w:szCs w:val="24"/>
          <w:highlight w:val="none"/>
          <w:u w:val="single"/>
        </w:rPr>
        <w:t xml:space="preserve">                      </w:t>
      </w:r>
    </w:p>
    <w:p w14:paraId="6AD0C6E5">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2E9DA88D">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成立时间：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日</w:t>
      </w:r>
    </w:p>
    <w:p w14:paraId="405197F7">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14:paraId="358AEE1B">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w:t>
      </w:r>
      <w:r>
        <w:rPr>
          <w:rFonts w:hint="eastAsia" w:ascii="宋体" w:hAnsi="宋体" w:eastAsia="宋体" w:cs="宋体"/>
          <w:color w:val="auto"/>
          <w:kern w:val="0"/>
          <w:sz w:val="24"/>
          <w:szCs w:val="24"/>
          <w:highlight w:val="none"/>
          <w:u w:val="single"/>
        </w:rPr>
        <w:t xml:space="preserve">                  </w:t>
      </w:r>
    </w:p>
    <w:p w14:paraId="2B25F930">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名称）的法定代表人。</w:t>
      </w:r>
    </w:p>
    <w:p w14:paraId="612D058C">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522D9714">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附：法定代表人身份证扫描件</w:t>
      </w:r>
    </w:p>
    <w:p w14:paraId="75A4F8CC">
      <w:pPr>
        <w:snapToGrid w:val="0"/>
        <w:spacing w:line="360" w:lineRule="auto"/>
        <w:rPr>
          <w:rFonts w:hint="eastAsia" w:ascii="宋体" w:hAnsi="宋体" w:eastAsia="宋体" w:cs="宋体"/>
          <w:color w:val="auto"/>
          <w:sz w:val="24"/>
          <w:szCs w:val="24"/>
          <w:highlight w:val="none"/>
        </w:rPr>
      </w:pPr>
    </w:p>
    <w:p w14:paraId="17BCC09B">
      <w:pPr>
        <w:snapToGrid w:val="0"/>
        <w:spacing w:line="360" w:lineRule="auto"/>
        <w:rPr>
          <w:rFonts w:hint="eastAsia" w:ascii="宋体" w:hAnsi="宋体" w:eastAsia="宋体" w:cs="宋体"/>
          <w:color w:val="auto"/>
          <w:sz w:val="24"/>
          <w:szCs w:val="24"/>
          <w:highlight w:val="none"/>
        </w:rPr>
      </w:pPr>
    </w:p>
    <w:p w14:paraId="239BEEBB">
      <w:pPr>
        <w:snapToGrid w:val="0"/>
        <w:spacing w:line="360" w:lineRule="auto"/>
        <w:rPr>
          <w:rFonts w:hint="eastAsia" w:ascii="宋体" w:hAnsi="宋体" w:eastAsia="宋体" w:cs="宋体"/>
          <w:color w:val="auto"/>
          <w:sz w:val="24"/>
          <w:szCs w:val="24"/>
          <w:highlight w:val="none"/>
        </w:rPr>
      </w:pPr>
    </w:p>
    <w:p w14:paraId="290E8CE5">
      <w:pPr>
        <w:snapToGrid w:val="0"/>
        <w:spacing w:line="360" w:lineRule="auto"/>
        <w:rPr>
          <w:rFonts w:hint="eastAsia" w:ascii="宋体" w:hAnsi="宋体" w:eastAsia="宋体" w:cs="宋体"/>
          <w:color w:val="auto"/>
          <w:sz w:val="24"/>
          <w:szCs w:val="24"/>
          <w:highlight w:val="none"/>
        </w:rPr>
      </w:pPr>
    </w:p>
    <w:p w14:paraId="7E23096F">
      <w:pPr>
        <w:snapToGrid w:val="0"/>
        <w:spacing w:line="360" w:lineRule="auto"/>
        <w:rPr>
          <w:rFonts w:hint="eastAsia" w:ascii="宋体" w:hAnsi="宋体" w:eastAsia="宋体" w:cs="宋体"/>
          <w:color w:val="auto"/>
          <w:sz w:val="24"/>
          <w:szCs w:val="24"/>
          <w:highlight w:val="none"/>
        </w:rPr>
      </w:pPr>
    </w:p>
    <w:p w14:paraId="128CD66B">
      <w:pPr>
        <w:adjustRightInd w:val="0"/>
        <w:snapToGrid w:val="0"/>
        <w:spacing w:line="360" w:lineRule="auto"/>
        <w:rPr>
          <w:rFonts w:hint="eastAsia" w:ascii="宋体" w:hAnsi="宋体" w:eastAsia="宋体" w:cs="宋体"/>
          <w:color w:val="auto"/>
          <w:sz w:val="24"/>
          <w:szCs w:val="24"/>
          <w:highlight w:val="none"/>
        </w:rPr>
      </w:pPr>
    </w:p>
    <w:p w14:paraId="331333DF">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p>
    <w:p w14:paraId="7FE6D95A">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3B3CF57A">
      <w:pPr>
        <w:adjustRightInd w:val="0"/>
        <w:snapToGrid w:val="0"/>
        <w:spacing w:before="120" w:beforeLines="50" w:line="360" w:lineRule="auto"/>
        <w:rPr>
          <w:rFonts w:hint="eastAsia" w:ascii="宋体" w:hAnsi="宋体" w:eastAsia="宋体" w:cs="宋体"/>
          <w:color w:val="auto"/>
          <w:sz w:val="24"/>
          <w:szCs w:val="24"/>
          <w:highlight w:val="none"/>
        </w:rPr>
      </w:pPr>
    </w:p>
    <w:p w14:paraId="5E792CE7">
      <w:pPr>
        <w:adjustRightInd w:val="0"/>
        <w:snapToGrid w:val="0"/>
        <w:spacing w:before="120" w:beforeLines="50" w:line="360" w:lineRule="auto"/>
        <w:rPr>
          <w:rFonts w:hint="eastAsia" w:ascii="宋体" w:hAnsi="宋体" w:eastAsia="宋体" w:cs="宋体"/>
          <w:color w:val="auto"/>
          <w:sz w:val="24"/>
          <w:szCs w:val="24"/>
          <w:highlight w:val="none"/>
        </w:rPr>
      </w:pPr>
    </w:p>
    <w:p w14:paraId="652A31FD">
      <w:pPr>
        <w:adjustRightInd w:val="0"/>
        <w:snapToGrid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Cs/>
          <w:color w:val="auto"/>
          <w:sz w:val="24"/>
          <w:szCs w:val="24"/>
          <w:highlight w:val="none"/>
        </w:rPr>
        <w:t>附件2</w:t>
      </w:r>
    </w:p>
    <w:p w14:paraId="6A267D5A">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法定代表人授权书</w:t>
      </w:r>
    </w:p>
    <w:p w14:paraId="60094640">
      <w:pPr>
        <w:adjustRightInd w:val="0"/>
        <w:snapToGrid w:val="0"/>
        <w:spacing w:line="360" w:lineRule="auto"/>
        <w:jc w:val="center"/>
        <w:rPr>
          <w:rFonts w:hint="eastAsia" w:ascii="宋体" w:hAnsi="宋体" w:eastAsia="宋体" w:cs="宋体"/>
          <w:b/>
          <w:color w:val="auto"/>
          <w:sz w:val="24"/>
          <w:szCs w:val="24"/>
          <w:highlight w:val="none"/>
        </w:rPr>
      </w:pPr>
    </w:p>
    <w:p w14:paraId="2F921F1D">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rPr>
        <w:t>名称）的法定代表人，现授权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（姓名、职务）为我方代理人。代理人根据授权，以我方名义：(1)签署、澄清、补正、修改、撤回、提交</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rPr>
        <w:t>项目</w:t>
      </w:r>
      <w:r>
        <w:rPr>
          <w:rFonts w:hint="eastAsia" w:ascii="宋体" w:hAnsi="宋体" w:eastAsia="宋体" w:cs="宋体"/>
          <w:color w:val="auto"/>
          <w:kern w:val="0"/>
          <w:sz w:val="24"/>
          <w:szCs w:val="24"/>
          <w:highlight w:val="none"/>
        </w:rPr>
        <w:t>编号）</w:t>
      </w:r>
      <w:r>
        <w:rPr>
          <w:rFonts w:hint="eastAsia" w:ascii="宋体" w:hAnsi="宋体" w:eastAsia="宋体" w:cs="宋体"/>
          <w:color w:val="auto"/>
          <w:sz w:val="24"/>
          <w:szCs w:val="24"/>
          <w:highlight w:val="none"/>
        </w:rPr>
        <w:t>响应文件</w:t>
      </w:r>
      <w:r>
        <w:rPr>
          <w:rFonts w:hint="eastAsia" w:ascii="宋体" w:hAnsi="宋体" w:eastAsia="宋体" w:cs="宋体"/>
          <w:color w:val="auto"/>
          <w:kern w:val="0"/>
          <w:sz w:val="24"/>
          <w:szCs w:val="24"/>
          <w:highlight w:val="none"/>
        </w:rPr>
        <w:t>及报价； (2)签订合同和处理有关事宜，其法律后果由我方承担。</w:t>
      </w:r>
    </w:p>
    <w:p w14:paraId="0E33FFAE">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D09BF27">
      <w:pPr>
        <w:spacing w:line="360" w:lineRule="auto"/>
        <w:ind w:firstLine="43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代理人无转委托权。</w:t>
      </w:r>
    </w:p>
    <w:p w14:paraId="72A74A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243910B6">
      <w:pPr>
        <w:adjustRightInd w:val="0"/>
        <w:snapToGrid w:val="0"/>
        <w:spacing w:before="120" w:beforeLines="50" w:line="360" w:lineRule="auto"/>
        <w:ind w:firstLine="480" w:firstLineChars="200"/>
        <w:rPr>
          <w:rFonts w:hint="eastAsia" w:ascii="宋体" w:hAnsi="宋体" w:eastAsia="宋体" w:cs="宋体"/>
          <w:color w:val="auto"/>
          <w:sz w:val="24"/>
          <w:szCs w:val="24"/>
          <w:highlight w:val="none"/>
        </w:rPr>
      </w:pPr>
    </w:p>
    <w:p w14:paraId="5A77BF30">
      <w:pPr>
        <w:adjustRightInd w:val="0"/>
        <w:snapToGrid w:val="0"/>
        <w:spacing w:before="120" w:beforeLines="50" w:line="360" w:lineRule="auto"/>
        <w:ind w:firstLine="480" w:firstLineChars="200"/>
        <w:rPr>
          <w:rFonts w:hint="eastAsia" w:ascii="宋体" w:hAnsi="宋体" w:eastAsia="宋体" w:cs="宋体"/>
          <w:color w:val="auto"/>
          <w:sz w:val="24"/>
          <w:szCs w:val="24"/>
          <w:highlight w:val="none"/>
        </w:rPr>
      </w:pPr>
    </w:p>
    <w:p w14:paraId="6D8FDF80">
      <w:pPr>
        <w:adjustRightInd w:val="0"/>
        <w:snapToGrid w:val="0"/>
        <w:spacing w:before="120" w:beforeLines="50" w:line="360" w:lineRule="auto"/>
        <w:ind w:firstLine="480" w:firstLineChars="200"/>
        <w:rPr>
          <w:rFonts w:hint="eastAsia" w:ascii="宋体" w:hAnsi="宋体" w:eastAsia="宋体" w:cs="宋体"/>
          <w:color w:val="auto"/>
          <w:sz w:val="24"/>
          <w:szCs w:val="24"/>
          <w:highlight w:val="none"/>
        </w:rPr>
      </w:pPr>
    </w:p>
    <w:p w14:paraId="501DBF8F">
      <w:pPr>
        <w:adjustRightInd w:val="0"/>
        <w:snapToGrid w:val="0"/>
        <w:spacing w:before="120"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附：法定代表人身份证扫描件</w:t>
      </w:r>
    </w:p>
    <w:p w14:paraId="269A2B5D">
      <w:pPr>
        <w:adjustRightInd w:val="0"/>
        <w:snapToGrid w:val="0"/>
        <w:spacing w:before="120" w:beforeLines="50" w:line="360" w:lineRule="auto"/>
        <w:ind w:firstLine="480" w:firstLineChars="200"/>
        <w:rPr>
          <w:rFonts w:hint="eastAsia" w:ascii="宋体" w:hAnsi="宋体" w:eastAsia="宋体" w:cs="宋体"/>
          <w:color w:val="auto"/>
          <w:sz w:val="24"/>
          <w:szCs w:val="24"/>
          <w:highlight w:val="none"/>
        </w:rPr>
      </w:pPr>
    </w:p>
    <w:p w14:paraId="402A7307">
      <w:pPr>
        <w:adjustRightInd w:val="0"/>
        <w:snapToGrid w:val="0"/>
        <w:spacing w:before="120"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附：委托代理人身份证扫描件</w:t>
      </w:r>
    </w:p>
    <w:p w14:paraId="557F0E53">
      <w:pPr>
        <w:adjustRightInd w:val="0"/>
        <w:snapToGrid w:val="0"/>
        <w:spacing w:before="120" w:beforeLines="50" w:line="360" w:lineRule="auto"/>
        <w:ind w:firstLine="480" w:firstLineChars="200"/>
        <w:rPr>
          <w:rFonts w:hint="eastAsia" w:ascii="宋体" w:hAnsi="宋体" w:eastAsia="宋体" w:cs="宋体"/>
          <w:color w:val="auto"/>
          <w:sz w:val="24"/>
          <w:szCs w:val="24"/>
          <w:highlight w:val="none"/>
        </w:rPr>
      </w:pPr>
    </w:p>
    <w:p w14:paraId="5CA4A213">
      <w:pPr>
        <w:adjustRightInd w:val="0"/>
        <w:snapToGrid w:val="0"/>
        <w:spacing w:line="360" w:lineRule="auto"/>
        <w:ind w:right="420"/>
        <w:rPr>
          <w:rFonts w:hint="eastAsia" w:ascii="宋体" w:hAnsi="宋体" w:eastAsia="宋体" w:cs="宋体"/>
          <w:color w:val="auto"/>
          <w:sz w:val="24"/>
          <w:szCs w:val="24"/>
          <w:highlight w:val="none"/>
        </w:rPr>
      </w:pPr>
    </w:p>
    <w:p w14:paraId="74F736FB">
      <w:pPr>
        <w:adjustRightInd w:val="0"/>
        <w:snapToGrid w:val="0"/>
        <w:spacing w:line="360" w:lineRule="auto"/>
        <w:ind w:right="420"/>
        <w:rPr>
          <w:rFonts w:hint="eastAsia" w:ascii="宋体" w:hAnsi="宋体" w:eastAsia="宋体" w:cs="宋体"/>
          <w:color w:val="auto"/>
          <w:sz w:val="24"/>
          <w:szCs w:val="24"/>
          <w:highlight w:val="none"/>
        </w:rPr>
      </w:pPr>
    </w:p>
    <w:p w14:paraId="75F4B40E">
      <w:pPr>
        <w:adjustRightInd w:val="0"/>
        <w:snapToGrid w:val="0"/>
        <w:spacing w:line="360" w:lineRule="auto"/>
        <w:ind w:right="420"/>
        <w:rPr>
          <w:rFonts w:hint="eastAsia" w:ascii="宋体" w:hAnsi="宋体" w:eastAsia="宋体" w:cs="宋体"/>
          <w:color w:val="auto"/>
          <w:sz w:val="24"/>
          <w:szCs w:val="24"/>
          <w:highlight w:val="none"/>
        </w:rPr>
      </w:pPr>
    </w:p>
    <w:p w14:paraId="6F6B09AE">
      <w:pPr>
        <w:adjustRightInd w:val="0"/>
        <w:snapToGrid w:val="0"/>
        <w:spacing w:line="360" w:lineRule="auto"/>
        <w:ind w:right="420"/>
        <w:rPr>
          <w:rFonts w:hint="eastAsia" w:ascii="宋体" w:hAnsi="宋体" w:eastAsia="宋体" w:cs="宋体"/>
          <w:color w:val="auto"/>
          <w:sz w:val="24"/>
          <w:szCs w:val="24"/>
          <w:highlight w:val="none"/>
        </w:rPr>
      </w:pPr>
    </w:p>
    <w:p w14:paraId="2373115B">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p>
    <w:p w14:paraId="1A89523F">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3CB77468">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14:paraId="7033C16C">
      <w:pPr>
        <w:adjustRightInd w:val="0"/>
        <w:snapToGrid w:val="0"/>
        <w:spacing w:line="360" w:lineRule="auto"/>
        <w:ind w:right="24"/>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67BF0A8">
      <w:pPr>
        <w:spacing w:line="360" w:lineRule="auto"/>
        <w:rPr>
          <w:rFonts w:hint="eastAsia" w:ascii="宋体" w:hAnsi="宋体" w:eastAsia="宋体" w:cs="宋体"/>
          <w:b/>
          <w:color w:val="auto"/>
          <w:sz w:val="24"/>
          <w:szCs w:val="24"/>
          <w:highlight w:val="none"/>
        </w:rPr>
      </w:pPr>
    </w:p>
    <w:p w14:paraId="607EE599">
      <w:pPr>
        <w:spacing w:line="360" w:lineRule="auto"/>
        <w:jc w:val="center"/>
        <w:rPr>
          <w:rFonts w:hint="eastAsia" w:ascii="宋体" w:hAnsi="宋体" w:eastAsia="宋体" w:cs="宋体"/>
          <w:b/>
          <w:bCs/>
          <w:color w:val="auto"/>
          <w:sz w:val="24"/>
          <w:szCs w:val="24"/>
          <w:highlight w:val="none"/>
        </w:rPr>
      </w:pPr>
      <w:bookmarkStart w:id="119" w:name="_Toc433187367"/>
      <w:bookmarkStart w:id="120" w:name="_Toc3979600"/>
      <w:r>
        <w:rPr>
          <w:rFonts w:hint="eastAsia" w:ascii="宋体" w:hAnsi="宋体" w:eastAsia="宋体" w:cs="宋体"/>
          <w:b/>
          <w:bCs/>
          <w:color w:val="auto"/>
          <w:sz w:val="24"/>
          <w:szCs w:val="24"/>
          <w:highlight w:val="none"/>
        </w:rPr>
        <w:t>三、</w:t>
      </w:r>
      <w:bookmarkEnd w:id="119"/>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保证金</w:t>
      </w:r>
      <w:bookmarkEnd w:id="120"/>
    </w:p>
    <w:p w14:paraId="40A31C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p>
    <w:p w14:paraId="29AC5A4C">
      <w:pPr>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保证金缴纳凭证</w:t>
      </w:r>
    </w:p>
    <w:p w14:paraId="07A4514C">
      <w:pPr>
        <w:spacing w:line="360" w:lineRule="auto"/>
        <w:jc w:val="center"/>
        <w:rPr>
          <w:rFonts w:hint="eastAsia" w:ascii="宋体" w:hAnsi="宋体" w:eastAsia="宋体" w:cs="宋体"/>
          <w:b/>
          <w:bCs/>
          <w:color w:val="auto"/>
          <w:sz w:val="24"/>
          <w:szCs w:val="24"/>
          <w:highlight w:val="none"/>
        </w:rPr>
      </w:pPr>
    </w:p>
    <w:p w14:paraId="1F7A3816">
      <w:pPr>
        <w:spacing w:line="360" w:lineRule="auto"/>
        <w:jc w:val="center"/>
        <w:rPr>
          <w:rFonts w:hint="eastAsia" w:ascii="宋体" w:hAnsi="宋体" w:eastAsia="宋体" w:cs="宋体"/>
          <w:b/>
          <w:bCs/>
          <w:color w:val="auto"/>
          <w:sz w:val="24"/>
          <w:szCs w:val="24"/>
          <w:highlight w:val="none"/>
        </w:rPr>
      </w:pPr>
    </w:p>
    <w:p w14:paraId="61FFB20A">
      <w:pPr>
        <w:spacing w:line="360" w:lineRule="auto"/>
        <w:rPr>
          <w:rFonts w:hint="eastAsia" w:ascii="宋体" w:hAnsi="宋体" w:eastAsia="宋体" w:cs="宋体"/>
          <w:b/>
          <w:bCs/>
          <w:color w:val="auto"/>
          <w:sz w:val="24"/>
          <w:szCs w:val="24"/>
          <w:highlight w:val="none"/>
        </w:rPr>
      </w:pPr>
    </w:p>
    <w:p w14:paraId="37D87978">
      <w:pPr>
        <w:shd w:val="clear" w:color="auto" w:fill="FFFFFF"/>
        <w:adjustRightInd w:val="0"/>
        <w:snapToGrid w:val="0"/>
        <w:spacing w:line="360" w:lineRule="auto"/>
        <w:ind w:firstLine="472" w:firstLineChars="196"/>
        <w:rPr>
          <w:rFonts w:hint="eastAsia" w:ascii="宋体" w:hAnsi="宋体" w:eastAsia="宋体" w:cs="宋体"/>
          <w:b/>
          <w:color w:val="auto"/>
          <w:sz w:val="24"/>
          <w:szCs w:val="24"/>
          <w:highlight w:val="none"/>
        </w:rPr>
      </w:pPr>
    </w:p>
    <w:p w14:paraId="38C43762">
      <w:pPr>
        <w:pStyle w:val="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21" w:name="_Toc3979601"/>
      <w:bookmarkStart w:id="122" w:name="_Toc433187368"/>
      <w:r>
        <w:rPr>
          <w:rFonts w:hint="eastAsia" w:ascii="宋体" w:hAnsi="宋体" w:eastAsia="宋体" w:cs="宋体"/>
          <w:color w:val="auto"/>
          <w:sz w:val="24"/>
          <w:szCs w:val="24"/>
          <w:highlight w:val="none"/>
        </w:rPr>
        <w:t>四、报价一览表及报价明细表</w:t>
      </w:r>
      <w:bookmarkEnd w:id="121"/>
    </w:p>
    <w:p w14:paraId="4DFD12BD">
      <w:pPr>
        <w:spacing w:line="360" w:lineRule="auto"/>
        <w:rPr>
          <w:rFonts w:hint="eastAsia" w:ascii="宋体" w:hAnsi="宋体" w:eastAsia="宋体" w:cs="宋体"/>
          <w:color w:val="auto"/>
          <w:sz w:val="24"/>
          <w:szCs w:val="24"/>
          <w:highlight w:val="none"/>
        </w:rPr>
      </w:pPr>
    </w:p>
    <w:p w14:paraId="03788E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附件4    </w:t>
      </w:r>
    </w:p>
    <w:p w14:paraId="0FF68569">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报价一览表</w:t>
      </w:r>
    </w:p>
    <w:p w14:paraId="17085966">
      <w:pPr>
        <w:spacing w:line="360" w:lineRule="auto"/>
        <w:jc w:val="left"/>
        <w:rPr>
          <w:rFonts w:hint="eastAsia" w:ascii="宋体" w:hAnsi="宋体" w:eastAsia="宋体" w:cs="宋体"/>
          <w:b/>
          <w:color w:val="auto"/>
          <w:sz w:val="24"/>
          <w:szCs w:val="24"/>
          <w:highlight w:val="none"/>
        </w:rPr>
      </w:pPr>
    </w:p>
    <w:p w14:paraId="5EEBCFB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项目名称：                                                                                    项目编号：      </w:t>
      </w:r>
    </w:p>
    <w:tbl>
      <w:tblPr>
        <w:tblStyle w:val="18"/>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741A1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14:paraId="79C66299">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495" w:type="dxa"/>
            <w:gridSpan w:val="2"/>
            <w:tcBorders>
              <w:top w:val="single" w:color="auto" w:sz="4" w:space="0"/>
              <w:left w:val="single" w:color="auto" w:sz="4" w:space="0"/>
              <w:right w:val="single" w:color="auto" w:sz="4" w:space="0"/>
            </w:tcBorders>
            <w:noWrap w:val="0"/>
            <w:vAlign w:val="center"/>
          </w:tcPr>
          <w:p w14:paraId="02030D41">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1299" w:type="dxa"/>
            <w:tcBorders>
              <w:top w:val="single" w:color="auto" w:sz="4" w:space="0"/>
              <w:left w:val="single" w:color="auto" w:sz="4" w:space="0"/>
              <w:right w:val="single" w:color="auto" w:sz="4" w:space="0"/>
            </w:tcBorders>
            <w:noWrap w:val="0"/>
            <w:vAlign w:val="center"/>
          </w:tcPr>
          <w:p w14:paraId="498899F4">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2CB92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14:paraId="3F69D66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27" w:type="dxa"/>
            <w:tcBorders>
              <w:top w:val="single" w:color="auto" w:sz="4" w:space="0"/>
              <w:left w:val="single" w:color="auto" w:sz="4" w:space="0"/>
              <w:right w:val="single" w:color="auto" w:sz="4" w:space="0"/>
            </w:tcBorders>
            <w:noWrap w:val="0"/>
            <w:vAlign w:val="center"/>
          </w:tcPr>
          <w:p w14:paraId="6398E869">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4668" w:type="dxa"/>
            <w:tcBorders>
              <w:top w:val="single" w:color="auto" w:sz="4" w:space="0"/>
              <w:left w:val="single" w:color="auto" w:sz="4" w:space="0"/>
              <w:right w:val="single" w:color="auto" w:sz="4" w:space="0"/>
            </w:tcBorders>
            <w:noWrap w:val="0"/>
            <w:vAlign w:val="center"/>
          </w:tcPr>
          <w:p w14:paraId="63946E08">
            <w:pPr>
              <w:snapToGrid w:val="0"/>
              <w:spacing w:line="360" w:lineRule="auto"/>
              <w:rPr>
                <w:rFonts w:hint="eastAsia" w:ascii="宋体" w:hAnsi="宋体" w:eastAsia="宋体" w:cs="宋体"/>
                <w:color w:val="auto"/>
                <w:sz w:val="24"/>
                <w:szCs w:val="24"/>
                <w:highlight w:val="none"/>
              </w:rPr>
            </w:pPr>
          </w:p>
        </w:tc>
        <w:tc>
          <w:tcPr>
            <w:tcW w:w="1299" w:type="dxa"/>
            <w:tcBorders>
              <w:top w:val="single" w:color="auto" w:sz="4" w:space="0"/>
              <w:left w:val="single" w:color="auto" w:sz="4" w:space="0"/>
              <w:right w:val="single" w:color="auto" w:sz="4" w:space="0"/>
            </w:tcBorders>
            <w:noWrap w:val="0"/>
            <w:vAlign w:val="center"/>
          </w:tcPr>
          <w:p w14:paraId="49CCC9B1">
            <w:pPr>
              <w:snapToGrid w:val="0"/>
              <w:spacing w:line="360" w:lineRule="auto"/>
              <w:jc w:val="center"/>
              <w:rPr>
                <w:rFonts w:hint="eastAsia" w:ascii="宋体" w:hAnsi="宋体" w:eastAsia="宋体" w:cs="宋体"/>
                <w:color w:val="auto"/>
                <w:sz w:val="24"/>
                <w:szCs w:val="24"/>
                <w:highlight w:val="none"/>
              </w:rPr>
            </w:pPr>
          </w:p>
        </w:tc>
      </w:tr>
      <w:tr w14:paraId="720DC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14:paraId="5172644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0AF94D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60B75E9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大写：           </w:t>
            </w:r>
          </w:p>
          <w:p w14:paraId="79BF3F9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BFE0E70">
            <w:pPr>
              <w:snapToGrid w:val="0"/>
              <w:spacing w:line="360" w:lineRule="auto"/>
              <w:jc w:val="center"/>
              <w:rPr>
                <w:rFonts w:hint="eastAsia" w:ascii="宋体" w:hAnsi="宋体" w:eastAsia="宋体" w:cs="宋体"/>
                <w:color w:val="auto"/>
                <w:sz w:val="24"/>
                <w:szCs w:val="24"/>
                <w:highlight w:val="none"/>
              </w:rPr>
            </w:pPr>
          </w:p>
        </w:tc>
      </w:tr>
      <w:tr w14:paraId="6CE18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35009E8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34B67CE">
            <w:pPr>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服务期限</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4D132518">
            <w:pPr>
              <w:snapToGrid w:val="0"/>
              <w:spacing w:line="360" w:lineRule="auto"/>
              <w:ind w:left="2559"/>
              <w:rPr>
                <w:rFonts w:hint="eastAsia" w:ascii="宋体" w:hAnsi="宋体" w:eastAsia="宋体" w:cs="宋体"/>
                <w:color w:val="auto"/>
                <w:sz w:val="24"/>
                <w:szCs w:val="24"/>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770913F">
            <w:pPr>
              <w:snapToGrid w:val="0"/>
              <w:spacing w:line="360" w:lineRule="auto"/>
              <w:jc w:val="center"/>
              <w:rPr>
                <w:rFonts w:hint="eastAsia" w:ascii="宋体" w:hAnsi="宋体" w:eastAsia="宋体" w:cs="宋体"/>
                <w:color w:val="auto"/>
                <w:sz w:val="24"/>
                <w:szCs w:val="24"/>
                <w:highlight w:val="none"/>
                <w:u w:val="single"/>
              </w:rPr>
            </w:pPr>
          </w:p>
        </w:tc>
      </w:tr>
      <w:tr w14:paraId="6DAE1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1D14B84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A77F95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其他事项声明</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3D18952D">
            <w:pPr>
              <w:snapToGrid w:val="0"/>
              <w:spacing w:line="360" w:lineRule="auto"/>
              <w:ind w:left="2559"/>
              <w:jc w:val="left"/>
              <w:rPr>
                <w:rFonts w:hint="eastAsia" w:ascii="宋体" w:hAnsi="宋体" w:eastAsia="宋体" w:cs="宋体"/>
                <w:color w:val="auto"/>
                <w:sz w:val="24"/>
                <w:szCs w:val="24"/>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5E52DF3">
            <w:pPr>
              <w:snapToGrid w:val="0"/>
              <w:spacing w:line="360" w:lineRule="auto"/>
              <w:jc w:val="center"/>
              <w:rPr>
                <w:rFonts w:hint="eastAsia" w:ascii="宋体" w:hAnsi="宋体" w:eastAsia="宋体" w:cs="宋体"/>
                <w:color w:val="auto"/>
                <w:sz w:val="24"/>
                <w:szCs w:val="24"/>
                <w:highlight w:val="none"/>
                <w:u w:val="single"/>
              </w:rPr>
            </w:pPr>
          </w:p>
        </w:tc>
      </w:tr>
    </w:tbl>
    <w:p w14:paraId="70B4C08C">
      <w:pPr>
        <w:adjustRightInd w:val="0"/>
        <w:snapToGrid w:val="0"/>
        <w:spacing w:line="360" w:lineRule="auto"/>
        <w:rPr>
          <w:rFonts w:hint="eastAsia" w:ascii="宋体" w:hAnsi="宋体" w:eastAsia="宋体" w:cs="宋体"/>
          <w:color w:val="auto"/>
          <w:sz w:val="24"/>
          <w:szCs w:val="24"/>
          <w:highlight w:val="none"/>
        </w:rPr>
      </w:pPr>
    </w:p>
    <w:p w14:paraId="1288DBA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1、报价一经涂改，应在涂改处加盖单位公章或者由法定代表人或授权委托人签字或盖章，否则其</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作无效处理。</w:t>
      </w:r>
    </w:p>
    <w:p w14:paraId="3FD1C3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须附详细的报价明细表，报价明细表中总金额和此表中首次</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报价一致。</w:t>
      </w:r>
    </w:p>
    <w:p w14:paraId="76DD0CBD">
      <w:pPr>
        <w:adjustRightInd w:val="0"/>
        <w:snapToGrid w:val="0"/>
        <w:spacing w:line="360" w:lineRule="auto"/>
        <w:rPr>
          <w:rFonts w:hint="eastAsia" w:ascii="宋体" w:hAnsi="宋体" w:eastAsia="宋体" w:cs="宋体"/>
          <w:color w:val="auto"/>
          <w:sz w:val="24"/>
          <w:szCs w:val="24"/>
          <w:highlight w:val="none"/>
        </w:rPr>
      </w:pPr>
    </w:p>
    <w:p w14:paraId="3535363D">
      <w:pPr>
        <w:adjustRightInd w:val="0"/>
        <w:snapToGrid w:val="0"/>
        <w:spacing w:line="360" w:lineRule="auto"/>
        <w:rPr>
          <w:rFonts w:hint="eastAsia" w:ascii="宋体" w:hAnsi="宋体" w:eastAsia="宋体" w:cs="宋体"/>
          <w:color w:val="auto"/>
          <w:sz w:val="24"/>
          <w:szCs w:val="24"/>
          <w:highlight w:val="none"/>
        </w:rPr>
      </w:pPr>
    </w:p>
    <w:p w14:paraId="58E5742D">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7FCAA1A0">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63BA8AAD">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187A2E6">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 xml:space="preserve">附件5  </w:t>
      </w:r>
    </w:p>
    <w:p w14:paraId="24BD9DEF">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报价明细表 </w:t>
      </w:r>
    </w:p>
    <w:p w14:paraId="71C1168E">
      <w:pPr>
        <w:spacing w:line="360" w:lineRule="auto"/>
        <w:ind w:firstLine="241" w:firstLineChars="100"/>
        <w:rPr>
          <w:rFonts w:hint="eastAsia" w:ascii="宋体" w:hAnsi="宋体" w:eastAsia="宋体" w:cs="宋体"/>
          <w:b/>
          <w:color w:val="auto"/>
          <w:sz w:val="24"/>
          <w:szCs w:val="24"/>
          <w:highlight w:val="none"/>
        </w:rPr>
      </w:pPr>
    </w:p>
    <w:p w14:paraId="69CF7ECD">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项目名称：                                                        </w:t>
      </w:r>
    </w:p>
    <w:p w14:paraId="09A459FC">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                                                 金额单位：元</w:t>
      </w:r>
    </w:p>
    <w:tbl>
      <w:tblPr>
        <w:tblStyle w:val="18"/>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609"/>
        <w:gridCol w:w="1712"/>
        <w:gridCol w:w="1260"/>
      </w:tblGrid>
      <w:tr w14:paraId="7696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0" w:type="dxa"/>
            <w:noWrap w:val="0"/>
            <w:vAlign w:val="center"/>
          </w:tcPr>
          <w:p w14:paraId="77B0B4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609" w:type="dxa"/>
            <w:noWrap w:val="0"/>
            <w:vAlign w:val="center"/>
          </w:tcPr>
          <w:p w14:paraId="554B41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费用名称</w:t>
            </w:r>
          </w:p>
        </w:tc>
        <w:tc>
          <w:tcPr>
            <w:tcW w:w="1712" w:type="dxa"/>
            <w:noWrap w:val="0"/>
            <w:vAlign w:val="center"/>
          </w:tcPr>
          <w:p w14:paraId="4F56CB7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260" w:type="dxa"/>
            <w:noWrap w:val="0"/>
            <w:vAlign w:val="center"/>
          </w:tcPr>
          <w:p w14:paraId="1A9DB4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3CB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36F2DD0A">
            <w:pPr>
              <w:spacing w:line="360" w:lineRule="auto"/>
              <w:jc w:val="center"/>
              <w:rPr>
                <w:rFonts w:hint="eastAsia" w:ascii="宋体" w:hAnsi="宋体" w:eastAsia="宋体" w:cs="宋体"/>
                <w:color w:val="auto"/>
                <w:sz w:val="24"/>
                <w:szCs w:val="24"/>
                <w:highlight w:val="none"/>
              </w:rPr>
            </w:pPr>
          </w:p>
        </w:tc>
        <w:tc>
          <w:tcPr>
            <w:tcW w:w="4609" w:type="dxa"/>
            <w:noWrap w:val="0"/>
            <w:vAlign w:val="center"/>
          </w:tcPr>
          <w:p w14:paraId="40A3F2F4">
            <w:pPr>
              <w:spacing w:line="360" w:lineRule="auto"/>
              <w:jc w:val="center"/>
              <w:rPr>
                <w:rFonts w:hint="eastAsia" w:ascii="宋体" w:hAnsi="宋体" w:eastAsia="宋体" w:cs="宋体"/>
                <w:color w:val="auto"/>
                <w:sz w:val="24"/>
                <w:szCs w:val="24"/>
                <w:highlight w:val="none"/>
              </w:rPr>
            </w:pPr>
          </w:p>
        </w:tc>
        <w:tc>
          <w:tcPr>
            <w:tcW w:w="1712" w:type="dxa"/>
            <w:noWrap w:val="0"/>
            <w:vAlign w:val="center"/>
          </w:tcPr>
          <w:p w14:paraId="3990F3E5">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484D2A3E">
            <w:pPr>
              <w:spacing w:line="360" w:lineRule="auto"/>
              <w:jc w:val="center"/>
              <w:rPr>
                <w:rFonts w:hint="eastAsia" w:ascii="宋体" w:hAnsi="宋体" w:eastAsia="宋体" w:cs="宋体"/>
                <w:color w:val="auto"/>
                <w:sz w:val="24"/>
                <w:szCs w:val="24"/>
                <w:highlight w:val="none"/>
              </w:rPr>
            </w:pPr>
          </w:p>
        </w:tc>
      </w:tr>
      <w:tr w14:paraId="0731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0C1293F6">
            <w:pPr>
              <w:spacing w:line="360" w:lineRule="auto"/>
              <w:jc w:val="center"/>
              <w:rPr>
                <w:rFonts w:hint="eastAsia" w:ascii="宋体" w:hAnsi="宋体" w:eastAsia="宋体" w:cs="宋体"/>
                <w:color w:val="auto"/>
                <w:sz w:val="24"/>
                <w:szCs w:val="24"/>
                <w:highlight w:val="none"/>
              </w:rPr>
            </w:pPr>
          </w:p>
        </w:tc>
        <w:tc>
          <w:tcPr>
            <w:tcW w:w="4609" w:type="dxa"/>
            <w:noWrap w:val="0"/>
            <w:vAlign w:val="center"/>
          </w:tcPr>
          <w:p w14:paraId="514743D0">
            <w:pPr>
              <w:spacing w:line="360" w:lineRule="auto"/>
              <w:jc w:val="center"/>
              <w:rPr>
                <w:rFonts w:hint="eastAsia" w:ascii="宋体" w:hAnsi="宋体" w:eastAsia="宋体" w:cs="宋体"/>
                <w:color w:val="auto"/>
                <w:sz w:val="24"/>
                <w:szCs w:val="24"/>
                <w:highlight w:val="none"/>
              </w:rPr>
            </w:pPr>
          </w:p>
        </w:tc>
        <w:tc>
          <w:tcPr>
            <w:tcW w:w="1712" w:type="dxa"/>
            <w:noWrap w:val="0"/>
            <w:vAlign w:val="center"/>
          </w:tcPr>
          <w:p w14:paraId="4C280EC3">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06FA3EB0">
            <w:pPr>
              <w:spacing w:line="360" w:lineRule="auto"/>
              <w:jc w:val="center"/>
              <w:rPr>
                <w:rFonts w:hint="eastAsia" w:ascii="宋体" w:hAnsi="宋体" w:eastAsia="宋体" w:cs="宋体"/>
                <w:color w:val="auto"/>
                <w:sz w:val="24"/>
                <w:szCs w:val="24"/>
                <w:highlight w:val="none"/>
              </w:rPr>
            </w:pPr>
          </w:p>
        </w:tc>
      </w:tr>
      <w:tr w14:paraId="2B8D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4430E577">
            <w:pPr>
              <w:spacing w:line="360" w:lineRule="auto"/>
              <w:jc w:val="center"/>
              <w:rPr>
                <w:rFonts w:hint="eastAsia" w:ascii="宋体" w:hAnsi="宋体" w:eastAsia="宋体" w:cs="宋体"/>
                <w:color w:val="auto"/>
                <w:sz w:val="24"/>
                <w:szCs w:val="24"/>
                <w:highlight w:val="none"/>
              </w:rPr>
            </w:pPr>
          </w:p>
        </w:tc>
        <w:tc>
          <w:tcPr>
            <w:tcW w:w="4609" w:type="dxa"/>
            <w:noWrap w:val="0"/>
            <w:vAlign w:val="center"/>
          </w:tcPr>
          <w:p w14:paraId="02CFCB13">
            <w:pPr>
              <w:spacing w:line="360" w:lineRule="auto"/>
              <w:jc w:val="center"/>
              <w:rPr>
                <w:rFonts w:hint="eastAsia" w:ascii="宋体" w:hAnsi="宋体" w:eastAsia="宋体" w:cs="宋体"/>
                <w:color w:val="auto"/>
                <w:sz w:val="24"/>
                <w:szCs w:val="24"/>
                <w:highlight w:val="none"/>
              </w:rPr>
            </w:pPr>
          </w:p>
        </w:tc>
        <w:tc>
          <w:tcPr>
            <w:tcW w:w="1712" w:type="dxa"/>
            <w:noWrap w:val="0"/>
            <w:vAlign w:val="center"/>
          </w:tcPr>
          <w:p w14:paraId="7E104F40">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5A73C94B">
            <w:pPr>
              <w:spacing w:line="360" w:lineRule="auto"/>
              <w:jc w:val="center"/>
              <w:rPr>
                <w:rFonts w:hint="eastAsia" w:ascii="宋体" w:hAnsi="宋体" w:eastAsia="宋体" w:cs="宋体"/>
                <w:color w:val="auto"/>
                <w:sz w:val="24"/>
                <w:szCs w:val="24"/>
                <w:highlight w:val="none"/>
              </w:rPr>
            </w:pPr>
          </w:p>
        </w:tc>
      </w:tr>
      <w:tr w14:paraId="3FE2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23A423BD">
            <w:pPr>
              <w:spacing w:line="360" w:lineRule="auto"/>
              <w:jc w:val="center"/>
              <w:rPr>
                <w:rFonts w:hint="eastAsia" w:ascii="宋体" w:hAnsi="宋体" w:eastAsia="宋体" w:cs="宋体"/>
                <w:color w:val="auto"/>
                <w:sz w:val="24"/>
                <w:szCs w:val="24"/>
                <w:highlight w:val="none"/>
              </w:rPr>
            </w:pPr>
          </w:p>
        </w:tc>
        <w:tc>
          <w:tcPr>
            <w:tcW w:w="4609" w:type="dxa"/>
            <w:noWrap w:val="0"/>
            <w:vAlign w:val="center"/>
          </w:tcPr>
          <w:p w14:paraId="0FE0DDAE">
            <w:pPr>
              <w:spacing w:line="360" w:lineRule="auto"/>
              <w:jc w:val="center"/>
              <w:rPr>
                <w:rFonts w:hint="eastAsia" w:ascii="宋体" w:hAnsi="宋体" w:eastAsia="宋体" w:cs="宋体"/>
                <w:color w:val="auto"/>
                <w:sz w:val="24"/>
                <w:szCs w:val="24"/>
                <w:highlight w:val="none"/>
              </w:rPr>
            </w:pPr>
          </w:p>
        </w:tc>
        <w:tc>
          <w:tcPr>
            <w:tcW w:w="1712" w:type="dxa"/>
            <w:noWrap w:val="0"/>
            <w:vAlign w:val="center"/>
          </w:tcPr>
          <w:p w14:paraId="5DD74215">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62AF3329">
            <w:pPr>
              <w:spacing w:line="360" w:lineRule="auto"/>
              <w:jc w:val="center"/>
              <w:rPr>
                <w:rFonts w:hint="eastAsia" w:ascii="宋体" w:hAnsi="宋体" w:eastAsia="宋体" w:cs="宋体"/>
                <w:color w:val="auto"/>
                <w:sz w:val="24"/>
                <w:szCs w:val="24"/>
                <w:highlight w:val="none"/>
              </w:rPr>
            </w:pPr>
          </w:p>
        </w:tc>
      </w:tr>
      <w:tr w14:paraId="2FDC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710ED19E">
            <w:pPr>
              <w:spacing w:line="360" w:lineRule="auto"/>
              <w:jc w:val="center"/>
              <w:rPr>
                <w:rFonts w:hint="eastAsia" w:ascii="宋体" w:hAnsi="宋体" w:eastAsia="宋体" w:cs="宋体"/>
                <w:color w:val="auto"/>
                <w:sz w:val="24"/>
                <w:szCs w:val="24"/>
                <w:highlight w:val="none"/>
              </w:rPr>
            </w:pPr>
          </w:p>
        </w:tc>
        <w:tc>
          <w:tcPr>
            <w:tcW w:w="4609" w:type="dxa"/>
            <w:noWrap w:val="0"/>
            <w:vAlign w:val="center"/>
          </w:tcPr>
          <w:p w14:paraId="5BAC9BF1">
            <w:pPr>
              <w:spacing w:line="360" w:lineRule="auto"/>
              <w:jc w:val="center"/>
              <w:rPr>
                <w:rFonts w:hint="eastAsia" w:ascii="宋体" w:hAnsi="宋体" w:eastAsia="宋体" w:cs="宋体"/>
                <w:color w:val="auto"/>
                <w:sz w:val="24"/>
                <w:szCs w:val="24"/>
                <w:highlight w:val="none"/>
              </w:rPr>
            </w:pPr>
          </w:p>
        </w:tc>
        <w:tc>
          <w:tcPr>
            <w:tcW w:w="1712" w:type="dxa"/>
            <w:noWrap w:val="0"/>
            <w:vAlign w:val="center"/>
          </w:tcPr>
          <w:p w14:paraId="2D08E36B">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56B2DE31">
            <w:pPr>
              <w:spacing w:line="360" w:lineRule="auto"/>
              <w:jc w:val="center"/>
              <w:rPr>
                <w:rFonts w:hint="eastAsia" w:ascii="宋体" w:hAnsi="宋体" w:eastAsia="宋体" w:cs="宋体"/>
                <w:color w:val="auto"/>
                <w:sz w:val="24"/>
                <w:szCs w:val="24"/>
                <w:highlight w:val="none"/>
              </w:rPr>
            </w:pPr>
          </w:p>
        </w:tc>
      </w:tr>
      <w:tr w14:paraId="3FF6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0414250E">
            <w:pPr>
              <w:spacing w:line="360" w:lineRule="auto"/>
              <w:jc w:val="center"/>
              <w:rPr>
                <w:rFonts w:hint="eastAsia" w:ascii="宋体" w:hAnsi="宋体" w:eastAsia="宋体" w:cs="宋体"/>
                <w:color w:val="auto"/>
                <w:sz w:val="24"/>
                <w:szCs w:val="24"/>
                <w:highlight w:val="none"/>
              </w:rPr>
            </w:pPr>
          </w:p>
        </w:tc>
        <w:tc>
          <w:tcPr>
            <w:tcW w:w="4609" w:type="dxa"/>
            <w:noWrap w:val="0"/>
            <w:vAlign w:val="center"/>
          </w:tcPr>
          <w:p w14:paraId="7E5521C3">
            <w:pPr>
              <w:spacing w:line="360" w:lineRule="auto"/>
              <w:jc w:val="center"/>
              <w:rPr>
                <w:rFonts w:hint="eastAsia" w:ascii="宋体" w:hAnsi="宋体" w:eastAsia="宋体" w:cs="宋体"/>
                <w:color w:val="auto"/>
                <w:sz w:val="24"/>
                <w:szCs w:val="24"/>
                <w:highlight w:val="none"/>
              </w:rPr>
            </w:pPr>
          </w:p>
        </w:tc>
        <w:tc>
          <w:tcPr>
            <w:tcW w:w="1712" w:type="dxa"/>
            <w:noWrap w:val="0"/>
            <w:vAlign w:val="center"/>
          </w:tcPr>
          <w:p w14:paraId="042466C3">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3345A5E7">
            <w:pPr>
              <w:spacing w:line="360" w:lineRule="auto"/>
              <w:jc w:val="center"/>
              <w:rPr>
                <w:rFonts w:hint="eastAsia" w:ascii="宋体" w:hAnsi="宋体" w:eastAsia="宋体" w:cs="宋体"/>
                <w:color w:val="auto"/>
                <w:sz w:val="24"/>
                <w:szCs w:val="24"/>
                <w:highlight w:val="none"/>
              </w:rPr>
            </w:pPr>
          </w:p>
        </w:tc>
      </w:tr>
      <w:tr w14:paraId="545A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7FC3C63C">
            <w:pPr>
              <w:spacing w:line="360" w:lineRule="auto"/>
              <w:jc w:val="center"/>
              <w:rPr>
                <w:rFonts w:hint="eastAsia" w:ascii="宋体" w:hAnsi="宋体" w:eastAsia="宋体" w:cs="宋体"/>
                <w:color w:val="auto"/>
                <w:sz w:val="24"/>
                <w:szCs w:val="24"/>
                <w:highlight w:val="none"/>
              </w:rPr>
            </w:pPr>
          </w:p>
        </w:tc>
        <w:tc>
          <w:tcPr>
            <w:tcW w:w="4609" w:type="dxa"/>
            <w:noWrap w:val="0"/>
            <w:vAlign w:val="center"/>
          </w:tcPr>
          <w:p w14:paraId="78BCF00D">
            <w:pPr>
              <w:spacing w:line="360" w:lineRule="auto"/>
              <w:jc w:val="center"/>
              <w:rPr>
                <w:rFonts w:hint="eastAsia" w:ascii="宋体" w:hAnsi="宋体" w:eastAsia="宋体" w:cs="宋体"/>
                <w:color w:val="auto"/>
                <w:sz w:val="24"/>
                <w:szCs w:val="24"/>
                <w:highlight w:val="none"/>
              </w:rPr>
            </w:pPr>
          </w:p>
        </w:tc>
        <w:tc>
          <w:tcPr>
            <w:tcW w:w="1712" w:type="dxa"/>
            <w:noWrap w:val="0"/>
            <w:vAlign w:val="center"/>
          </w:tcPr>
          <w:p w14:paraId="68111A56">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3931A757">
            <w:pPr>
              <w:spacing w:line="360" w:lineRule="auto"/>
              <w:jc w:val="center"/>
              <w:rPr>
                <w:rFonts w:hint="eastAsia" w:ascii="宋体" w:hAnsi="宋体" w:eastAsia="宋体" w:cs="宋体"/>
                <w:color w:val="auto"/>
                <w:sz w:val="24"/>
                <w:szCs w:val="24"/>
                <w:highlight w:val="none"/>
              </w:rPr>
            </w:pPr>
          </w:p>
        </w:tc>
      </w:tr>
      <w:tr w14:paraId="44B0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1C2694A9">
            <w:pPr>
              <w:spacing w:line="360" w:lineRule="auto"/>
              <w:jc w:val="center"/>
              <w:rPr>
                <w:rFonts w:hint="eastAsia" w:ascii="宋体" w:hAnsi="宋体" w:eastAsia="宋体" w:cs="宋体"/>
                <w:color w:val="auto"/>
                <w:sz w:val="24"/>
                <w:szCs w:val="24"/>
                <w:highlight w:val="none"/>
              </w:rPr>
            </w:pPr>
          </w:p>
        </w:tc>
        <w:tc>
          <w:tcPr>
            <w:tcW w:w="4609" w:type="dxa"/>
            <w:noWrap w:val="0"/>
            <w:vAlign w:val="center"/>
          </w:tcPr>
          <w:p w14:paraId="078FBFDB">
            <w:pPr>
              <w:spacing w:line="360" w:lineRule="auto"/>
              <w:jc w:val="center"/>
              <w:rPr>
                <w:rFonts w:hint="eastAsia" w:ascii="宋体" w:hAnsi="宋体" w:eastAsia="宋体" w:cs="宋体"/>
                <w:color w:val="auto"/>
                <w:sz w:val="24"/>
                <w:szCs w:val="24"/>
                <w:highlight w:val="none"/>
              </w:rPr>
            </w:pPr>
          </w:p>
        </w:tc>
        <w:tc>
          <w:tcPr>
            <w:tcW w:w="1712" w:type="dxa"/>
            <w:noWrap w:val="0"/>
            <w:vAlign w:val="center"/>
          </w:tcPr>
          <w:p w14:paraId="2777870F">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7D614EC4">
            <w:pPr>
              <w:spacing w:line="360" w:lineRule="auto"/>
              <w:jc w:val="center"/>
              <w:rPr>
                <w:rFonts w:hint="eastAsia" w:ascii="宋体" w:hAnsi="宋体" w:eastAsia="宋体" w:cs="宋体"/>
                <w:color w:val="auto"/>
                <w:sz w:val="24"/>
                <w:szCs w:val="24"/>
                <w:highlight w:val="none"/>
              </w:rPr>
            </w:pPr>
          </w:p>
        </w:tc>
      </w:tr>
      <w:tr w14:paraId="0F87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5329" w:type="dxa"/>
            <w:gridSpan w:val="2"/>
            <w:noWrap w:val="0"/>
            <w:vAlign w:val="center"/>
          </w:tcPr>
          <w:p w14:paraId="2DB65E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总价</w:t>
            </w:r>
          </w:p>
        </w:tc>
        <w:tc>
          <w:tcPr>
            <w:tcW w:w="1712" w:type="dxa"/>
            <w:noWrap w:val="0"/>
            <w:vAlign w:val="center"/>
          </w:tcPr>
          <w:p w14:paraId="016EF3B9">
            <w:pPr>
              <w:spacing w:line="360" w:lineRule="auto"/>
              <w:jc w:val="center"/>
              <w:rPr>
                <w:rFonts w:hint="eastAsia" w:ascii="宋体" w:hAnsi="宋体" w:eastAsia="宋体" w:cs="宋体"/>
                <w:color w:val="auto"/>
                <w:sz w:val="24"/>
                <w:szCs w:val="24"/>
                <w:highlight w:val="none"/>
              </w:rPr>
            </w:pPr>
          </w:p>
        </w:tc>
        <w:tc>
          <w:tcPr>
            <w:tcW w:w="1260" w:type="dxa"/>
            <w:noWrap w:val="0"/>
            <w:vAlign w:val="center"/>
          </w:tcPr>
          <w:p w14:paraId="101BC5E8">
            <w:pPr>
              <w:spacing w:line="360" w:lineRule="auto"/>
              <w:jc w:val="center"/>
              <w:rPr>
                <w:rFonts w:hint="eastAsia" w:ascii="宋体" w:hAnsi="宋体" w:eastAsia="宋体" w:cs="宋体"/>
                <w:color w:val="auto"/>
                <w:sz w:val="24"/>
                <w:szCs w:val="24"/>
                <w:highlight w:val="none"/>
              </w:rPr>
            </w:pPr>
          </w:p>
        </w:tc>
      </w:tr>
    </w:tbl>
    <w:p w14:paraId="4BCBACFC">
      <w:pPr>
        <w:adjustRightInd w:val="0"/>
        <w:snapToGrid w:val="0"/>
        <w:spacing w:line="360" w:lineRule="auto"/>
        <w:ind w:left="-88" w:leftChars="-42"/>
        <w:rPr>
          <w:rFonts w:hint="eastAsia" w:ascii="宋体" w:hAnsi="宋体" w:eastAsia="宋体" w:cs="宋体"/>
          <w:color w:val="auto"/>
          <w:sz w:val="24"/>
          <w:szCs w:val="24"/>
          <w:highlight w:val="none"/>
        </w:rPr>
      </w:pPr>
    </w:p>
    <w:p w14:paraId="2413420D">
      <w:pPr>
        <w:adjustRightInd w:val="0"/>
        <w:snapToGrid w:val="0"/>
        <w:spacing w:line="360" w:lineRule="auto"/>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可在此表后附其报价详细说明。</w:t>
      </w:r>
    </w:p>
    <w:p w14:paraId="2C44EBF8">
      <w:pPr>
        <w:adjustRightInd w:val="0"/>
        <w:snapToGrid w:val="0"/>
        <w:spacing w:line="360" w:lineRule="auto"/>
        <w:ind w:left="-88" w:leftChars="-42"/>
        <w:rPr>
          <w:rFonts w:hint="eastAsia" w:ascii="宋体" w:hAnsi="宋体" w:eastAsia="宋体" w:cs="宋体"/>
          <w:b/>
          <w:color w:val="auto"/>
          <w:sz w:val="24"/>
          <w:szCs w:val="24"/>
          <w:highlight w:val="none"/>
        </w:rPr>
      </w:pPr>
    </w:p>
    <w:p w14:paraId="3D7FF82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BC020E">
      <w:pPr>
        <w:adjustRightInd w:val="0"/>
        <w:snapToGrid w:val="0"/>
        <w:spacing w:line="360" w:lineRule="auto"/>
        <w:rPr>
          <w:rFonts w:hint="eastAsia" w:ascii="宋体" w:hAnsi="宋体" w:eastAsia="宋体" w:cs="宋体"/>
          <w:color w:val="auto"/>
          <w:sz w:val="24"/>
          <w:szCs w:val="24"/>
          <w:highlight w:val="none"/>
        </w:rPr>
      </w:pPr>
    </w:p>
    <w:p w14:paraId="1DEDE154">
      <w:pPr>
        <w:adjustRightInd w:val="0"/>
        <w:snapToGrid w:val="0"/>
        <w:spacing w:line="360" w:lineRule="auto"/>
        <w:rPr>
          <w:rFonts w:hint="eastAsia" w:ascii="宋体" w:hAnsi="宋体" w:eastAsia="宋体" w:cs="宋体"/>
          <w:color w:val="auto"/>
          <w:sz w:val="24"/>
          <w:szCs w:val="24"/>
          <w:highlight w:val="none"/>
        </w:rPr>
      </w:pPr>
    </w:p>
    <w:p w14:paraId="7716353E">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56FB7E42">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712CE202">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6D063C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Cs/>
          <w:color w:val="auto"/>
          <w:sz w:val="24"/>
          <w:szCs w:val="24"/>
          <w:highlight w:val="none"/>
        </w:rPr>
        <w:t>附件6</w:t>
      </w:r>
    </w:p>
    <w:p w14:paraId="0C10CDC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落实政府采购政策需满足的资格要求：</w:t>
      </w:r>
    </w:p>
    <w:p w14:paraId="681AE61B">
      <w:pPr>
        <w:tabs>
          <w:tab w:val="left" w:pos="3600"/>
        </w:tabs>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spacing w:val="6"/>
          <w:kern w:val="0"/>
          <w:sz w:val="24"/>
          <w:szCs w:val="24"/>
          <w:highlight w:val="none"/>
        </w:rPr>
        <w:t>中小企业声明函</w:t>
      </w:r>
    </w:p>
    <w:p w14:paraId="24405745">
      <w:pPr>
        <w:widowControl/>
        <w:adjustRightInd w:val="0"/>
        <w:snapToGrid w:val="0"/>
        <w:spacing w:before="120" w:beforeLines="50" w:line="360" w:lineRule="auto"/>
        <w:ind w:firstLine="504" w:firstLineChars="200"/>
        <w:jc w:val="left"/>
        <w:rPr>
          <w:rFonts w:hint="eastAsia" w:ascii="宋体" w:hAnsi="宋体" w:eastAsia="宋体" w:cs="宋体"/>
          <w:color w:val="auto"/>
          <w:spacing w:val="6"/>
          <w:kern w:val="0"/>
          <w:sz w:val="24"/>
          <w:szCs w:val="24"/>
          <w:highlight w:val="none"/>
        </w:rPr>
      </w:pPr>
    </w:p>
    <w:p w14:paraId="699A5630">
      <w:pPr>
        <w:pStyle w:val="7"/>
        <w:spacing w:line="360" w:lineRule="auto"/>
        <w:ind w:right="138" w:firstLine="426"/>
        <w:rPr>
          <w:rFonts w:hint="eastAsia" w:ascii="宋体" w:hAnsi="宋体" w:eastAsia="宋体" w:cs="宋体"/>
          <w:i w:val="0"/>
          <w:iCs w:val="0"/>
          <w:color w:val="auto"/>
          <w:sz w:val="24"/>
          <w:szCs w:val="24"/>
          <w:highlight w:val="none"/>
        </w:rPr>
      </w:pPr>
      <w:r>
        <w:rPr>
          <w:rFonts w:hint="eastAsia" w:ascii="宋体" w:hAnsi="宋体" w:eastAsia="宋体" w:cs="宋体"/>
          <w:color w:val="auto"/>
          <w:w w:val="95"/>
          <w:sz w:val="24"/>
          <w:szCs w:val="24"/>
          <w:highlight w:val="none"/>
        </w:rPr>
        <w:t>本公司（联合体）郑重</w:t>
      </w:r>
      <w:r>
        <w:rPr>
          <w:rFonts w:hint="eastAsia" w:ascii="宋体" w:hAnsi="宋体" w:eastAsia="宋体" w:cs="宋体"/>
          <w:i w:val="0"/>
          <w:iCs w:val="0"/>
          <w:color w:val="auto"/>
          <w:w w:val="95"/>
          <w:sz w:val="24"/>
          <w:szCs w:val="24"/>
          <w:highlight w:val="none"/>
        </w:rPr>
        <w:t>声明，根据《政府采购促进中小</w:t>
      </w:r>
      <w:r>
        <w:rPr>
          <w:rFonts w:hint="eastAsia" w:ascii="宋体" w:hAnsi="宋体" w:eastAsia="宋体" w:cs="宋体"/>
          <w:i w:val="0"/>
          <w:iCs w:val="0"/>
          <w:color w:val="auto"/>
          <w:sz w:val="24"/>
          <w:szCs w:val="24"/>
          <w:highlight w:val="none"/>
        </w:rPr>
        <w:t>企业发展管理办法》（财库﹝2020﹞46号）的规定，本公司（联合体）参加</w:t>
      </w:r>
      <w:r>
        <w:rPr>
          <w:rFonts w:hint="eastAsia" w:ascii="宋体" w:hAnsi="宋体" w:eastAsia="宋体" w:cs="宋体"/>
          <w:i w:val="0"/>
          <w:iCs w:val="0"/>
          <w:color w:val="auto"/>
          <w:sz w:val="24"/>
          <w:szCs w:val="24"/>
          <w:highlight w:val="none"/>
          <w:u w:val="single" w:color="000000"/>
        </w:rPr>
        <w:t>（单位名称）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color="000000"/>
        </w:rPr>
        <w:t>（项目名称）</w:t>
      </w:r>
      <w:r>
        <w:rPr>
          <w:rFonts w:hint="eastAsia" w:ascii="宋体" w:hAnsi="宋体" w:eastAsia="宋体" w:cs="宋体"/>
          <w:i w:val="0"/>
          <w:iCs w:val="0"/>
          <w:color w:val="auto"/>
          <w:sz w:val="24"/>
          <w:szCs w:val="24"/>
          <w:highlight w:val="none"/>
        </w:rPr>
        <w:t>采购活动，工</w:t>
      </w:r>
      <w:r>
        <w:rPr>
          <w:rFonts w:hint="eastAsia" w:ascii="宋体" w:hAnsi="宋体" w:eastAsia="宋体" w:cs="宋体"/>
          <w:i w:val="0"/>
          <w:iCs w:val="0"/>
          <w:color w:val="auto"/>
          <w:w w:val="95"/>
          <w:sz w:val="24"/>
          <w:szCs w:val="24"/>
          <w:highlight w:val="none"/>
        </w:rPr>
        <w:t>程的施工单位全部为符合政策要求的中小企业（或者：服务全部由符合政策要求的中小企业承接）。相关企业（含联合体中的中小企业、签订分包意向协议的中小企业）的具体情</w:t>
      </w:r>
      <w:r>
        <w:rPr>
          <w:rFonts w:hint="eastAsia" w:ascii="宋体" w:hAnsi="宋体" w:eastAsia="宋体" w:cs="宋体"/>
          <w:i w:val="0"/>
          <w:iCs w:val="0"/>
          <w:color w:val="auto"/>
          <w:sz w:val="24"/>
          <w:szCs w:val="24"/>
          <w:highlight w:val="none"/>
        </w:rPr>
        <w:t>况如下：</w:t>
      </w:r>
    </w:p>
    <w:p w14:paraId="57D61558">
      <w:pPr>
        <w:tabs>
          <w:tab w:val="left" w:pos="1706"/>
          <w:tab w:val="left" w:pos="4905"/>
          <w:tab w:val="left" w:pos="7113"/>
        </w:tabs>
        <w:spacing w:before="11" w:line="360" w:lineRule="auto"/>
        <w:ind w:right="138" w:firstLine="42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w w:val="99"/>
          <w:sz w:val="24"/>
          <w:szCs w:val="24"/>
          <w:highlight w:val="none"/>
        </w:rPr>
        <w:t>1.</w:t>
      </w:r>
      <w:r>
        <w:rPr>
          <w:rFonts w:hint="eastAsia" w:ascii="宋体" w:hAnsi="宋体" w:eastAsia="宋体" w:cs="宋体"/>
          <w:i w:val="0"/>
          <w:iCs w:val="0"/>
          <w:color w:val="auto"/>
          <w:w w:val="96"/>
          <w:sz w:val="24"/>
          <w:szCs w:val="24"/>
          <w:highlight w:val="none"/>
          <w:u w:val="single" w:color="000000"/>
        </w:rPr>
        <w:t>（标的名称）</w:t>
      </w:r>
      <w:r>
        <w:rPr>
          <w:rFonts w:hint="eastAsia" w:ascii="宋体" w:hAnsi="宋体" w:eastAsia="宋体" w:cs="宋体"/>
          <w:i w:val="0"/>
          <w:iCs w:val="0"/>
          <w:color w:val="auto"/>
          <w:w w:val="99"/>
          <w:sz w:val="24"/>
          <w:szCs w:val="24"/>
          <w:highlight w:val="none"/>
        </w:rPr>
        <w:t>，属于</w:t>
      </w:r>
      <w:r>
        <w:rPr>
          <w:rFonts w:hint="eastAsia" w:ascii="宋体" w:hAnsi="宋体" w:eastAsia="宋体" w:cs="宋体"/>
          <w:i w:val="0"/>
          <w:iCs w:val="0"/>
          <w:color w:val="auto"/>
          <w:w w:val="96"/>
          <w:sz w:val="24"/>
          <w:szCs w:val="24"/>
          <w:highlight w:val="none"/>
          <w:u w:val="single" w:color="000000"/>
        </w:rPr>
        <w:t>（采购文件中明确的所属行业）</w:t>
      </w:r>
      <w:r>
        <w:rPr>
          <w:rFonts w:hint="eastAsia" w:ascii="宋体" w:hAnsi="宋体" w:eastAsia="宋体" w:cs="宋体"/>
          <w:i w:val="0"/>
          <w:iCs w:val="0"/>
          <w:color w:val="auto"/>
          <w:w w:val="99"/>
          <w:sz w:val="24"/>
          <w:szCs w:val="24"/>
          <w:highlight w:val="none"/>
        </w:rPr>
        <w:t>；承建（承接）企业为</w:t>
      </w:r>
      <w:r>
        <w:rPr>
          <w:rFonts w:hint="eastAsia" w:ascii="宋体" w:hAnsi="宋体" w:eastAsia="宋体" w:cs="宋体"/>
          <w:i w:val="0"/>
          <w:iCs w:val="0"/>
          <w:color w:val="auto"/>
          <w:w w:val="96"/>
          <w:sz w:val="24"/>
          <w:szCs w:val="24"/>
          <w:highlight w:val="none"/>
          <w:u w:val="single" w:color="000000"/>
        </w:rPr>
        <w:t>（企业名称）</w:t>
      </w:r>
      <w:r>
        <w:rPr>
          <w:rFonts w:hint="eastAsia" w:ascii="宋体" w:hAnsi="宋体" w:eastAsia="宋体" w:cs="宋体"/>
          <w:i w:val="0"/>
          <w:iCs w:val="0"/>
          <w:color w:val="auto"/>
          <w:w w:val="99"/>
          <w:sz w:val="24"/>
          <w:szCs w:val="24"/>
          <w:highlight w:val="none"/>
        </w:rPr>
        <w:t>，从业人员</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w w:val="99"/>
          <w:sz w:val="24"/>
          <w:szCs w:val="24"/>
          <w:highlight w:val="none"/>
        </w:rPr>
        <w:t>人，营业收入为</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w w:val="99"/>
          <w:sz w:val="24"/>
          <w:szCs w:val="24"/>
          <w:highlight w:val="none"/>
        </w:rPr>
        <w:t>万元，资产总额为</w:t>
      </w:r>
      <w:r>
        <w:rPr>
          <w:rFonts w:hint="eastAsia" w:ascii="宋体" w:hAnsi="宋体" w:eastAsia="宋体" w:cs="宋体"/>
          <w:i w:val="0"/>
          <w:iCs w:val="0"/>
          <w:color w:val="auto"/>
          <w:sz w:val="24"/>
          <w:szCs w:val="24"/>
          <w:highlight w:val="none"/>
          <w:u w:val="single" w:color="000000"/>
        </w:rPr>
        <w:tab/>
      </w:r>
      <w:r>
        <w:rPr>
          <w:rFonts w:hint="eastAsia" w:ascii="宋体" w:hAnsi="宋体" w:eastAsia="宋体" w:cs="宋体"/>
          <w:i w:val="0"/>
          <w:iCs w:val="0"/>
          <w:color w:val="auto"/>
          <w:w w:val="99"/>
          <w:sz w:val="24"/>
          <w:szCs w:val="24"/>
          <w:highlight w:val="none"/>
        </w:rPr>
        <w:t>万元，属于</w:t>
      </w:r>
      <w:r>
        <w:rPr>
          <w:rFonts w:hint="eastAsia" w:ascii="宋体" w:hAnsi="宋体" w:eastAsia="宋体" w:cs="宋体"/>
          <w:i w:val="0"/>
          <w:iCs w:val="0"/>
          <w:color w:val="auto"/>
          <w:w w:val="96"/>
          <w:sz w:val="24"/>
          <w:szCs w:val="24"/>
          <w:highlight w:val="none"/>
          <w:u w:val="single" w:color="000000"/>
        </w:rPr>
        <w:t>（中型企业、小型企业、微型企业）</w:t>
      </w:r>
      <w:r>
        <w:rPr>
          <w:rFonts w:hint="eastAsia" w:ascii="宋体" w:hAnsi="宋体" w:eastAsia="宋体" w:cs="宋体"/>
          <w:i w:val="0"/>
          <w:iCs w:val="0"/>
          <w:color w:val="auto"/>
          <w:w w:val="99"/>
          <w:sz w:val="24"/>
          <w:szCs w:val="24"/>
          <w:highlight w:val="none"/>
        </w:rPr>
        <w:t>；</w:t>
      </w:r>
    </w:p>
    <w:p w14:paraId="7B0A636E">
      <w:pPr>
        <w:tabs>
          <w:tab w:val="left" w:pos="1706"/>
          <w:tab w:val="left" w:pos="4905"/>
          <w:tab w:val="left" w:pos="7113"/>
        </w:tabs>
        <w:spacing w:before="23" w:line="360" w:lineRule="auto"/>
        <w:ind w:right="138" w:firstLine="42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u w:val="single" w:color="000000"/>
        </w:rPr>
        <w:t>（标的名称）</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color="000000"/>
        </w:rPr>
        <w:t>（采购文件中明确的所属行业）</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w w:val="95"/>
          <w:sz w:val="24"/>
          <w:szCs w:val="24"/>
          <w:highlight w:val="none"/>
        </w:rPr>
        <w:t>承建（承接）企业为</w:t>
      </w:r>
      <w:r>
        <w:rPr>
          <w:rFonts w:hint="eastAsia" w:ascii="宋体" w:hAnsi="宋体" w:eastAsia="宋体" w:cs="宋体"/>
          <w:i w:val="0"/>
          <w:iCs w:val="0"/>
          <w:color w:val="auto"/>
          <w:w w:val="95"/>
          <w:sz w:val="24"/>
          <w:szCs w:val="24"/>
          <w:highlight w:val="none"/>
          <w:u w:val="single" w:color="000000"/>
        </w:rPr>
        <w:t>（企业名称）</w:t>
      </w:r>
      <w:r>
        <w:rPr>
          <w:rFonts w:hint="eastAsia" w:ascii="宋体" w:hAnsi="宋体" w:eastAsia="宋体" w:cs="宋体"/>
          <w:i w:val="0"/>
          <w:iCs w:val="0"/>
          <w:color w:val="auto"/>
          <w:w w:val="95"/>
          <w:sz w:val="24"/>
          <w:szCs w:val="24"/>
          <w:highlight w:val="none"/>
        </w:rPr>
        <w:t>，从业人员</w:t>
      </w:r>
      <w:r>
        <w:rPr>
          <w:rFonts w:hint="eastAsia" w:ascii="宋体" w:hAnsi="宋体" w:eastAsia="宋体" w:cs="宋体"/>
          <w:i w:val="0"/>
          <w:iCs w:val="0"/>
          <w:color w:val="auto"/>
          <w:w w:val="95"/>
          <w:sz w:val="24"/>
          <w:szCs w:val="24"/>
          <w:highlight w:val="none"/>
          <w:u w:val="single" w:color="000000"/>
        </w:rPr>
        <w:tab/>
      </w:r>
      <w:r>
        <w:rPr>
          <w:rFonts w:hint="eastAsia" w:ascii="宋体" w:hAnsi="宋体" w:eastAsia="宋体" w:cs="宋体"/>
          <w:i w:val="0"/>
          <w:iCs w:val="0"/>
          <w:color w:val="auto"/>
          <w:sz w:val="24"/>
          <w:szCs w:val="24"/>
          <w:highlight w:val="none"/>
        </w:rPr>
        <w:t>人，营业</w:t>
      </w:r>
      <w:r>
        <w:rPr>
          <w:rFonts w:hint="eastAsia" w:ascii="宋体" w:hAnsi="宋体" w:eastAsia="宋体" w:cs="宋体"/>
          <w:i w:val="0"/>
          <w:iCs w:val="0"/>
          <w:color w:val="auto"/>
          <w:w w:val="95"/>
          <w:sz w:val="24"/>
          <w:szCs w:val="24"/>
          <w:highlight w:val="none"/>
        </w:rPr>
        <w:t>收入为</w:t>
      </w:r>
      <w:r>
        <w:rPr>
          <w:rFonts w:hint="eastAsia" w:ascii="宋体" w:hAnsi="宋体" w:eastAsia="宋体" w:cs="宋体"/>
          <w:i w:val="0"/>
          <w:iCs w:val="0"/>
          <w:color w:val="auto"/>
          <w:w w:val="95"/>
          <w:sz w:val="24"/>
          <w:szCs w:val="24"/>
          <w:highlight w:val="none"/>
          <w:u w:val="single" w:color="000000"/>
        </w:rPr>
        <w:tab/>
      </w:r>
      <w:r>
        <w:rPr>
          <w:rFonts w:hint="eastAsia" w:ascii="宋体" w:hAnsi="宋体" w:eastAsia="宋体" w:cs="宋体"/>
          <w:i w:val="0"/>
          <w:iCs w:val="0"/>
          <w:color w:val="auto"/>
          <w:w w:val="95"/>
          <w:sz w:val="24"/>
          <w:szCs w:val="24"/>
          <w:highlight w:val="none"/>
        </w:rPr>
        <w:t>万元，资产总额为</w:t>
      </w:r>
      <w:r>
        <w:rPr>
          <w:rFonts w:hint="eastAsia" w:ascii="宋体" w:hAnsi="宋体" w:eastAsia="宋体" w:cs="宋体"/>
          <w:i w:val="0"/>
          <w:iCs w:val="0"/>
          <w:color w:val="auto"/>
          <w:w w:val="95"/>
          <w:sz w:val="24"/>
          <w:szCs w:val="24"/>
          <w:highlight w:val="none"/>
          <w:u w:val="single" w:color="000000"/>
        </w:rPr>
        <w:tab/>
      </w:r>
      <w:r>
        <w:rPr>
          <w:rFonts w:hint="eastAsia" w:ascii="宋体" w:hAnsi="宋体" w:eastAsia="宋体" w:cs="宋体"/>
          <w:i w:val="0"/>
          <w:iCs w:val="0"/>
          <w:color w:val="auto"/>
          <w:sz w:val="24"/>
          <w:szCs w:val="24"/>
          <w:highlight w:val="none"/>
        </w:rPr>
        <w:t>万元，属于</w:t>
      </w:r>
      <w:r>
        <w:rPr>
          <w:rFonts w:hint="eastAsia" w:ascii="宋体" w:hAnsi="宋体" w:eastAsia="宋体" w:cs="宋体"/>
          <w:i w:val="0"/>
          <w:iCs w:val="0"/>
          <w:color w:val="auto"/>
          <w:sz w:val="24"/>
          <w:szCs w:val="24"/>
          <w:highlight w:val="none"/>
          <w:u w:val="single" w:color="000000"/>
        </w:rPr>
        <w:t>（中型企业、小型企业、微型企业）</w:t>
      </w:r>
      <w:r>
        <w:rPr>
          <w:rFonts w:hint="eastAsia" w:ascii="宋体" w:hAnsi="宋体" w:eastAsia="宋体" w:cs="宋体"/>
          <w:i w:val="0"/>
          <w:iCs w:val="0"/>
          <w:color w:val="auto"/>
          <w:sz w:val="24"/>
          <w:szCs w:val="24"/>
          <w:highlight w:val="none"/>
        </w:rPr>
        <w:t>；</w:t>
      </w:r>
    </w:p>
    <w:p w14:paraId="29A63984">
      <w:pPr>
        <w:pStyle w:val="7"/>
        <w:spacing w:before="34" w:line="360" w:lineRule="auto"/>
        <w:ind w:right="138" w:firstLine="42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w w:val="95"/>
          <w:sz w:val="24"/>
          <w:szCs w:val="24"/>
          <w:highlight w:val="none"/>
        </w:rPr>
        <w:t>以上企业，不属于大企业的分支机构，不存在控股股东为大企业的情形，也不存在与大企业的负责人为同一人的情</w:t>
      </w:r>
      <w:r>
        <w:rPr>
          <w:rFonts w:hint="eastAsia" w:ascii="宋体" w:hAnsi="宋体" w:eastAsia="宋体" w:cs="宋体"/>
          <w:i w:val="0"/>
          <w:iCs w:val="0"/>
          <w:color w:val="auto"/>
          <w:sz w:val="24"/>
          <w:szCs w:val="24"/>
          <w:highlight w:val="none"/>
        </w:rPr>
        <w:t>形。</w:t>
      </w:r>
    </w:p>
    <w:p w14:paraId="16A1B0ED">
      <w:pPr>
        <w:pStyle w:val="7"/>
        <w:spacing w:before="23" w:line="360" w:lineRule="auto"/>
        <w:ind w:right="138" w:firstLine="42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w w:val="95"/>
          <w:sz w:val="24"/>
          <w:szCs w:val="24"/>
          <w:highlight w:val="none"/>
        </w:rPr>
        <w:t>本企业对上述声明内容的真实性负责。如有虚假，将依</w:t>
      </w:r>
      <w:r>
        <w:rPr>
          <w:rFonts w:hint="eastAsia" w:ascii="宋体" w:hAnsi="宋体" w:eastAsia="宋体" w:cs="宋体"/>
          <w:i w:val="0"/>
          <w:iCs w:val="0"/>
          <w:color w:val="auto"/>
          <w:sz w:val="24"/>
          <w:szCs w:val="24"/>
          <w:highlight w:val="none"/>
        </w:rPr>
        <w:t>法承担相应责任。</w:t>
      </w:r>
    </w:p>
    <w:p w14:paraId="49F02B89">
      <w:pPr>
        <w:pStyle w:val="7"/>
        <w:spacing w:before="56" w:line="360" w:lineRule="auto"/>
        <w:ind w:left="3960" w:right="1748"/>
        <w:rPr>
          <w:rFonts w:hint="eastAsia" w:ascii="宋体" w:hAnsi="宋体" w:eastAsia="宋体" w:cs="宋体"/>
          <w:color w:val="auto"/>
          <w:sz w:val="24"/>
          <w:szCs w:val="24"/>
          <w:highlight w:val="none"/>
        </w:rPr>
      </w:pPr>
    </w:p>
    <w:p w14:paraId="0E92F23B">
      <w:pPr>
        <w:pStyle w:val="7"/>
        <w:spacing w:before="56" w:line="360" w:lineRule="auto"/>
        <w:ind w:left="3960" w:right="17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0B022136">
      <w:pPr>
        <w:pStyle w:val="7"/>
        <w:spacing w:before="56" w:line="360" w:lineRule="auto"/>
        <w:ind w:left="3960" w:right="17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EE4BBD0">
      <w:pPr>
        <w:adjustRightInd w:val="0"/>
        <w:snapToGrid w:val="0"/>
        <w:spacing w:line="360" w:lineRule="auto"/>
        <w:ind w:right="24" w:firstLine="960" w:firstLineChars="400"/>
        <w:rPr>
          <w:rFonts w:hint="eastAsia" w:ascii="宋体" w:hAnsi="宋体" w:eastAsia="宋体" w:cs="宋体"/>
          <w:color w:val="auto"/>
          <w:sz w:val="24"/>
          <w:szCs w:val="24"/>
          <w:highlight w:val="none"/>
        </w:rPr>
      </w:pPr>
    </w:p>
    <w:p w14:paraId="3A3D9C98">
      <w:pPr>
        <w:adjustRightInd w:val="0"/>
        <w:snapToGrid w:val="0"/>
        <w:spacing w:line="360" w:lineRule="auto"/>
        <w:ind w:righ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注：1、从业人员、营业收入、资产总额填报上一年度数据，无上一年度数据的新成立企业可不填报。</w:t>
      </w:r>
    </w:p>
    <w:p w14:paraId="018E2708">
      <w:pPr>
        <w:adjustRightInd w:val="0"/>
        <w:snapToGrid w:val="0"/>
        <w:spacing w:line="360" w:lineRule="auto"/>
        <w:ind w:right="24"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2、如未按上述要求提供、填写，评审时造成的资格审查不通过或价格评审时的价格扣除不予认定等后果，由</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自行承担。</w:t>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kern w:val="0"/>
          <w:sz w:val="24"/>
          <w:szCs w:val="24"/>
          <w:highlight w:val="none"/>
        </w:rPr>
        <w:t>　</w:t>
      </w:r>
    </w:p>
    <w:p w14:paraId="3898BF94">
      <w:pPr>
        <w:adjustRightInd w:val="0"/>
        <w:snapToGrid w:val="0"/>
        <w:spacing w:line="360" w:lineRule="auto"/>
        <w:ind w:right="24" w:firstLine="480" w:firstLineChars="200"/>
        <w:rPr>
          <w:rFonts w:hint="eastAsia" w:ascii="宋体" w:hAnsi="宋体" w:eastAsia="宋体" w:cs="宋体"/>
          <w:color w:val="auto"/>
          <w:sz w:val="24"/>
          <w:szCs w:val="24"/>
          <w:highlight w:val="none"/>
        </w:rPr>
      </w:pPr>
    </w:p>
    <w:p w14:paraId="37DF7884">
      <w:pPr>
        <w:adjustRightInd w:val="0"/>
        <w:snapToGrid w:val="0"/>
        <w:spacing w:line="360" w:lineRule="auto"/>
        <w:ind w:right="24" w:firstLine="480" w:firstLineChars="200"/>
        <w:rPr>
          <w:rFonts w:hint="eastAsia" w:ascii="宋体" w:hAnsi="宋体" w:eastAsia="宋体" w:cs="宋体"/>
          <w:color w:val="auto"/>
          <w:sz w:val="24"/>
          <w:szCs w:val="24"/>
          <w:highlight w:val="none"/>
        </w:rPr>
      </w:pPr>
    </w:p>
    <w:p w14:paraId="12C84082">
      <w:pPr>
        <w:adjustRightInd w:val="0"/>
        <w:snapToGrid w:val="0"/>
        <w:spacing w:line="360" w:lineRule="auto"/>
        <w:ind w:right="24"/>
        <w:rPr>
          <w:rFonts w:hint="eastAsia" w:ascii="宋体" w:hAnsi="宋体" w:eastAsia="宋体" w:cs="宋体"/>
          <w:color w:val="auto"/>
          <w:spacing w:val="6"/>
          <w:kern w:val="0"/>
          <w:sz w:val="24"/>
          <w:szCs w:val="24"/>
          <w:highlight w:val="none"/>
        </w:rPr>
      </w:pPr>
      <w:r>
        <w:rPr>
          <w:rFonts w:hint="eastAsia" w:ascii="宋体" w:hAnsi="宋体" w:eastAsia="宋体" w:cs="宋体"/>
          <w:bCs/>
          <w:color w:val="auto"/>
          <w:sz w:val="24"/>
          <w:szCs w:val="24"/>
          <w:highlight w:val="none"/>
        </w:rPr>
        <w:t>附件7-1</w:t>
      </w:r>
    </w:p>
    <w:p w14:paraId="21A0E74A">
      <w:pPr>
        <w:tabs>
          <w:tab w:val="left" w:pos="3600"/>
        </w:tabs>
        <w:adjustRightInd w:val="0"/>
        <w:snapToGrid w:val="0"/>
        <w:spacing w:line="360" w:lineRule="auto"/>
        <w:jc w:val="center"/>
        <w:rPr>
          <w:rFonts w:hint="eastAsia" w:ascii="宋体" w:hAnsi="宋体" w:eastAsia="宋体" w:cs="宋体"/>
          <w:color w:val="auto"/>
          <w:spacing w:val="6"/>
          <w:kern w:val="0"/>
          <w:sz w:val="24"/>
          <w:szCs w:val="24"/>
          <w:highlight w:val="none"/>
        </w:rPr>
      </w:pPr>
      <w:bookmarkStart w:id="123" w:name="OLE_LINK13"/>
      <w:bookmarkStart w:id="124" w:name="OLE_LINK14"/>
    </w:p>
    <w:p w14:paraId="57821368">
      <w:pPr>
        <w:tabs>
          <w:tab w:val="left" w:pos="3600"/>
        </w:tabs>
        <w:adjustRightInd w:val="0"/>
        <w:snapToGrid w:val="0"/>
        <w:spacing w:line="360" w:lineRule="auto"/>
        <w:jc w:val="center"/>
        <w:rPr>
          <w:rFonts w:hint="eastAsia" w:ascii="宋体" w:hAnsi="宋体" w:eastAsia="宋体" w:cs="宋体"/>
          <w:b/>
          <w:bCs/>
          <w:color w:val="auto"/>
          <w:spacing w:val="6"/>
          <w:kern w:val="0"/>
          <w:sz w:val="24"/>
          <w:szCs w:val="24"/>
          <w:highlight w:val="none"/>
        </w:rPr>
      </w:pPr>
      <w:r>
        <w:rPr>
          <w:rFonts w:hint="eastAsia" w:ascii="宋体" w:hAnsi="宋体" w:eastAsia="宋体" w:cs="宋体"/>
          <w:b/>
          <w:bCs/>
          <w:color w:val="auto"/>
          <w:spacing w:val="6"/>
          <w:kern w:val="0"/>
          <w:sz w:val="24"/>
          <w:szCs w:val="24"/>
          <w:highlight w:val="none"/>
        </w:rPr>
        <w:t>残疾人福利性单位声明函</w:t>
      </w:r>
    </w:p>
    <w:bookmarkEnd w:id="123"/>
    <w:bookmarkEnd w:id="124"/>
    <w:p w14:paraId="236CDDC6">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5DA2A4CB">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A811EF">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本单位对上述声明的真实性负责。如有虚假，将依法承担相应责任。</w:t>
      </w:r>
    </w:p>
    <w:p w14:paraId="1F8CBEEE">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p>
    <w:p w14:paraId="0A2502D0">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p>
    <w:p w14:paraId="2CD603A6">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                             单位名称（盖章）：</w:t>
      </w:r>
    </w:p>
    <w:p w14:paraId="64613B5A">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                                 日  期：</w:t>
      </w:r>
    </w:p>
    <w:p w14:paraId="73E69742">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p>
    <w:p w14:paraId="262A27B2">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p>
    <w:p w14:paraId="389FA0AF">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p>
    <w:p w14:paraId="3BD2B99A">
      <w:pPr>
        <w:widowControl/>
        <w:adjustRightInd w:val="0"/>
        <w:snapToGrid w:val="0"/>
        <w:spacing w:line="360" w:lineRule="auto"/>
        <w:ind w:firstLine="504" w:firstLineChars="200"/>
        <w:jc w:val="left"/>
        <w:rPr>
          <w:rFonts w:hint="eastAsia" w:ascii="宋体" w:hAnsi="宋体" w:eastAsia="宋体" w:cs="宋体"/>
          <w:b/>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说明：按照《关于促进残疾人就业政府采购政策的通知》（财库〔2017〕141号）的规定，残疾人福利性单位仅需提供声明函，不需提供其他证明材料。</w:t>
      </w:r>
    </w:p>
    <w:p w14:paraId="7FFA1851">
      <w:pPr>
        <w:spacing w:line="360" w:lineRule="auto"/>
        <w:ind w:firstLine="420"/>
        <w:jc w:val="left"/>
        <w:rPr>
          <w:rFonts w:hint="eastAsia" w:ascii="宋体" w:hAnsi="宋体" w:eastAsia="宋体" w:cs="宋体"/>
          <w:b/>
          <w:color w:val="auto"/>
          <w:sz w:val="24"/>
          <w:szCs w:val="24"/>
          <w:highlight w:val="none"/>
        </w:rPr>
      </w:pPr>
      <w:r>
        <w:rPr>
          <w:rFonts w:hint="eastAsia" w:ascii="宋体" w:hAnsi="宋体" w:eastAsia="宋体" w:cs="宋体"/>
          <w:b/>
          <w:color w:val="auto"/>
          <w:spacing w:val="6"/>
          <w:kern w:val="0"/>
          <w:sz w:val="24"/>
          <w:szCs w:val="24"/>
          <w:highlight w:val="none"/>
        </w:rPr>
        <w:br w:type="page"/>
      </w:r>
      <w:r>
        <w:rPr>
          <w:rFonts w:hint="eastAsia" w:ascii="宋体" w:hAnsi="宋体" w:eastAsia="宋体" w:cs="宋体"/>
          <w:bCs/>
          <w:color w:val="auto"/>
          <w:sz w:val="24"/>
          <w:szCs w:val="24"/>
          <w:highlight w:val="none"/>
        </w:rPr>
        <w:t>附件7-2</w:t>
      </w:r>
    </w:p>
    <w:p w14:paraId="6E2025E4">
      <w:pPr>
        <w:pStyle w:val="3"/>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监狱企业声明函</w:t>
      </w:r>
    </w:p>
    <w:p w14:paraId="6E924F46">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本企业（单位）郑重声明下列事项（按照实际情况勾选或填空）：</w:t>
      </w:r>
    </w:p>
    <w:p w14:paraId="1CCAB276">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本企业（单位）为直接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，提供本企业（单位）服务。</w:t>
      </w:r>
    </w:p>
    <w:p w14:paraId="22524470">
      <w:pPr>
        <w:widowControl/>
        <w:spacing w:before="100" w:beforeAutospacing="1" w:after="100" w:afterAutospacing="1"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（1）本企业（单位）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（请填写：是、不是）监狱企业。后附省级以上监狱管理局、戒毒管理局（含新疆生产建设兵团）出具的属于监狱企业的证明文件。</w:t>
      </w:r>
    </w:p>
    <w:p w14:paraId="6B27A522">
      <w:pPr>
        <w:widowControl/>
        <w:spacing w:before="100" w:beforeAutospacing="1" w:after="100" w:afterAutospacing="1"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（2）本企业（单位）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（请填写：是、不是）为联合体一方，提供本企业（单位）的服务。本企业（单位）提供协议合同金额占到共同投标协议合同总金额的比例为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F7B068D">
      <w:pPr>
        <w:widowControl/>
        <w:spacing w:before="100" w:beforeAutospacing="1" w:after="100" w:afterAutospacing="1" w:line="360" w:lineRule="auto"/>
        <w:ind w:firstLine="408"/>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本企业（单位）对上述声明的真实性负责。如有虚假，将依法承担相应责任。</w:t>
      </w:r>
    </w:p>
    <w:p w14:paraId="741D5B51">
      <w:pPr>
        <w:widowControl/>
        <w:spacing w:before="100" w:beforeAutospacing="1" w:after="100" w:afterAutospacing="1" w:line="360" w:lineRule="auto"/>
        <w:ind w:firstLine="408"/>
        <w:jc w:val="left"/>
        <w:rPr>
          <w:rFonts w:hint="eastAsia" w:ascii="宋体" w:hAnsi="宋体" w:eastAsia="宋体" w:cs="宋体"/>
          <w:color w:val="auto"/>
          <w:kern w:val="0"/>
          <w:sz w:val="24"/>
          <w:szCs w:val="24"/>
          <w:highlight w:val="none"/>
        </w:rPr>
      </w:pPr>
    </w:p>
    <w:p w14:paraId="73987E35">
      <w:pPr>
        <w:widowControl/>
        <w:spacing w:before="100" w:beforeAutospacing="1" w:after="100" w:afterAutospacing="1" w:line="360" w:lineRule="auto"/>
        <w:ind w:firstLine="3960" w:firstLineChars="165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名称（盖公章）：</w:t>
      </w:r>
      <w:r>
        <w:rPr>
          <w:rFonts w:hint="eastAsia" w:ascii="宋体" w:hAnsi="宋体" w:eastAsia="宋体" w:cs="宋体"/>
          <w:color w:val="auto"/>
          <w:kern w:val="0"/>
          <w:sz w:val="24"/>
          <w:szCs w:val="24"/>
          <w:highlight w:val="none"/>
          <w:u w:val="single"/>
        </w:rPr>
        <w:t xml:space="preserve">             </w:t>
      </w:r>
    </w:p>
    <w:p w14:paraId="0AF67EBD">
      <w:pPr>
        <w:widowControl/>
        <w:spacing w:before="100" w:beforeAutospacing="1" w:after="100" w:afterAutospacing="1" w:line="360" w:lineRule="auto"/>
        <w:ind w:right="210" w:firstLine="3960" w:firstLineChars="1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p>
    <w:p w14:paraId="7D15C6EB">
      <w:pPr>
        <w:adjustRightInd w:val="0"/>
        <w:snapToGrid w:val="0"/>
        <w:spacing w:line="360" w:lineRule="auto"/>
        <w:ind w:right="24" w:firstLine="480" w:firstLineChars="200"/>
        <w:rPr>
          <w:rFonts w:hint="eastAsia" w:ascii="宋体" w:hAnsi="宋体" w:eastAsia="宋体" w:cs="宋体"/>
          <w:color w:val="auto"/>
          <w:sz w:val="24"/>
          <w:szCs w:val="24"/>
          <w:highlight w:val="none"/>
        </w:rPr>
        <w:sectPr>
          <w:headerReference r:id="rId7" w:type="default"/>
          <w:footerReference r:id="rId8" w:type="even"/>
          <w:pgSz w:w="11906" w:h="16838"/>
          <w:pgMar w:top="1440" w:right="1797" w:bottom="1440" w:left="1797" w:header="851" w:footer="992" w:gutter="0"/>
          <w:pgNumType w:fmt="decimal"/>
          <w:cols w:space="0" w:num="1"/>
          <w:titlePg/>
          <w:rtlGutter w:val="0"/>
          <w:docGrid w:linePitch="312" w:charSpace="0"/>
        </w:sectPr>
      </w:pPr>
    </w:p>
    <w:p w14:paraId="6A45EC55">
      <w:pPr>
        <w:pStyle w:val="3"/>
        <w:numPr>
          <w:ilvl w:val="0"/>
          <w:numId w:val="2"/>
        </w:numPr>
        <w:spacing w:line="360" w:lineRule="auto"/>
        <w:jc w:val="center"/>
        <w:rPr>
          <w:rFonts w:hint="eastAsia" w:ascii="宋体" w:hAnsi="宋体" w:eastAsia="宋体" w:cs="宋体"/>
          <w:color w:val="auto"/>
          <w:sz w:val="24"/>
          <w:szCs w:val="24"/>
          <w:highlight w:val="none"/>
        </w:rPr>
      </w:pPr>
      <w:bookmarkStart w:id="125" w:name="_Toc3979602"/>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的资格证明材料</w:t>
      </w:r>
      <w:bookmarkEnd w:id="122"/>
      <w:bookmarkEnd w:id="125"/>
    </w:p>
    <w:p w14:paraId="6F044A78">
      <w:pPr>
        <w:numPr>
          <w:ilvl w:val="0"/>
          <w:numId w:val="0"/>
        </w:numPr>
        <w:rPr>
          <w:rFonts w:hint="eastAsia" w:eastAsia="宋体"/>
          <w:b/>
          <w:bCs/>
          <w:color w:val="auto"/>
          <w:highlight w:val="none"/>
          <w:lang w:eastAsia="zh-CN"/>
        </w:rPr>
      </w:pPr>
      <w:r>
        <w:rPr>
          <w:rFonts w:hint="eastAsia"/>
          <w:b/>
          <w:bCs/>
          <w:color w:val="auto"/>
          <w:highlight w:val="none"/>
          <w:lang w:eastAsia="zh-CN"/>
        </w:rPr>
        <w:t>一、</w:t>
      </w:r>
      <w:r>
        <w:rPr>
          <w:rFonts w:hint="eastAsia" w:ascii="宋体" w:hAnsi="宋体" w:eastAsia="宋体" w:cs="宋体"/>
          <w:b/>
          <w:bCs/>
          <w:color w:val="auto"/>
          <w:sz w:val="24"/>
          <w:szCs w:val="24"/>
          <w:highlight w:val="none"/>
        </w:rPr>
        <w:t>基本资格条件：满足《中华人民共和国政府采购法》第二十二条规定：</w:t>
      </w:r>
    </w:p>
    <w:p w14:paraId="08C3204B">
      <w:pPr>
        <w:adjustRightInd w:val="0"/>
        <w:snapToGri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（一）法人或者其他组织的营业执照等证明文件，自然人的身份证明；</w:t>
      </w:r>
    </w:p>
    <w:p w14:paraId="1F44DD99">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是企业（包括合伙企业）的，应提供其在工商部门注册的有效“企业法人营业执照”或“营业执照”的扫描件；</w:t>
      </w:r>
    </w:p>
    <w:p w14:paraId="04D815DA">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是事业单位的，应提供其有效的“事业单位法人证书”扫描件；</w:t>
      </w:r>
    </w:p>
    <w:p w14:paraId="5C1730D6">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是非企业专业服务机构的，应提供其有效的执业许可证扫描件；</w:t>
      </w:r>
    </w:p>
    <w:p w14:paraId="0D924DAB">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是个体工商户的，应提供其有效的“个体工商户营业执照”扫描件；</w:t>
      </w:r>
    </w:p>
    <w:p w14:paraId="4803FFC3">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是自然人的，应提供其有效的自然人身份证明；</w:t>
      </w:r>
    </w:p>
    <w:p w14:paraId="5D4A135D">
      <w:pPr>
        <w:adjustRightInd w:val="0"/>
        <w:snapToGrid w:val="0"/>
        <w:spacing w:line="360" w:lineRule="auto"/>
        <w:jc w:val="left"/>
        <w:rPr>
          <w:rFonts w:hint="eastAsia" w:ascii="宋体" w:hAnsi="宋体" w:eastAsia="宋体" w:cs="宋体"/>
          <w:color w:val="auto"/>
          <w:sz w:val="24"/>
          <w:szCs w:val="24"/>
          <w:highlight w:val="none"/>
        </w:rPr>
      </w:pPr>
    </w:p>
    <w:p w14:paraId="73AE4BFF">
      <w:pPr>
        <w:adjustRightInd w:val="0"/>
        <w:snapToGri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（二）财务状况报告；</w:t>
      </w:r>
    </w:p>
    <w:p w14:paraId="0C25DFD3">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会计师事务所出具的202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年财务审计报告（报告中须包括资产负债表、利润表、现金流量表及财务报表附注）；</w:t>
      </w:r>
    </w:p>
    <w:p w14:paraId="2339E8A5">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为新成立单位，无法提供审计报告，则需提供新企业验资报告扫描件并加盖提供报告单位的公章；</w:t>
      </w:r>
    </w:p>
    <w:p w14:paraId="1219F82B">
      <w:pPr>
        <w:adjustRightInd w:val="0"/>
        <w:snapToGrid w:val="0"/>
        <w:spacing w:line="360" w:lineRule="auto"/>
        <w:ind w:firstLine="360" w:firstLineChars="15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 xml:space="preserve">无法提供上年度审计报告或新企业验资报告，则需提供开户银行出具的资信证明并附基本户开户许可证； </w:t>
      </w:r>
    </w:p>
    <w:p w14:paraId="6CAC6491">
      <w:pPr>
        <w:adjustRightInd w:val="0"/>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银行资信证明应能说明该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与银行之间业务往来正常，无不良记录，企业信誉良好等。银行出具的存款证明不能作为银行资信证明。</w:t>
      </w:r>
    </w:p>
    <w:p w14:paraId="58136EB7">
      <w:pPr>
        <w:adjustRightInd w:val="0"/>
        <w:snapToGrid w:val="0"/>
        <w:spacing w:line="360" w:lineRule="auto"/>
        <w:ind w:firstLine="360" w:firstLineChars="150"/>
        <w:jc w:val="left"/>
        <w:rPr>
          <w:rFonts w:hint="eastAsia" w:ascii="宋体" w:hAnsi="宋体" w:eastAsia="宋体" w:cs="宋体"/>
          <w:color w:val="auto"/>
          <w:sz w:val="24"/>
          <w:szCs w:val="24"/>
          <w:highlight w:val="none"/>
        </w:rPr>
      </w:pPr>
    </w:p>
    <w:p w14:paraId="0FA77751">
      <w:pPr>
        <w:adjustRightInd w:val="0"/>
        <w:snapToGrid w:val="0"/>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（三）依法缴纳税收和社会保障资金的良好记录</w:t>
      </w:r>
      <w:r>
        <w:rPr>
          <w:rFonts w:hint="eastAsia" w:ascii="宋体" w:hAnsi="宋体" w:cs="宋体"/>
          <w:b w:val="0"/>
          <w:bCs w:val="0"/>
          <w:color w:val="auto"/>
          <w:sz w:val="24"/>
          <w:szCs w:val="24"/>
          <w:highlight w:val="none"/>
          <w:lang w:eastAsia="zh-CN"/>
        </w:rPr>
        <w:t>；</w:t>
      </w:r>
    </w:p>
    <w:p w14:paraId="71F3DF05">
      <w:pPr>
        <w:adjustRightInd w:val="0"/>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是法人的，缴纳税收的证明材料，应提供递交响应文件截止时间前半年内任意一个月的纳税凭据扫描件，指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缴纳增值税、营业税和企业所得税等缴纳凭据（完税证、缴款书、印花税票、银行代扣（代缴）转账凭证等均可）；</w:t>
      </w:r>
    </w:p>
    <w:p w14:paraId="496C507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是法人的，缴纳社会保障资金的证明材料，应提供递交响应文件截止时间前半年内任意一个月的缴纳社会保险的凭据（专用收据或社会保险缴纳清单）；</w:t>
      </w:r>
    </w:p>
    <w:p w14:paraId="0DE527AD">
      <w:pPr>
        <w:adjustRightInd w:val="0"/>
        <w:snapToGrid w:val="0"/>
        <w:spacing w:line="360" w:lineRule="auto"/>
        <w:ind w:firstLine="240" w:firstLineChars="1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是其他组织和自然人的，需要提供递交响应文件截止时间前半年内任意一个月的缴纳税收和社会保险的凭据（专用收据或社会保险缴纳清单）。</w:t>
      </w:r>
      <w:r>
        <w:rPr>
          <w:rFonts w:hint="eastAsia" w:ascii="宋体" w:hAnsi="宋体" w:cs="宋体"/>
          <w:color w:val="auto"/>
          <w:sz w:val="24"/>
          <w:szCs w:val="24"/>
          <w:highlight w:val="none"/>
          <w:lang w:val="en-US" w:eastAsia="zh-CN"/>
        </w:rPr>
        <w:t xml:space="preserve">    </w:t>
      </w:r>
    </w:p>
    <w:p w14:paraId="5C9F190A">
      <w:pPr>
        <w:adjustRightInd w:val="0"/>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的社会保险为委托第三方代缴，还需同时提供</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与第三方服务机构签署的服务合同（合同中应明确写明第三方为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代缴其社会保险）。</w:t>
      </w:r>
    </w:p>
    <w:p w14:paraId="7415EF4F">
      <w:pPr>
        <w:adjustRightInd w:val="0"/>
        <w:snapToGrid w:val="0"/>
        <w:spacing w:line="360" w:lineRule="auto"/>
        <w:jc w:val="left"/>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rPr>
        <w:t>备注：</w:t>
      </w:r>
      <w:r>
        <w:rPr>
          <w:rFonts w:hint="eastAsia" w:ascii="宋体" w:hAnsi="宋体" w:eastAsia="宋体" w:cs="宋体"/>
          <w:b w:val="0"/>
          <w:bCs w:val="0"/>
          <w:color w:val="auto"/>
          <w:sz w:val="24"/>
          <w:szCs w:val="24"/>
          <w:highlight w:val="none"/>
        </w:rPr>
        <w:t>依法免税的</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不需要缴纳社会保障金</w:t>
      </w:r>
      <w:r>
        <w:rPr>
          <w:rFonts w:hint="eastAsia" w:ascii="宋体" w:hAnsi="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供应商，应提供相关证明材料，包括相关法规要求原文及加盖公章的情况说明）</w:t>
      </w:r>
      <w:r>
        <w:rPr>
          <w:rFonts w:hint="eastAsia" w:ascii="宋体" w:hAnsi="宋体" w:cs="宋体"/>
          <w:b w:val="0"/>
          <w:bCs w:val="0"/>
          <w:color w:val="auto"/>
          <w:sz w:val="24"/>
          <w:szCs w:val="24"/>
          <w:highlight w:val="none"/>
          <w:lang w:eastAsia="zh-CN"/>
        </w:rPr>
        <w:t>。</w:t>
      </w:r>
    </w:p>
    <w:p w14:paraId="50EE0B1E">
      <w:pPr>
        <w:pStyle w:val="17"/>
        <w:rPr>
          <w:rFonts w:hint="eastAsia"/>
          <w:color w:val="auto"/>
          <w:highlight w:val="none"/>
        </w:rPr>
      </w:pPr>
    </w:p>
    <w:p w14:paraId="774D1A3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（四）</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须具有履行合同所必需的设备和专业技术能力，须附相关证明材</w:t>
      </w:r>
      <w:r>
        <w:rPr>
          <w:rFonts w:hint="eastAsia" w:ascii="宋体" w:hAnsi="宋体" w:eastAsia="宋体" w:cs="宋体"/>
          <w:color w:val="auto"/>
          <w:sz w:val="24"/>
          <w:szCs w:val="24"/>
          <w:highlight w:val="none"/>
        </w:rPr>
        <w:t>料或声明：</w:t>
      </w:r>
      <w:r>
        <w:rPr>
          <w:rFonts w:hint="eastAsia" w:ascii="宋体" w:hAnsi="宋体" w:eastAsia="宋体" w:cs="宋体"/>
          <w:b/>
          <w:bCs/>
          <w:color w:val="auto"/>
          <w:sz w:val="24"/>
          <w:szCs w:val="24"/>
          <w:highlight w:val="none"/>
        </w:rPr>
        <w:t>见附件9</w:t>
      </w:r>
    </w:p>
    <w:p w14:paraId="442B525F">
      <w:pPr>
        <w:adjustRightInd w:val="0"/>
        <w:snapToGrid w:val="0"/>
        <w:spacing w:line="360" w:lineRule="auto"/>
        <w:jc w:val="left"/>
        <w:rPr>
          <w:rFonts w:hint="eastAsia" w:ascii="宋体" w:hAnsi="宋体" w:eastAsia="宋体" w:cs="宋体"/>
          <w:color w:val="auto"/>
          <w:sz w:val="24"/>
          <w:szCs w:val="24"/>
          <w:highlight w:val="none"/>
        </w:rPr>
      </w:pPr>
    </w:p>
    <w:p w14:paraId="3789BB28">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（五）参加政府采购活动前3年内在经营活动中没有重大违法记录的书面声明书</w:t>
      </w:r>
      <w:r>
        <w:rPr>
          <w:rFonts w:hint="eastAsia" w:ascii="宋体" w:hAnsi="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rPr>
        <w:t>见附件10</w:t>
      </w:r>
    </w:p>
    <w:p w14:paraId="26DC6984">
      <w:pPr>
        <w:pStyle w:val="17"/>
        <w:ind w:left="0" w:leftChars="0" w:firstLine="0" w:firstLineChars="0"/>
        <w:rPr>
          <w:rFonts w:hint="eastAsia" w:cs="宋体"/>
          <w:b/>
          <w:bCs/>
          <w:color w:val="auto"/>
          <w:sz w:val="24"/>
          <w:szCs w:val="24"/>
          <w:highlight w:val="none"/>
          <w:lang w:eastAsia="zh-CN"/>
        </w:rPr>
      </w:pPr>
    </w:p>
    <w:p w14:paraId="5068D492">
      <w:pPr>
        <w:pStyle w:val="17"/>
        <w:numPr>
          <w:ilvl w:val="0"/>
          <w:numId w:val="3"/>
        </w:numPr>
        <w:ind w:left="0" w:leftChars="0" w:firstLine="0" w:firstLineChars="0"/>
        <w:rPr>
          <w:rFonts w:hint="eastAsia" w:cs="宋体"/>
          <w:b/>
          <w:bCs/>
          <w:color w:val="auto"/>
          <w:spacing w:val="-2"/>
          <w:kern w:val="0"/>
          <w:sz w:val="24"/>
          <w:szCs w:val="24"/>
          <w:highlight w:val="none"/>
          <w:lang w:eastAsia="zh-CN"/>
        </w:rPr>
      </w:pPr>
      <w:r>
        <w:rPr>
          <w:rFonts w:hint="eastAsia" w:ascii="宋体" w:hAnsi="宋体" w:eastAsia="宋体" w:cs="宋体"/>
          <w:b/>
          <w:bCs/>
          <w:color w:val="auto"/>
          <w:spacing w:val="-2"/>
          <w:kern w:val="0"/>
          <w:sz w:val="24"/>
          <w:szCs w:val="24"/>
          <w:highlight w:val="none"/>
        </w:rPr>
        <w:t>特定资格要求</w:t>
      </w:r>
      <w:r>
        <w:rPr>
          <w:rFonts w:hint="eastAsia" w:cs="宋体"/>
          <w:b/>
          <w:bCs/>
          <w:color w:val="auto"/>
          <w:spacing w:val="-2"/>
          <w:kern w:val="0"/>
          <w:sz w:val="24"/>
          <w:szCs w:val="24"/>
          <w:highlight w:val="none"/>
          <w:lang w:eastAsia="zh-CN"/>
        </w:rPr>
        <w:t>：</w:t>
      </w:r>
    </w:p>
    <w:p w14:paraId="490926C2">
      <w:pPr>
        <w:pStyle w:val="17"/>
        <w:numPr>
          <w:ilvl w:val="0"/>
          <w:numId w:val="0"/>
        </w:numPr>
        <w:ind w:leftChars="0"/>
        <w:rPr>
          <w:rFonts w:hint="eastAsia" w:ascii="宋体" w:hAnsi="宋体" w:eastAsia="宋体" w:cs="宋体"/>
          <w:b w:val="0"/>
          <w:bCs w:val="0"/>
          <w:color w:val="auto"/>
          <w:sz w:val="24"/>
          <w:szCs w:val="24"/>
          <w:highlight w:val="none"/>
        </w:rPr>
      </w:pPr>
      <w:r>
        <w:rPr>
          <w:rFonts w:hint="eastAsia" w:cs="宋体"/>
          <w:b w:val="0"/>
          <w:bCs w:val="0"/>
          <w:color w:val="auto"/>
          <w:spacing w:val="-2"/>
          <w:kern w:val="0"/>
          <w:sz w:val="24"/>
          <w:szCs w:val="24"/>
          <w:highlight w:val="none"/>
          <w:lang w:eastAsia="zh-CN"/>
        </w:rPr>
        <w:t>供应商</w:t>
      </w:r>
      <w:r>
        <w:rPr>
          <w:rFonts w:hint="eastAsia" w:ascii="宋体" w:hAnsi="宋体" w:eastAsia="宋体" w:cs="宋体"/>
          <w:b w:val="0"/>
          <w:bCs w:val="0"/>
          <w:color w:val="auto"/>
          <w:spacing w:val="-2"/>
          <w:kern w:val="0"/>
          <w:sz w:val="24"/>
          <w:szCs w:val="24"/>
          <w:highlight w:val="none"/>
        </w:rPr>
        <w:t>须具备《餐饮服务许可证》或《食品经营或流通许可证》</w:t>
      </w:r>
      <w:r>
        <w:rPr>
          <w:rFonts w:hint="eastAsia" w:cs="宋体"/>
          <w:b w:val="0"/>
          <w:bCs w:val="0"/>
          <w:color w:val="auto"/>
          <w:spacing w:val="-2"/>
          <w:kern w:val="0"/>
          <w:sz w:val="24"/>
          <w:szCs w:val="24"/>
          <w:highlight w:val="none"/>
          <w:lang w:eastAsia="zh-CN"/>
        </w:rPr>
        <w:t>后附证书扫描件</w:t>
      </w:r>
      <w:r>
        <w:rPr>
          <w:rFonts w:hint="eastAsia" w:ascii="宋体" w:hAnsi="宋体" w:eastAsia="宋体" w:cs="宋体"/>
          <w:b w:val="0"/>
          <w:bCs w:val="0"/>
          <w:color w:val="auto"/>
          <w:spacing w:val="-2"/>
          <w:kern w:val="0"/>
          <w:sz w:val="24"/>
          <w:szCs w:val="24"/>
          <w:highlight w:val="none"/>
        </w:rPr>
        <w:t>；</w:t>
      </w:r>
    </w:p>
    <w:p w14:paraId="5CBF00C8">
      <w:pPr>
        <w:spacing w:line="360" w:lineRule="auto"/>
        <w:rPr>
          <w:rFonts w:hint="eastAsia" w:ascii="宋体" w:hAnsi="宋体" w:eastAsia="宋体" w:cs="宋体"/>
          <w:b w:val="0"/>
          <w:bCs w:val="0"/>
          <w:color w:val="auto"/>
          <w:kern w:val="2"/>
          <w:sz w:val="24"/>
          <w:szCs w:val="24"/>
          <w:highlight w:val="none"/>
          <w:lang w:val="en-US" w:eastAsia="zh-CN" w:bidi="ar-SA"/>
        </w:rPr>
      </w:pPr>
    </w:p>
    <w:p w14:paraId="3E39E2A9">
      <w:pPr>
        <w:numPr>
          <w:ilvl w:val="0"/>
          <w:numId w:val="3"/>
        </w:numPr>
        <w:spacing w:line="360" w:lineRule="auto"/>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本项目的其他资格要求：</w:t>
      </w:r>
    </w:p>
    <w:p w14:paraId="70A8CCCB">
      <w:pPr>
        <w:numPr>
          <w:ilvl w:val="0"/>
          <w:numId w:val="0"/>
        </w:numPr>
        <w:spacing w:line="360" w:lineRule="auto"/>
        <w:ind w:leftChars="0"/>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pacing w:val="-2"/>
          <w:kern w:val="0"/>
          <w:sz w:val="24"/>
          <w:szCs w:val="24"/>
          <w:highlight w:val="none"/>
        </w:rPr>
        <w:t>为采购项目提供整体设计、规范编制或者项目管理、监理、检测等服务的</w:t>
      </w:r>
      <w:r>
        <w:rPr>
          <w:rFonts w:hint="eastAsia" w:ascii="宋体" w:hAnsi="宋体" w:cs="宋体"/>
          <w:b w:val="0"/>
          <w:bCs w:val="0"/>
          <w:color w:val="auto"/>
          <w:spacing w:val="-2"/>
          <w:kern w:val="0"/>
          <w:sz w:val="24"/>
          <w:szCs w:val="24"/>
          <w:highlight w:val="none"/>
          <w:lang w:eastAsia="zh-CN"/>
        </w:rPr>
        <w:t>供应商</w:t>
      </w:r>
      <w:r>
        <w:rPr>
          <w:rFonts w:hint="eastAsia" w:ascii="宋体" w:hAnsi="宋体" w:eastAsia="宋体" w:cs="宋体"/>
          <w:b w:val="0"/>
          <w:bCs w:val="0"/>
          <w:color w:val="auto"/>
          <w:spacing w:val="-2"/>
          <w:kern w:val="0"/>
          <w:sz w:val="24"/>
          <w:szCs w:val="24"/>
          <w:highlight w:val="none"/>
        </w:rPr>
        <w:t>，不得再参加该采购项目的其他采购活动；（2）单位负责人为同一人或者存在直接控股、管理关系的不同</w:t>
      </w:r>
      <w:r>
        <w:rPr>
          <w:rFonts w:hint="eastAsia" w:ascii="宋体" w:hAnsi="宋体" w:cs="宋体"/>
          <w:b w:val="0"/>
          <w:bCs w:val="0"/>
          <w:color w:val="auto"/>
          <w:spacing w:val="-2"/>
          <w:kern w:val="0"/>
          <w:sz w:val="24"/>
          <w:szCs w:val="24"/>
          <w:highlight w:val="none"/>
          <w:lang w:eastAsia="zh-CN"/>
        </w:rPr>
        <w:t>供应商</w:t>
      </w:r>
      <w:r>
        <w:rPr>
          <w:rFonts w:hint="eastAsia" w:ascii="宋体" w:hAnsi="宋体" w:eastAsia="宋体" w:cs="宋体"/>
          <w:b w:val="0"/>
          <w:bCs w:val="0"/>
          <w:color w:val="auto"/>
          <w:spacing w:val="-2"/>
          <w:kern w:val="0"/>
          <w:sz w:val="24"/>
          <w:szCs w:val="24"/>
          <w:highlight w:val="none"/>
        </w:rPr>
        <w:t>不得参加本项</w:t>
      </w:r>
      <w:r>
        <w:rPr>
          <w:rFonts w:hint="eastAsia" w:ascii="宋体" w:hAnsi="宋体" w:eastAsia="宋体" w:cs="宋体"/>
          <w:color w:val="auto"/>
          <w:spacing w:val="-2"/>
          <w:kern w:val="0"/>
          <w:sz w:val="24"/>
          <w:szCs w:val="24"/>
          <w:highlight w:val="none"/>
        </w:rPr>
        <w:t>目同一包的采购活动</w:t>
      </w:r>
      <w:r>
        <w:rPr>
          <w:rFonts w:hint="eastAsia" w:ascii="宋体" w:hAnsi="宋体" w:cs="宋体"/>
          <w:color w:val="auto"/>
          <w:spacing w:val="-2"/>
          <w:kern w:val="0"/>
          <w:sz w:val="24"/>
          <w:szCs w:val="24"/>
          <w:highlight w:val="none"/>
          <w:lang w:eastAsia="zh-CN"/>
        </w:rPr>
        <w:t>。</w:t>
      </w:r>
      <w:r>
        <w:rPr>
          <w:rFonts w:hint="eastAsia" w:ascii="宋体" w:hAnsi="宋体" w:cs="宋体"/>
          <w:b/>
          <w:bCs/>
          <w:color w:val="auto"/>
          <w:spacing w:val="-2"/>
          <w:kern w:val="0"/>
          <w:sz w:val="24"/>
          <w:szCs w:val="24"/>
          <w:highlight w:val="none"/>
          <w:lang w:eastAsia="zh-CN"/>
        </w:rPr>
        <w:t>见附件</w:t>
      </w:r>
      <w:r>
        <w:rPr>
          <w:rFonts w:hint="eastAsia" w:ascii="宋体" w:hAnsi="宋体" w:cs="宋体"/>
          <w:b/>
          <w:bCs/>
          <w:color w:val="auto"/>
          <w:spacing w:val="-2"/>
          <w:kern w:val="0"/>
          <w:sz w:val="24"/>
          <w:szCs w:val="24"/>
          <w:highlight w:val="none"/>
          <w:lang w:val="en-US" w:eastAsia="zh-CN"/>
        </w:rPr>
        <w:t>13</w:t>
      </w:r>
    </w:p>
    <w:p w14:paraId="2F266BC3">
      <w:pPr>
        <w:spacing w:line="360" w:lineRule="auto"/>
        <w:rPr>
          <w:rFonts w:hint="eastAsia" w:ascii="宋体" w:hAnsi="宋体" w:eastAsia="宋体" w:cs="宋体"/>
          <w:color w:val="auto"/>
          <w:sz w:val="24"/>
          <w:szCs w:val="24"/>
          <w:highlight w:val="none"/>
        </w:rPr>
      </w:pPr>
    </w:p>
    <w:p w14:paraId="453DA02F">
      <w:pPr>
        <w:spacing w:line="360" w:lineRule="auto"/>
        <w:rPr>
          <w:rFonts w:hint="eastAsia" w:ascii="宋体" w:hAnsi="宋体" w:eastAsia="宋体" w:cs="宋体"/>
          <w:color w:val="auto"/>
          <w:sz w:val="24"/>
          <w:szCs w:val="24"/>
          <w:highlight w:val="none"/>
        </w:rPr>
      </w:pPr>
    </w:p>
    <w:p w14:paraId="064EF69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注：1、以上扫描件均需要加盖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行政原章。</w:t>
      </w:r>
    </w:p>
    <w:p w14:paraId="272475B6">
      <w:pPr>
        <w:adjustRightInd w:val="0"/>
        <w:snapToGrid w:val="0"/>
        <w:spacing w:line="360" w:lineRule="auto"/>
        <w:ind w:firstLine="480" w:firstLineChars="200"/>
        <w:jc w:val="left"/>
        <w:rPr>
          <w:rFonts w:hint="eastAsia" w:ascii="宋体" w:hAnsi="宋体" w:eastAsia="宋体" w:cs="宋体"/>
          <w:color w:val="auto"/>
          <w:sz w:val="24"/>
          <w:szCs w:val="24"/>
          <w:highlight w:val="none"/>
        </w:rPr>
        <w:sectPr>
          <w:pgSz w:w="11906" w:h="16838"/>
          <w:pgMar w:top="1440" w:right="1797" w:bottom="1440" w:left="1797" w:header="851" w:footer="992" w:gutter="0"/>
          <w:pgNumType w:fmt="decimal"/>
          <w:cols w:space="0" w:num="1"/>
          <w:titlePg/>
          <w:rtlGutter w:val="0"/>
          <w:docGrid w:linePitch="312" w:charSpace="0"/>
        </w:sectPr>
      </w:pPr>
      <w:r>
        <w:rPr>
          <w:rFonts w:hint="eastAsia" w:ascii="宋体" w:hAnsi="宋体" w:eastAsia="宋体" w:cs="宋体"/>
          <w:color w:val="auto"/>
          <w:sz w:val="24"/>
          <w:szCs w:val="24"/>
          <w:highlight w:val="none"/>
        </w:rPr>
        <w:t>2、依法免税或不需要缴纳社会保障资金的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，应提供相应文件证明其依法免税或不需要缴纳社会保障资金。</w:t>
      </w:r>
    </w:p>
    <w:p w14:paraId="1AFE154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w:t>
      </w:r>
    </w:p>
    <w:p w14:paraId="46DD3B12">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基本情况表</w:t>
      </w:r>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567"/>
        <w:gridCol w:w="837"/>
        <w:gridCol w:w="1541"/>
        <w:gridCol w:w="160"/>
        <w:gridCol w:w="1217"/>
        <w:gridCol w:w="720"/>
        <w:gridCol w:w="988"/>
        <w:gridCol w:w="1217"/>
      </w:tblGrid>
      <w:tr w14:paraId="5C61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gridSpan w:val="3"/>
            <w:noWrap w:val="0"/>
            <w:vAlign w:val="center"/>
          </w:tcPr>
          <w:p w14:paraId="6990DD5E">
            <w:pPr>
              <w:topLinePunct/>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3755" w:type="dxa"/>
            <w:gridSpan w:val="4"/>
            <w:noWrap w:val="0"/>
            <w:vAlign w:val="center"/>
          </w:tcPr>
          <w:p w14:paraId="6B0B92E0">
            <w:pPr>
              <w:topLinePunct/>
              <w:spacing w:line="360" w:lineRule="auto"/>
              <w:jc w:val="center"/>
              <w:rPr>
                <w:rFonts w:hint="eastAsia" w:ascii="宋体" w:hAnsi="宋体" w:eastAsia="宋体" w:cs="宋体"/>
                <w:color w:val="auto"/>
                <w:sz w:val="24"/>
                <w:szCs w:val="24"/>
                <w:highlight w:val="none"/>
              </w:rPr>
            </w:pPr>
          </w:p>
        </w:tc>
        <w:tc>
          <w:tcPr>
            <w:tcW w:w="1708" w:type="dxa"/>
            <w:gridSpan w:val="2"/>
            <w:noWrap w:val="0"/>
            <w:vAlign w:val="center"/>
          </w:tcPr>
          <w:p w14:paraId="512FCDD6">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17" w:type="dxa"/>
            <w:noWrap w:val="0"/>
            <w:vAlign w:val="center"/>
          </w:tcPr>
          <w:p w14:paraId="0D54134D">
            <w:pPr>
              <w:topLinePunct/>
              <w:spacing w:line="360" w:lineRule="auto"/>
              <w:jc w:val="center"/>
              <w:rPr>
                <w:rFonts w:hint="eastAsia" w:ascii="宋体" w:hAnsi="宋体" w:eastAsia="宋体" w:cs="宋体"/>
                <w:color w:val="auto"/>
                <w:sz w:val="24"/>
                <w:szCs w:val="24"/>
                <w:highlight w:val="none"/>
              </w:rPr>
            </w:pPr>
          </w:p>
        </w:tc>
      </w:tr>
      <w:tr w14:paraId="13DE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gridSpan w:val="3"/>
            <w:noWrap w:val="0"/>
            <w:vAlign w:val="center"/>
          </w:tcPr>
          <w:p w14:paraId="458018DF">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p>
        </w:tc>
        <w:tc>
          <w:tcPr>
            <w:tcW w:w="3755" w:type="dxa"/>
            <w:gridSpan w:val="4"/>
            <w:noWrap w:val="0"/>
            <w:vAlign w:val="center"/>
          </w:tcPr>
          <w:p w14:paraId="7411DC13">
            <w:pPr>
              <w:topLinePunct/>
              <w:spacing w:line="360" w:lineRule="auto"/>
              <w:jc w:val="center"/>
              <w:rPr>
                <w:rFonts w:hint="eastAsia" w:ascii="宋体" w:hAnsi="宋体" w:eastAsia="宋体" w:cs="宋体"/>
                <w:color w:val="auto"/>
                <w:sz w:val="24"/>
                <w:szCs w:val="24"/>
                <w:highlight w:val="none"/>
              </w:rPr>
            </w:pPr>
          </w:p>
        </w:tc>
        <w:tc>
          <w:tcPr>
            <w:tcW w:w="1708" w:type="dxa"/>
            <w:gridSpan w:val="2"/>
            <w:noWrap w:val="0"/>
            <w:vAlign w:val="center"/>
          </w:tcPr>
          <w:p w14:paraId="5E31C7A0">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17" w:type="dxa"/>
            <w:noWrap w:val="0"/>
            <w:vAlign w:val="center"/>
          </w:tcPr>
          <w:p w14:paraId="5EAC55A2">
            <w:pPr>
              <w:topLinePunct/>
              <w:spacing w:line="360" w:lineRule="auto"/>
              <w:jc w:val="center"/>
              <w:rPr>
                <w:rFonts w:hint="eastAsia" w:ascii="宋体" w:hAnsi="宋体" w:eastAsia="宋体" w:cs="宋体"/>
                <w:color w:val="auto"/>
                <w:sz w:val="24"/>
                <w:szCs w:val="24"/>
                <w:highlight w:val="none"/>
              </w:rPr>
            </w:pPr>
          </w:p>
        </w:tc>
      </w:tr>
      <w:tr w14:paraId="682D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gridSpan w:val="3"/>
            <w:noWrap w:val="0"/>
            <w:vAlign w:val="center"/>
          </w:tcPr>
          <w:p w14:paraId="4530AA57">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755" w:type="dxa"/>
            <w:gridSpan w:val="4"/>
            <w:noWrap w:val="0"/>
            <w:vAlign w:val="center"/>
          </w:tcPr>
          <w:p w14:paraId="63256841">
            <w:pPr>
              <w:topLinePunct/>
              <w:spacing w:line="360" w:lineRule="auto"/>
              <w:jc w:val="center"/>
              <w:rPr>
                <w:rFonts w:hint="eastAsia" w:ascii="宋体" w:hAnsi="宋体" w:eastAsia="宋体" w:cs="宋体"/>
                <w:color w:val="auto"/>
                <w:sz w:val="24"/>
                <w:szCs w:val="24"/>
                <w:highlight w:val="none"/>
              </w:rPr>
            </w:pPr>
          </w:p>
        </w:tc>
        <w:tc>
          <w:tcPr>
            <w:tcW w:w="1708" w:type="dxa"/>
            <w:gridSpan w:val="2"/>
            <w:noWrap w:val="0"/>
            <w:vAlign w:val="center"/>
          </w:tcPr>
          <w:p w14:paraId="0EB5E20E">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17" w:type="dxa"/>
            <w:noWrap w:val="0"/>
            <w:vAlign w:val="center"/>
          </w:tcPr>
          <w:p w14:paraId="153E0EDB">
            <w:pPr>
              <w:topLinePunct/>
              <w:spacing w:line="360" w:lineRule="auto"/>
              <w:jc w:val="center"/>
              <w:rPr>
                <w:rFonts w:hint="eastAsia" w:ascii="宋体" w:hAnsi="宋体" w:eastAsia="宋体" w:cs="宋体"/>
                <w:color w:val="auto"/>
                <w:sz w:val="24"/>
                <w:szCs w:val="24"/>
                <w:highlight w:val="none"/>
              </w:rPr>
            </w:pPr>
          </w:p>
        </w:tc>
      </w:tr>
      <w:tr w14:paraId="4F7B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gridSpan w:val="3"/>
            <w:noWrap w:val="0"/>
            <w:vAlign w:val="center"/>
          </w:tcPr>
          <w:p w14:paraId="0E5B1E87">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755" w:type="dxa"/>
            <w:gridSpan w:val="4"/>
            <w:noWrap w:val="0"/>
            <w:vAlign w:val="center"/>
          </w:tcPr>
          <w:p w14:paraId="17BBE638">
            <w:pPr>
              <w:topLinePunct/>
              <w:spacing w:line="360" w:lineRule="auto"/>
              <w:jc w:val="center"/>
              <w:rPr>
                <w:rFonts w:hint="eastAsia" w:ascii="宋体" w:hAnsi="宋体" w:eastAsia="宋体" w:cs="宋体"/>
                <w:color w:val="auto"/>
                <w:sz w:val="24"/>
                <w:szCs w:val="24"/>
                <w:highlight w:val="none"/>
              </w:rPr>
            </w:pPr>
          </w:p>
        </w:tc>
        <w:tc>
          <w:tcPr>
            <w:tcW w:w="1708" w:type="dxa"/>
            <w:gridSpan w:val="2"/>
            <w:noWrap w:val="0"/>
            <w:vAlign w:val="center"/>
          </w:tcPr>
          <w:p w14:paraId="396C7D04">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217" w:type="dxa"/>
            <w:noWrap w:val="0"/>
            <w:vAlign w:val="center"/>
          </w:tcPr>
          <w:p w14:paraId="7B15A3D0">
            <w:pPr>
              <w:topLinePunct/>
              <w:spacing w:line="360" w:lineRule="auto"/>
              <w:jc w:val="center"/>
              <w:rPr>
                <w:rFonts w:hint="eastAsia" w:ascii="宋体" w:hAnsi="宋体" w:eastAsia="宋体" w:cs="宋体"/>
                <w:color w:val="auto"/>
                <w:sz w:val="24"/>
                <w:szCs w:val="24"/>
                <w:highlight w:val="none"/>
              </w:rPr>
            </w:pPr>
          </w:p>
        </w:tc>
      </w:tr>
      <w:tr w14:paraId="43B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gridSpan w:val="3"/>
            <w:noWrap w:val="0"/>
            <w:vAlign w:val="center"/>
          </w:tcPr>
          <w:p w14:paraId="401C8405">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固定电话</w:t>
            </w:r>
          </w:p>
        </w:tc>
        <w:tc>
          <w:tcPr>
            <w:tcW w:w="3755" w:type="dxa"/>
            <w:gridSpan w:val="4"/>
            <w:noWrap w:val="0"/>
            <w:vAlign w:val="center"/>
          </w:tcPr>
          <w:p w14:paraId="18D63A6C">
            <w:pPr>
              <w:topLinePunct/>
              <w:spacing w:line="360" w:lineRule="auto"/>
              <w:jc w:val="center"/>
              <w:rPr>
                <w:rFonts w:hint="eastAsia" w:ascii="宋体" w:hAnsi="宋体" w:eastAsia="宋体" w:cs="宋体"/>
                <w:color w:val="auto"/>
                <w:sz w:val="24"/>
                <w:szCs w:val="24"/>
                <w:highlight w:val="none"/>
              </w:rPr>
            </w:pPr>
          </w:p>
        </w:tc>
        <w:tc>
          <w:tcPr>
            <w:tcW w:w="1708" w:type="dxa"/>
            <w:gridSpan w:val="2"/>
            <w:noWrap w:val="0"/>
            <w:vAlign w:val="center"/>
          </w:tcPr>
          <w:p w14:paraId="28EC1B63">
            <w:pPr>
              <w:topLinePunct/>
              <w:spacing w:line="360" w:lineRule="auto"/>
              <w:jc w:val="center"/>
              <w:rPr>
                <w:rFonts w:hint="eastAsia" w:ascii="宋体" w:hAnsi="宋体" w:eastAsia="宋体" w:cs="宋体"/>
                <w:color w:val="auto"/>
                <w:sz w:val="24"/>
                <w:szCs w:val="24"/>
                <w:highlight w:val="none"/>
              </w:rPr>
            </w:pPr>
          </w:p>
        </w:tc>
        <w:tc>
          <w:tcPr>
            <w:tcW w:w="1217" w:type="dxa"/>
            <w:noWrap w:val="0"/>
            <w:vAlign w:val="center"/>
          </w:tcPr>
          <w:p w14:paraId="12F7E754">
            <w:pPr>
              <w:topLinePunct/>
              <w:spacing w:line="360" w:lineRule="auto"/>
              <w:jc w:val="center"/>
              <w:rPr>
                <w:rFonts w:hint="eastAsia" w:ascii="宋体" w:hAnsi="宋体" w:eastAsia="宋体" w:cs="宋体"/>
                <w:color w:val="auto"/>
                <w:sz w:val="24"/>
                <w:szCs w:val="24"/>
                <w:highlight w:val="none"/>
              </w:rPr>
            </w:pPr>
          </w:p>
        </w:tc>
      </w:tr>
      <w:tr w14:paraId="1ACE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noWrap w:val="0"/>
            <w:vAlign w:val="center"/>
          </w:tcPr>
          <w:p w14:paraId="241FADA4">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1943" w:type="dxa"/>
            <w:gridSpan w:val="3"/>
            <w:noWrap w:val="0"/>
            <w:vAlign w:val="center"/>
          </w:tcPr>
          <w:p w14:paraId="273EFAFD">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注册号码</w:t>
            </w:r>
          </w:p>
        </w:tc>
        <w:tc>
          <w:tcPr>
            <w:tcW w:w="1541" w:type="dxa"/>
            <w:noWrap w:val="0"/>
            <w:vAlign w:val="center"/>
          </w:tcPr>
          <w:p w14:paraId="2EBD685E">
            <w:pPr>
              <w:topLinePunct/>
              <w:spacing w:line="360" w:lineRule="auto"/>
              <w:jc w:val="center"/>
              <w:rPr>
                <w:rFonts w:hint="eastAsia" w:ascii="宋体" w:hAnsi="宋体" w:eastAsia="宋体" w:cs="宋体"/>
                <w:color w:val="auto"/>
                <w:sz w:val="24"/>
                <w:szCs w:val="24"/>
                <w:highlight w:val="none"/>
              </w:rPr>
            </w:pPr>
          </w:p>
        </w:tc>
        <w:tc>
          <w:tcPr>
            <w:tcW w:w="1377" w:type="dxa"/>
            <w:gridSpan w:val="2"/>
            <w:noWrap w:val="0"/>
            <w:vAlign w:val="center"/>
          </w:tcPr>
          <w:p w14:paraId="452B1A94">
            <w:pPr>
              <w:topLinePunct/>
              <w:spacing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925" w:type="dxa"/>
            <w:gridSpan w:val="3"/>
            <w:noWrap w:val="0"/>
            <w:vAlign w:val="center"/>
          </w:tcPr>
          <w:p w14:paraId="13F99455">
            <w:pPr>
              <w:topLinePunct/>
              <w:spacing w:line="360" w:lineRule="auto"/>
              <w:ind w:firstLine="120" w:firstLineChars="50"/>
              <w:jc w:val="center"/>
              <w:rPr>
                <w:rFonts w:hint="eastAsia" w:ascii="宋体" w:hAnsi="宋体" w:eastAsia="宋体" w:cs="宋体"/>
                <w:color w:val="auto"/>
                <w:sz w:val="24"/>
                <w:szCs w:val="24"/>
                <w:highlight w:val="none"/>
              </w:rPr>
            </w:pPr>
          </w:p>
        </w:tc>
      </w:tr>
      <w:tr w14:paraId="334E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14:paraId="4AB9B984">
            <w:pPr>
              <w:topLinePunct/>
              <w:spacing w:line="360" w:lineRule="auto"/>
              <w:jc w:val="center"/>
              <w:rPr>
                <w:rFonts w:hint="eastAsia" w:ascii="宋体" w:hAnsi="宋体" w:eastAsia="宋体" w:cs="宋体"/>
                <w:color w:val="auto"/>
                <w:sz w:val="24"/>
                <w:szCs w:val="24"/>
                <w:highlight w:val="none"/>
              </w:rPr>
            </w:pPr>
          </w:p>
        </w:tc>
        <w:tc>
          <w:tcPr>
            <w:tcW w:w="1943" w:type="dxa"/>
            <w:gridSpan w:val="3"/>
            <w:noWrap w:val="0"/>
            <w:vAlign w:val="center"/>
          </w:tcPr>
          <w:p w14:paraId="171420D6">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41" w:type="dxa"/>
            <w:noWrap w:val="0"/>
            <w:vAlign w:val="center"/>
          </w:tcPr>
          <w:p w14:paraId="45A10EF8">
            <w:pPr>
              <w:topLinePunct/>
              <w:spacing w:line="360" w:lineRule="auto"/>
              <w:jc w:val="center"/>
              <w:rPr>
                <w:rFonts w:hint="eastAsia" w:ascii="宋体" w:hAnsi="宋体" w:eastAsia="宋体" w:cs="宋体"/>
                <w:color w:val="auto"/>
                <w:sz w:val="24"/>
                <w:szCs w:val="24"/>
                <w:highlight w:val="none"/>
              </w:rPr>
            </w:pPr>
          </w:p>
        </w:tc>
        <w:tc>
          <w:tcPr>
            <w:tcW w:w="1377" w:type="dxa"/>
            <w:gridSpan w:val="2"/>
            <w:noWrap w:val="0"/>
            <w:vAlign w:val="center"/>
          </w:tcPr>
          <w:p w14:paraId="74814E62">
            <w:pPr>
              <w:topLinePunct/>
              <w:spacing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2925" w:type="dxa"/>
            <w:gridSpan w:val="3"/>
            <w:noWrap w:val="0"/>
            <w:vAlign w:val="center"/>
          </w:tcPr>
          <w:p w14:paraId="48A185E8">
            <w:pPr>
              <w:topLinePunct/>
              <w:spacing w:line="360" w:lineRule="auto"/>
              <w:ind w:firstLine="120" w:firstLineChars="50"/>
              <w:jc w:val="center"/>
              <w:rPr>
                <w:rFonts w:hint="eastAsia" w:ascii="宋体" w:hAnsi="宋体" w:eastAsia="宋体" w:cs="宋体"/>
                <w:color w:val="auto"/>
                <w:sz w:val="24"/>
                <w:szCs w:val="24"/>
                <w:highlight w:val="none"/>
              </w:rPr>
            </w:pPr>
          </w:p>
        </w:tc>
      </w:tr>
      <w:tr w14:paraId="1B9A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14:paraId="25D080DA">
            <w:pPr>
              <w:topLinePunct/>
              <w:spacing w:line="360" w:lineRule="auto"/>
              <w:jc w:val="center"/>
              <w:rPr>
                <w:rFonts w:hint="eastAsia" w:ascii="宋体" w:hAnsi="宋体" w:eastAsia="宋体" w:cs="宋体"/>
                <w:color w:val="auto"/>
                <w:sz w:val="24"/>
                <w:szCs w:val="24"/>
                <w:highlight w:val="none"/>
              </w:rPr>
            </w:pPr>
          </w:p>
        </w:tc>
        <w:tc>
          <w:tcPr>
            <w:tcW w:w="1943" w:type="dxa"/>
            <w:gridSpan w:val="3"/>
            <w:noWrap w:val="0"/>
            <w:vAlign w:val="center"/>
          </w:tcPr>
          <w:p w14:paraId="3BB8C99D">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w:t>
            </w:r>
          </w:p>
        </w:tc>
        <w:tc>
          <w:tcPr>
            <w:tcW w:w="5843" w:type="dxa"/>
            <w:gridSpan w:val="6"/>
            <w:noWrap w:val="0"/>
            <w:vAlign w:val="center"/>
          </w:tcPr>
          <w:p w14:paraId="3E85C34A">
            <w:pPr>
              <w:topLinePunct/>
              <w:spacing w:line="360" w:lineRule="auto"/>
              <w:ind w:firstLine="120" w:firstLineChars="50"/>
              <w:jc w:val="center"/>
              <w:rPr>
                <w:rFonts w:hint="eastAsia" w:ascii="宋体" w:hAnsi="宋体" w:eastAsia="宋体" w:cs="宋体"/>
                <w:color w:val="auto"/>
                <w:sz w:val="24"/>
                <w:szCs w:val="24"/>
                <w:highlight w:val="none"/>
              </w:rPr>
            </w:pPr>
          </w:p>
        </w:tc>
      </w:tr>
      <w:tr w14:paraId="3686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3B960065">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基本账户开户行及帐号</w:t>
            </w:r>
          </w:p>
        </w:tc>
        <w:tc>
          <w:tcPr>
            <w:tcW w:w="5843" w:type="dxa"/>
            <w:gridSpan w:val="6"/>
            <w:noWrap w:val="0"/>
            <w:vAlign w:val="center"/>
          </w:tcPr>
          <w:p w14:paraId="5626C323">
            <w:pPr>
              <w:topLinePunct/>
              <w:spacing w:line="360" w:lineRule="auto"/>
              <w:jc w:val="center"/>
              <w:rPr>
                <w:rFonts w:hint="eastAsia" w:ascii="宋体" w:hAnsi="宋体" w:eastAsia="宋体" w:cs="宋体"/>
                <w:color w:val="auto"/>
                <w:sz w:val="24"/>
                <w:szCs w:val="24"/>
                <w:highlight w:val="none"/>
              </w:rPr>
            </w:pPr>
          </w:p>
        </w:tc>
      </w:tr>
      <w:tr w14:paraId="595C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6D366F63">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843" w:type="dxa"/>
            <w:gridSpan w:val="6"/>
            <w:noWrap w:val="0"/>
            <w:vAlign w:val="center"/>
          </w:tcPr>
          <w:p w14:paraId="448B4251">
            <w:pPr>
              <w:topLinePunct/>
              <w:spacing w:line="360" w:lineRule="auto"/>
              <w:jc w:val="center"/>
              <w:rPr>
                <w:rFonts w:hint="eastAsia" w:ascii="宋体" w:hAnsi="宋体" w:eastAsia="宋体" w:cs="宋体"/>
                <w:color w:val="auto"/>
                <w:sz w:val="24"/>
                <w:szCs w:val="24"/>
                <w:highlight w:val="none"/>
              </w:rPr>
            </w:pPr>
          </w:p>
        </w:tc>
      </w:tr>
      <w:tr w14:paraId="6745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0"/>
            <w:noWrap w:val="0"/>
            <w:vAlign w:val="center"/>
          </w:tcPr>
          <w:p w14:paraId="4E28DFB7">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资质能力</w:t>
            </w:r>
          </w:p>
        </w:tc>
      </w:tr>
      <w:tr w14:paraId="680C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629ECE4D">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701" w:type="dxa"/>
            <w:gridSpan w:val="2"/>
            <w:noWrap w:val="0"/>
            <w:vAlign w:val="center"/>
          </w:tcPr>
          <w:p w14:paraId="4F29FD16">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937" w:type="dxa"/>
            <w:gridSpan w:val="2"/>
            <w:noWrap w:val="0"/>
            <w:vAlign w:val="center"/>
          </w:tcPr>
          <w:p w14:paraId="03AABCB2">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205" w:type="dxa"/>
            <w:gridSpan w:val="2"/>
            <w:noWrap w:val="0"/>
            <w:vAlign w:val="center"/>
          </w:tcPr>
          <w:p w14:paraId="22CBBB4A">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4AE6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5CB972F8">
            <w:pPr>
              <w:topLinePunct/>
              <w:spacing w:line="360" w:lineRule="auto"/>
              <w:jc w:val="center"/>
              <w:rPr>
                <w:rFonts w:hint="eastAsia" w:ascii="宋体" w:hAnsi="宋体" w:eastAsia="宋体" w:cs="宋体"/>
                <w:color w:val="auto"/>
                <w:sz w:val="24"/>
                <w:szCs w:val="24"/>
                <w:highlight w:val="none"/>
              </w:rPr>
            </w:pPr>
          </w:p>
        </w:tc>
        <w:tc>
          <w:tcPr>
            <w:tcW w:w="1701" w:type="dxa"/>
            <w:gridSpan w:val="2"/>
            <w:noWrap w:val="0"/>
            <w:vAlign w:val="center"/>
          </w:tcPr>
          <w:p w14:paraId="2A69B4A6">
            <w:pPr>
              <w:topLinePunct/>
              <w:spacing w:line="360" w:lineRule="auto"/>
              <w:jc w:val="center"/>
              <w:rPr>
                <w:rFonts w:hint="eastAsia" w:ascii="宋体" w:hAnsi="宋体" w:eastAsia="宋体" w:cs="宋体"/>
                <w:color w:val="auto"/>
                <w:sz w:val="24"/>
                <w:szCs w:val="24"/>
                <w:highlight w:val="none"/>
              </w:rPr>
            </w:pPr>
          </w:p>
        </w:tc>
        <w:tc>
          <w:tcPr>
            <w:tcW w:w="1937" w:type="dxa"/>
            <w:gridSpan w:val="2"/>
            <w:noWrap w:val="0"/>
            <w:vAlign w:val="center"/>
          </w:tcPr>
          <w:p w14:paraId="0D5EB079">
            <w:pPr>
              <w:topLinePunct/>
              <w:spacing w:line="360" w:lineRule="auto"/>
              <w:jc w:val="center"/>
              <w:rPr>
                <w:rFonts w:hint="eastAsia" w:ascii="宋体" w:hAnsi="宋体" w:eastAsia="宋体" w:cs="宋体"/>
                <w:color w:val="auto"/>
                <w:sz w:val="24"/>
                <w:szCs w:val="24"/>
                <w:highlight w:val="none"/>
              </w:rPr>
            </w:pPr>
          </w:p>
        </w:tc>
        <w:tc>
          <w:tcPr>
            <w:tcW w:w="2205" w:type="dxa"/>
            <w:gridSpan w:val="2"/>
            <w:noWrap w:val="0"/>
            <w:vAlign w:val="center"/>
          </w:tcPr>
          <w:p w14:paraId="4D240B70">
            <w:pPr>
              <w:topLinePunct/>
              <w:spacing w:line="360" w:lineRule="auto"/>
              <w:jc w:val="center"/>
              <w:rPr>
                <w:rFonts w:hint="eastAsia" w:ascii="宋体" w:hAnsi="宋体" w:eastAsia="宋体" w:cs="宋体"/>
                <w:color w:val="auto"/>
                <w:sz w:val="24"/>
                <w:szCs w:val="24"/>
                <w:highlight w:val="none"/>
              </w:rPr>
            </w:pPr>
          </w:p>
        </w:tc>
      </w:tr>
      <w:tr w14:paraId="64EF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7130D5CC">
            <w:pPr>
              <w:topLinePunct/>
              <w:spacing w:line="360" w:lineRule="auto"/>
              <w:jc w:val="center"/>
              <w:rPr>
                <w:rFonts w:hint="eastAsia" w:ascii="宋体" w:hAnsi="宋体" w:eastAsia="宋体" w:cs="宋体"/>
                <w:color w:val="auto"/>
                <w:sz w:val="24"/>
                <w:szCs w:val="24"/>
                <w:highlight w:val="none"/>
              </w:rPr>
            </w:pPr>
          </w:p>
        </w:tc>
        <w:tc>
          <w:tcPr>
            <w:tcW w:w="1701" w:type="dxa"/>
            <w:gridSpan w:val="2"/>
            <w:noWrap w:val="0"/>
            <w:vAlign w:val="center"/>
          </w:tcPr>
          <w:p w14:paraId="5BAC24AD">
            <w:pPr>
              <w:topLinePunct/>
              <w:spacing w:line="360" w:lineRule="auto"/>
              <w:jc w:val="center"/>
              <w:rPr>
                <w:rFonts w:hint="eastAsia" w:ascii="宋体" w:hAnsi="宋体" w:eastAsia="宋体" w:cs="宋体"/>
                <w:color w:val="auto"/>
                <w:sz w:val="24"/>
                <w:szCs w:val="24"/>
                <w:highlight w:val="none"/>
              </w:rPr>
            </w:pPr>
          </w:p>
        </w:tc>
        <w:tc>
          <w:tcPr>
            <w:tcW w:w="1937" w:type="dxa"/>
            <w:gridSpan w:val="2"/>
            <w:noWrap w:val="0"/>
            <w:vAlign w:val="center"/>
          </w:tcPr>
          <w:p w14:paraId="71D12ECD">
            <w:pPr>
              <w:topLinePunct/>
              <w:spacing w:line="360" w:lineRule="auto"/>
              <w:jc w:val="center"/>
              <w:rPr>
                <w:rFonts w:hint="eastAsia" w:ascii="宋体" w:hAnsi="宋体" w:eastAsia="宋体" w:cs="宋体"/>
                <w:color w:val="auto"/>
                <w:sz w:val="24"/>
                <w:szCs w:val="24"/>
                <w:highlight w:val="none"/>
              </w:rPr>
            </w:pPr>
          </w:p>
        </w:tc>
        <w:tc>
          <w:tcPr>
            <w:tcW w:w="2205" w:type="dxa"/>
            <w:gridSpan w:val="2"/>
            <w:noWrap w:val="0"/>
            <w:vAlign w:val="center"/>
          </w:tcPr>
          <w:p w14:paraId="60A113E9">
            <w:pPr>
              <w:topLinePunct/>
              <w:spacing w:line="360" w:lineRule="auto"/>
              <w:jc w:val="center"/>
              <w:rPr>
                <w:rFonts w:hint="eastAsia" w:ascii="宋体" w:hAnsi="宋体" w:eastAsia="宋体" w:cs="宋体"/>
                <w:color w:val="auto"/>
                <w:sz w:val="24"/>
                <w:szCs w:val="24"/>
                <w:highlight w:val="none"/>
              </w:rPr>
            </w:pPr>
          </w:p>
        </w:tc>
      </w:tr>
      <w:tr w14:paraId="72C8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0"/>
            <w:noWrap w:val="0"/>
            <w:vAlign w:val="center"/>
          </w:tcPr>
          <w:p w14:paraId="2E823594">
            <w:pPr>
              <w:topLinePunct/>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近三年项目业绩</w:t>
            </w:r>
          </w:p>
        </w:tc>
      </w:tr>
      <w:tr w14:paraId="0847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4CD6B6C5">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项目业绩名称</w:t>
            </w:r>
          </w:p>
        </w:tc>
        <w:tc>
          <w:tcPr>
            <w:tcW w:w="1701" w:type="dxa"/>
            <w:gridSpan w:val="2"/>
            <w:noWrap w:val="0"/>
            <w:vAlign w:val="center"/>
          </w:tcPr>
          <w:p w14:paraId="7EA989B2">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项目地点、起止时间</w:t>
            </w:r>
          </w:p>
        </w:tc>
        <w:tc>
          <w:tcPr>
            <w:tcW w:w="1937" w:type="dxa"/>
            <w:gridSpan w:val="2"/>
            <w:noWrap w:val="0"/>
            <w:vAlign w:val="center"/>
          </w:tcPr>
          <w:p w14:paraId="04987932">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合同内容、金额</w:t>
            </w:r>
          </w:p>
        </w:tc>
        <w:tc>
          <w:tcPr>
            <w:tcW w:w="2205" w:type="dxa"/>
            <w:gridSpan w:val="2"/>
            <w:noWrap w:val="0"/>
            <w:vAlign w:val="center"/>
          </w:tcPr>
          <w:p w14:paraId="35955116">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甲方联系人及电话</w:t>
            </w:r>
          </w:p>
        </w:tc>
      </w:tr>
      <w:tr w14:paraId="097F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2E933FEB">
            <w:pPr>
              <w:topLinePunct/>
              <w:spacing w:line="360" w:lineRule="auto"/>
              <w:jc w:val="center"/>
              <w:rPr>
                <w:rFonts w:hint="eastAsia" w:ascii="宋体" w:hAnsi="宋体" w:eastAsia="宋体" w:cs="宋体"/>
                <w:color w:val="auto"/>
                <w:sz w:val="24"/>
                <w:szCs w:val="24"/>
                <w:highlight w:val="none"/>
              </w:rPr>
            </w:pPr>
          </w:p>
        </w:tc>
        <w:tc>
          <w:tcPr>
            <w:tcW w:w="1701" w:type="dxa"/>
            <w:gridSpan w:val="2"/>
            <w:noWrap w:val="0"/>
            <w:vAlign w:val="center"/>
          </w:tcPr>
          <w:p w14:paraId="2C54A012">
            <w:pPr>
              <w:topLinePunct/>
              <w:spacing w:line="360" w:lineRule="auto"/>
              <w:jc w:val="center"/>
              <w:rPr>
                <w:rFonts w:hint="eastAsia" w:ascii="宋体" w:hAnsi="宋体" w:eastAsia="宋体" w:cs="宋体"/>
                <w:color w:val="auto"/>
                <w:sz w:val="24"/>
                <w:szCs w:val="24"/>
                <w:highlight w:val="none"/>
              </w:rPr>
            </w:pPr>
          </w:p>
        </w:tc>
        <w:tc>
          <w:tcPr>
            <w:tcW w:w="1937" w:type="dxa"/>
            <w:gridSpan w:val="2"/>
            <w:noWrap w:val="0"/>
            <w:vAlign w:val="center"/>
          </w:tcPr>
          <w:p w14:paraId="3A7143E6">
            <w:pPr>
              <w:topLinePunct/>
              <w:spacing w:line="360" w:lineRule="auto"/>
              <w:jc w:val="center"/>
              <w:rPr>
                <w:rFonts w:hint="eastAsia" w:ascii="宋体" w:hAnsi="宋体" w:eastAsia="宋体" w:cs="宋体"/>
                <w:color w:val="auto"/>
                <w:sz w:val="24"/>
                <w:szCs w:val="24"/>
                <w:highlight w:val="none"/>
              </w:rPr>
            </w:pPr>
          </w:p>
        </w:tc>
        <w:tc>
          <w:tcPr>
            <w:tcW w:w="2205" w:type="dxa"/>
            <w:gridSpan w:val="2"/>
            <w:noWrap w:val="0"/>
            <w:vAlign w:val="center"/>
          </w:tcPr>
          <w:p w14:paraId="5B958E12">
            <w:pPr>
              <w:topLinePunct/>
              <w:spacing w:line="360" w:lineRule="auto"/>
              <w:jc w:val="center"/>
              <w:rPr>
                <w:rFonts w:hint="eastAsia" w:ascii="宋体" w:hAnsi="宋体" w:eastAsia="宋体" w:cs="宋体"/>
                <w:color w:val="auto"/>
                <w:sz w:val="24"/>
                <w:szCs w:val="24"/>
                <w:highlight w:val="none"/>
              </w:rPr>
            </w:pPr>
          </w:p>
        </w:tc>
      </w:tr>
      <w:tr w14:paraId="1BA0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474A423D">
            <w:pPr>
              <w:topLinePunct/>
              <w:spacing w:line="360" w:lineRule="auto"/>
              <w:jc w:val="center"/>
              <w:rPr>
                <w:rFonts w:hint="eastAsia" w:ascii="宋体" w:hAnsi="宋体" w:eastAsia="宋体" w:cs="宋体"/>
                <w:color w:val="auto"/>
                <w:sz w:val="24"/>
                <w:szCs w:val="24"/>
                <w:highlight w:val="none"/>
              </w:rPr>
            </w:pPr>
          </w:p>
        </w:tc>
        <w:tc>
          <w:tcPr>
            <w:tcW w:w="1701" w:type="dxa"/>
            <w:gridSpan w:val="2"/>
            <w:noWrap w:val="0"/>
            <w:vAlign w:val="center"/>
          </w:tcPr>
          <w:p w14:paraId="4D37A0FC">
            <w:pPr>
              <w:topLinePunct/>
              <w:spacing w:line="360" w:lineRule="auto"/>
              <w:jc w:val="center"/>
              <w:rPr>
                <w:rFonts w:hint="eastAsia" w:ascii="宋体" w:hAnsi="宋体" w:eastAsia="宋体" w:cs="宋体"/>
                <w:color w:val="auto"/>
                <w:sz w:val="24"/>
                <w:szCs w:val="24"/>
                <w:highlight w:val="none"/>
              </w:rPr>
            </w:pPr>
          </w:p>
        </w:tc>
        <w:tc>
          <w:tcPr>
            <w:tcW w:w="1937" w:type="dxa"/>
            <w:gridSpan w:val="2"/>
            <w:noWrap w:val="0"/>
            <w:vAlign w:val="center"/>
          </w:tcPr>
          <w:p w14:paraId="49C1EE0E">
            <w:pPr>
              <w:topLinePunct/>
              <w:spacing w:line="360" w:lineRule="auto"/>
              <w:jc w:val="center"/>
              <w:rPr>
                <w:rFonts w:hint="eastAsia" w:ascii="宋体" w:hAnsi="宋体" w:eastAsia="宋体" w:cs="宋体"/>
                <w:color w:val="auto"/>
                <w:sz w:val="24"/>
                <w:szCs w:val="24"/>
                <w:highlight w:val="none"/>
              </w:rPr>
            </w:pPr>
          </w:p>
        </w:tc>
        <w:tc>
          <w:tcPr>
            <w:tcW w:w="2205" w:type="dxa"/>
            <w:gridSpan w:val="2"/>
            <w:noWrap w:val="0"/>
            <w:vAlign w:val="center"/>
          </w:tcPr>
          <w:p w14:paraId="7A72D485">
            <w:pPr>
              <w:topLinePunct/>
              <w:spacing w:line="360" w:lineRule="auto"/>
              <w:jc w:val="center"/>
              <w:rPr>
                <w:rFonts w:hint="eastAsia" w:ascii="宋体" w:hAnsi="宋体" w:eastAsia="宋体" w:cs="宋体"/>
                <w:color w:val="auto"/>
                <w:sz w:val="24"/>
                <w:szCs w:val="24"/>
                <w:highlight w:val="none"/>
              </w:rPr>
            </w:pPr>
          </w:p>
        </w:tc>
      </w:tr>
      <w:tr w14:paraId="1127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2" w:type="dxa"/>
            <w:gridSpan w:val="4"/>
            <w:noWrap w:val="0"/>
            <w:vAlign w:val="center"/>
          </w:tcPr>
          <w:p w14:paraId="01962492">
            <w:pPr>
              <w:topLinePunct/>
              <w:spacing w:line="360" w:lineRule="auto"/>
              <w:jc w:val="center"/>
              <w:rPr>
                <w:rFonts w:hint="eastAsia" w:ascii="宋体" w:hAnsi="宋体" w:eastAsia="宋体" w:cs="宋体"/>
                <w:color w:val="auto"/>
                <w:sz w:val="24"/>
                <w:szCs w:val="24"/>
                <w:highlight w:val="none"/>
              </w:rPr>
            </w:pPr>
          </w:p>
        </w:tc>
        <w:tc>
          <w:tcPr>
            <w:tcW w:w="1701" w:type="dxa"/>
            <w:gridSpan w:val="2"/>
            <w:noWrap w:val="0"/>
            <w:vAlign w:val="center"/>
          </w:tcPr>
          <w:p w14:paraId="5758CD8E">
            <w:pPr>
              <w:topLinePunct/>
              <w:spacing w:line="360" w:lineRule="auto"/>
              <w:jc w:val="center"/>
              <w:rPr>
                <w:rFonts w:hint="eastAsia" w:ascii="宋体" w:hAnsi="宋体" w:eastAsia="宋体" w:cs="宋体"/>
                <w:color w:val="auto"/>
                <w:sz w:val="24"/>
                <w:szCs w:val="24"/>
                <w:highlight w:val="none"/>
              </w:rPr>
            </w:pPr>
          </w:p>
        </w:tc>
        <w:tc>
          <w:tcPr>
            <w:tcW w:w="1937" w:type="dxa"/>
            <w:gridSpan w:val="2"/>
            <w:noWrap w:val="0"/>
            <w:vAlign w:val="center"/>
          </w:tcPr>
          <w:p w14:paraId="24609944">
            <w:pPr>
              <w:topLinePunct/>
              <w:spacing w:line="360" w:lineRule="auto"/>
              <w:jc w:val="center"/>
              <w:rPr>
                <w:rFonts w:hint="eastAsia" w:ascii="宋体" w:hAnsi="宋体" w:eastAsia="宋体" w:cs="宋体"/>
                <w:color w:val="auto"/>
                <w:sz w:val="24"/>
                <w:szCs w:val="24"/>
                <w:highlight w:val="none"/>
              </w:rPr>
            </w:pPr>
          </w:p>
        </w:tc>
        <w:tc>
          <w:tcPr>
            <w:tcW w:w="2205" w:type="dxa"/>
            <w:gridSpan w:val="2"/>
            <w:noWrap w:val="0"/>
            <w:vAlign w:val="center"/>
          </w:tcPr>
          <w:p w14:paraId="5072074F">
            <w:pPr>
              <w:topLinePunct/>
              <w:spacing w:line="360" w:lineRule="auto"/>
              <w:jc w:val="center"/>
              <w:rPr>
                <w:rFonts w:hint="eastAsia" w:ascii="宋体" w:hAnsi="宋体" w:eastAsia="宋体" w:cs="宋体"/>
                <w:color w:val="auto"/>
                <w:sz w:val="24"/>
                <w:szCs w:val="24"/>
                <w:highlight w:val="none"/>
              </w:rPr>
            </w:pPr>
          </w:p>
        </w:tc>
      </w:tr>
      <w:tr w14:paraId="56F5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noWrap w:val="0"/>
            <w:vAlign w:val="center"/>
          </w:tcPr>
          <w:p w14:paraId="237A0CEF">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47" w:type="dxa"/>
            <w:gridSpan w:val="8"/>
            <w:noWrap w:val="0"/>
            <w:vAlign w:val="center"/>
          </w:tcPr>
          <w:p w14:paraId="38D40CA2">
            <w:pPr>
              <w:topLinePunct/>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后附项目业绩证明材料</w:t>
            </w:r>
          </w:p>
        </w:tc>
      </w:tr>
    </w:tbl>
    <w:p w14:paraId="67FFA949">
      <w:pPr>
        <w:adjustRightInd w:val="0"/>
        <w:snapToGrid w:val="0"/>
        <w:spacing w:line="360" w:lineRule="auto"/>
        <w:jc w:val="center"/>
        <w:rPr>
          <w:rFonts w:hint="eastAsia" w:ascii="宋体" w:hAnsi="宋体" w:eastAsia="宋体" w:cs="宋体"/>
          <w:color w:val="auto"/>
          <w:sz w:val="24"/>
          <w:szCs w:val="24"/>
          <w:highlight w:val="none"/>
        </w:rPr>
      </w:pPr>
    </w:p>
    <w:p w14:paraId="1348D2A0">
      <w:pPr>
        <w:spacing w:line="360" w:lineRule="auto"/>
        <w:rPr>
          <w:rFonts w:hint="eastAsia" w:ascii="宋体" w:hAnsi="宋体" w:eastAsia="宋体" w:cs="宋体"/>
          <w:color w:val="auto"/>
          <w:sz w:val="24"/>
          <w:szCs w:val="24"/>
          <w:highlight w:val="none"/>
        </w:rPr>
      </w:pPr>
    </w:p>
    <w:p w14:paraId="023EBB7C">
      <w:pPr>
        <w:spacing w:line="360" w:lineRule="auto"/>
        <w:rPr>
          <w:rFonts w:hint="eastAsia" w:ascii="宋体" w:hAnsi="宋体" w:eastAsia="宋体" w:cs="宋体"/>
          <w:color w:val="auto"/>
          <w:sz w:val="24"/>
          <w:szCs w:val="24"/>
          <w:highlight w:val="none"/>
        </w:rPr>
        <w:sectPr>
          <w:pgSz w:w="11906" w:h="16838"/>
          <w:pgMar w:top="1440" w:right="1797" w:bottom="1440" w:left="1797" w:header="851" w:footer="992" w:gutter="0"/>
          <w:pgNumType w:fmt="decimal"/>
          <w:cols w:space="0" w:num="1"/>
          <w:titlePg/>
          <w:rtlGutter w:val="0"/>
          <w:docGrid w:linePitch="312" w:charSpace="0"/>
        </w:sectPr>
      </w:pPr>
    </w:p>
    <w:p w14:paraId="1BD0BF17">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附件9</w:t>
      </w:r>
    </w:p>
    <w:p w14:paraId="22C19452">
      <w:pPr>
        <w:adjustRightInd w:val="0"/>
        <w:snapToGrid w:val="0"/>
        <w:spacing w:line="360" w:lineRule="auto"/>
        <w:ind w:firstLine="482" w:firstLineChars="20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具备履行合同所必需的设备和专业技术能力的</w:t>
      </w:r>
      <w:r>
        <w:rPr>
          <w:rFonts w:hint="eastAsia" w:ascii="宋体" w:hAnsi="宋体" w:cs="宋体"/>
          <w:b/>
          <w:color w:val="auto"/>
          <w:sz w:val="24"/>
          <w:szCs w:val="24"/>
          <w:highlight w:val="none"/>
          <w:lang w:eastAsia="zh-CN"/>
        </w:rPr>
        <w:t>声明书</w:t>
      </w:r>
    </w:p>
    <w:p w14:paraId="0A9EE0D7">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62ED15BF">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郑重声明： </w:t>
      </w:r>
    </w:p>
    <w:p w14:paraId="0A934F84">
      <w:pPr>
        <w:autoSpaceDE w:val="0"/>
        <w:autoSpaceDN w:val="0"/>
        <w:adjustRightInd w:val="0"/>
        <w:spacing w:line="360" w:lineRule="auto"/>
        <w:ind w:left="420"/>
        <w:jc w:val="left"/>
        <w:rPr>
          <w:rFonts w:hint="eastAsia" w:ascii="宋体" w:hAnsi="宋体" w:eastAsia="宋体" w:cs="宋体"/>
          <w:color w:val="auto"/>
          <w:kern w:val="0"/>
          <w:sz w:val="24"/>
          <w:szCs w:val="24"/>
          <w:highlight w:val="none"/>
        </w:rPr>
      </w:pPr>
    </w:p>
    <w:p w14:paraId="24A4F653">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本公司（或单位）具备本项目履行合同所必需的设备和专业技术能力，特此</w:t>
      </w:r>
      <w:r>
        <w:rPr>
          <w:rFonts w:hint="eastAsia" w:ascii="宋体" w:hAnsi="宋体" w:cs="宋体"/>
          <w:color w:val="auto"/>
          <w:kern w:val="0"/>
          <w:sz w:val="24"/>
          <w:szCs w:val="24"/>
          <w:highlight w:val="none"/>
          <w:lang w:eastAsia="zh-CN"/>
        </w:rPr>
        <w:t>声明</w:t>
      </w:r>
      <w:r>
        <w:rPr>
          <w:rFonts w:hint="eastAsia" w:ascii="宋体" w:hAnsi="宋体" w:eastAsia="宋体" w:cs="宋体"/>
          <w:color w:val="auto"/>
          <w:kern w:val="0"/>
          <w:sz w:val="24"/>
          <w:szCs w:val="24"/>
          <w:highlight w:val="none"/>
        </w:rPr>
        <w:t xml:space="preserve">。 </w:t>
      </w:r>
    </w:p>
    <w:p w14:paraId="456863FE">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2D9B68B5">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0BBD0013">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19C9662F">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8411D25">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sectPr>
          <w:pgSz w:w="11906" w:h="16838"/>
          <w:pgMar w:top="1440" w:right="1797" w:bottom="1440" w:left="1797" w:header="851" w:footer="992" w:gutter="0"/>
          <w:pgNumType w:fmt="decimal"/>
          <w:cols w:space="0" w:num="1"/>
          <w:titlePg/>
          <w:rtlGutter w:val="0"/>
          <w:docGrid w:linePitch="312" w:charSpace="0"/>
        </w:sectPr>
      </w:pPr>
    </w:p>
    <w:p w14:paraId="03679506">
      <w:pPr>
        <w:adjustRightInd w:val="0"/>
        <w:snapToGrid w:val="0"/>
        <w:spacing w:before="156" w:beforeLines="5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附件10</w:t>
      </w:r>
    </w:p>
    <w:p w14:paraId="15495AE5">
      <w:pPr>
        <w:adjustRightInd w:val="0"/>
        <w:snapToGrid w:val="0"/>
        <w:spacing w:before="156" w:beforeLines="50" w:line="360" w:lineRule="auto"/>
        <w:rPr>
          <w:rFonts w:hint="eastAsia" w:ascii="宋体" w:hAnsi="宋体" w:eastAsia="宋体" w:cs="宋体"/>
          <w:b/>
          <w:color w:val="auto"/>
          <w:sz w:val="24"/>
          <w:szCs w:val="24"/>
          <w:highlight w:val="none"/>
        </w:rPr>
      </w:pPr>
    </w:p>
    <w:p w14:paraId="4AAF86F2">
      <w:pPr>
        <w:adjustRightInd w:val="0"/>
        <w:snapToGrid w:val="0"/>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参加政府采购活动前3年内在经营活动中没有重大违法记录的书面声明书</w:t>
      </w:r>
    </w:p>
    <w:p w14:paraId="179B8D65">
      <w:pPr>
        <w:widowControl/>
        <w:adjustRightInd w:val="0"/>
        <w:snapToGrid w:val="0"/>
        <w:spacing w:line="360" w:lineRule="auto"/>
        <w:jc w:val="center"/>
        <w:rPr>
          <w:rFonts w:hint="eastAsia" w:ascii="宋体" w:hAnsi="宋体" w:eastAsia="宋体" w:cs="宋体"/>
          <w:color w:val="auto"/>
          <w:sz w:val="24"/>
          <w:szCs w:val="24"/>
          <w:highlight w:val="none"/>
        </w:rPr>
      </w:pPr>
    </w:p>
    <w:p w14:paraId="4976E59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w:t>
      </w:r>
    </w:p>
    <w:p w14:paraId="338CC676">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50248C8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项目名称、编号），本公司郑重声明，我方参加本项目政府采购活动前三年内无重大违法记录，符合《政府采购法》规定的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，并承担因此引起的一切后果。我方对此声明负全部法律责任。</w:t>
      </w:r>
    </w:p>
    <w:p w14:paraId="082622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121DDFF3">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1EB21448">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5921BA14">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C9647D3">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1E51824">
      <w:pPr>
        <w:adjustRightInd w:val="0"/>
        <w:snapToGrid w:val="0"/>
        <w:spacing w:line="360" w:lineRule="auto"/>
        <w:ind w:firstLine="480" w:firstLineChars="200"/>
        <w:rPr>
          <w:rFonts w:hint="eastAsia" w:ascii="宋体" w:hAnsi="宋体" w:eastAsia="宋体" w:cs="宋体"/>
          <w:bCs/>
          <w:color w:val="auto"/>
          <w:sz w:val="24"/>
          <w:szCs w:val="24"/>
          <w:highlight w:val="none"/>
        </w:rPr>
      </w:pPr>
    </w:p>
    <w:p w14:paraId="127CD01F">
      <w:pPr>
        <w:adjustRightInd w:val="0"/>
        <w:snapToGrid w:val="0"/>
        <w:spacing w:line="360" w:lineRule="auto"/>
        <w:ind w:firstLine="3112" w:firstLineChars="1297"/>
        <w:rPr>
          <w:rFonts w:hint="eastAsia" w:ascii="宋体" w:hAnsi="宋体" w:eastAsia="宋体" w:cs="宋体"/>
          <w:color w:val="auto"/>
          <w:sz w:val="24"/>
          <w:szCs w:val="24"/>
          <w:highlight w:val="none"/>
        </w:rPr>
      </w:pPr>
    </w:p>
    <w:p w14:paraId="47FDFFFF">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0546166B">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7CD21501">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6B2603A">
      <w:pPr>
        <w:spacing w:line="360" w:lineRule="auto"/>
        <w:ind w:firstLine="4003" w:firstLineChars="1668"/>
        <w:rPr>
          <w:rFonts w:hint="eastAsia" w:ascii="宋体" w:hAnsi="宋体" w:eastAsia="宋体" w:cs="宋体"/>
          <w:color w:val="auto"/>
          <w:sz w:val="24"/>
          <w:szCs w:val="24"/>
          <w:highlight w:val="none"/>
        </w:rPr>
      </w:pPr>
    </w:p>
    <w:p w14:paraId="13823738">
      <w:pPr>
        <w:spacing w:line="360" w:lineRule="auto"/>
        <w:ind w:firstLine="4003" w:firstLineChars="1668"/>
        <w:rPr>
          <w:rFonts w:hint="eastAsia" w:ascii="宋体" w:hAnsi="宋体" w:eastAsia="宋体" w:cs="宋体"/>
          <w:color w:val="auto"/>
          <w:sz w:val="24"/>
          <w:szCs w:val="24"/>
          <w:highlight w:val="none"/>
        </w:rPr>
      </w:pPr>
    </w:p>
    <w:p w14:paraId="355FD7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附注：近三年：成立三年以上的，为提交首次响应文件截止时间前三年内；成立不足三年的，为实际时间。</w:t>
      </w:r>
    </w:p>
    <w:p w14:paraId="56F42F83">
      <w:pPr>
        <w:pStyle w:val="3"/>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126" w:name="_Toc3979603"/>
      <w:bookmarkStart w:id="127" w:name="_Toc433187369"/>
      <w:r>
        <w:rPr>
          <w:rFonts w:hint="eastAsia" w:ascii="宋体" w:hAnsi="宋体" w:eastAsia="宋体" w:cs="宋体"/>
          <w:color w:val="auto"/>
          <w:sz w:val="24"/>
          <w:szCs w:val="24"/>
          <w:highlight w:val="none"/>
        </w:rPr>
        <w:t>六、项目方案</w:t>
      </w:r>
      <w:bookmarkEnd w:id="126"/>
    </w:p>
    <w:p w14:paraId="74E3E8E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包括：</w:t>
      </w:r>
    </w:p>
    <w:p w14:paraId="76CC86AD">
      <w:pPr>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GB" w:eastAsia="zh-CN"/>
        </w:rPr>
        <w:t>供应商</w:t>
      </w:r>
      <w:r>
        <w:rPr>
          <w:rFonts w:hint="eastAsia" w:ascii="宋体" w:hAnsi="宋体" w:eastAsia="宋体" w:cs="宋体"/>
          <w:color w:val="auto"/>
          <w:sz w:val="24"/>
          <w:szCs w:val="24"/>
          <w:highlight w:val="none"/>
          <w:lang w:val="en-GB"/>
        </w:rPr>
        <w:t>应按</w:t>
      </w:r>
      <w:r>
        <w:rPr>
          <w:rFonts w:hint="eastAsia" w:ascii="宋体" w:hAnsi="宋体" w:cs="宋体"/>
          <w:color w:val="auto"/>
          <w:sz w:val="24"/>
          <w:szCs w:val="24"/>
          <w:highlight w:val="none"/>
          <w:lang w:val="en-GB" w:eastAsia="zh-CN"/>
        </w:rPr>
        <w:t>采购文件</w:t>
      </w:r>
      <w:r>
        <w:rPr>
          <w:rFonts w:hint="eastAsia" w:ascii="宋体" w:hAnsi="宋体" w:eastAsia="宋体" w:cs="宋体"/>
          <w:color w:val="auto"/>
          <w:sz w:val="24"/>
          <w:szCs w:val="24"/>
          <w:highlight w:val="none"/>
          <w:lang w:val="en-GB"/>
        </w:rPr>
        <w:t>要求的内容和顺序，对完成整个项目提出相应的实施方案。组织实施方案的内容应包括（根据竞争性</w:t>
      </w:r>
      <w:r>
        <w:rPr>
          <w:rFonts w:hint="eastAsia" w:ascii="宋体" w:hAnsi="宋体" w:cs="宋体"/>
          <w:color w:val="auto"/>
          <w:sz w:val="24"/>
          <w:szCs w:val="24"/>
          <w:highlight w:val="none"/>
          <w:lang w:val="en-GB" w:eastAsia="zh-CN"/>
        </w:rPr>
        <w:t>采购文件</w:t>
      </w:r>
      <w:r>
        <w:rPr>
          <w:rFonts w:hint="eastAsia" w:ascii="宋体" w:hAnsi="宋体" w:eastAsia="宋体" w:cs="宋体"/>
          <w:color w:val="auto"/>
          <w:sz w:val="24"/>
          <w:szCs w:val="24"/>
          <w:highlight w:val="none"/>
          <w:lang w:val="en-GB"/>
        </w:rPr>
        <w:t>要求补充）：</w:t>
      </w:r>
    </w:p>
    <w:p w14:paraId="45CE5EC5">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（1）对项目的理解（项目概述、目标、服务范围等）</w:t>
      </w:r>
    </w:p>
    <w:p w14:paraId="6AB295ED">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（2）总体服务方案</w:t>
      </w:r>
    </w:p>
    <w:p w14:paraId="430F1EDE">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（3）食品质量及食品安全控制方案</w:t>
      </w:r>
    </w:p>
    <w:p w14:paraId="4AB55A04">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（4）人员日常培训、考核方案</w:t>
      </w:r>
    </w:p>
    <w:p w14:paraId="360963C7">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（5）卫生管理方案</w:t>
      </w:r>
    </w:p>
    <w:p w14:paraId="49D0D21E">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（6）应急预案</w:t>
      </w:r>
    </w:p>
    <w:p w14:paraId="7FFE7772">
      <w:pPr>
        <w:spacing w:line="360" w:lineRule="auto"/>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lang w:val="en-GB"/>
        </w:rPr>
        <w:t>（7）其他（结合评审办法自行编制）</w:t>
      </w:r>
    </w:p>
    <w:p w14:paraId="234A69DF">
      <w:pPr>
        <w:pStyle w:val="3"/>
        <w:spacing w:line="360" w:lineRule="auto"/>
        <w:rPr>
          <w:rFonts w:hint="eastAsia" w:ascii="宋体" w:hAnsi="宋体" w:eastAsia="宋体" w:cs="宋体"/>
          <w:bCs w:val="0"/>
          <w:color w:val="auto"/>
          <w:sz w:val="24"/>
          <w:szCs w:val="24"/>
          <w:highlight w:val="none"/>
          <w:lang w:eastAsia="zh-CN"/>
        </w:rPr>
      </w:pPr>
      <w:r>
        <w:rPr>
          <w:rFonts w:hint="eastAsia" w:ascii="宋体" w:hAnsi="宋体" w:eastAsia="宋体" w:cs="宋体"/>
          <w:b w:val="0"/>
          <w:color w:val="auto"/>
          <w:sz w:val="24"/>
          <w:szCs w:val="24"/>
          <w:highlight w:val="none"/>
        </w:rPr>
        <w:br w:type="page"/>
      </w:r>
      <w:bookmarkStart w:id="128" w:name="_Toc531624162"/>
      <w:bookmarkStart w:id="129" w:name="_Toc533178576"/>
      <w:bookmarkStart w:id="130" w:name="_Toc3979604"/>
      <w:r>
        <w:rPr>
          <w:rFonts w:hint="eastAsia" w:ascii="宋体" w:hAnsi="宋体" w:eastAsia="宋体" w:cs="宋体"/>
          <w:bCs w:val="0"/>
          <w:color w:val="auto"/>
          <w:sz w:val="24"/>
          <w:szCs w:val="24"/>
          <w:highlight w:val="none"/>
        </w:rPr>
        <w:t>附件</w:t>
      </w:r>
      <w:bookmarkEnd w:id="128"/>
      <w:r>
        <w:rPr>
          <w:rFonts w:hint="eastAsia" w:ascii="宋体" w:hAnsi="宋体" w:eastAsia="宋体" w:cs="宋体"/>
          <w:bCs w:val="0"/>
          <w:color w:val="auto"/>
          <w:sz w:val="24"/>
          <w:szCs w:val="24"/>
          <w:highlight w:val="none"/>
        </w:rPr>
        <w:t>1</w:t>
      </w:r>
      <w:bookmarkEnd w:id="129"/>
      <w:bookmarkEnd w:id="130"/>
      <w:r>
        <w:rPr>
          <w:rFonts w:hint="eastAsia" w:ascii="宋体" w:hAnsi="宋体" w:cs="宋体"/>
          <w:bCs w:val="0"/>
          <w:color w:val="auto"/>
          <w:sz w:val="24"/>
          <w:szCs w:val="24"/>
          <w:highlight w:val="none"/>
          <w:lang w:val="en-US" w:eastAsia="zh-CN"/>
        </w:rPr>
        <w:t>1</w:t>
      </w:r>
    </w:p>
    <w:p w14:paraId="59F78F7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拟投入本项目的人员一览表</w:t>
      </w:r>
    </w:p>
    <w:p w14:paraId="36F600EC">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tbl>
      <w:tblPr>
        <w:tblStyle w:val="18"/>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5"/>
        <w:gridCol w:w="884"/>
        <w:gridCol w:w="945"/>
        <w:gridCol w:w="1137"/>
        <w:gridCol w:w="1359"/>
        <w:gridCol w:w="1470"/>
        <w:gridCol w:w="1142"/>
      </w:tblGrid>
      <w:tr w14:paraId="7148D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575" w:type="dxa"/>
            <w:noWrap w:val="0"/>
            <w:vAlign w:val="center"/>
          </w:tcPr>
          <w:p w14:paraId="7E9CBE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职责分工</w:t>
            </w:r>
          </w:p>
        </w:tc>
        <w:tc>
          <w:tcPr>
            <w:tcW w:w="884" w:type="dxa"/>
            <w:noWrap w:val="0"/>
            <w:vAlign w:val="center"/>
          </w:tcPr>
          <w:p w14:paraId="3DFE1F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5" w:type="dxa"/>
            <w:noWrap w:val="0"/>
            <w:vAlign w:val="center"/>
          </w:tcPr>
          <w:p w14:paraId="1ABA11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37" w:type="dxa"/>
            <w:noWrap w:val="0"/>
            <w:vAlign w:val="center"/>
          </w:tcPr>
          <w:p w14:paraId="283C69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359" w:type="dxa"/>
            <w:noWrap w:val="0"/>
            <w:vAlign w:val="center"/>
          </w:tcPr>
          <w:p w14:paraId="20E23A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70" w:type="dxa"/>
            <w:noWrap w:val="0"/>
            <w:vAlign w:val="center"/>
          </w:tcPr>
          <w:p w14:paraId="6812A11E">
            <w:pPr>
              <w:spacing w:line="360" w:lineRule="auto"/>
              <w:ind w:firstLine="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在本项目中担任的岗位</w:t>
            </w:r>
          </w:p>
        </w:tc>
        <w:tc>
          <w:tcPr>
            <w:tcW w:w="1142" w:type="dxa"/>
            <w:noWrap w:val="0"/>
            <w:vAlign w:val="center"/>
          </w:tcPr>
          <w:p w14:paraId="4CEF9A1D">
            <w:pPr>
              <w:spacing w:line="360" w:lineRule="auto"/>
              <w:ind w:firstLine="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069D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exact"/>
          <w:jc w:val="center"/>
        </w:trPr>
        <w:tc>
          <w:tcPr>
            <w:tcW w:w="1575" w:type="dxa"/>
            <w:noWrap w:val="0"/>
            <w:vAlign w:val="center"/>
          </w:tcPr>
          <w:p w14:paraId="4060EC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884" w:type="dxa"/>
            <w:noWrap w:val="0"/>
            <w:vAlign w:val="center"/>
          </w:tcPr>
          <w:p w14:paraId="67ACE9B2">
            <w:pPr>
              <w:spacing w:line="360" w:lineRule="auto"/>
              <w:jc w:val="center"/>
              <w:rPr>
                <w:rFonts w:hint="eastAsia" w:ascii="宋体" w:hAnsi="宋体" w:eastAsia="宋体" w:cs="宋体"/>
                <w:color w:val="auto"/>
                <w:sz w:val="24"/>
                <w:szCs w:val="24"/>
                <w:highlight w:val="none"/>
              </w:rPr>
            </w:pPr>
          </w:p>
        </w:tc>
        <w:tc>
          <w:tcPr>
            <w:tcW w:w="945" w:type="dxa"/>
            <w:noWrap w:val="0"/>
            <w:vAlign w:val="center"/>
          </w:tcPr>
          <w:p w14:paraId="18E7E8B6">
            <w:pPr>
              <w:spacing w:line="360" w:lineRule="auto"/>
              <w:jc w:val="center"/>
              <w:rPr>
                <w:rFonts w:hint="eastAsia" w:ascii="宋体" w:hAnsi="宋体" w:eastAsia="宋体" w:cs="宋体"/>
                <w:color w:val="auto"/>
                <w:sz w:val="24"/>
                <w:szCs w:val="24"/>
                <w:highlight w:val="none"/>
              </w:rPr>
            </w:pPr>
          </w:p>
        </w:tc>
        <w:tc>
          <w:tcPr>
            <w:tcW w:w="1137" w:type="dxa"/>
            <w:noWrap w:val="0"/>
            <w:vAlign w:val="center"/>
          </w:tcPr>
          <w:p w14:paraId="0918413D">
            <w:pPr>
              <w:pStyle w:val="26"/>
              <w:keepNext w:val="0"/>
              <w:adjustRightInd/>
              <w:spacing w:before="0" w:after="0" w:line="360" w:lineRule="auto"/>
              <w:textAlignment w:val="auto"/>
              <w:rPr>
                <w:rFonts w:hint="eastAsia" w:ascii="宋体" w:hAnsi="宋体" w:eastAsia="宋体" w:cs="宋体"/>
                <w:snapToGrid/>
                <w:color w:val="auto"/>
                <w:spacing w:val="0"/>
                <w:kern w:val="2"/>
                <w:sz w:val="24"/>
                <w:szCs w:val="24"/>
                <w:highlight w:val="none"/>
              </w:rPr>
            </w:pPr>
          </w:p>
        </w:tc>
        <w:tc>
          <w:tcPr>
            <w:tcW w:w="1359" w:type="dxa"/>
            <w:noWrap w:val="0"/>
            <w:vAlign w:val="center"/>
          </w:tcPr>
          <w:p w14:paraId="4BB19817">
            <w:pPr>
              <w:spacing w:line="360" w:lineRule="auto"/>
              <w:jc w:val="center"/>
              <w:rPr>
                <w:rFonts w:hint="eastAsia" w:ascii="宋体" w:hAnsi="宋体" w:eastAsia="宋体" w:cs="宋体"/>
                <w:color w:val="auto"/>
                <w:sz w:val="24"/>
                <w:szCs w:val="24"/>
                <w:highlight w:val="none"/>
              </w:rPr>
            </w:pPr>
          </w:p>
        </w:tc>
        <w:tc>
          <w:tcPr>
            <w:tcW w:w="1470" w:type="dxa"/>
            <w:noWrap w:val="0"/>
            <w:vAlign w:val="center"/>
          </w:tcPr>
          <w:p w14:paraId="0CAFF964">
            <w:pPr>
              <w:spacing w:line="360" w:lineRule="auto"/>
              <w:ind w:firstLine="12"/>
              <w:jc w:val="center"/>
              <w:rPr>
                <w:rFonts w:hint="eastAsia" w:ascii="宋体" w:hAnsi="宋体" w:eastAsia="宋体" w:cs="宋体"/>
                <w:color w:val="auto"/>
                <w:sz w:val="24"/>
                <w:szCs w:val="24"/>
                <w:highlight w:val="none"/>
              </w:rPr>
            </w:pPr>
          </w:p>
        </w:tc>
        <w:tc>
          <w:tcPr>
            <w:tcW w:w="1142" w:type="dxa"/>
            <w:noWrap w:val="0"/>
            <w:vAlign w:val="center"/>
          </w:tcPr>
          <w:p w14:paraId="19FE8C4C">
            <w:pPr>
              <w:spacing w:line="360" w:lineRule="auto"/>
              <w:ind w:firstLine="12"/>
              <w:jc w:val="center"/>
              <w:rPr>
                <w:rFonts w:hint="eastAsia" w:ascii="宋体" w:hAnsi="宋体" w:eastAsia="宋体" w:cs="宋体"/>
                <w:color w:val="auto"/>
                <w:sz w:val="24"/>
                <w:szCs w:val="24"/>
                <w:highlight w:val="none"/>
              </w:rPr>
            </w:pPr>
          </w:p>
        </w:tc>
      </w:tr>
      <w:tr w14:paraId="4A3C8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75" w:type="dxa"/>
            <w:vMerge w:val="restart"/>
            <w:noWrap w:val="0"/>
            <w:vAlign w:val="center"/>
          </w:tcPr>
          <w:p w14:paraId="4C8CF7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884" w:type="dxa"/>
            <w:noWrap w:val="0"/>
            <w:vAlign w:val="center"/>
          </w:tcPr>
          <w:p w14:paraId="0918BC66">
            <w:pPr>
              <w:spacing w:line="360" w:lineRule="auto"/>
              <w:jc w:val="center"/>
              <w:rPr>
                <w:rFonts w:hint="eastAsia" w:ascii="宋体" w:hAnsi="宋体" w:eastAsia="宋体" w:cs="宋体"/>
                <w:color w:val="auto"/>
                <w:sz w:val="24"/>
                <w:szCs w:val="24"/>
                <w:highlight w:val="none"/>
              </w:rPr>
            </w:pPr>
          </w:p>
        </w:tc>
        <w:tc>
          <w:tcPr>
            <w:tcW w:w="945" w:type="dxa"/>
            <w:noWrap w:val="0"/>
            <w:vAlign w:val="center"/>
          </w:tcPr>
          <w:p w14:paraId="1CF25010">
            <w:pPr>
              <w:spacing w:line="360" w:lineRule="auto"/>
              <w:jc w:val="center"/>
              <w:rPr>
                <w:rFonts w:hint="eastAsia" w:ascii="宋体" w:hAnsi="宋体" w:eastAsia="宋体" w:cs="宋体"/>
                <w:color w:val="auto"/>
                <w:sz w:val="24"/>
                <w:szCs w:val="24"/>
                <w:highlight w:val="none"/>
              </w:rPr>
            </w:pPr>
          </w:p>
        </w:tc>
        <w:tc>
          <w:tcPr>
            <w:tcW w:w="1137" w:type="dxa"/>
            <w:noWrap w:val="0"/>
            <w:vAlign w:val="center"/>
          </w:tcPr>
          <w:p w14:paraId="445F16D6">
            <w:pPr>
              <w:spacing w:line="360" w:lineRule="auto"/>
              <w:jc w:val="center"/>
              <w:rPr>
                <w:rFonts w:hint="eastAsia" w:ascii="宋体" w:hAnsi="宋体" w:eastAsia="宋体" w:cs="宋体"/>
                <w:color w:val="auto"/>
                <w:sz w:val="24"/>
                <w:szCs w:val="24"/>
                <w:highlight w:val="none"/>
              </w:rPr>
            </w:pPr>
          </w:p>
        </w:tc>
        <w:tc>
          <w:tcPr>
            <w:tcW w:w="1359" w:type="dxa"/>
            <w:noWrap w:val="0"/>
            <w:vAlign w:val="center"/>
          </w:tcPr>
          <w:p w14:paraId="171DFBBE">
            <w:pPr>
              <w:spacing w:line="360" w:lineRule="auto"/>
              <w:jc w:val="center"/>
              <w:rPr>
                <w:rFonts w:hint="eastAsia" w:ascii="宋体" w:hAnsi="宋体" w:eastAsia="宋体" w:cs="宋体"/>
                <w:color w:val="auto"/>
                <w:sz w:val="24"/>
                <w:szCs w:val="24"/>
                <w:highlight w:val="none"/>
              </w:rPr>
            </w:pPr>
          </w:p>
        </w:tc>
        <w:tc>
          <w:tcPr>
            <w:tcW w:w="1470" w:type="dxa"/>
            <w:noWrap w:val="0"/>
            <w:vAlign w:val="center"/>
          </w:tcPr>
          <w:p w14:paraId="6DFFB6A9">
            <w:pPr>
              <w:spacing w:line="360" w:lineRule="auto"/>
              <w:jc w:val="center"/>
              <w:rPr>
                <w:rFonts w:hint="eastAsia" w:ascii="宋体" w:hAnsi="宋体" w:eastAsia="宋体" w:cs="宋体"/>
                <w:color w:val="auto"/>
                <w:sz w:val="24"/>
                <w:szCs w:val="24"/>
                <w:highlight w:val="none"/>
              </w:rPr>
            </w:pPr>
          </w:p>
        </w:tc>
        <w:tc>
          <w:tcPr>
            <w:tcW w:w="1142" w:type="dxa"/>
            <w:noWrap w:val="0"/>
            <w:vAlign w:val="center"/>
          </w:tcPr>
          <w:p w14:paraId="0DDF1059">
            <w:pPr>
              <w:spacing w:line="360" w:lineRule="auto"/>
              <w:jc w:val="center"/>
              <w:rPr>
                <w:rFonts w:hint="eastAsia" w:ascii="宋体" w:hAnsi="宋体" w:eastAsia="宋体" w:cs="宋体"/>
                <w:color w:val="auto"/>
                <w:sz w:val="24"/>
                <w:szCs w:val="24"/>
                <w:highlight w:val="none"/>
              </w:rPr>
            </w:pPr>
          </w:p>
        </w:tc>
      </w:tr>
      <w:tr w14:paraId="7BEC1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75" w:type="dxa"/>
            <w:vMerge w:val="continue"/>
            <w:noWrap w:val="0"/>
            <w:vAlign w:val="center"/>
          </w:tcPr>
          <w:p w14:paraId="7DB70B18">
            <w:pPr>
              <w:spacing w:line="360" w:lineRule="auto"/>
              <w:jc w:val="center"/>
              <w:rPr>
                <w:rFonts w:hint="eastAsia" w:ascii="宋体" w:hAnsi="宋体" w:eastAsia="宋体" w:cs="宋体"/>
                <w:color w:val="auto"/>
                <w:sz w:val="24"/>
                <w:szCs w:val="24"/>
                <w:highlight w:val="none"/>
              </w:rPr>
            </w:pPr>
          </w:p>
        </w:tc>
        <w:tc>
          <w:tcPr>
            <w:tcW w:w="884" w:type="dxa"/>
            <w:noWrap w:val="0"/>
            <w:vAlign w:val="center"/>
          </w:tcPr>
          <w:p w14:paraId="563F91D9">
            <w:pPr>
              <w:spacing w:line="360" w:lineRule="auto"/>
              <w:jc w:val="center"/>
              <w:rPr>
                <w:rFonts w:hint="eastAsia" w:ascii="宋体" w:hAnsi="宋体" w:eastAsia="宋体" w:cs="宋体"/>
                <w:color w:val="auto"/>
                <w:sz w:val="24"/>
                <w:szCs w:val="24"/>
                <w:highlight w:val="none"/>
              </w:rPr>
            </w:pPr>
          </w:p>
        </w:tc>
        <w:tc>
          <w:tcPr>
            <w:tcW w:w="945" w:type="dxa"/>
            <w:noWrap w:val="0"/>
            <w:vAlign w:val="center"/>
          </w:tcPr>
          <w:p w14:paraId="4CF906E1">
            <w:pPr>
              <w:spacing w:line="360" w:lineRule="auto"/>
              <w:jc w:val="center"/>
              <w:rPr>
                <w:rFonts w:hint="eastAsia" w:ascii="宋体" w:hAnsi="宋体" w:eastAsia="宋体" w:cs="宋体"/>
                <w:color w:val="auto"/>
                <w:sz w:val="24"/>
                <w:szCs w:val="24"/>
                <w:highlight w:val="none"/>
              </w:rPr>
            </w:pPr>
          </w:p>
        </w:tc>
        <w:tc>
          <w:tcPr>
            <w:tcW w:w="1137" w:type="dxa"/>
            <w:noWrap w:val="0"/>
            <w:vAlign w:val="center"/>
          </w:tcPr>
          <w:p w14:paraId="071888C2">
            <w:pPr>
              <w:spacing w:line="360" w:lineRule="auto"/>
              <w:jc w:val="center"/>
              <w:rPr>
                <w:rFonts w:hint="eastAsia" w:ascii="宋体" w:hAnsi="宋体" w:eastAsia="宋体" w:cs="宋体"/>
                <w:color w:val="auto"/>
                <w:sz w:val="24"/>
                <w:szCs w:val="24"/>
                <w:highlight w:val="none"/>
              </w:rPr>
            </w:pPr>
          </w:p>
        </w:tc>
        <w:tc>
          <w:tcPr>
            <w:tcW w:w="1359" w:type="dxa"/>
            <w:noWrap w:val="0"/>
            <w:vAlign w:val="center"/>
          </w:tcPr>
          <w:p w14:paraId="569B887B">
            <w:pPr>
              <w:spacing w:line="360" w:lineRule="auto"/>
              <w:jc w:val="center"/>
              <w:rPr>
                <w:rFonts w:hint="eastAsia" w:ascii="宋体" w:hAnsi="宋体" w:eastAsia="宋体" w:cs="宋体"/>
                <w:color w:val="auto"/>
                <w:sz w:val="24"/>
                <w:szCs w:val="24"/>
                <w:highlight w:val="none"/>
              </w:rPr>
            </w:pPr>
          </w:p>
        </w:tc>
        <w:tc>
          <w:tcPr>
            <w:tcW w:w="1470" w:type="dxa"/>
            <w:noWrap w:val="0"/>
            <w:vAlign w:val="center"/>
          </w:tcPr>
          <w:p w14:paraId="3F8F39CB">
            <w:pPr>
              <w:spacing w:line="360" w:lineRule="auto"/>
              <w:jc w:val="center"/>
              <w:rPr>
                <w:rFonts w:hint="eastAsia" w:ascii="宋体" w:hAnsi="宋体" w:eastAsia="宋体" w:cs="宋体"/>
                <w:color w:val="auto"/>
                <w:sz w:val="24"/>
                <w:szCs w:val="24"/>
                <w:highlight w:val="none"/>
              </w:rPr>
            </w:pPr>
          </w:p>
        </w:tc>
        <w:tc>
          <w:tcPr>
            <w:tcW w:w="1142" w:type="dxa"/>
            <w:noWrap w:val="0"/>
            <w:vAlign w:val="center"/>
          </w:tcPr>
          <w:p w14:paraId="5308EA8D">
            <w:pPr>
              <w:spacing w:line="360" w:lineRule="auto"/>
              <w:jc w:val="center"/>
              <w:rPr>
                <w:rFonts w:hint="eastAsia" w:ascii="宋体" w:hAnsi="宋体" w:eastAsia="宋体" w:cs="宋体"/>
                <w:color w:val="auto"/>
                <w:sz w:val="24"/>
                <w:szCs w:val="24"/>
                <w:highlight w:val="none"/>
              </w:rPr>
            </w:pPr>
          </w:p>
        </w:tc>
      </w:tr>
      <w:tr w14:paraId="621A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75" w:type="dxa"/>
            <w:vMerge w:val="continue"/>
            <w:noWrap w:val="0"/>
            <w:vAlign w:val="center"/>
          </w:tcPr>
          <w:p w14:paraId="6ABE560D">
            <w:pPr>
              <w:spacing w:line="360" w:lineRule="auto"/>
              <w:jc w:val="center"/>
              <w:rPr>
                <w:rFonts w:hint="eastAsia" w:ascii="宋体" w:hAnsi="宋体" w:eastAsia="宋体" w:cs="宋体"/>
                <w:color w:val="auto"/>
                <w:sz w:val="24"/>
                <w:szCs w:val="24"/>
                <w:highlight w:val="none"/>
              </w:rPr>
            </w:pPr>
          </w:p>
        </w:tc>
        <w:tc>
          <w:tcPr>
            <w:tcW w:w="884" w:type="dxa"/>
            <w:noWrap w:val="0"/>
            <w:vAlign w:val="center"/>
          </w:tcPr>
          <w:p w14:paraId="548A683B">
            <w:pPr>
              <w:spacing w:line="360" w:lineRule="auto"/>
              <w:jc w:val="center"/>
              <w:rPr>
                <w:rFonts w:hint="eastAsia" w:ascii="宋体" w:hAnsi="宋体" w:eastAsia="宋体" w:cs="宋体"/>
                <w:color w:val="auto"/>
                <w:sz w:val="24"/>
                <w:szCs w:val="24"/>
                <w:highlight w:val="none"/>
              </w:rPr>
            </w:pPr>
          </w:p>
        </w:tc>
        <w:tc>
          <w:tcPr>
            <w:tcW w:w="945" w:type="dxa"/>
            <w:noWrap w:val="0"/>
            <w:vAlign w:val="center"/>
          </w:tcPr>
          <w:p w14:paraId="037B713E">
            <w:pPr>
              <w:spacing w:line="360" w:lineRule="auto"/>
              <w:jc w:val="center"/>
              <w:rPr>
                <w:rFonts w:hint="eastAsia" w:ascii="宋体" w:hAnsi="宋体" w:eastAsia="宋体" w:cs="宋体"/>
                <w:color w:val="auto"/>
                <w:sz w:val="24"/>
                <w:szCs w:val="24"/>
                <w:highlight w:val="none"/>
              </w:rPr>
            </w:pPr>
          </w:p>
        </w:tc>
        <w:tc>
          <w:tcPr>
            <w:tcW w:w="1137" w:type="dxa"/>
            <w:noWrap w:val="0"/>
            <w:vAlign w:val="center"/>
          </w:tcPr>
          <w:p w14:paraId="2AD3914D">
            <w:pPr>
              <w:spacing w:line="360" w:lineRule="auto"/>
              <w:jc w:val="center"/>
              <w:rPr>
                <w:rFonts w:hint="eastAsia" w:ascii="宋体" w:hAnsi="宋体" w:eastAsia="宋体" w:cs="宋体"/>
                <w:color w:val="auto"/>
                <w:sz w:val="24"/>
                <w:szCs w:val="24"/>
                <w:highlight w:val="none"/>
              </w:rPr>
            </w:pPr>
          </w:p>
        </w:tc>
        <w:tc>
          <w:tcPr>
            <w:tcW w:w="1359" w:type="dxa"/>
            <w:noWrap w:val="0"/>
            <w:vAlign w:val="center"/>
          </w:tcPr>
          <w:p w14:paraId="02AF5E4D">
            <w:pPr>
              <w:spacing w:line="360" w:lineRule="auto"/>
              <w:jc w:val="center"/>
              <w:rPr>
                <w:rFonts w:hint="eastAsia" w:ascii="宋体" w:hAnsi="宋体" w:eastAsia="宋体" w:cs="宋体"/>
                <w:color w:val="auto"/>
                <w:sz w:val="24"/>
                <w:szCs w:val="24"/>
                <w:highlight w:val="none"/>
              </w:rPr>
            </w:pPr>
          </w:p>
        </w:tc>
        <w:tc>
          <w:tcPr>
            <w:tcW w:w="1470" w:type="dxa"/>
            <w:noWrap w:val="0"/>
            <w:vAlign w:val="center"/>
          </w:tcPr>
          <w:p w14:paraId="28EE8CD5">
            <w:pPr>
              <w:spacing w:line="360" w:lineRule="auto"/>
              <w:jc w:val="center"/>
              <w:rPr>
                <w:rFonts w:hint="eastAsia" w:ascii="宋体" w:hAnsi="宋体" w:eastAsia="宋体" w:cs="宋体"/>
                <w:color w:val="auto"/>
                <w:sz w:val="24"/>
                <w:szCs w:val="24"/>
                <w:highlight w:val="none"/>
              </w:rPr>
            </w:pPr>
          </w:p>
        </w:tc>
        <w:tc>
          <w:tcPr>
            <w:tcW w:w="1142" w:type="dxa"/>
            <w:noWrap w:val="0"/>
            <w:vAlign w:val="center"/>
          </w:tcPr>
          <w:p w14:paraId="2A938497">
            <w:pPr>
              <w:spacing w:line="360" w:lineRule="auto"/>
              <w:jc w:val="center"/>
              <w:rPr>
                <w:rFonts w:hint="eastAsia" w:ascii="宋体" w:hAnsi="宋体" w:eastAsia="宋体" w:cs="宋体"/>
                <w:color w:val="auto"/>
                <w:sz w:val="24"/>
                <w:szCs w:val="24"/>
                <w:highlight w:val="none"/>
              </w:rPr>
            </w:pPr>
          </w:p>
        </w:tc>
      </w:tr>
      <w:tr w14:paraId="120A5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75" w:type="dxa"/>
            <w:vMerge w:val="continue"/>
            <w:noWrap w:val="0"/>
            <w:vAlign w:val="center"/>
          </w:tcPr>
          <w:p w14:paraId="3B929FDD">
            <w:pPr>
              <w:spacing w:line="360" w:lineRule="auto"/>
              <w:jc w:val="center"/>
              <w:rPr>
                <w:rFonts w:hint="eastAsia" w:ascii="宋体" w:hAnsi="宋体" w:eastAsia="宋体" w:cs="宋体"/>
                <w:color w:val="auto"/>
                <w:sz w:val="24"/>
                <w:szCs w:val="24"/>
                <w:highlight w:val="none"/>
              </w:rPr>
            </w:pPr>
          </w:p>
        </w:tc>
        <w:tc>
          <w:tcPr>
            <w:tcW w:w="884" w:type="dxa"/>
            <w:noWrap w:val="0"/>
            <w:vAlign w:val="center"/>
          </w:tcPr>
          <w:p w14:paraId="7D3ADADE">
            <w:pPr>
              <w:spacing w:line="360" w:lineRule="auto"/>
              <w:jc w:val="center"/>
              <w:rPr>
                <w:rFonts w:hint="eastAsia" w:ascii="宋体" w:hAnsi="宋体" w:eastAsia="宋体" w:cs="宋体"/>
                <w:color w:val="auto"/>
                <w:sz w:val="24"/>
                <w:szCs w:val="24"/>
                <w:highlight w:val="none"/>
              </w:rPr>
            </w:pPr>
          </w:p>
        </w:tc>
        <w:tc>
          <w:tcPr>
            <w:tcW w:w="945" w:type="dxa"/>
            <w:noWrap w:val="0"/>
            <w:vAlign w:val="center"/>
          </w:tcPr>
          <w:p w14:paraId="44B05851">
            <w:pPr>
              <w:spacing w:line="360" w:lineRule="auto"/>
              <w:jc w:val="center"/>
              <w:rPr>
                <w:rFonts w:hint="eastAsia" w:ascii="宋体" w:hAnsi="宋体" w:eastAsia="宋体" w:cs="宋体"/>
                <w:color w:val="auto"/>
                <w:sz w:val="24"/>
                <w:szCs w:val="24"/>
                <w:highlight w:val="none"/>
              </w:rPr>
            </w:pPr>
          </w:p>
        </w:tc>
        <w:tc>
          <w:tcPr>
            <w:tcW w:w="1137" w:type="dxa"/>
            <w:noWrap w:val="0"/>
            <w:vAlign w:val="center"/>
          </w:tcPr>
          <w:p w14:paraId="365AFE48">
            <w:pPr>
              <w:spacing w:line="360" w:lineRule="auto"/>
              <w:jc w:val="center"/>
              <w:rPr>
                <w:rFonts w:hint="eastAsia" w:ascii="宋体" w:hAnsi="宋体" w:eastAsia="宋体" w:cs="宋体"/>
                <w:color w:val="auto"/>
                <w:sz w:val="24"/>
                <w:szCs w:val="24"/>
                <w:highlight w:val="none"/>
              </w:rPr>
            </w:pPr>
          </w:p>
        </w:tc>
        <w:tc>
          <w:tcPr>
            <w:tcW w:w="1359" w:type="dxa"/>
            <w:noWrap w:val="0"/>
            <w:vAlign w:val="center"/>
          </w:tcPr>
          <w:p w14:paraId="087E3F66">
            <w:pPr>
              <w:spacing w:line="360" w:lineRule="auto"/>
              <w:jc w:val="center"/>
              <w:rPr>
                <w:rFonts w:hint="eastAsia" w:ascii="宋体" w:hAnsi="宋体" w:eastAsia="宋体" w:cs="宋体"/>
                <w:color w:val="auto"/>
                <w:sz w:val="24"/>
                <w:szCs w:val="24"/>
                <w:highlight w:val="none"/>
              </w:rPr>
            </w:pPr>
          </w:p>
        </w:tc>
        <w:tc>
          <w:tcPr>
            <w:tcW w:w="1470" w:type="dxa"/>
            <w:noWrap w:val="0"/>
            <w:vAlign w:val="center"/>
          </w:tcPr>
          <w:p w14:paraId="43544422">
            <w:pPr>
              <w:spacing w:line="360" w:lineRule="auto"/>
              <w:jc w:val="center"/>
              <w:rPr>
                <w:rFonts w:hint="eastAsia" w:ascii="宋体" w:hAnsi="宋体" w:eastAsia="宋体" w:cs="宋体"/>
                <w:color w:val="auto"/>
                <w:sz w:val="24"/>
                <w:szCs w:val="24"/>
                <w:highlight w:val="none"/>
              </w:rPr>
            </w:pPr>
          </w:p>
        </w:tc>
        <w:tc>
          <w:tcPr>
            <w:tcW w:w="1142" w:type="dxa"/>
            <w:noWrap w:val="0"/>
            <w:vAlign w:val="center"/>
          </w:tcPr>
          <w:p w14:paraId="51F29D30">
            <w:pPr>
              <w:spacing w:line="360" w:lineRule="auto"/>
              <w:jc w:val="center"/>
              <w:rPr>
                <w:rFonts w:hint="eastAsia" w:ascii="宋体" w:hAnsi="宋体" w:eastAsia="宋体" w:cs="宋体"/>
                <w:color w:val="auto"/>
                <w:sz w:val="24"/>
                <w:szCs w:val="24"/>
                <w:highlight w:val="none"/>
              </w:rPr>
            </w:pPr>
          </w:p>
        </w:tc>
      </w:tr>
      <w:tr w14:paraId="4A18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75" w:type="dxa"/>
            <w:vMerge w:val="continue"/>
            <w:noWrap w:val="0"/>
            <w:vAlign w:val="center"/>
          </w:tcPr>
          <w:p w14:paraId="3F1936B6">
            <w:pPr>
              <w:spacing w:line="360" w:lineRule="auto"/>
              <w:jc w:val="center"/>
              <w:rPr>
                <w:rFonts w:hint="eastAsia" w:ascii="宋体" w:hAnsi="宋体" w:eastAsia="宋体" w:cs="宋体"/>
                <w:color w:val="auto"/>
                <w:sz w:val="24"/>
                <w:szCs w:val="24"/>
                <w:highlight w:val="none"/>
              </w:rPr>
            </w:pPr>
          </w:p>
        </w:tc>
        <w:tc>
          <w:tcPr>
            <w:tcW w:w="884" w:type="dxa"/>
            <w:noWrap w:val="0"/>
            <w:vAlign w:val="center"/>
          </w:tcPr>
          <w:p w14:paraId="0399A8A4">
            <w:pPr>
              <w:spacing w:line="360" w:lineRule="auto"/>
              <w:jc w:val="center"/>
              <w:rPr>
                <w:rFonts w:hint="eastAsia" w:ascii="宋体" w:hAnsi="宋体" w:eastAsia="宋体" w:cs="宋体"/>
                <w:color w:val="auto"/>
                <w:sz w:val="24"/>
                <w:szCs w:val="24"/>
                <w:highlight w:val="none"/>
              </w:rPr>
            </w:pPr>
          </w:p>
        </w:tc>
        <w:tc>
          <w:tcPr>
            <w:tcW w:w="945" w:type="dxa"/>
            <w:noWrap w:val="0"/>
            <w:vAlign w:val="center"/>
          </w:tcPr>
          <w:p w14:paraId="3C1C6AA3">
            <w:pPr>
              <w:spacing w:line="360" w:lineRule="auto"/>
              <w:jc w:val="center"/>
              <w:rPr>
                <w:rFonts w:hint="eastAsia" w:ascii="宋体" w:hAnsi="宋体" w:eastAsia="宋体" w:cs="宋体"/>
                <w:color w:val="auto"/>
                <w:sz w:val="24"/>
                <w:szCs w:val="24"/>
                <w:highlight w:val="none"/>
              </w:rPr>
            </w:pPr>
          </w:p>
        </w:tc>
        <w:tc>
          <w:tcPr>
            <w:tcW w:w="1137" w:type="dxa"/>
            <w:noWrap w:val="0"/>
            <w:vAlign w:val="center"/>
          </w:tcPr>
          <w:p w14:paraId="656AD52C">
            <w:pPr>
              <w:spacing w:line="360" w:lineRule="auto"/>
              <w:jc w:val="center"/>
              <w:rPr>
                <w:rFonts w:hint="eastAsia" w:ascii="宋体" w:hAnsi="宋体" w:eastAsia="宋体" w:cs="宋体"/>
                <w:color w:val="auto"/>
                <w:sz w:val="24"/>
                <w:szCs w:val="24"/>
                <w:highlight w:val="none"/>
              </w:rPr>
            </w:pPr>
          </w:p>
        </w:tc>
        <w:tc>
          <w:tcPr>
            <w:tcW w:w="1359" w:type="dxa"/>
            <w:noWrap w:val="0"/>
            <w:vAlign w:val="center"/>
          </w:tcPr>
          <w:p w14:paraId="0A79F410">
            <w:pPr>
              <w:spacing w:line="360" w:lineRule="auto"/>
              <w:jc w:val="center"/>
              <w:rPr>
                <w:rFonts w:hint="eastAsia" w:ascii="宋体" w:hAnsi="宋体" w:eastAsia="宋体" w:cs="宋体"/>
                <w:color w:val="auto"/>
                <w:sz w:val="24"/>
                <w:szCs w:val="24"/>
                <w:highlight w:val="none"/>
              </w:rPr>
            </w:pPr>
          </w:p>
        </w:tc>
        <w:tc>
          <w:tcPr>
            <w:tcW w:w="1470" w:type="dxa"/>
            <w:noWrap w:val="0"/>
            <w:vAlign w:val="center"/>
          </w:tcPr>
          <w:p w14:paraId="6808C4C3">
            <w:pPr>
              <w:spacing w:line="360" w:lineRule="auto"/>
              <w:jc w:val="center"/>
              <w:rPr>
                <w:rFonts w:hint="eastAsia" w:ascii="宋体" w:hAnsi="宋体" w:eastAsia="宋体" w:cs="宋体"/>
                <w:color w:val="auto"/>
                <w:sz w:val="24"/>
                <w:szCs w:val="24"/>
                <w:highlight w:val="none"/>
              </w:rPr>
            </w:pPr>
          </w:p>
        </w:tc>
        <w:tc>
          <w:tcPr>
            <w:tcW w:w="1142" w:type="dxa"/>
            <w:noWrap w:val="0"/>
            <w:vAlign w:val="center"/>
          </w:tcPr>
          <w:p w14:paraId="74F70F6F">
            <w:pPr>
              <w:spacing w:line="360" w:lineRule="auto"/>
              <w:jc w:val="center"/>
              <w:rPr>
                <w:rFonts w:hint="eastAsia" w:ascii="宋体" w:hAnsi="宋体" w:eastAsia="宋体" w:cs="宋体"/>
                <w:color w:val="auto"/>
                <w:sz w:val="24"/>
                <w:szCs w:val="24"/>
                <w:highlight w:val="none"/>
              </w:rPr>
            </w:pPr>
          </w:p>
        </w:tc>
      </w:tr>
      <w:tr w14:paraId="4166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75" w:type="dxa"/>
            <w:vMerge w:val="continue"/>
            <w:noWrap w:val="0"/>
            <w:vAlign w:val="center"/>
          </w:tcPr>
          <w:p w14:paraId="42FAF297">
            <w:pPr>
              <w:spacing w:line="360" w:lineRule="auto"/>
              <w:jc w:val="center"/>
              <w:rPr>
                <w:rFonts w:hint="eastAsia" w:ascii="宋体" w:hAnsi="宋体" w:eastAsia="宋体" w:cs="宋体"/>
                <w:color w:val="auto"/>
                <w:sz w:val="24"/>
                <w:szCs w:val="24"/>
                <w:highlight w:val="none"/>
              </w:rPr>
            </w:pPr>
          </w:p>
        </w:tc>
        <w:tc>
          <w:tcPr>
            <w:tcW w:w="884" w:type="dxa"/>
            <w:noWrap w:val="0"/>
            <w:vAlign w:val="center"/>
          </w:tcPr>
          <w:p w14:paraId="70609365">
            <w:pPr>
              <w:spacing w:line="360" w:lineRule="auto"/>
              <w:jc w:val="center"/>
              <w:rPr>
                <w:rFonts w:hint="eastAsia" w:ascii="宋体" w:hAnsi="宋体" w:eastAsia="宋体" w:cs="宋体"/>
                <w:color w:val="auto"/>
                <w:sz w:val="24"/>
                <w:szCs w:val="24"/>
                <w:highlight w:val="none"/>
              </w:rPr>
            </w:pPr>
          </w:p>
        </w:tc>
        <w:tc>
          <w:tcPr>
            <w:tcW w:w="945" w:type="dxa"/>
            <w:noWrap w:val="0"/>
            <w:vAlign w:val="center"/>
          </w:tcPr>
          <w:p w14:paraId="4459C927">
            <w:pPr>
              <w:spacing w:line="360" w:lineRule="auto"/>
              <w:jc w:val="center"/>
              <w:rPr>
                <w:rFonts w:hint="eastAsia" w:ascii="宋体" w:hAnsi="宋体" w:eastAsia="宋体" w:cs="宋体"/>
                <w:color w:val="auto"/>
                <w:sz w:val="24"/>
                <w:szCs w:val="24"/>
                <w:highlight w:val="none"/>
              </w:rPr>
            </w:pPr>
          </w:p>
        </w:tc>
        <w:tc>
          <w:tcPr>
            <w:tcW w:w="1137" w:type="dxa"/>
            <w:noWrap w:val="0"/>
            <w:vAlign w:val="center"/>
          </w:tcPr>
          <w:p w14:paraId="661E62EB">
            <w:pPr>
              <w:spacing w:line="360" w:lineRule="auto"/>
              <w:jc w:val="center"/>
              <w:rPr>
                <w:rFonts w:hint="eastAsia" w:ascii="宋体" w:hAnsi="宋体" w:eastAsia="宋体" w:cs="宋体"/>
                <w:color w:val="auto"/>
                <w:sz w:val="24"/>
                <w:szCs w:val="24"/>
                <w:highlight w:val="none"/>
              </w:rPr>
            </w:pPr>
          </w:p>
        </w:tc>
        <w:tc>
          <w:tcPr>
            <w:tcW w:w="1359" w:type="dxa"/>
            <w:noWrap w:val="0"/>
            <w:vAlign w:val="center"/>
          </w:tcPr>
          <w:p w14:paraId="4C31DB3C">
            <w:pPr>
              <w:spacing w:line="360" w:lineRule="auto"/>
              <w:jc w:val="center"/>
              <w:rPr>
                <w:rFonts w:hint="eastAsia" w:ascii="宋体" w:hAnsi="宋体" w:eastAsia="宋体" w:cs="宋体"/>
                <w:color w:val="auto"/>
                <w:sz w:val="24"/>
                <w:szCs w:val="24"/>
                <w:highlight w:val="none"/>
              </w:rPr>
            </w:pPr>
          </w:p>
        </w:tc>
        <w:tc>
          <w:tcPr>
            <w:tcW w:w="1470" w:type="dxa"/>
            <w:noWrap w:val="0"/>
            <w:vAlign w:val="center"/>
          </w:tcPr>
          <w:p w14:paraId="7F1E374B">
            <w:pPr>
              <w:spacing w:line="360" w:lineRule="auto"/>
              <w:jc w:val="center"/>
              <w:rPr>
                <w:rFonts w:hint="eastAsia" w:ascii="宋体" w:hAnsi="宋体" w:eastAsia="宋体" w:cs="宋体"/>
                <w:color w:val="auto"/>
                <w:sz w:val="24"/>
                <w:szCs w:val="24"/>
                <w:highlight w:val="none"/>
              </w:rPr>
            </w:pPr>
          </w:p>
        </w:tc>
        <w:tc>
          <w:tcPr>
            <w:tcW w:w="1142" w:type="dxa"/>
            <w:noWrap w:val="0"/>
            <w:vAlign w:val="center"/>
          </w:tcPr>
          <w:p w14:paraId="0C5A2E59">
            <w:pPr>
              <w:spacing w:line="360" w:lineRule="auto"/>
              <w:jc w:val="center"/>
              <w:rPr>
                <w:rFonts w:hint="eastAsia" w:ascii="宋体" w:hAnsi="宋体" w:eastAsia="宋体" w:cs="宋体"/>
                <w:color w:val="auto"/>
                <w:sz w:val="24"/>
                <w:szCs w:val="24"/>
                <w:highlight w:val="none"/>
              </w:rPr>
            </w:pPr>
          </w:p>
        </w:tc>
      </w:tr>
      <w:tr w14:paraId="00FE9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75" w:type="dxa"/>
            <w:vMerge w:val="continue"/>
            <w:tcBorders>
              <w:bottom w:val="single" w:color="auto" w:sz="4" w:space="0"/>
            </w:tcBorders>
            <w:noWrap w:val="0"/>
            <w:vAlign w:val="center"/>
          </w:tcPr>
          <w:p w14:paraId="6AAE797B">
            <w:pPr>
              <w:spacing w:line="360" w:lineRule="auto"/>
              <w:jc w:val="center"/>
              <w:rPr>
                <w:rFonts w:hint="eastAsia" w:ascii="宋体" w:hAnsi="宋体" w:eastAsia="宋体" w:cs="宋体"/>
                <w:color w:val="auto"/>
                <w:sz w:val="24"/>
                <w:szCs w:val="24"/>
                <w:highlight w:val="none"/>
              </w:rPr>
            </w:pPr>
          </w:p>
        </w:tc>
        <w:tc>
          <w:tcPr>
            <w:tcW w:w="884" w:type="dxa"/>
            <w:tcBorders>
              <w:bottom w:val="single" w:color="auto" w:sz="4" w:space="0"/>
            </w:tcBorders>
            <w:noWrap w:val="0"/>
            <w:vAlign w:val="center"/>
          </w:tcPr>
          <w:p w14:paraId="2146DCB0">
            <w:pPr>
              <w:spacing w:line="360" w:lineRule="auto"/>
              <w:jc w:val="center"/>
              <w:rPr>
                <w:rFonts w:hint="eastAsia" w:ascii="宋体" w:hAnsi="宋体" w:eastAsia="宋体" w:cs="宋体"/>
                <w:color w:val="auto"/>
                <w:sz w:val="24"/>
                <w:szCs w:val="24"/>
                <w:highlight w:val="none"/>
              </w:rPr>
            </w:pPr>
          </w:p>
        </w:tc>
        <w:tc>
          <w:tcPr>
            <w:tcW w:w="945" w:type="dxa"/>
            <w:noWrap w:val="0"/>
            <w:vAlign w:val="center"/>
          </w:tcPr>
          <w:p w14:paraId="5BE90BD2">
            <w:pPr>
              <w:spacing w:line="360" w:lineRule="auto"/>
              <w:jc w:val="center"/>
              <w:rPr>
                <w:rFonts w:hint="eastAsia" w:ascii="宋体" w:hAnsi="宋体" w:eastAsia="宋体" w:cs="宋体"/>
                <w:color w:val="auto"/>
                <w:sz w:val="24"/>
                <w:szCs w:val="24"/>
                <w:highlight w:val="none"/>
              </w:rPr>
            </w:pPr>
          </w:p>
        </w:tc>
        <w:tc>
          <w:tcPr>
            <w:tcW w:w="1137" w:type="dxa"/>
            <w:noWrap w:val="0"/>
            <w:vAlign w:val="center"/>
          </w:tcPr>
          <w:p w14:paraId="5EBFF422">
            <w:pPr>
              <w:spacing w:line="360" w:lineRule="auto"/>
              <w:jc w:val="center"/>
              <w:rPr>
                <w:rFonts w:hint="eastAsia" w:ascii="宋体" w:hAnsi="宋体" w:eastAsia="宋体" w:cs="宋体"/>
                <w:color w:val="auto"/>
                <w:sz w:val="24"/>
                <w:szCs w:val="24"/>
                <w:highlight w:val="none"/>
              </w:rPr>
            </w:pPr>
          </w:p>
        </w:tc>
        <w:tc>
          <w:tcPr>
            <w:tcW w:w="1359" w:type="dxa"/>
            <w:noWrap w:val="0"/>
            <w:vAlign w:val="center"/>
          </w:tcPr>
          <w:p w14:paraId="3D6377D3">
            <w:pPr>
              <w:spacing w:line="360" w:lineRule="auto"/>
              <w:jc w:val="center"/>
              <w:rPr>
                <w:rFonts w:hint="eastAsia" w:ascii="宋体" w:hAnsi="宋体" w:eastAsia="宋体" w:cs="宋体"/>
                <w:color w:val="auto"/>
                <w:sz w:val="24"/>
                <w:szCs w:val="24"/>
                <w:highlight w:val="none"/>
              </w:rPr>
            </w:pPr>
          </w:p>
        </w:tc>
        <w:tc>
          <w:tcPr>
            <w:tcW w:w="1470" w:type="dxa"/>
            <w:noWrap w:val="0"/>
            <w:vAlign w:val="center"/>
          </w:tcPr>
          <w:p w14:paraId="73FC5BB6">
            <w:pPr>
              <w:spacing w:line="360" w:lineRule="auto"/>
              <w:jc w:val="center"/>
              <w:rPr>
                <w:rFonts w:hint="eastAsia" w:ascii="宋体" w:hAnsi="宋体" w:eastAsia="宋体" w:cs="宋体"/>
                <w:color w:val="auto"/>
                <w:sz w:val="24"/>
                <w:szCs w:val="24"/>
                <w:highlight w:val="none"/>
              </w:rPr>
            </w:pPr>
          </w:p>
        </w:tc>
        <w:tc>
          <w:tcPr>
            <w:tcW w:w="1142" w:type="dxa"/>
            <w:noWrap w:val="0"/>
            <w:vAlign w:val="center"/>
          </w:tcPr>
          <w:p w14:paraId="5FBD58DB">
            <w:pPr>
              <w:spacing w:line="360" w:lineRule="auto"/>
              <w:jc w:val="center"/>
              <w:rPr>
                <w:rFonts w:hint="eastAsia" w:ascii="宋体" w:hAnsi="宋体" w:eastAsia="宋体" w:cs="宋体"/>
                <w:color w:val="auto"/>
                <w:sz w:val="24"/>
                <w:szCs w:val="24"/>
                <w:highlight w:val="none"/>
              </w:rPr>
            </w:pPr>
          </w:p>
        </w:tc>
      </w:tr>
    </w:tbl>
    <w:p w14:paraId="5C043CCD">
      <w:pPr>
        <w:spacing w:line="360" w:lineRule="auto"/>
        <w:rPr>
          <w:rFonts w:hint="eastAsia" w:ascii="宋体" w:hAnsi="宋体" w:eastAsia="宋体" w:cs="宋体"/>
          <w:color w:val="auto"/>
          <w:sz w:val="24"/>
          <w:szCs w:val="24"/>
          <w:highlight w:val="none"/>
        </w:rPr>
      </w:pPr>
    </w:p>
    <w:p w14:paraId="2053B6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说明：包括项目管理人员、配送人员及售后服务人员，后附全部人员岗位证、身份证、健康证及递交响应文件截止时间前半年内任意一月社保缴纳证明扫描件。</w:t>
      </w:r>
    </w:p>
    <w:p w14:paraId="22DBEB28">
      <w:pPr>
        <w:spacing w:line="360" w:lineRule="auto"/>
        <w:rPr>
          <w:rFonts w:hint="eastAsia" w:ascii="宋体" w:hAnsi="宋体" w:eastAsia="宋体" w:cs="宋体"/>
          <w:color w:val="auto"/>
          <w:sz w:val="24"/>
          <w:szCs w:val="24"/>
          <w:highlight w:val="none"/>
        </w:rPr>
      </w:pPr>
    </w:p>
    <w:p w14:paraId="3B095788">
      <w:pPr>
        <w:spacing w:line="360" w:lineRule="auto"/>
        <w:rPr>
          <w:rFonts w:hint="eastAsia" w:ascii="宋体" w:hAnsi="宋体" w:eastAsia="宋体" w:cs="宋体"/>
          <w:color w:val="auto"/>
          <w:sz w:val="24"/>
          <w:szCs w:val="24"/>
          <w:highlight w:val="none"/>
        </w:rPr>
      </w:pPr>
    </w:p>
    <w:p w14:paraId="48D3A94E">
      <w:pPr>
        <w:spacing w:line="360" w:lineRule="auto"/>
        <w:rPr>
          <w:rFonts w:hint="eastAsia" w:ascii="宋体" w:hAnsi="宋体" w:eastAsia="宋体" w:cs="宋体"/>
          <w:color w:val="auto"/>
          <w:sz w:val="24"/>
          <w:szCs w:val="24"/>
          <w:highlight w:val="none"/>
        </w:rPr>
      </w:pPr>
    </w:p>
    <w:p w14:paraId="67D2E972">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159B6FF7">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7DBF9C1E">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542037">
      <w:pPr>
        <w:spacing w:line="360" w:lineRule="auto"/>
        <w:rPr>
          <w:rFonts w:hint="eastAsia" w:ascii="宋体" w:hAnsi="宋体" w:eastAsia="宋体" w:cs="宋体"/>
          <w:color w:val="auto"/>
          <w:sz w:val="24"/>
          <w:szCs w:val="24"/>
          <w:highlight w:val="none"/>
        </w:rPr>
      </w:pPr>
    </w:p>
    <w:p w14:paraId="7A46C538">
      <w:pPr>
        <w:spacing w:line="360" w:lineRule="auto"/>
        <w:rPr>
          <w:rFonts w:hint="eastAsia" w:ascii="宋体" w:hAnsi="宋体" w:eastAsia="宋体" w:cs="宋体"/>
          <w:color w:val="auto"/>
          <w:sz w:val="24"/>
          <w:szCs w:val="24"/>
          <w:highlight w:val="none"/>
        </w:rPr>
      </w:pPr>
    </w:p>
    <w:p w14:paraId="30453641">
      <w:pPr>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附件1</w:t>
      </w:r>
      <w:r>
        <w:rPr>
          <w:rFonts w:hint="eastAsia" w:ascii="宋体" w:hAnsi="宋体" w:cs="宋体"/>
          <w:bCs/>
          <w:color w:val="auto"/>
          <w:sz w:val="24"/>
          <w:szCs w:val="24"/>
          <w:highlight w:val="none"/>
          <w:lang w:val="en-US" w:eastAsia="zh-CN"/>
        </w:rPr>
        <w:t>2</w:t>
      </w:r>
    </w:p>
    <w:p w14:paraId="3C108771">
      <w:pPr>
        <w:pStyle w:val="10"/>
        <w:snapToGrid w:val="0"/>
        <w:spacing w:before="295" w:after="295"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服务附表</w:t>
      </w:r>
    </w:p>
    <w:tbl>
      <w:tblPr>
        <w:tblStyle w:val="18"/>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14:paraId="713BB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14:paraId="3BFDC5EB">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14:paraId="0FCB3F1E">
            <w:pPr>
              <w:snapToGrid w:val="0"/>
              <w:spacing w:before="50" w:after="120" w:afterLines="50" w:line="360" w:lineRule="auto"/>
              <w:jc w:val="center"/>
              <w:rPr>
                <w:rFonts w:hint="eastAsia" w:ascii="宋体" w:hAnsi="宋体" w:eastAsia="宋体" w:cs="宋体"/>
                <w:color w:val="auto"/>
                <w:sz w:val="24"/>
                <w:szCs w:val="24"/>
                <w:highlight w:val="none"/>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14:paraId="636A6011">
            <w:pPr>
              <w:snapToGrid w:val="0"/>
              <w:spacing w:before="50" w:after="120"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8162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14:paraId="3A5B0CFA">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14:paraId="1A81C544">
            <w:pPr>
              <w:snapToGrid w:val="0"/>
              <w:spacing w:before="50" w:after="120" w:afterLines="50" w:line="360" w:lineRule="auto"/>
              <w:jc w:val="center"/>
              <w:rPr>
                <w:rFonts w:hint="eastAsia" w:ascii="宋体" w:hAnsi="宋体" w:eastAsia="宋体" w:cs="宋体"/>
                <w:color w:val="auto"/>
                <w:sz w:val="24"/>
                <w:szCs w:val="24"/>
                <w:highlight w:val="none"/>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14:paraId="50596D43">
            <w:pPr>
              <w:spacing w:line="360" w:lineRule="auto"/>
              <w:jc w:val="center"/>
              <w:rPr>
                <w:rFonts w:hint="eastAsia" w:ascii="宋体" w:hAnsi="宋体" w:eastAsia="宋体" w:cs="宋体"/>
                <w:color w:val="auto"/>
                <w:sz w:val="24"/>
                <w:szCs w:val="24"/>
                <w:highlight w:val="none"/>
              </w:rPr>
            </w:pPr>
          </w:p>
        </w:tc>
      </w:tr>
      <w:tr w14:paraId="26E92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5E6195AC">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741D40C">
            <w:pPr>
              <w:snapToGrid w:val="0"/>
              <w:spacing w:before="50" w:after="120" w:afterLines="50" w:line="360" w:lineRule="auto"/>
              <w:jc w:val="left"/>
              <w:rPr>
                <w:rFonts w:hint="eastAsia" w:ascii="宋体" w:hAnsi="宋体" w:eastAsia="宋体" w:cs="宋体"/>
                <w:color w:val="auto"/>
                <w:sz w:val="24"/>
                <w:szCs w:val="24"/>
                <w:highlight w:val="none"/>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14:paraId="6A52A9DE">
            <w:pPr>
              <w:snapToGrid w:val="0"/>
              <w:spacing w:before="50" w:after="120" w:after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0FF6D0EA">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vMerge w:val="restart"/>
            <w:tcBorders>
              <w:top w:val="single" w:color="auto" w:sz="4" w:space="0"/>
              <w:left w:val="single" w:color="auto" w:sz="4" w:space="0"/>
              <w:right w:val="single" w:color="auto" w:sz="4" w:space="0"/>
            </w:tcBorders>
            <w:noWrap w:val="0"/>
            <w:vAlign w:val="center"/>
          </w:tcPr>
          <w:p w14:paraId="262C3428">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提供相关证明材料（如：营业执照或租房合同等）</w:t>
            </w:r>
          </w:p>
        </w:tc>
      </w:tr>
      <w:tr w14:paraId="5620F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17079BCB">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D192776">
            <w:pPr>
              <w:snapToGrid w:val="0"/>
              <w:spacing w:before="50" w:after="120" w:afterLines="50" w:line="360" w:lineRule="auto"/>
              <w:jc w:val="left"/>
              <w:rPr>
                <w:rFonts w:hint="eastAsia" w:ascii="宋体" w:hAnsi="宋体" w:eastAsia="宋体" w:cs="宋体"/>
                <w:color w:val="auto"/>
                <w:sz w:val="24"/>
                <w:szCs w:val="24"/>
                <w:highlight w:val="none"/>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14:paraId="2717FD0C">
            <w:pPr>
              <w:snapToGrid w:val="0"/>
              <w:spacing w:before="50" w:after="120" w:afterLines="50" w:line="360" w:lineRule="auto"/>
              <w:ind w:left="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4F00E0D1">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vMerge w:val="continue"/>
            <w:tcBorders>
              <w:left w:val="single" w:color="auto" w:sz="4" w:space="0"/>
              <w:right w:val="single" w:color="auto" w:sz="4" w:space="0"/>
            </w:tcBorders>
            <w:noWrap w:val="0"/>
            <w:vAlign w:val="center"/>
          </w:tcPr>
          <w:p w14:paraId="6B6BE0DA">
            <w:pPr>
              <w:snapToGrid w:val="0"/>
              <w:spacing w:before="50" w:after="120" w:afterLines="50" w:line="360" w:lineRule="auto"/>
              <w:rPr>
                <w:rFonts w:hint="eastAsia" w:ascii="宋体" w:hAnsi="宋体" w:eastAsia="宋体" w:cs="宋体"/>
                <w:color w:val="auto"/>
                <w:sz w:val="24"/>
                <w:szCs w:val="24"/>
                <w:highlight w:val="none"/>
              </w:rPr>
            </w:pPr>
          </w:p>
        </w:tc>
      </w:tr>
      <w:tr w14:paraId="65939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6EAF1532">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14:paraId="248A8D9D">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vMerge w:val="continue"/>
            <w:tcBorders>
              <w:left w:val="single" w:color="auto" w:sz="4" w:space="0"/>
              <w:bottom w:val="single" w:color="auto" w:sz="4" w:space="0"/>
              <w:right w:val="single" w:color="auto" w:sz="4" w:space="0"/>
            </w:tcBorders>
            <w:noWrap w:val="0"/>
            <w:vAlign w:val="center"/>
          </w:tcPr>
          <w:p w14:paraId="199BD64E">
            <w:pPr>
              <w:snapToGrid w:val="0"/>
              <w:spacing w:before="50" w:after="120" w:afterLines="50" w:line="360" w:lineRule="auto"/>
              <w:rPr>
                <w:rFonts w:hint="eastAsia" w:ascii="宋体" w:hAnsi="宋体" w:eastAsia="宋体" w:cs="宋体"/>
                <w:color w:val="auto"/>
                <w:sz w:val="24"/>
                <w:szCs w:val="24"/>
                <w:highlight w:val="none"/>
              </w:rPr>
            </w:pPr>
          </w:p>
        </w:tc>
      </w:tr>
      <w:tr w14:paraId="7BF3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3820E99B">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14:paraId="494D34FA">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14:paraId="245FF321">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提供相关证明材料</w:t>
            </w:r>
          </w:p>
        </w:tc>
      </w:tr>
      <w:tr w14:paraId="4CDD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181657D4">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14:paraId="71F81AE7">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vMerge w:val="restart"/>
            <w:tcBorders>
              <w:top w:val="single" w:color="auto" w:sz="4" w:space="0"/>
              <w:left w:val="single" w:color="auto" w:sz="4" w:space="0"/>
              <w:right w:val="single" w:color="auto" w:sz="4" w:space="0"/>
            </w:tcBorders>
            <w:noWrap w:val="0"/>
            <w:vAlign w:val="center"/>
          </w:tcPr>
          <w:p w14:paraId="22A24C60">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此部分内容做附件进行详细说明</w:t>
            </w:r>
          </w:p>
        </w:tc>
      </w:tr>
      <w:tr w14:paraId="67A99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45CBD8F6">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14:paraId="5E7BD6FF">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vMerge w:val="continue"/>
            <w:tcBorders>
              <w:left w:val="single" w:color="auto" w:sz="4" w:space="0"/>
              <w:bottom w:val="single" w:color="auto" w:sz="4" w:space="0"/>
              <w:right w:val="single" w:color="auto" w:sz="4" w:space="0"/>
            </w:tcBorders>
            <w:noWrap w:val="0"/>
            <w:vAlign w:val="center"/>
          </w:tcPr>
          <w:p w14:paraId="71425C4F">
            <w:pPr>
              <w:snapToGrid w:val="0"/>
              <w:spacing w:before="50" w:after="120" w:afterLines="50" w:line="360" w:lineRule="auto"/>
              <w:rPr>
                <w:rFonts w:hint="eastAsia" w:ascii="宋体" w:hAnsi="宋体" w:eastAsia="宋体" w:cs="宋体"/>
                <w:color w:val="auto"/>
                <w:sz w:val="24"/>
                <w:szCs w:val="24"/>
                <w:highlight w:val="none"/>
              </w:rPr>
            </w:pPr>
          </w:p>
        </w:tc>
      </w:tr>
      <w:tr w14:paraId="03915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19197A3F">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14:paraId="1D54BCEE">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14:paraId="484FD616">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提供相关证明材料</w:t>
            </w:r>
          </w:p>
        </w:tc>
      </w:tr>
      <w:tr w14:paraId="10865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529E9D33">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14:paraId="66F09DBD">
            <w:pPr>
              <w:snapToGrid w:val="0"/>
              <w:spacing w:before="50" w:after="120" w:afterLines="50" w:line="360" w:lineRule="auto"/>
              <w:jc w:val="left"/>
              <w:rPr>
                <w:rFonts w:hint="eastAsia" w:ascii="宋体" w:hAnsi="宋体" w:eastAsia="宋体" w:cs="宋体"/>
                <w:color w:val="auto"/>
                <w:sz w:val="24"/>
                <w:szCs w:val="24"/>
                <w:highlight w:val="none"/>
              </w:rPr>
            </w:pPr>
          </w:p>
        </w:tc>
        <w:tc>
          <w:tcPr>
            <w:tcW w:w="1440" w:type="dxa"/>
            <w:tcBorders>
              <w:top w:val="single" w:color="auto" w:sz="4" w:space="0"/>
              <w:left w:val="single" w:color="auto" w:sz="2" w:space="0"/>
              <w:bottom w:val="single" w:color="auto" w:sz="4" w:space="0"/>
              <w:right w:val="single" w:color="auto" w:sz="2" w:space="0"/>
            </w:tcBorders>
            <w:noWrap w:val="0"/>
            <w:vAlign w:val="top"/>
          </w:tcPr>
          <w:p w14:paraId="71614D10">
            <w:pPr>
              <w:snapToGrid w:val="0"/>
              <w:spacing w:before="50" w:after="120" w:afterLines="5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14:paraId="0434861F">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vMerge w:val="restart"/>
            <w:tcBorders>
              <w:top w:val="single" w:color="auto" w:sz="4" w:space="0"/>
              <w:left w:val="single" w:color="auto" w:sz="2" w:space="0"/>
              <w:right w:val="single" w:color="auto" w:sz="4" w:space="0"/>
            </w:tcBorders>
            <w:noWrap w:val="0"/>
            <w:vAlign w:val="center"/>
          </w:tcPr>
          <w:p w14:paraId="75A69DBD">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附人员身份证等相关证件</w:t>
            </w:r>
          </w:p>
        </w:tc>
      </w:tr>
      <w:tr w14:paraId="30CBF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14:paraId="3B9E7FCA">
            <w:pPr>
              <w:snapToGrid w:val="0"/>
              <w:spacing w:before="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14:paraId="7D570459">
            <w:pPr>
              <w:snapToGrid w:val="0"/>
              <w:spacing w:before="50" w:after="120" w:afterLines="50" w:line="360" w:lineRule="auto"/>
              <w:jc w:val="left"/>
              <w:rPr>
                <w:rFonts w:hint="eastAsia" w:ascii="宋体" w:hAnsi="宋体" w:eastAsia="宋体" w:cs="宋体"/>
                <w:color w:val="auto"/>
                <w:sz w:val="24"/>
                <w:szCs w:val="24"/>
                <w:highlight w:val="none"/>
              </w:rPr>
            </w:pPr>
          </w:p>
        </w:tc>
        <w:tc>
          <w:tcPr>
            <w:tcW w:w="1440" w:type="dxa"/>
            <w:tcBorders>
              <w:top w:val="single" w:color="auto" w:sz="4" w:space="0"/>
              <w:left w:val="single" w:color="auto" w:sz="2" w:space="0"/>
              <w:bottom w:val="single" w:color="auto" w:sz="4" w:space="0"/>
              <w:right w:val="single" w:color="auto" w:sz="2" w:space="0"/>
            </w:tcBorders>
            <w:noWrap w:val="0"/>
            <w:vAlign w:val="top"/>
          </w:tcPr>
          <w:p w14:paraId="465AFB26">
            <w:pPr>
              <w:snapToGrid w:val="0"/>
              <w:spacing w:before="50" w:after="120"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14:paraId="6E869B57">
            <w:pPr>
              <w:snapToGrid w:val="0"/>
              <w:spacing w:before="50" w:after="120" w:afterLines="50" w:line="360" w:lineRule="auto"/>
              <w:jc w:val="left"/>
              <w:rPr>
                <w:rFonts w:hint="eastAsia" w:ascii="宋体" w:hAnsi="宋体" w:eastAsia="宋体" w:cs="宋体"/>
                <w:color w:val="auto"/>
                <w:sz w:val="24"/>
                <w:szCs w:val="24"/>
                <w:highlight w:val="none"/>
              </w:rPr>
            </w:pPr>
          </w:p>
        </w:tc>
        <w:tc>
          <w:tcPr>
            <w:tcW w:w="2048" w:type="dxa"/>
            <w:vMerge w:val="continue"/>
            <w:tcBorders>
              <w:left w:val="single" w:color="auto" w:sz="2" w:space="0"/>
              <w:bottom w:val="single" w:color="auto" w:sz="4" w:space="0"/>
              <w:right w:val="single" w:color="auto" w:sz="4" w:space="0"/>
            </w:tcBorders>
            <w:noWrap w:val="0"/>
            <w:vAlign w:val="top"/>
          </w:tcPr>
          <w:p w14:paraId="1D7825E4">
            <w:pPr>
              <w:snapToGrid w:val="0"/>
              <w:spacing w:before="50" w:after="120" w:afterLines="50" w:line="360" w:lineRule="auto"/>
              <w:jc w:val="left"/>
              <w:rPr>
                <w:rFonts w:hint="eastAsia" w:ascii="宋体" w:hAnsi="宋体" w:eastAsia="宋体" w:cs="宋体"/>
                <w:color w:val="auto"/>
                <w:sz w:val="24"/>
                <w:szCs w:val="24"/>
                <w:highlight w:val="none"/>
              </w:rPr>
            </w:pPr>
          </w:p>
        </w:tc>
      </w:tr>
    </w:tbl>
    <w:p w14:paraId="144AC514">
      <w:pPr>
        <w:spacing w:line="360" w:lineRule="auto"/>
        <w:jc w:val="right"/>
        <w:rPr>
          <w:rFonts w:hint="eastAsia" w:ascii="宋体" w:hAnsi="宋体" w:eastAsia="宋体" w:cs="宋体"/>
          <w:color w:val="auto"/>
          <w:sz w:val="24"/>
          <w:szCs w:val="24"/>
          <w:highlight w:val="none"/>
        </w:rPr>
      </w:pPr>
    </w:p>
    <w:p w14:paraId="43D73671">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1BDBFAE9">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353A79D7">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FEDCEA0">
      <w:pPr>
        <w:pStyle w:val="3"/>
        <w:spacing w:line="360" w:lineRule="auto"/>
        <w:jc w:val="left"/>
        <w:rPr>
          <w:rFonts w:hint="eastAsia" w:ascii="宋体" w:hAnsi="宋体" w:cs="宋体"/>
          <w:b w:val="0"/>
          <w:bCs w:val="0"/>
          <w:color w:val="auto"/>
          <w:spacing w:val="-2"/>
          <w:kern w:val="0"/>
          <w:sz w:val="24"/>
          <w:szCs w:val="24"/>
          <w:highlight w:val="none"/>
          <w:lang w:eastAsia="zh-CN"/>
        </w:rPr>
      </w:pPr>
    </w:p>
    <w:p w14:paraId="0437D7B7">
      <w:pPr>
        <w:pStyle w:val="3"/>
        <w:spacing w:line="360" w:lineRule="auto"/>
        <w:jc w:val="left"/>
        <w:rPr>
          <w:rFonts w:hint="eastAsia" w:ascii="宋体" w:hAnsi="宋体" w:cs="宋体"/>
          <w:b w:val="0"/>
          <w:bCs w:val="0"/>
          <w:color w:val="auto"/>
          <w:spacing w:val="-2"/>
          <w:kern w:val="0"/>
          <w:sz w:val="24"/>
          <w:szCs w:val="24"/>
          <w:highlight w:val="none"/>
          <w:lang w:eastAsia="zh-CN"/>
        </w:rPr>
      </w:pPr>
    </w:p>
    <w:p w14:paraId="5FC8EE71">
      <w:pPr>
        <w:rPr>
          <w:rFonts w:hint="eastAsia" w:ascii="宋体" w:hAnsi="宋体" w:cs="宋体"/>
          <w:b w:val="0"/>
          <w:bCs w:val="0"/>
          <w:color w:val="auto"/>
          <w:spacing w:val="-2"/>
          <w:kern w:val="0"/>
          <w:sz w:val="24"/>
          <w:szCs w:val="24"/>
          <w:highlight w:val="none"/>
          <w:lang w:eastAsia="zh-CN"/>
        </w:rPr>
      </w:pPr>
    </w:p>
    <w:p w14:paraId="04C547EE">
      <w:pPr>
        <w:pStyle w:val="17"/>
        <w:rPr>
          <w:rFonts w:hint="eastAsia"/>
          <w:color w:val="auto"/>
          <w:highlight w:val="none"/>
          <w:lang w:eastAsia="zh-CN"/>
        </w:rPr>
      </w:pPr>
    </w:p>
    <w:p w14:paraId="261CEDA7">
      <w:pPr>
        <w:pStyle w:val="3"/>
        <w:spacing w:line="360" w:lineRule="auto"/>
        <w:jc w:val="left"/>
        <w:rPr>
          <w:rFonts w:hint="eastAsia" w:ascii="宋体" w:hAnsi="宋体" w:cs="宋体"/>
          <w:b w:val="0"/>
          <w:bCs w:val="0"/>
          <w:color w:val="auto"/>
          <w:spacing w:val="-2"/>
          <w:kern w:val="0"/>
          <w:sz w:val="24"/>
          <w:szCs w:val="24"/>
          <w:highlight w:val="none"/>
          <w:lang w:val="en-US" w:eastAsia="zh-CN"/>
        </w:rPr>
      </w:pPr>
      <w:r>
        <w:rPr>
          <w:rFonts w:hint="eastAsia" w:ascii="宋体" w:hAnsi="宋体" w:cs="宋体"/>
          <w:b w:val="0"/>
          <w:bCs w:val="0"/>
          <w:color w:val="auto"/>
          <w:spacing w:val="-2"/>
          <w:kern w:val="0"/>
          <w:sz w:val="24"/>
          <w:szCs w:val="24"/>
          <w:highlight w:val="none"/>
          <w:lang w:eastAsia="zh-CN"/>
        </w:rPr>
        <w:t>附件</w:t>
      </w:r>
      <w:r>
        <w:rPr>
          <w:rFonts w:hint="eastAsia" w:ascii="宋体" w:hAnsi="宋体" w:cs="宋体"/>
          <w:b w:val="0"/>
          <w:bCs w:val="0"/>
          <w:color w:val="auto"/>
          <w:spacing w:val="-2"/>
          <w:kern w:val="0"/>
          <w:sz w:val="24"/>
          <w:szCs w:val="24"/>
          <w:highlight w:val="none"/>
          <w:lang w:val="en-US" w:eastAsia="zh-CN"/>
        </w:rPr>
        <w:t>13</w:t>
      </w:r>
    </w:p>
    <w:p w14:paraId="64D36EE4">
      <w:pPr>
        <w:jc w:val="center"/>
        <w:rPr>
          <w:rFonts w:hint="eastAsia"/>
          <w:b/>
          <w:bCs/>
          <w:color w:val="auto"/>
          <w:highlight w:val="none"/>
          <w:lang w:val="en-US" w:eastAsia="zh-CN"/>
        </w:rPr>
      </w:pPr>
      <w:r>
        <w:rPr>
          <w:rFonts w:hint="eastAsia" w:ascii="宋体" w:hAnsi="宋体" w:eastAsia="宋体" w:cs="宋体"/>
          <w:b/>
          <w:bCs/>
          <w:color w:val="auto"/>
          <w:sz w:val="24"/>
          <w:szCs w:val="24"/>
          <w:highlight w:val="none"/>
        </w:rPr>
        <w:t>本项目的其他资格要求：</w:t>
      </w:r>
    </w:p>
    <w:p w14:paraId="00C37FD2">
      <w:pPr>
        <w:pStyle w:val="3"/>
        <w:spacing w:line="360" w:lineRule="auto"/>
        <w:jc w:val="center"/>
        <w:rPr>
          <w:rFonts w:hint="eastAsia" w:ascii="宋体" w:hAnsi="宋体" w:cs="宋体"/>
          <w:b w:val="0"/>
          <w:bCs w:val="0"/>
          <w:color w:val="auto"/>
          <w:spacing w:val="-2"/>
          <w:kern w:val="0"/>
          <w:sz w:val="24"/>
          <w:szCs w:val="24"/>
          <w:highlight w:val="none"/>
          <w:lang w:eastAsia="zh-CN"/>
        </w:rPr>
      </w:pPr>
    </w:p>
    <w:p w14:paraId="217AE145">
      <w:pPr>
        <w:pStyle w:val="3"/>
        <w:spacing w:line="360" w:lineRule="auto"/>
        <w:jc w:val="center"/>
        <w:rPr>
          <w:rFonts w:hint="eastAsia" w:ascii="宋体" w:hAnsi="宋体" w:eastAsia="宋体" w:cs="宋体"/>
          <w:b w:val="0"/>
          <w:bCs w:val="0"/>
          <w:color w:val="auto"/>
          <w:spacing w:val="-2"/>
          <w:kern w:val="0"/>
          <w:sz w:val="24"/>
          <w:szCs w:val="24"/>
          <w:highlight w:val="none"/>
          <w:lang w:eastAsia="zh-CN"/>
        </w:rPr>
      </w:pPr>
      <w:r>
        <w:rPr>
          <w:rFonts w:hint="eastAsia" w:ascii="宋体" w:hAnsi="宋体" w:cs="宋体"/>
          <w:b w:val="0"/>
          <w:bCs w:val="0"/>
          <w:color w:val="auto"/>
          <w:spacing w:val="-2"/>
          <w:kern w:val="0"/>
          <w:sz w:val="24"/>
          <w:szCs w:val="24"/>
          <w:highlight w:val="none"/>
          <w:lang w:eastAsia="zh-CN"/>
        </w:rPr>
        <w:t>承诺函</w:t>
      </w:r>
    </w:p>
    <w:p w14:paraId="07B7E18F">
      <w:pPr>
        <w:pStyle w:val="3"/>
        <w:spacing w:line="360" w:lineRule="auto"/>
        <w:jc w:val="left"/>
        <w:rPr>
          <w:rFonts w:hint="eastAsia" w:ascii="宋体" w:hAnsi="宋体" w:eastAsia="宋体" w:cs="宋体"/>
          <w:b w:val="0"/>
          <w:bCs w:val="0"/>
          <w:color w:val="auto"/>
          <w:spacing w:val="-2"/>
          <w:kern w:val="0"/>
          <w:sz w:val="24"/>
          <w:szCs w:val="24"/>
          <w:highlight w:val="none"/>
          <w:lang w:eastAsia="zh-CN"/>
        </w:rPr>
      </w:pPr>
      <w:r>
        <w:rPr>
          <w:rFonts w:hint="eastAsia" w:ascii="宋体" w:hAnsi="宋体" w:cs="宋体"/>
          <w:b w:val="0"/>
          <w:bCs w:val="0"/>
          <w:color w:val="auto"/>
          <w:spacing w:val="-2"/>
          <w:kern w:val="0"/>
          <w:sz w:val="24"/>
          <w:szCs w:val="24"/>
          <w:highlight w:val="none"/>
          <w:lang w:eastAsia="zh-CN"/>
        </w:rPr>
        <w:t>致：招标人</w:t>
      </w:r>
    </w:p>
    <w:p w14:paraId="4ABFCC2F">
      <w:pPr>
        <w:pStyle w:val="3"/>
        <w:spacing w:line="360" w:lineRule="auto"/>
        <w:ind w:firstLine="465"/>
        <w:jc w:val="left"/>
        <w:rPr>
          <w:rFonts w:hint="eastAsia" w:ascii="宋体" w:hAnsi="宋体" w:cs="宋体"/>
          <w:b w:val="0"/>
          <w:bCs w:val="0"/>
          <w:color w:val="auto"/>
          <w:spacing w:val="-2"/>
          <w:kern w:val="0"/>
          <w:sz w:val="24"/>
          <w:szCs w:val="24"/>
          <w:highlight w:val="none"/>
          <w:lang w:eastAsia="zh-CN"/>
        </w:rPr>
      </w:pPr>
      <w:r>
        <w:rPr>
          <w:rFonts w:hint="eastAsia" w:ascii="宋体" w:hAnsi="宋体" w:cs="宋体"/>
          <w:b w:val="0"/>
          <w:bCs w:val="0"/>
          <w:color w:val="auto"/>
          <w:spacing w:val="-2"/>
          <w:kern w:val="0"/>
          <w:sz w:val="24"/>
          <w:szCs w:val="24"/>
          <w:highlight w:val="none"/>
          <w:lang w:eastAsia="zh-CN"/>
        </w:rPr>
        <w:t>我公司承诺未</w:t>
      </w:r>
      <w:r>
        <w:rPr>
          <w:rFonts w:hint="eastAsia" w:ascii="宋体" w:hAnsi="宋体" w:eastAsia="宋体" w:cs="宋体"/>
          <w:b w:val="0"/>
          <w:bCs w:val="0"/>
          <w:color w:val="auto"/>
          <w:spacing w:val="-2"/>
          <w:kern w:val="0"/>
          <w:sz w:val="24"/>
          <w:szCs w:val="24"/>
          <w:highlight w:val="none"/>
        </w:rPr>
        <w:t>为采购项目提供整体设计、规范编制或者项目管理、监理、检测等服务；</w:t>
      </w:r>
      <w:r>
        <w:rPr>
          <w:rFonts w:hint="eastAsia" w:ascii="宋体" w:hAnsi="宋体" w:cs="宋体"/>
          <w:b w:val="0"/>
          <w:bCs w:val="0"/>
          <w:color w:val="auto"/>
          <w:spacing w:val="-2"/>
          <w:kern w:val="0"/>
          <w:sz w:val="24"/>
          <w:szCs w:val="24"/>
          <w:highlight w:val="none"/>
          <w:lang w:eastAsia="zh-CN"/>
        </w:rPr>
        <w:t>我</w:t>
      </w:r>
      <w:r>
        <w:rPr>
          <w:rFonts w:hint="eastAsia" w:ascii="宋体" w:hAnsi="宋体" w:eastAsia="宋体" w:cs="宋体"/>
          <w:b w:val="0"/>
          <w:bCs w:val="0"/>
          <w:color w:val="auto"/>
          <w:spacing w:val="-2"/>
          <w:kern w:val="0"/>
          <w:sz w:val="24"/>
          <w:szCs w:val="24"/>
          <w:highlight w:val="none"/>
        </w:rPr>
        <w:t>单位负责人</w:t>
      </w:r>
      <w:r>
        <w:rPr>
          <w:rFonts w:hint="eastAsia" w:ascii="宋体" w:hAnsi="宋体" w:cs="宋体"/>
          <w:b w:val="0"/>
          <w:bCs w:val="0"/>
          <w:color w:val="auto"/>
          <w:spacing w:val="-2"/>
          <w:kern w:val="0"/>
          <w:sz w:val="24"/>
          <w:szCs w:val="24"/>
          <w:highlight w:val="none"/>
          <w:lang w:eastAsia="zh-CN"/>
        </w:rPr>
        <w:t>不存在与</w:t>
      </w:r>
      <w:r>
        <w:rPr>
          <w:rFonts w:hint="eastAsia" w:ascii="宋体" w:hAnsi="宋体" w:eastAsia="宋体" w:cs="宋体"/>
          <w:b w:val="0"/>
          <w:bCs w:val="0"/>
          <w:color w:val="auto"/>
          <w:sz w:val="24"/>
          <w:szCs w:val="24"/>
          <w:highlight w:val="none"/>
        </w:rPr>
        <w:t>其他</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法定代表人（或者负责人）为同一人</w:t>
      </w:r>
      <w:r>
        <w:rPr>
          <w:rFonts w:hint="eastAsia" w:ascii="宋体" w:hAnsi="宋体" w:cs="宋体"/>
          <w:b w:val="0"/>
          <w:bCs w:val="0"/>
          <w:color w:val="auto"/>
          <w:sz w:val="24"/>
          <w:szCs w:val="24"/>
          <w:highlight w:val="none"/>
          <w:lang w:eastAsia="zh-CN"/>
        </w:rPr>
        <w:t>，与</w:t>
      </w:r>
      <w:r>
        <w:rPr>
          <w:rFonts w:hint="eastAsia" w:ascii="宋体" w:hAnsi="宋体" w:eastAsia="宋体" w:cs="宋体"/>
          <w:b w:val="0"/>
          <w:bCs w:val="0"/>
          <w:color w:val="auto"/>
          <w:sz w:val="24"/>
          <w:szCs w:val="24"/>
          <w:highlight w:val="none"/>
        </w:rPr>
        <w:t>其他</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不存在控股、关联关系</w:t>
      </w:r>
      <w:r>
        <w:rPr>
          <w:rFonts w:hint="eastAsia" w:ascii="宋体" w:hAnsi="宋体" w:eastAsia="宋体" w:cs="宋体"/>
          <w:b w:val="0"/>
          <w:bCs w:val="0"/>
          <w:color w:val="auto"/>
          <w:spacing w:val="-2"/>
          <w:kern w:val="0"/>
          <w:sz w:val="24"/>
          <w:szCs w:val="24"/>
          <w:highlight w:val="none"/>
        </w:rPr>
        <w:t>、管理关系</w:t>
      </w:r>
      <w:r>
        <w:rPr>
          <w:rFonts w:hint="eastAsia" w:ascii="宋体" w:hAnsi="宋体" w:cs="宋体"/>
          <w:b w:val="0"/>
          <w:bCs w:val="0"/>
          <w:color w:val="auto"/>
          <w:spacing w:val="-2"/>
          <w:kern w:val="0"/>
          <w:sz w:val="24"/>
          <w:szCs w:val="24"/>
          <w:highlight w:val="none"/>
          <w:lang w:eastAsia="zh-CN"/>
        </w:rPr>
        <w:t>。</w:t>
      </w:r>
    </w:p>
    <w:p w14:paraId="569E2284">
      <w:pPr>
        <w:spacing w:line="360" w:lineRule="auto"/>
        <w:rPr>
          <w:rFonts w:hint="eastAsia" w:ascii="宋体" w:hAnsi="宋体" w:eastAsia="宋体" w:cs="宋体"/>
          <w:color w:val="auto"/>
          <w:sz w:val="24"/>
          <w:szCs w:val="24"/>
          <w:highlight w:val="none"/>
        </w:rPr>
      </w:pPr>
    </w:p>
    <w:p w14:paraId="3EDEEA6D">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453F863B">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7B8B1C95">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52E9259">
      <w:pPr>
        <w:spacing w:line="360" w:lineRule="auto"/>
        <w:rPr>
          <w:rFonts w:hint="eastAsia" w:ascii="宋体" w:hAnsi="宋体" w:eastAsia="宋体" w:cs="宋体"/>
          <w:color w:val="auto"/>
          <w:sz w:val="24"/>
          <w:szCs w:val="24"/>
          <w:highlight w:val="none"/>
        </w:rPr>
      </w:pPr>
    </w:p>
    <w:p w14:paraId="345914DE">
      <w:pPr>
        <w:pStyle w:val="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127"/>
      <w:bookmarkStart w:id="131" w:name="_Toc3979605"/>
      <w:bookmarkStart w:id="132" w:name="_Toc439149570"/>
      <w:r>
        <w:rPr>
          <w:rFonts w:hint="eastAsia" w:ascii="宋体" w:hAnsi="宋体" w:eastAsia="宋体" w:cs="宋体"/>
          <w:color w:val="auto"/>
          <w:sz w:val="24"/>
          <w:szCs w:val="24"/>
          <w:highlight w:val="none"/>
        </w:rPr>
        <w:t>七、响应/偏离表</w:t>
      </w:r>
      <w:bookmarkEnd w:id="131"/>
    </w:p>
    <w:p w14:paraId="6078A9D0">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1B63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center"/>
          </w:tcPr>
          <w:p w14:paraId="4B374CC0">
            <w:pPr>
              <w:adjustRightInd w:val="0"/>
              <w:snapToGrid w:val="0"/>
              <w:spacing w:line="360" w:lineRule="auto"/>
              <w:ind w:left="-88"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332" w:type="dxa"/>
            <w:noWrap w:val="0"/>
            <w:vAlign w:val="center"/>
          </w:tcPr>
          <w:p w14:paraId="27896F25">
            <w:pPr>
              <w:adjustRightInd w:val="0"/>
              <w:snapToGrid w:val="0"/>
              <w:spacing w:line="360" w:lineRule="auto"/>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文件条目号</w:t>
            </w:r>
          </w:p>
        </w:tc>
        <w:tc>
          <w:tcPr>
            <w:tcW w:w="1948" w:type="dxa"/>
            <w:noWrap w:val="0"/>
            <w:vAlign w:val="center"/>
          </w:tcPr>
          <w:p w14:paraId="356B9369">
            <w:pPr>
              <w:adjustRightInd w:val="0"/>
              <w:snapToGrid w:val="0"/>
              <w:spacing w:line="360" w:lineRule="auto"/>
              <w:ind w:left="-88"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采购规格/条款</w:t>
            </w:r>
          </w:p>
        </w:tc>
        <w:tc>
          <w:tcPr>
            <w:tcW w:w="2600" w:type="dxa"/>
            <w:noWrap w:val="0"/>
            <w:vAlign w:val="center"/>
          </w:tcPr>
          <w:p w14:paraId="13D0AD22">
            <w:pPr>
              <w:adjustRightInd w:val="0"/>
              <w:snapToGrid w:val="0"/>
              <w:spacing w:line="360" w:lineRule="auto"/>
              <w:ind w:left="-88"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响应文件的规格/条款</w:t>
            </w:r>
          </w:p>
        </w:tc>
        <w:tc>
          <w:tcPr>
            <w:tcW w:w="1288" w:type="dxa"/>
            <w:noWrap w:val="0"/>
            <w:vAlign w:val="center"/>
          </w:tcPr>
          <w:p w14:paraId="17C40D40">
            <w:pPr>
              <w:adjustRightInd w:val="0"/>
              <w:snapToGrid w:val="0"/>
              <w:spacing w:line="360" w:lineRule="auto"/>
              <w:ind w:left="-88"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响应与偏离</w:t>
            </w:r>
          </w:p>
        </w:tc>
        <w:tc>
          <w:tcPr>
            <w:tcW w:w="840" w:type="dxa"/>
            <w:noWrap w:val="0"/>
            <w:vAlign w:val="center"/>
          </w:tcPr>
          <w:p w14:paraId="6417A0A3">
            <w:pPr>
              <w:adjustRightInd w:val="0"/>
              <w:snapToGrid w:val="0"/>
              <w:spacing w:line="360" w:lineRule="auto"/>
              <w:ind w:left="-88"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tc>
      </w:tr>
      <w:tr w14:paraId="344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14:paraId="16BFAC2C">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332" w:type="dxa"/>
            <w:noWrap w:val="0"/>
            <w:vAlign w:val="center"/>
          </w:tcPr>
          <w:p w14:paraId="3CE43115">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948" w:type="dxa"/>
            <w:noWrap w:val="0"/>
            <w:vAlign w:val="center"/>
          </w:tcPr>
          <w:p w14:paraId="4059FB75">
            <w:pPr>
              <w:adjustRightInd w:val="0"/>
              <w:snapToGrid w:val="0"/>
              <w:spacing w:line="360" w:lineRule="auto"/>
              <w:ind w:left="-88" w:leftChars="-42"/>
              <w:jc w:val="center"/>
              <w:rPr>
                <w:rFonts w:hint="eastAsia" w:ascii="宋体" w:hAnsi="宋体" w:eastAsia="宋体" w:cs="宋体"/>
                <w:bCs/>
                <w:color w:val="auto"/>
                <w:sz w:val="24"/>
                <w:szCs w:val="24"/>
                <w:highlight w:val="none"/>
              </w:rPr>
            </w:pPr>
          </w:p>
        </w:tc>
        <w:tc>
          <w:tcPr>
            <w:tcW w:w="2600" w:type="dxa"/>
            <w:noWrap w:val="0"/>
            <w:vAlign w:val="center"/>
          </w:tcPr>
          <w:p w14:paraId="401CE674">
            <w:pPr>
              <w:adjustRightInd w:val="0"/>
              <w:snapToGrid w:val="0"/>
              <w:spacing w:line="360" w:lineRule="auto"/>
              <w:ind w:left="-88" w:leftChars="-42"/>
              <w:jc w:val="center"/>
              <w:rPr>
                <w:rFonts w:hint="eastAsia" w:ascii="宋体" w:hAnsi="宋体" w:eastAsia="宋体" w:cs="宋体"/>
                <w:bCs/>
                <w:color w:val="auto"/>
                <w:sz w:val="24"/>
                <w:szCs w:val="24"/>
                <w:highlight w:val="none"/>
              </w:rPr>
            </w:pPr>
          </w:p>
        </w:tc>
        <w:tc>
          <w:tcPr>
            <w:tcW w:w="1288" w:type="dxa"/>
            <w:noWrap w:val="0"/>
            <w:vAlign w:val="center"/>
          </w:tcPr>
          <w:p w14:paraId="48755AB3">
            <w:pPr>
              <w:adjustRightInd w:val="0"/>
              <w:snapToGrid w:val="0"/>
              <w:spacing w:line="360" w:lineRule="auto"/>
              <w:ind w:left="-88" w:leftChars="-42"/>
              <w:jc w:val="center"/>
              <w:rPr>
                <w:rFonts w:hint="eastAsia" w:ascii="宋体" w:hAnsi="宋体" w:eastAsia="宋体" w:cs="宋体"/>
                <w:bCs/>
                <w:color w:val="auto"/>
                <w:sz w:val="24"/>
                <w:szCs w:val="24"/>
                <w:highlight w:val="none"/>
              </w:rPr>
            </w:pPr>
          </w:p>
        </w:tc>
        <w:tc>
          <w:tcPr>
            <w:tcW w:w="840" w:type="dxa"/>
            <w:noWrap w:val="0"/>
            <w:vAlign w:val="center"/>
          </w:tcPr>
          <w:p w14:paraId="4F3AAE8B">
            <w:pPr>
              <w:adjustRightInd w:val="0"/>
              <w:snapToGrid w:val="0"/>
              <w:spacing w:line="360" w:lineRule="auto"/>
              <w:ind w:left="-88" w:leftChars="-42"/>
              <w:jc w:val="center"/>
              <w:rPr>
                <w:rFonts w:hint="eastAsia" w:ascii="宋体" w:hAnsi="宋体" w:eastAsia="宋体" w:cs="宋体"/>
                <w:bCs/>
                <w:color w:val="auto"/>
                <w:sz w:val="24"/>
                <w:szCs w:val="24"/>
                <w:highlight w:val="none"/>
              </w:rPr>
            </w:pPr>
          </w:p>
        </w:tc>
      </w:tr>
      <w:tr w14:paraId="066A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14:paraId="22ECD5C3">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332" w:type="dxa"/>
            <w:noWrap w:val="0"/>
            <w:vAlign w:val="center"/>
          </w:tcPr>
          <w:p w14:paraId="5979A10D">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948" w:type="dxa"/>
            <w:noWrap w:val="0"/>
            <w:vAlign w:val="center"/>
          </w:tcPr>
          <w:p w14:paraId="157BE7E1">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2600" w:type="dxa"/>
            <w:noWrap w:val="0"/>
            <w:vAlign w:val="center"/>
          </w:tcPr>
          <w:p w14:paraId="36F7D0E9">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288" w:type="dxa"/>
            <w:noWrap w:val="0"/>
            <w:vAlign w:val="center"/>
          </w:tcPr>
          <w:p w14:paraId="4049D411">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840" w:type="dxa"/>
            <w:noWrap w:val="0"/>
            <w:vAlign w:val="center"/>
          </w:tcPr>
          <w:p w14:paraId="5BBDD079">
            <w:pPr>
              <w:adjustRightInd w:val="0"/>
              <w:snapToGrid w:val="0"/>
              <w:spacing w:line="360" w:lineRule="auto"/>
              <w:ind w:left="-88" w:leftChars="-42"/>
              <w:jc w:val="center"/>
              <w:rPr>
                <w:rFonts w:hint="eastAsia" w:ascii="宋体" w:hAnsi="宋体" w:eastAsia="宋体" w:cs="宋体"/>
                <w:color w:val="auto"/>
                <w:sz w:val="24"/>
                <w:szCs w:val="24"/>
                <w:highlight w:val="none"/>
              </w:rPr>
            </w:pPr>
          </w:p>
        </w:tc>
      </w:tr>
      <w:tr w14:paraId="631F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14:paraId="51EC1D7F">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332" w:type="dxa"/>
            <w:noWrap w:val="0"/>
            <w:vAlign w:val="center"/>
          </w:tcPr>
          <w:p w14:paraId="706E6CE4">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948" w:type="dxa"/>
            <w:noWrap w:val="0"/>
            <w:vAlign w:val="center"/>
          </w:tcPr>
          <w:p w14:paraId="24195B50">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2600" w:type="dxa"/>
            <w:noWrap w:val="0"/>
            <w:vAlign w:val="center"/>
          </w:tcPr>
          <w:p w14:paraId="096EAA02">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288" w:type="dxa"/>
            <w:noWrap w:val="0"/>
            <w:vAlign w:val="center"/>
          </w:tcPr>
          <w:p w14:paraId="50A4C9C5">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840" w:type="dxa"/>
            <w:noWrap w:val="0"/>
            <w:vAlign w:val="center"/>
          </w:tcPr>
          <w:p w14:paraId="21D7804A">
            <w:pPr>
              <w:adjustRightInd w:val="0"/>
              <w:snapToGrid w:val="0"/>
              <w:spacing w:line="360" w:lineRule="auto"/>
              <w:ind w:left="-88" w:leftChars="-42"/>
              <w:jc w:val="center"/>
              <w:rPr>
                <w:rFonts w:hint="eastAsia" w:ascii="宋体" w:hAnsi="宋体" w:eastAsia="宋体" w:cs="宋体"/>
                <w:color w:val="auto"/>
                <w:sz w:val="24"/>
                <w:szCs w:val="24"/>
                <w:highlight w:val="none"/>
              </w:rPr>
            </w:pPr>
          </w:p>
        </w:tc>
      </w:tr>
      <w:tr w14:paraId="2F21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14:paraId="62F333A8">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332" w:type="dxa"/>
            <w:noWrap w:val="0"/>
            <w:vAlign w:val="center"/>
          </w:tcPr>
          <w:p w14:paraId="23232827">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948" w:type="dxa"/>
            <w:noWrap w:val="0"/>
            <w:vAlign w:val="center"/>
          </w:tcPr>
          <w:p w14:paraId="79B1CF8C">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2600" w:type="dxa"/>
            <w:noWrap w:val="0"/>
            <w:vAlign w:val="center"/>
          </w:tcPr>
          <w:p w14:paraId="1326E9DD">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288" w:type="dxa"/>
            <w:noWrap w:val="0"/>
            <w:vAlign w:val="center"/>
          </w:tcPr>
          <w:p w14:paraId="0C8E9E8C">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840" w:type="dxa"/>
            <w:noWrap w:val="0"/>
            <w:vAlign w:val="center"/>
          </w:tcPr>
          <w:p w14:paraId="7103D0B6">
            <w:pPr>
              <w:adjustRightInd w:val="0"/>
              <w:snapToGrid w:val="0"/>
              <w:spacing w:line="360" w:lineRule="auto"/>
              <w:ind w:left="-88" w:leftChars="-42"/>
              <w:jc w:val="center"/>
              <w:rPr>
                <w:rFonts w:hint="eastAsia" w:ascii="宋体" w:hAnsi="宋体" w:eastAsia="宋体" w:cs="宋体"/>
                <w:color w:val="auto"/>
                <w:sz w:val="24"/>
                <w:szCs w:val="24"/>
                <w:highlight w:val="none"/>
              </w:rPr>
            </w:pPr>
          </w:p>
        </w:tc>
      </w:tr>
      <w:tr w14:paraId="3795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14:paraId="73AE2666">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332" w:type="dxa"/>
            <w:noWrap w:val="0"/>
            <w:vAlign w:val="center"/>
          </w:tcPr>
          <w:p w14:paraId="32DA109A">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948" w:type="dxa"/>
            <w:noWrap w:val="0"/>
            <w:vAlign w:val="center"/>
          </w:tcPr>
          <w:p w14:paraId="2859B9F7">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2600" w:type="dxa"/>
            <w:noWrap w:val="0"/>
            <w:vAlign w:val="center"/>
          </w:tcPr>
          <w:p w14:paraId="19E2BF1E">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288" w:type="dxa"/>
            <w:noWrap w:val="0"/>
            <w:vAlign w:val="center"/>
          </w:tcPr>
          <w:p w14:paraId="0A70276D">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840" w:type="dxa"/>
            <w:noWrap w:val="0"/>
            <w:vAlign w:val="center"/>
          </w:tcPr>
          <w:p w14:paraId="27623C73">
            <w:pPr>
              <w:adjustRightInd w:val="0"/>
              <w:snapToGrid w:val="0"/>
              <w:spacing w:line="360" w:lineRule="auto"/>
              <w:ind w:left="-88" w:leftChars="-42"/>
              <w:jc w:val="center"/>
              <w:rPr>
                <w:rFonts w:hint="eastAsia" w:ascii="宋体" w:hAnsi="宋体" w:eastAsia="宋体" w:cs="宋体"/>
                <w:color w:val="auto"/>
                <w:sz w:val="24"/>
                <w:szCs w:val="24"/>
                <w:highlight w:val="none"/>
              </w:rPr>
            </w:pPr>
          </w:p>
        </w:tc>
      </w:tr>
      <w:tr w14:paraId="329C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14:paraId="1688F233">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332" w:type="dxa"/>
            <w:noWrap w:val="0"/>
            <w:vAlign w:val="center"/>
          </w:tcPr>
          <w:p w14:paraId="02868E49">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948" w:type="dxa"/>
            <w:noWrap w:val="0"/>
            <w:vAlign w:val="center"/>
          </w:tcPr>
          <w:p w14:paraId="17418117">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2600" w:type="dxa"/>
            <w:noWrap w:val="0"/>
            <w:vAlign w:val="center"/>
          </w:tcPr>
          <w:p w14:paraId="0A708563">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288" w:type="dxa"/>
            <w:noWrap w:val="0"/>
            <w:vAlign w:val="center"/>
          </w:tcPr>
          <w:p w14:paraId="5245CD19">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840" w:type="dxa"/>
            <w:noWrap w:val="0"/>
            <w:vAlign w:val="center"/>
          </w:tcPr>
          <w:p w14:paraId="7AE60DB7">
            <w:pPr>
              <w:adjustRightInd w:val="0"/>
              <w:snapToGrid w:val="0"/>
              <w:spacing w:line="360" w:lineRule="auto"/>
              <w:ind w:left="-88" w:leftChars="-42"/>
              <w:jc w:val="center"/>
              <w:rPr>
                <w:rFonts w:hint="eastAsia" w:ascii="宋体" w:hAnsi="宋体" w:eastAsia="宋体" w:cs="宋体"/>
                <w:color w:val="auto"/>
                <w:sz w:val="24"/>
                <w:szCs w:val="24"/>
                <w:highlight w:val="none"/>
              </w:rPr>
            </w:pPr>
          </w:p>
        </w:tc>
      </w:tr>
      <w:tr w14:paraId="077C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14:paraId="405BA45D">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332" w:type="dxa"/>
            <w:noWrap w:val="0"/>
            <w:vAlign w:val="center"/>
          </w:tcPr>
          <w:p w14:paraId="0C9BC4F3">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948" w:type="dxa"/>
            <w:noWrap w:val="0"/>
            <w:vAlign w:val="center"/>
          </w:tcPr>
          <w:p w14:paraId="6F5EEE0D">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2600" w:type="dxa"/>
            <w:noWrap w:val="0"/>
            <w:vAlign w:val="center"/>
          </w:tcPr>
          <w:p w14:paraId="13D22B4F">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1288" w:type="dxa"/>
            <w:noWrap w:val="0"/>
            <w:vAlign w:val="center"/>
          </w:tcPr>
          <w:p w14:paraId="381FB42F">
            <w:pPr>
              <w:adjustRightInd w:val="0"/>
              <w:snapToGrid w:val="0"/>
              <w:spacing w:line="360" w:lineRule="auto"/>
              <w:ind w:left="-88" w:leftChars="-42"/>
              <w:jc w:val="center"/>
              <w:rPr>
                <w:rFonts w:hint="eastAsia" w:ascii="宋体" w:hAnsi="宋体" w:eastAsia="宋体" w:cs="宋体"/>
                <w:color w:val="auto"/>
                <w:sz w:val="24"/>
                <w:szCs w:val="24"/>
                <w:highlight w:val="none"/>
              </w:rPr>
            </w:pPr>
          </w:p>
        </w:tc>
        <w:tc>
          <w:tcPr>
            <w:tcW w:w="840" w:type="dxa"/>
            <w:noWrap w:val="0"/>
            <w:vAlign w:val="center"/>
          </w:tcPr>
          <w:p w14:paraId="15684215">
            <w:pPr>
              <w:adjustRightInd w:val="0"/>
              <w:snapToGrid w:val="0"/>
              <w:spacing w:line="360" w:lineRule="auto"/>
              <w:ind w:left="-88" w:leftChars="-42"/>
              <w:jc w:val="center"/>
              <w:rPr>
                <w:rFonts w:hint="eastAsia" w:ascii="宋体" w:hAnsi="宋体" w:eastAsia="宋体" w:cs="宋体"/>
                <w:color w:val="auto"/>
                <w:sz w:val="24"/>
                <w:szCs w:val="24"/>
                <w:highlight w:val="none"/>
              </w:rPr>
            </w:pPr>
          </w:p>
        </w:tc>
      </w:tr>
    </w:tbl>
    <w:p w14:paraId="21CFF7AE">
      <w:pPr>
        <w:adjustRightInd w:val="0"/>
        <w:snapToGrid w:val="0"/>
        <w:spacing w:before="5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说明： “响应与偏离”应注明“响应”或“偏离”。  </w:t>
      </w:r>
    </w:p>
    <w:p w14:paraId="2817BD25">
      <w:pPr>
        <w:adjustRightInd w:val="0"/>
        <w:snapToGrid w:val="0"/>
        <w:spacing w:before="50" w:line="360" w:lineRule="auto"/>
        <w:ind w:firstLine="360" w:firstLineChars="150"/>
        <w:rPr>
          <w:rFonts w:hint="eastAsia" w:ascii="宋体" w:hAnsi="宋体" w:eastAsia="宋体" w:cs="宋体"/>
          <w:color w:val="auto"/>
          <w:sz w:val="24"/>
          <w:szCs w:val="24"/>
          <w:highlight w:val="none"/>
        </w:rPr>
      </w:pPr>
    </w:p>
    <w:p w14:paraId="6FB880C0">
      <w:pPr>
        <w:adjustRightInd w:val="0"/>
        <w:snapToGrid w:val="0"/>
        <w:spacing w:line="360" w:lineRule="auto"/>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EFF70E3">
      <w:pPr>
        <w:pStyle w:val="11"/>
        <w:adjustRightInd w:val="0"/>
        <w:snapToGrid w:val="0"/>
        <w:spacing w:line="360" w:lineRule="auto"/>
        <w:rPr>
          <w:rFonts w:hint="eastAsia" w:ascii="宋体" w:hAnsi="宋体" w:eastAsia="宋体" w:cs="宋体"/>
          <w:color w:val="auto"/>
          <w:sz w:val="24"/>
          <w:szCs w:val="24"/>
          <w:highlight w:val="none"/>
        </w:rPr>
      </w:pPr>
    </w:p>
    <w:p w14:paraId="4FB8198B">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名称（盖单位章）：</w:t>
      </w:r>
      <w:r>
        <w:rPr>
          <w:rFonts w:hint="eastAsia" w:ascii="宋体" w:hAnsi="宋体" w:eastAsia="宋体" w:cs="宋体"/>
          <w:color w:val="auto"/>
          <w:sz w:val="24"/>
          <w:szCs w:val="24"/>
          <w:highlight w:val="none"/>
          <w:u w:val="single"/>
        </w:rPr>
        <w:t xml:space="preserve">                 </w:t>
      </w:r>
    </w:p>
    <w:p w14:paraId="22A78325">
      <w:pPr>
        <w:adjustRightInd w:val="0"/>
        <w:snapToGrid w:val="0"/>
        <w:spacing w:line="360" w:lineRule="auto"/>
        <w:ind w:right="-52"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(签字或盖章)：</w:t>
      </w:r>
      <w:r>
        <w:rPr>
          <w:rFonts w:hint="eastAsia" w:ascii="宋体" w:hAnsi="宋体" w:eastAsia="宋体" w:cs="宋体"/>
          <w:color w:val="auto"/>
          <w:sz w:val="24"/>
          <w:szCs w:val="24"/>
          <w:highlight w:val="none"/>
          <w:u w:val="single"/>
        </w:rPr>
        <w:t xml:space="preserve">            </w:t>
      </w:r>
    </w:p>
    <w:p w14:paraId="2C817BA3">
      <w:pPr>
        <w:spacing w:line="360" w:lineRule="auto"/>
        <w:ind w:firstLine="4003" w:firstLineChars="166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E60628">
      <w:pPr>
        <w:adjustRightInd w:val="0"/>
        <w:snapToGrid w:val="0"/>
        <w:spacing w:line="360" w:lineRule="auto"/>
        <w:rPr>
          <w:rFonts w:hint="eastAsia" w:ascii="宋体" w:hAnsi="宋体" w:eastAsia="宋体" w:cs="宋体"/>
          <w:color w:val="auto"/>
          <w:sz w:val="24"/>
          <w:szCs w:val="24"/>
          <w:highlight w:val="none"/>
        </w:rPr>
      </w:pPr>
    </w:p>
    <w:p w14:paraId="43AD871A">
      <w:pPr>
        <w:adjustRightInd w:val="0"/>
        <w:snapToGrid w:val="0"/>
        <w:spacing w:line="360" w:lineRule="auto"/>
        <w:jc w:val="center"/>
        <w:outlineLvl w:val="1"/>
        <w:rPr>
          <w:rFonts w:hint="eastAsia" w:ascii="宋体" w:hAnsi="宋体" w:eastAsia="宋体" w:cs="宋体"/>
          <w:b/>
          <w:color w:val="auto"/>
          <w:sz w:val="24"/>
          <w:szCs w:val="24"/>
          <w:highlight w:val="none"/>
        </w:rPr>
      </w:pPr>
    </w:p>
    <w:p w14:paraId="74110124">
      <w:pPr>
        <w:adjustRightInd w:val="0"/>
        <w:snapToGrid w:val="0"/>
        <w:spacing w:line="360" w:lineRule="auto"/>
        <w:jc w:val="center"/>
        <w:outlineLvl w:val="1"/>
        <w:rPr>
          <w:rFonts w:hint="eastAsia" w:ascii="宋体" w:hAnsi="宋体" w:eastAsia="宋体" w:cs="宋体"/>
          <w:color w:val="auto"/>
          <w:sz w:val="24"/>
          <w:szCs w:val="24"/>
          <w:highlight w:val="none"/>
          <w:u w:val="single"/>
        </w:rPr>
        <w:sectPr>
          <w:headerReference r:id="rId9" w:type="default"/>
          <w:footerReference r:id="rId10" w:type="even"/>
          <w:pgSz w:w="11906" w:h="16838"/>
          <w:pgMar w:top="1440" w:right="1797" w:bottom="1440" w:left="1797" w:header="851" w:footer="992" w:gutter="0"/>
          <w:pgNumType w:fmt="decimal"/>
          <w:cols w:space="0" w:num="1"/>
          <w:titlePg/>
          <w:rtlGutter w:val="0"/>
          <w:docGrid w:linePitch="312" w:charSpace="0"/>
        </w:sectPr>
      </w:pPr>
    </w:p>
    <w:p w14:paraId="2BD4BD98">
      <w:pPr>
        <w:pStyle w:val="3"/>
        <w:numPr>
          <w:ilvl w:val="0"/>
          <w:numId w:val="4"/>
        </w:numPr>
        <w:spacing w:line="360" w:lineRule="auto"/>
        <w:jc w:val="center"/>
        <w:rPr>
          <w:rFonts w:hint="eastAsia" w:ascii="宋体" w:hAnsi="宋体" w:eastAsia="宋体" w:cs="宋体"/>
          <w:color w:val="auto"/>
          <w:sz w:val="24"/>
          <w:szCs w:val="24"/>
          <w:highlight w:val="none"/>
        </w:rPr>
      </w:pPr>
      <w:bookmarkStart w:id="133" w:name="_Toc3979606"/>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认为需要提供的其它资料</w:t>
      </w:r>
      <w:bookmarkEnd w:id="132"/>
      <w:bookmarkEnd w:id="133"/>
    </w:p>
    <w:p w14:paraId="248A47C7">
      <w:pPr>
        <w:numPr>
          <w:ilvl w:val="0"/>
          <w:numId w:val="0"/>
        </w:numPr>
        <w:spacing w:line="360" w:lineRule="auto"/>
        <w:jc w:val="both"/>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服务承诺</w:t>
      </w:r>
    </w:p>
    <w:p w14:paraId="66363856">
      <w:pPr>
        <w:numPr>
          <w:ilvl w:val="0"/>
          <w:numId w:val="0"/>
        </w:numPr>
        <w:spacing w:line="360"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注：根据评标内容编制详细的服务方案</w:t>
      </w:r>
    </w:p>
    <w:p w14:paraId="67E9A86F">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信用查询记录（打印网页查询结果）</w:t>
      </w:r>
    </w:p>
    <w:p w14:paraId="18B839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依据财库[2016]125号文件规定，供应商须符合《关于在政府采购活动中查询及使用信用记录有关问题的通知》的相关要求，即具有良好的信用记录。截图包含以下内容：</w:t>
      </w:r>
    </w:p>
    <w:p w14:paraId="2B0124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（1）“信用中国”网站（www.creditchina.gov.cn）未被列入失信被执行人、重大税收违法案件当事人名单、政府采购严重违法失信名单的（尚在处罚期内的）；</w:t>
      </w:r>
    </w:p>
    <w:p w14:paraId="097457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（2）中国政府采购网（www.ccgp.gov.cn）未被列入政府采购严重违法失信行为记录名单（尚在处罚期内的）；</w:t>
      </w:r>
    </w:p>
    <w:p w14:paraId="09DEFF66">
      <w:pPr>
        <w:spacing w:line="360" w:lineRule="auto"/>
        <w:rPr>
          <w:rFonts w:hint="eastAsia" w:ascii="宋体" w:hAnsi="宋体" w:eastAsia="宋体" w:cs="宋体"/>
          <w:color w:val="auto"/>
          <w:sz w:val="24"/>
          <w:szCs w:val="24"/>
          <w:highlight w:val="none"/>
        </w:rPr>
      </w:pPr>
    </w:p>
    <w:p w14:paraId="28E33D94">
      <w:pPr>
        <w:spacing w:line="360" w:lineRule="auto"/>
        <w:rPr>
          <w:rFonts w:hint="eastAsia" w:ascii="宋体" w:hAnsi="宋体" w:eastAsia="宋体" w:cs="宋体"/>
          <w:color w:val="auto"/>
          <w:sz w:val="24"/>
          <w:szCs w:val="24"/>
          <w:highlight w:val="none"/>
        </w:rPr>
      </w:pPr>
    </w:p>
    <w:sectPr>
      <w:pgSz w:w="11906" w:h="16838"/>
      <w:pgMar w:top="1440" w:right="1797" w:bottom="1440" w:left="179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D0FC">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8C1B">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CCBF6">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ACCBF6">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0A65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8D7F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C8D7F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4752">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9A5A">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6130">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41E8">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ABB0">
    <w:pPr>
      <w:pStyle w:val="13"/>
      <w:pBdr>
        <w:bottom w:val="none" w:color="auto" w:sz="0" w:space="1"/>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441E2"/>
    <w:multiLevelType w:val="singleLevel"/>
    <w:tmpl w:val="DE2441E2"/>
    <w:lvl w:ilvl="0" w:tentative="0">
      <w:start w:val="5"/>
      <w:numFmt w:val="chineseCounting"/>
      <w:suff w:val="nothing"/>
      <w:lvlText w:val="%1、"/>
      <w:lvlJc w:val="left"/>
      <w:rPr>
        <w:rFonts w:hint="eastAsia"/>
      </w:rPr>
    </w:lvl>
  </w:abstractNum>
  <w:abstractNum w:abstractNumId="1">
    <w:nsid w:val="E3761C7E"/>
    <w:multiLevelType w:val="singleLevel"/>
    <w:tmpl w:val="E3761C7E"/>
    <w:lvl w:ilvl="0" w:tentative="0">
      <w:start w:val="8"/>
      <w:numFmt w:val="chineseCounting"/>
      <w:suff w:val="nothing"/>
      <w:lvlText w:val="%1、"/>
      <w:lvlJc w:val="left"/>
      <w:rPr>
        <w:rFonts w:hint="eastAsia"/>
      </w:rPr>
    </w:lvl>
  </w:abstractNum>
  <w:abstractNum w:abstractNumId="2">
    <w:nsid w:val="24E409BB"/>
    <w:multiLevelType w:val="multilevel"/>
    <w:tmpl w:val="24E409BB"/>
    <w:lvl w:ilvl="0" w:tentative="0">
      <w:start w:val="1"/>
      <w:numFmt w:val="decimal"/>
      <w:pStyle w:val="27"/>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4FE966A"/>
    <w:multiLevelType w:val="singleLevel"/>
    <w:tmpl w:val="74FE966A"/>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OWY2MGNhNTBlYTVjOWE5NDMzMWM1NmNmZTc4NzMifQ=="/>
    <w:docVar w:name="KSO_WPS_MARK_KEY" w:val="64805f57-64e5-48bc-9d74-2a45b881ae66"/>
  </w:docVars>
  <w:rsids>
    <w:rsidRoot w:val="5E8B5B93"/>
    <w:rsid w:val="00643BE3"/>
    <w:rsid w:val="00F72CA9"/>
    <w:rsid w:val="01BA5DA1"/>
    <w:rsid w:val="02353A89"/>
    <w:rsid w:val="023B6BCB"/>
    <w:rsid w:val="032B4ED9"/>
    <w:rsid w:val="03546191"/>
    <w:rsid w:val="03B804CE"/>
    <w:rsid w:val="04275F88"/>
    <w:rsid w:val="053D7BC1"/>
    <w:rsid w:val="05941D3B"/>
    <w:rsid w:val="065A34E0"/>
    <w:rsid w:val="06950CBD"/>
    <w:rsid w:val="069674BD"/>
    <w:rsid w:val="06C671CD"/>
    <w:rsid w:val="0AF85654"/>
    <w:rsid w:val="0BD40F69"/>
    <w:rsid w:val="0BE202DE"/>
    <w:rsid w:val="0C656D19"/>
    <w:rsid w:val="0C746CE6"/>
    <w:rsid w:val="0D595EBE"/>
    <w:rsid w:val="0D774F56"/>
    <w:rsid w:val="0E3E1F17"/>
    <w:rsid w:val="0E4F1A2E"/>
    <w:rsid w:val="0E5F7C7B"/>
    <w:rsid w:val="0E8A0CB9"/>
    <w:rsid w:val="0ED168E7"/>
    <w:rsid w:val="0F6751B8"/>
    <w:rsid w:val="107F4121"/>
    <w:rsid w:val="109406F1"/>
    <w:rsid w:val="10A5002C"/>
    <w:rsid w:val="10D10E21"/>
    <w:rsid w:val="120A0B13"/>
    <w:rsid w:val="1399200D"/>
    <w:rsid w:val="139B5716"/>
    <w:rsid w:val="14CB202B"/>
    <w:rsid w:val="169F376F"/>
    <w:rsid w:val="1759391E"/>
    <w:rsid w:val="17A428C0"/>
    <w:rsid w:val="1A7F51CD"/>
    <w:rsid w:val="1B9D4C5C"/>
    <w:rsid w:val="1BCF2401"/>
    <w:rsid w:val="1C856F63"/>
    <w:rsid w:val="1D443D75"/>
    <w:rsid w:val="1DAC1F34"/>
    <w:rsid w:val="1DCF1D47"/>
    <w:rsid w:val="1F72458E"/>
    <w:rsid w:val="208270BF"/>
    <w:rsid w:val="20B971DB"/>
    <w:rsid w:val="20DE7E97"/>
    <w:rsid w:val="22B34130"/>
    <w:rsid w:val="22FA6013"/>
    <w:rsid w:val="231B5F2B"/>
    <w:rsid w:val="23B343B6"/>
    <w:rsid w:val="23C47ABA"/>
    <w:rsid w:val="260C5C09"/>
    <w:rsid w:val="263E05BB"/>
    <w:rsid w:val="26BB5A5B"/>
    <w:rsid w:val="26C55E71"/>
    <w:rsid w:val="27F531EF"/>
    <w:rsid w:val="280455D3"/>
    <w:rsid w:val="2978585C"/>
    <w:rsid w:val="2AA763C0"/>
    <w:rsid w:val="2B267D94"/>
    <w:rsid w:val="2BBB4B53"/>
    <w:rsid w:val="2D320A41"/>
    <w:rsid w:val="2F3356EE"/>
    <w:rsid w:val="2F3E547B"/>
    <w:rsid w:val="311126F4"/>
    <w:rsid w:val="32316565"/>
    <w:rsid w:val="32A56081"/>
    <w:rsid w:val="333C7F24"/>
    <w:rsid w:val="33D05400"/>
    <w:rsid w:val="33D4357B"/>
    <w:rsid w:val="33E30F24"/>
    <w:rsid w:val="341113B0"/>
    <w:rsid w:val="344832F4"/>
    <w:rsid w:val="35DA3AFF"/>
    <w:rsid w:val="36E21AB8"/>
    <w:rsid w:val="37B043B0"/>
    <w:rsid w:val="37CE30A6"/>
    <w:rsid w:val="39C36C5F"/>
    <w:rsid w:val="3A17637D"/>
    <w:rsid w:val="3B716BD9"/>
    <w:rsid w:val="3F4A5777"/>
    <w:rsid w:val="3F780536"/>
    <w:rsid w:val="40E20415"/>
    <w:rsid w:val="4130203D"/>
    <w:rsid w:val="41595743"/>
    <w:rsid w:val="428420BF"/>
    <w:rsid w:val="430F22F3"/>
    <w:rsid w:val="43340C18"/>
    <w:rsid w:val="4349434B"/>
    <w:rsid w:val="43D321DE"/>
    <w:rsid w:val="444C1F91"/>
    <w:rsid w:val="45A51959"/>
    <w:rsid w:val="46853ACF"/>
    <w:rsid w:val="46EF4546"/>
    <w:rsid w:val="47672A86"/>
    <w:rsid w:val="47AF2F63"/>
    <w:rsid w:val="481E59F2"/>
    <w:rsid w:val="497C50C6"/>
    <w:rsid w:val="4A565917"/>
    <w:rsid w:val="4B9C55AC"/>
    <w:rsid w:val="4BFE08C2"/>
    <w:rsid w:val="4D493CC1"/>
    <w:rsid w:val="4DA42E3E"/>
    <w:rsid w:val="4E4E7110"/>
    <w:rsid w:val="4EB344B7"/>
    <w:rsid w:val="4EF13E61"/>
    <w:rsid w:val="4FA11044"/>
    <w:rsid w:val="50514F52"/>
    <w:rsid w:val="506B379F"/>
    <w:rsid w:val="50C75209"/>
    <w:rsid w:val="523E560F"/>
    <w:rsid w:val="529F7511"/>
    <w:rsid w:val="52E02222"/>
    <w:rsid w:val="54104D89"/>
    <w:rsid w:val="54B75204"/>
    <w:rsid w:val="54DF0DD8"/>
    <w:rsid w:val="557430F6"/>
    <w:rsid w:val="55F12998"/>
    <w:rsid w:val="55FD0AF2"/>
    <w:rsid w:val="56DC4338"/>
    <w:rsid w:val="59710803"/>
    <w:rsid w:val="5A0927BC"/>
    <w:rsid w:val="5A712354"/>
    <w:rsid w:val="5B77791D"/>
    <w:rsid w:val="5BC07095"/>
    <w:rsid w:val="5D263B96"/>
    <w:rsid w:val="5D3D2501"/>
    <w:rsid w:val="5D8958E1"/>
    <w:rsid w:val="5E7423B8"/>
    <w:rsid w:val="5E8B5B93"/>
    <w:rsid w:val="5EF332DD"/>
    <w:rsid w:val="5EFA1851"/>
    <w:rsid w:val="61872D8D"/>
    <w:rsid w:val="61970898"/>
    <w:rsid w:val="623D2A44"/>
    <w:rsid w:val="62B965EC"/>
    <w:rsid w:val="62D8125E"/>
    <w:rsid w:val="62F32F84"/>
    <w:rsid w:val="630E6937"/>
    <w:rsid w:val="6361115D"/>
    <w:rsid w:val="637565D4"/>
    <w:rsid w:val="64614EAD"/>
    <w:rsid w:val="659918D8"/>
    <w:rsid w:val="65DA0D53"/>
    <w:rsid w:val="65F759F4"/>
    <w:rsid w:val="66270E43"/>
    <w:rsid w:val="669C2966"/>
    <w:rsid w:val="66C92B8E"/>
    <w:rsid w:val="674C7A2E"/>
    <w:rsid w:val="677A27ED"/>
    <w:rsid w:val="68467E5E"/>
    <w:rsid w:val="6AC81AC2"/>
    <w:rsid w:val="6B482C03"/>
    <w:rsid w:val="6B4E0D76"/>
    <w:rsid w:val="6B5A7DC4"/>
    <w:rsid w:val="6DFD1E8A"/>
    <w:rsid w:val="6E5E3AE5"/>
    <w:rsid w:val="6E816FD5"/>
    <w:rsid w:val="6E9B1DE1"/>
    <w:rsid w:val="6EAE5472"/>
    <w:rsid w:val="6F0137F4"/>
    <w:rsid w:val="6F506E4D"/>
    <w:rsid w:val="6F641B7A"/>
    <w:rsid w:val="6F775864"/>
    <w:rsid w:val="6FE3114C"/>
    <w:rsid w:val="7047792D"/>
    <w:rsid w:val="705C078E"/>
    <w:rsid w:val="720158B9"/>
    <w:rsid w:val="72A20E4A"/>
    <w:rsid w:val="72C40CE5"/>
    <w:rsid w:val="730C0196"/>
    <w:rsid w:val="751A73BE"/>
    <w:rsid w:val="75232716"/>
    <w:rsid w:val="7574313F"/>
    <w:rsid w:val="75DA7D1E"/>
    <w:rsid w:val="76B13D52"/>
    <w:rsid w:val="76E97048"/>
    <w:rsid w:val="77292FB9"/>
    <w:rsid w:val="77D90733"/>
    <w:rsid w:val="792C76C0"/>
    <w:rsid w:val="793D7640"/>
    <w:rsid w:val="795E72A4"/>
    <w:rsid w:val="798F7087"/>
    <w:rsid w:val="7AE7769F"/>
    <w:rsid w:val="7D142945"/>
    <w:rsid w:val="7E9F124C"/>
    <w:rsid w:val="7EA54F88"/>
    <w:rsid w:val="7F58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b/>
      <w:bCs/>
      <w:sz w:val="28"/>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next w:val="8"/>
    <w:qFormat/>
    <w:uiPriority w:val="0"/>
    <w:pPr>
      <w:spacing w:after="120"/>
    </w:pPr>
  </w:style>
  <w:style w:type="paragraph" w:customStyle="1" w:styleId="8">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9">
    <w:name w:val="Body Text Indent"/>
    <w:basedOn w:val="1"/>
    <w:qFormat/>
    <w:uiPriority w:val="0"/>
    <w:pPr>
      <w:ind w:firstLine="645"/>
    </w:pPr>
    <w:rPr>
      <w:rFonts w:ascii="楷体_GB2312" w:eastAsia="楷体_GB2312"/>
      <w:sz w:val="32"/>
      <w:szCs w:val="32"/>
    </w:rPr>
  </w:style>
  <w:style w:type="paragraph" w:styleId="10">
    <w:name w:val="Plain Text"/>
    <w:basedOn w:val="1"/>
    <w:qFormat/>
    <w:uiPriority w:val="0"/>
    <w:rPr>
      <w:sz w:val="24"/>
      <w:szCs w:val="20"/>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500" w:lineRule="exact"/>
    </w:pPr>
    <w:rPr>
      <w:rFonts w:ascii="黑体"/>
      <w:b/>
      <w:sz w:val="24"/>
    </w:rPr>
  </w:style>
  <w:style w:type="paragraph" w:styleId="15">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9"/>
    <w:next w:val="9"/>
    <w:qFormat/>
    <w:uiPriority w:val="0"/>
    <w:pPr>
      <w:spacing w:line="360" w:lineRule="auto"/>
      <w:ind w:firstLine="420" w:firstLineChars="200"/>
    </w:pPr>
    <w:rPr>
      <w:rFonts w:ascii="宋体" w:hAnsi="宋体" w:eastAsia="宋体"/>
      <w:sz w:val="21"/>
      <w:szCs w:val="20"/>
    </w:rPr>
  </w:style>
  <w:style w:type="character" w:styleId="20">
    <w:name w:val="page number"/>
    <w:basedOn w:val="19"/>
    <w:qFormat/>
    <w:uiPriority w:val="0"/>
  </w:style>
  <w:style w:type="character" w:styleId="21">
    <w:name w:val="Hyperlink"/>
    <w:qFormat/>
    <w:uiPriority w:val="99"/>
    <w:rPr>
      <w:color w:val="136EC2"/>
      <w:u w:val="single"/>
    </w:rPr>
  </w:style>
  <w:style w:type="paragraph" w:customStyle="1" w:styleId="22">
    <w:name w:val="p0"/>
    <w:basedOn w:val="1"/>
    <w:qFormat/>
    <w:uiPriority w:val="0"/>
    <w:pPr>
      <w:widowControl/>
    </w:pPr>
    <w:rPr>
      <w:kern w:val="0"/>
      <w:szCs w:val="21"/>
    </w:rPr>
  </w:style>
  <w:style w:type="paragraph" w:customStyle="1" w:styleId="2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4">
    <w:name w:val="索引 11"/>
    <w:basedOn w:val="1"/>
    <w:next w:val="1"/>
    <w:qFormat/>
    <w:uiPriority w:val="0"/>
    <w:pPr>
      <w:spacing w:line="360" w:lineRule="auto"/>
    </w:pPr>
    <w:rPr>
      <w:rFonts w:ascii="仿宋_GB2312" w:eastAsia="仿宋_GB2312"/>
      <w:sz w:val="24"/>
      <w:szCs w:val="20"/>
    </w:rPr>
  </w:style>
  <w:style w:type="paragraph" w:customStyle="1" w:styleId="25">
    <w:name w:val="纯文本1"/>
    <w:basedOn w:val="1"/>
    <w:qFormat/>
    <w:uiPriority w:val="0"/>
    <w:rPr>
      <w:rFonts w:ascii="宋体" w:hAnsi="Courier New"/>
      <w:kern w:val="0"/>
      <w:sz w:val="20"/>
      <w:szCs w:val="20"/>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表名称"/>
    <w:basedOn w:val="6"/>
    <w:qFormat/>
    <w:uiPriority w:val="0"/>
    <w:pPr>
      <w:widowControl/>
      <w:numPr>
        <w:ilvl w:val="0"/>
        <w:numId w:val="1"/>
      </w:numPr>
      <w:autoSpaceDE w:val="0"/>
      <w:autoSpaceDN w:val="0"/>
      <w:spacing w:line="360" w:lineRule="auto"/>
      <w:ind w:firstLine="0"/>
      <w:jc w:val="center"/>
    </w:pPr>
    <w:rPr>
      <w:rFonts w:ascii="宋体" w:hAnsi="宋体" w:cs="宋体"/>
      <w:kern w:val="0"/>
      <w:sz w:val="22"/>
      <w:szCs w:val="24"/>
      <w:lang w:val="zh-CN" w:bidi="zh-CN"/>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20041</Words>
  <Characters>21547</Characters>
  <Lines>0</Lines>
  <Paragraphs>0</Paragraphs>
  <TotalTime>21</TotalTime>
  <ScaleCrop>false</ScaleCrop>
  <LinksUpToDate>false</LinksUpToDate>
  <CharactersWithSpaces>22078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2024-02-05T04:37:00Z</dcterms:created>
  <dc:creator>WPS_1550719330</dc:creator>
  <cp:lastModifiedBy>8237013190</cp:lastModifiedBy>
  <cp:lastPrinted>2024-03-11T08:19:00Z</cp:lastPrinted>
  <dcterms:modified xsi:type="dcterms:W3CDTF">2025-03-10T14:01:33Z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91DE3E700B5D4AFE9FCDA2CA77BF385A_13</vt:lpwstr>
  </property>
  <property fmtid="{D5CDD505-2E9C-101B-9397-08002B2CF9AE}" pid="4" name="KSOTemplateDocerSaveRecord">
    <vt:lpwstr>eyJoZGlkIjoiZjBkM2U3ZjNkMWM5NGRiODBkMTIwZGE5YjA3ODU1MzYiLCJ1c2VySWQiOiIxNjY5Mzk1NjgwIn0=</vt:lpwstr>
  </property>
</Properties>
</file>