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5D33CC">
      <w:pPr>
        <w:pageBreakBefore w:val="0"/>
        <w:kinsoku/>
        <w:topLinePunct w:val="0"/>
        <w:bidi w:val="0"/>
        <w:spacing w:before="152" w:line="223" w:lineRule="auto"/>
        <w:ind w:right="73"/>
        <w:jc w:val="center"/>
        <w:rPr>
          <w:rFonts w:hint="eastAsia" w:ascii="宋体" w:hAnsi="宋体" w:eastAsia="宋体" w:cs="宋体"/>
          <w:spacing w:val="9"/>
          <w:sz w:val="47"/>
          <w:szCs w:val="47"/>
          <w:lang w:eastAsia="zh-CN"/>
          <w14:textOutline w14:w="8717" w14:cap="sq" w14:cmpd="sng">
            <w14:solidFill>
              <w14:srgbClr w14:val="000000"/>
            </w14:solidFill>
            <w14:prstDash w14:val="solid"/>
            <w14:bevel/>
          </w14:textOutline>
        </w:rPr>
      </w:pPr>
      <w:r>
        <w:rPr>
          <w:rFonts w:hint="eastAsia" w:ascii="宋体" w:hAnsi="宋体" w:eastAsia="宋体" w:cs="宋体"/>
          <w:spacing w:val="9"/>
          <w:sz w:val="47"/>
          <w:szCs w:val="47"/>
          <w:lang w:eastAsia="zh-CN"/>
          <w14:textOutline w14:w="8717" w14:cap="sq" w14:cmpd="sng">
            <w14:solidFill>
              <w14:srgbClr w14:val="000000"/>
            </w14:solidFill>
            <w14:prstDash w14:val="solid"/>
            <w14:bevel/>
          </w14:textOutline>
        </w:rPr>
        <w:t>柯坪县“十五五”自然资源规划修编</w:t>
      </w:r>
    </w:p>
    <w:p w14:paraId="0757E2ED">
      <w:pPr>
        <w:pageBreakBefore w:val="0"/>
        <w:kinsoku/>
        <w:topLinePunct w:val="0"/>
        <w:bidi w:val="0"/>
        <w:spacing w:before="152" w:line="223" w:lineRule="auto"/>
        <w:ind w:right="73"/>
        <w:jc w:val="center"/>
        <w:rPr>
          <w:rFonts w:hint="eastAsia" w:ascii="宋体" w:hAnsi="宋体" w:eastAsia="宋体" w:cs="宋体"/>
          <w:sz w:val="47"/>
          <w:szCs w:val="47"/>
          <w:lang w:eastAsia="zh-CN"/>
        </w:rPr>
      </w:pPr>
      <w:r>
        <w:rPr>
          <w:rFonts w:hint="eastAsia" w:ascii="宋体" w:hAnsi="宋体" w:eastAsia="宋体" w:cs="宋体"/>
          <w:spacing w:val="9"/>
          <w:sz w:val="47"/>
          <w:szCs w:val="47"/>
          <w:lang w:eastAsia="zh-CN"/>
          <w14:textOutline w14:w="8717" w14:cap="sq" w14:cmpd="sng">
            <w14:solidFill>
              <w14:srgbClr w14:val="000000"/>
            </w14:solidFill>
            <w14:prstDash w14:val="solid"/>
            <w14:bevel/>
          </w14:textOutline>
        </w:rPr>
        <w:t>项目（二次）</w:t>
      </w:r>
    </w:p>
    <w:p w14:paraId="3FA90322">
      <w:pPr>
        <w:pStyle w:val="5"/>
        <w:pageBreakBefore w:val="0"/>
        <w:kinsoku/>
        <w:topLinePunct w:val="0"/>
        <w:bidi w:val="0"/>
        <w:spacing w:line="265" w:lineRule="auto"/>
      </w:pPr>
    </w:p>
    <w:p w14:paraId="61B1AEE7">
      <w:pPr>
        <w:pStyle w:val="5"/>
        <w:pageBreakBefore w:val="0"/>
        <w:kinsoku/>
        <w:topLinePunct w:val="0"/>
        <w:bidi w:val="0"/>
        <w:spacing w:line="265" w:lineRule="auto"/>
      </w:pPr>
    </w:p>
    <w:p w14:paraId="5D9E7672">
      <w:pPr>
        <w:pStyle w:val="5"/>
        <w:pageBreakBefore w:val="0"/>
        <w:kinsoku/>
        <w:topLinePunct w:val="0"/>
        <w:bidi w:val="0"/>
        <w:spacing w:line="265" w:lineRule="auto"/>
      </w:pPr>
    </w:p>
    <w:p w14:paraId="511A19FB">
      <w:pPr>
        <w:pStyle w:val="5"/>
        <w:pageBreakBefore w:val="0"/>
        <w:kinsoku/>
        <w:topLinePunct w:val="0"/>
        <w:bidi w:val="0"/>
        <w:spacing w:line="265" w:lineRule="auto"/>
      </w:pPr>
    </w:p>
    <w:p w14:paraId="6BBB8255">
      <w:pPr>
        <w:pStyle w:val="5"/>
        <w:pageBreakBefore w:val="0"/>
        <w:kinsoku/>
        <w:topLinePunct w:val="0"/>
        <w:bidi w:val="0"/>
        <w:spacing w:line="265" w:lineRule="auto"/>
      </w:pPr>
    </w:p>
    <w:p w14:paraId="3C101398">
      <w:pPr>
        <w:pStyle w:val="5"/>
        <w:pageBreakBefore w:val="0"/>
        <w:kinsoku/>
        <w:topLinePunct w:val="0"/>
        <w:bidi w:val="0"/>
        <w:spacing w:line="265" w:lineRule="auto"/>
      </w:pPr>
    </w:p>
    <w:p w14:paraId="6DF51E8D">
      <w:pPr>
        <w:pStyle w:val="5"/>
        <w:pageBreakBefore w:val="0"/>
        <w:kinsoku/>
        <w:topLinePunct w:val="0"/>
        <w:bidi w:val="0"/>
        <w:spacing w:line="265" w:lineRule="auto"/>
      </w:pPr>
    </w:p>
    <w:p w14:paraId="326322D0">
      <w:pPr>
        <w:pStyle w:val="5"/>
        <w:pageBreakBefore w:val="0"/>
        <w:kinsoku/>
        <w:topLinePunct w:val="0"/>
        <w:bidi w:val="0"/>
        <w:spacing w:line="265" w:lineRule="auto"/>
      </w:pPr>
    </w:p>
    <w:p w14:paraId="7DE3109F">
      <w:pPr>
        <w:pStyle w:val="5"/>
        <w:pageBreakBefore w:val="0"/>
        <w:kinsoku/>
        <w:topLinePunct w:val="0"/>
        <w:bidi w:val="0"/>
        <w:spacing w:line="265" w:lineRule="auto"/>
      </w:pPr>
    </w:p>
    <w:p w14:paraId="75696930">
      <w:pPr>
        <w:pageBreakBefore w:val="0"/>
        <w:kinsoku/>
        <w:topLinePunct w:val="0"/>
        <w:bidi w:val="0"/>
        <w:spacing w:before="179" w:line="222" w:lineRule="auto"/>
        <w:jc w:val="center"/>
        <w:outlineLvl w:val="0"/>
        <w:rPr>
          <w:rFonts w:ascii="宋体" w:hAnsi="宋体" w:eastAsia="宋体" w:cs="宋体"/>
          <w:sz w:val="55"/>
          <w:szCs w:val="55"/>
        </w:rPr>
      </w:pPr>
      <w:r>
        <w:rPr>
          <w:rFonts w:ascii="宋体" w:hAnsi="宋体" w:eastAsia="宋体" w:cs="宋体"/>
          <w:spacing w:val="7"/>
          <w:sz w:val="55"/>
          <w:szCs w:val="55"/>
          <w14:textOutline w14:w="10151" w14:cap="sq" w14:cmpd="sng">
            <w14:solidFill>
              <w14:srgbClr w14:val="000000"/>
            </w14:solidFill>
            <w14:prstDash w14:val="solid"/>
            <w14:bevel/>
          </w14:textOutline>
        </w:rPr>
        <w:t>竞争性磋商文件</w:t>
      </w:r>
    </w:p>
    <w:p w14:paraId="6C3DE7BD">
      <w:pPr>
        <w:pStyle w:val="5"/>
        <w:pageBreakBefore w:val="0"/>
        <w:kinsoku/>
        <w:topLinePunct w:val="0"/>
        <w:bidi w:val="0"/>
        <w:spacing w:line="266" w:lineRule="auto"/>
      </w:pPr>
    </w:p>
    <w:p w14:paraId="65B3D340">
      <w:pPr>
        <w:pStyle w:val="5"/>
        <w:pageBreakBefore w:val="0"/>
        <w:kinsoku/>
        <w:topLinePunct w:val="0"/>
        <w:bidi w:val="0"/>
        <w:spacing w:line="267" w:lineRule="auto"/>
      </w:pPr>
    </w:p>
    <w:p w14:paraId="3F6211D5">
      <w:pPr>
        <w:pStyle w:val="5"/>
        <w:pageBreakBefore w:val="0"/>
        <w:kinsoku/>
        <w:topLinePunct w:val="0"/>
        <w:bidi w:val="0"/>
        <w:spacing w:line="267" w:lineRule="auto"/>
      </w:pPr>
    </w:p>
    <w:p w14:paraId="1BFDA386">
      <w:pPr>
        <w:pStyle w:val="5"/>
        <w:pageBreakBefore w:val="0"/>
        <w:kinsoku/>
        <w:topLinePunct w:val="0"/>
        <w:bidi w:val="0"/>
        <w:spacing w:line="267" w:lineRule="auto"/>
      </w:pPr>
    </w:p>
    <w:p w14:paraId="2CC57593">
      <w:pPr>
        <w:pStyle w:val="5"/>
        <w:pageBreakBefore w:val="0"/>
        <w:kinsoku/>
        <w:topLinePunct w:val="0"/>
        <w:bidi w:val="0"/>
        <w:spacing w:line="267" w:lineRule="auto"/>
      </w:pPr>
    </w:p>
    <w:p w14:paraId="4453615F">
      <w:pPr>
        <w:pageBreakBefore w:val="0"/>
        <w:kinsoku/>
        <w:topLinePunct w:val="0"/>
        <w:bidi w:val="0"/>
        <w:spacing w:line="2592" w:lineRule="exact"/>
        <w:ind w:firstLine="2642"/>
      </w:pPr>
    </w:p>
    <w:p w14:paraId="737BB8D4">
      <w:pPr>
        <w:pStyle w:val="5"/>
        <w:pageBreakBefore w:val="0"/>
        <w:kinsoku/>
        <w:topLinePunct w:val="0"/>
        <w:bidi w:val="0"/>
        <w:spacing w:line="261" w:lineRule="auto"/>
      </w:pPr>
    </w:p>
    <w:p w14:paraId="7A19C9B8">
      <w:pPr>
        <w:pStyle w:val="5"/>
        <w:pageBreakBefore w:val="0"/>
        <w:kinsoku/>
        <w:topLinePunct w:val="0"/>
        <w:bidi w:val="0"/>
        <w:spacing w:line="261" w:lineRule="auto"/>
      </w:pPr>
    </w:p>
    <w:p w14:paraId="1A799511">
      <w:pPr>
        <w:pStyle w:val="5"/>
        <w:pageBreakBefore w:val="0"/>
        <w:kinsoku/>
        <w:topLinePunct w:val="0"/>
        <w:bidi w:val="0"/>
        <w:spacing w:line="261" w:lineRule="auto"/>
      </w:pPr>
    </w:p>
    <w:p w14:paraId="7CBDD5AA">
      <w:pPr>
        <w:pStyle w:val="5"/>
        <w:pageBreakBefore w:val="0"/>
        <w:kinsoku/>
        <w:topLinePunct w:val="0"/>
        <w:bidi w:val="0"/>
        <w:spacing w:line="262" w:lineRule="auto"/>
      </w:pPr>
    </w:p>
    <w:p w14:paraId="72C90D76">
      <w:pPr>
        <w:pageBreakBefore w:val="0"/>
        <w:kinsoku/>
        <w:topLinePunct w:val="0"/>
        <w:bidi w:val="0"/>
        <w:spacing w:before="114" w:line="226" w:lineRule="auto"/>
        <w:ind w:left="1482"/>
        <w:rPr>
          <w:rFonts w:hint="eastAsia" w:ascii="黑体" w:hAnsi="黑体" w:eastAsia="黑体" w:cs="黑体"/>
          <w:sz w:val="35"/>
          <w:szCs w:val="35"/>
          <w:lang w:eastAsia="zh-CN"/>
        </w:rPr>
      </w:pPr>
      <w:r>
        <w:rPr>
          <w:rFonts w:ascii="黑体" w:hAnsi="黑体" w:eastAsia="黑体" w:cs="黑体"/>
          <w:spacing w:val="5"/>
          <w:sz w:val="35"/>
          <w:szCs w:val="35"/>
        </w:rPr>
        <w:t>项目编号</w:t>
      </w:r>
      <w:r>
        <w:rPr>
          <w:rFonts w:hint="eastAsia" w:ascii="黑体" w:hAnsi="黑体" w:eastAsia="黑体" w:cs="黑体"/>
          <w:spacing w:val="5"/>
          <w:sz w:val="35"/>
          <w:szCs w:val="35"/>
          <w:lang w:eastAsia="zh-CN"/>
        </w:rPr>
        <w:t>：</w:t>
      </w:r>
      <w:r>
        <w:rPr>
          <w:rFonts w:hint="eastAsia" w:ascii="黑体" w:hAnsi="黑体" w:eastAsia="黑体" w:cs="黑体"/>
          <w:spacing w:val="8"/>
          <w:sz w:val="35"/>
          <w:szCs w:val="35"/>
          <w:lang w:eastAsia="zh-CN"/>
        </w:rPr>
        <w:t>KPXZCY2025- 004</w:t>
      </w:r>
    </w:p>
    <w:p w14:paraId="036838A5">
      <w:pPr>
        <w:pStyle w:val="5"/>
        <w:pageBreakBefore w:val="0"/>
        <w:kinsoku/>
        <w:topLinePunct w:val="0"/>
        <w:bidi w:val="0"/>
        <w:spacing w:line="390" w:lineRule="auto"/>
      </w:pPr>
    </w:p>
    <w:p w14:paraId="385C9721">
      <w:pPr>
        <w:pageBreakBefore w:val="0"/>
        <w:kinsoku/>
        <w:topLinePunct w:val="0"/>
        <w:bidi w:val="0"/>
        <w:spacing w:before="115" w:line="227" w:lineRule="auto"/>
        <w:ind w:left="1479"/>
        <w:rPr>
          <w:rFonts w:hint="eastAsia" w:ascii="黑体" w:hAnsi="黑体" w:eastAsia="黑体" w:cs="黑体"/>
          <w:sz w:val="35"/>
          <w:szCs w:val="35"/>
          <w:lang w:eastAsia="zh-CN"/>
        </w:rPr>
      </w:pPr>
      <w:r>
        <w:rPr>
          <w:rFonts w:ascii="黑体" w:hAnsi="黑体" w:eastAsia="黑体" w:cs="黑体"/>
          <w:spacing w:val="8"/>
          <w:sz w:val="35"/>
          <w:szCs w:val="35"/>
        </w:rPr>
        <w:t>采 购 人：</w:t>
      </w:r>
      <w:r>
        <w:rPr>
          <w:rFonts w:hint="eastAsia" w:ascii="黑体" w:hAnsi="黑体" w:eastAsia="黑体" w:cs="黑体"/>
          <w:spacing w:val="8"/>
          <w:sz w:val="35"/>
          <w:szCs w:val="35"/>
          <w:lang w:eastAsia="zh-CN"/>
        </w:rPr>
        <w:t>柯坪县自然资源局</w:t>
      </w:r>
    </w:p>
    <w:p w14:paraId="0F707F41">
      <w:pPr>
        <w:pStyle w:val="5"/>
        <w:pageBreakBefore w:val="0"/>
        <w:kinsoku/>
        <w:topLinePunct w:val="0"/>
        <w:bidi w:val="0"/>
        <w:spacing w:line="390" w:lineRule="auto"/>
      </w:pPr>
    </w:p>
    <w:p w14:paraId="17F5798A">
      <w:pPr>
        <w:pageBreakBefore w:val="0"/>
        <w:kinsoku/>
        <w:topLinePunct w:val="0"/>
        <w:bidi w:val="0"/>
        <w:spacing w:before="114" w:line="226" w:lineRule="auto"/>
        <w:ind w:left="1481"/>
        <w:rPr>
          <w:rFonts w:hint="eastAsia" w:ascii="黑体" w:hAnsi="黑体" w:eastAsia="黑体" w:cs="黑体"/>
          <w:sz w:val="35"/>
          <w:szCs w:val="35"/>
          <w:lang w:eastAsia="zh-CN"/>
        </w:rPr>
      </w:pPr>
      <w:r>
        <w:rPr>
          <w:rFonts w:ascii="黑体" w:hAnsi="黑体" w:eastAsia="黑体" w:cs="黑体"/>
          <w:spacing w:val="9"/>
          <w:sz w:val="35"/>
          <w:szCs w:val="35"/>
        </w:rPr>
        <w:t>代理机构：</w:t>
      </w:r>
      <w:r>
        <w:rPr>
          <w:rFonts w:hint="eastAsia" w:ascii="黑体" w:hAnsi="黑体" w:eastAsia="黑体" w:cs="黑体"/>
          <w:spacing w:val="9"/>
          <w:sz w:val="35"/>
          <w:szCs w:val="35"/>
          <w:lang w:eastAsia="zh-CN"/>
        </w:rPr>
        <w:t>阿克苏疆山项目管理有限公司</w:t>
      </w:r>
    </w:p>
    <w:p w14:paraId="66CD5DC3">
      <w:pPr>
        <w:pStyle w:val="5"/>
        <w:pageBreakBefore w:val="0"/>
        <w:kinsoku/>
        <w:topLinePunct w:val="0"/>
        <w:bidi w:val="0"/>
        <w:spacing w:line="391" w:lineRule="auto"/>
      </w:pPr>
    </w:p>
    <w:p w14:paraId="3C5F0898">
      <w:pPr>
        <w:pageBreakBefore w:val="0"/>
        <w:kinsoku/>
        <w:topLinePunct w:val="0"/>
        <w:bidi w:val="0"/>
        <w:spacing w:before="114" w:line="228" w:lineRule="auto"/>
        <w:ind w:left="1538"/>
        <w:rPr>
          <w:rFonts w:ascii="黑体" w:hAnsi="黑体" w:eastAsia="黑体" w:cs="黑体"/>
          <w:sz w:val="35"/>
          <w:szCs w:val="35"/>
        </w:rPr>
      </w:pPr>
      <w:r>
        <w:rPr>
          <w:rFonts w:ascii="黑体" w:hAnsi="黑体" w:eastAsia="黑体" w:cs="黑体"/>
          <w:spacing w:val="-5"/>
          <w:sz w:val="35"/>
          <w:szCs w:val="35"/>
        </w:rPr>
        <w:t>日</w:t>
      </w:r>
      <w:r>
        <w:rPr>
          <w:rFonts w:ascii="黑体" w:hAnsi="黑体" w:eastAsia="黑体" w:cs="黑体"/>
          <w:spacing w:val="8"/>
          <w:sz w:val="35"/>
          <w:szCs w:val="35"/>
        </w:rPr>
        <w:t xml:space="preserve">    </w:t>
      </w:r>
      <w:r>
        <w:rPr>
          <w:rFonts w:ascii="黑体" w:hAnsi="黑体" w:eastAsia="黑体" w:cs="黑体"/>
          <w:spacing w:val="-5"/>
          <w:sz w:val="35"/>
          <w:szCs w:val="35"/>
        </w:rPr>
        <w:t>期：202</w:t>
      </w:r>
      <w:r>
        <w:rPr>
          <w:rFonts w:hint="eastAsia" w:ascii="黑体" w:hAnsi="黑体" w:eastAsia="黑体" w:cs="黑体"/>
          <w:spacing w:val="-5"/>
          <w:sz w:val="35"/>
          <w:szCs w:val="35"/>
          <w:lang w:val="en-US" w:eastAsia="zh-CN"/>
        </w:rPr>
        <w:t>5</w:t>
      </w:r>
      <w:r>
        <w:rPr>
          <w:rFonts w:ascii="黑体" w:hAnsi="黑体" w:eastAsia="黑体" w:cs="黑体"/>
          <w:spacing w:val="-69"/>
          <w:sz w:val="35"/>
          <w:szCs w:val="35"/>
        </w:rPr>
        <w:t xml:space="preserve"> </w:t>
      </w:r>
      <w:r>
        <w:rPr>
          <w:rFonts w:ascii="黑体" w:hAnsi="黑体" w:eastAsia="黑体" w:cs="黑体"/>
          <w:spacing w:val="-5"/>
          <w:sz w:val="35"/>
          <w:szCs w:val="35"/>
        </w:rPr>
        <w:t>年</w:t>
      </w:r>
      <w:r>
        <w:rPr>
          <w:rFonts w:hint="eastAsia" w:ascii="黑体" w:hAnsi="黑体" w:eastAsia="黑体" w:cs="黑体"/>
          <w:spacing w:val="-70"/>
          <w:sz w:val="35"/>
          <w:szCs w:val="35"/>
          <w:lang w:val="en-US" w:eastAsia="zh-CN"/>
        </w:rPr>
        <w:t xml:space="preserve">3 </w:t>
      </w:r>
      <w:r>
        <w:rPr>
          <w:rFonts w:ascii="黑体" w:hAnsi="黑体" w:eastAsia="黑体" w:cs="黑体"/>
          <w:spacing w:val="-5"/>
          <w:sz w:val="35"/>
          <w:szCs w:val="35"/>
        </w:rPr>
        <w:t>月</w:t>
      </w:r>
    </w:p>
    <w:p w14:paraId="409BAC6B">
      <w:pPr>
        <w:pageBreakBefore w:val="0"/>
        <w:kinsoku/>
        <w:topLinePunct w:val="0"/>
        <w:bidi w:val="0"/>
        <w:spacing w:line="228" w:lineRule="auto"/>
        <w:rPr>
          <w:rFonts w:ascii="黑体" w:hAnsi="黑体" w:eastAsia="黑体" w:cs="黑体"/>
          <w:sz w:val="35"/>
          <w:szCs w:val="35"/>
        </w:rPr>
        <w:sectPr>
          <w:headerReference r:id="rId5" w:type="default"/>
          <w:pgSz w:w="11905" w:h="16838"/>
          <w:pgMar w:top="1276" w:right="1814" w:bottom="1276" w:left="1814" w:header="567" w:footer="567" w:gutter="0"/>
          <w:cols w:space="0" w:num="1"/>
          <w:rtlGutter w:val="0"/>
          <w:docGrid w:linePitch="0" w:charSpace="0"/>
        </w:sectPr>
      </w:pPr>
    </w:p>
    <w:p w14:paraId="36964B36">
      <w:pPr>
        <w:pageBreakBefore w:val="0"/>
        <w:kinsoku/>
        <w:topLinePunct w:val="0"/>
        <w:bidi w:val="0"/>
        <w:spacing w:before="171" w:line="1253" w:lineRule="exact"/>
        <w:ind w:left="209"/>
        <w:jc w:val="center"/>
        <w:rPr>
          <w:rFonts w:ascii="宋体" w:hAnsi="宋体" w:eastAsia="宋体" w:cs="宋体"/>
          <w:sz w:val="30"/>
          <w:szCs w:val="30"/>
        </w:rPr>
      </w:pPr>
      <w:r>
        <w:rPr>
          <w:rFonts w:ascii="宋体" w:hAnsi="宋体" w:eastAsia="宋体" w:cs="宋体"/>
          <w:spacing w:val="-35"/>
          <w:position w:val="-18"/>
          <w:sz w:val="30"/>
          <w:szCs w:val="30"/>
        </w:rPr>
        <w:t>目</w:t>
      </w:r>
      <w:r>
        <w:rPr>
          <w:rFonts w:ascii="宋体" w:hAnsi="宋体" w:eastAsia="宋体" w:cs="宋体"/>
          <w:spacing w:val="26"/>
          <w:position w:val="-18"/>
          <w:sz w:val="30"/>
          <w:szCs w:val="30"/>
        </w:rPr>
        <w:t xml:space="preserve"> </w:t>
      </w:r>
      <w:r>
        <w:rPr>
          <w:rFonts w:ascii="宋体" w:hAnsi="宋体" w:eastAsia="宋体" w:cs="宋体"/>
          <w:spacing w:val="-35"/>
          <w:position w:val="-18"/>
          <w:sz w:val="30"/>
          <w:szCs w:val="30"/>
        </w:rPr>
        <w:t>录</w:t>
      </w:r>
    </w:p>
    <w:p w14:paraId="245BBB85">
      <w:pPr>
        <w:pStyle w:val="5"/>
        <w:pageBreakBefore w:val="0"/>
        <w:kinsoku/>
        <w:topLinePunct w:val="0"/>
        <w:bidi w:val="0"/>
        <w:spacing w:line="291" w:lineRule="auto"/>
      </w:pPr>
    </w:p>
    <w:sdt>
      <w:sdtPr>
        <w:rPr>
          <w:rFonts w:ascii="黑体" w:hAnsi="黑体" w:eastAsia="黑体" w:cs="黑体"/>
          <w:sz w:val="24"/>
          <w:szCs w:val="24"/>
        </w:rPr>
        <w:id w:val="1"/>
        <w:docPartObj>
          <w:docPartGallery w:val="Table of Contents"/>
          <w:docPartUnique/>
        </w:docPartObj>
      </w:sdtPr>
      <w:sdtEndPr>
        <w:rPr>
          <w:rFonts w:ascii="黑体" w:hAnsi="黑体" w:eastAsia="黑体" w:cs="黑体"/>
          <w:sz w:val="24"/>
          <w:szCs w:val="24"/>
        </w:rPr>
      </w:sdtEndPr>
      <w:sdtContent>
        <w:p w14:paraId="496ABBF3">
          <w:pPr>
            <w:pageBreakBefore w:val="0"/>
            <w:tabs>
              <w:tab w:val="right" w:leader="dot" w:pos="9512"/>
            </w:tabs>
            <w:kinsoku/>
            <w:topLinePunct w:val="0"/>
            <w:bidi w:val="0"/>
            <w:spacing w:before="78" w:line="187" w:lineRule="auto"/>
            <w:rPr>
              <w:rFonts w:ascii="黑体" w:hAnsi="黑体" w:eastAsia="黑体" w:cs="黑体"/>
              <w:sz w:val="24"/>
              <w:szCs w:val="24"/>
            </w:rPr>
          </w:pPr>
          <w:r>
            <w:fldChar w:fldCharType="begin"/>
          </w:r>
          <w:r>
            <w:instrText xml:space="preserve"> HYPERLINK \l "bookmark1" </w:instrText>
          </w:r>
          <w:r>
            <w:fldChar w:fldCharType="separate"/>
          </w:r>
          <w:r>
            <w:rPr>
              <w:rFonts w:ascii="黑体" w:hAnsi="黑体" w:eastAsia="黑体" w:cs="黑体"/>
              <w:spacing w:val="-1"/>
              <w:sz w:val="24"/>
              <w:szCs w:val="24"/>
            </w:rPr>
            <w:t>第一章  竞争性磋商公告</w:t>
          </w:r>
          <w:r>
            <w:rPr>
              <w:rFonts w:ascii="黑体" w:hAnsi="黑体" w:eastAsia="黑体" w:cs="黑体"/>
              <w:spacing w:val="-40"/>
              <w:sz w:val="24"/>
              <w:szCs w:val="24"/>
            </w:rPr>
            <w:t xml:space="preserve"> </w:t>
          </w:r>
          <w:r>
            <w:rPr>
              <w:rFonts w:ascii="黑体" w:hAnsi="黑体" w:eastAsia="黑体" w:cs="黑体"/>
              <w:spacing w:val="24"/>
              <w:sz w:val="24"/>
              <w:szCs w:val="24"/>
            </w:rPr>
            <w:fldChar w:fldCharType="end"/>
          </w:r>
        </w:p>
        <w:p w14:paraId="2E0AD3A3">
          <w:pPr>
            <w:pageBreakBefore w:val="0"/>
            <w:tabs>
              <w:tab w:val="right" w:leader="dot" w:pos="9512"/>
            </w:tabs>
            <w:kinsoku/>
            <w:topLinePunct w:val="0"/>
            <w:bidi w:val="0"/>
            <w:spacing w:before="258" w:line="187" w:lineRule="auto"/>
            <w:rPr>
              <w:rFonts w:ascii="黑体" w:hAnsi="黑体" w:eastAsia="黑体" w:cs="黑体"/>
              <w:sz w:val="24"/>
              <w:szCs w:val="24"/>
            </w:rPr>
          </w:pPr>
          <w:r>
            <w:fldChar w:fldCharType="begin"/>
          </w:r>
          <w:r>
            <w:instrText xml:space="preserve"> HYPERLINK \l "bookmark2" </w:instrText>
          </w:r>
          <w:r>
            <w:fldChar w:fldCharType="separate"/>
          </w:r>
          <w:r>
            <w:rPr>
              <w:rFonts w:ascii="黑体" w:hAnsi="黑体" w:eastAsia="黑体" w:cs="黑体"/>
              <w:spacing w:val="-1"/>
              <w:sz w:val="24"/>
              <w:szCs w:val="24"/>
            </w:rPr>
            <w:t>第二章  供应商须知及前附表</w:t>
          </w:r>
          <w:r>
            <w:rPr>
              <w:rFonts w:ascii="黑体" w:hAnsi="黑体" w:eastAsia="黑体" w:cs="黑体"/>
              <w:spacing w:val="-38"/>
              <w:sz w:val="24"/>
              <w:szCs w:val="24"/>
            </w:rPr>
            <w:t xml:space="preserve"> </w:t>
          </w:r>
          <w:r>
            <w:rPr>
              <w:rFonts w:ascii="黑体" w:hAnsi="黑体" w:eastAsia="黑体" w:cs="黑体"/>
              <w:spacing w:val="8"/>
              <w:w w:val="120"/>
              <w:sz w:val="24"/>
              <w:szCs w:val="24"/>
            </w:rPr>
            <w:fldChar w:fldCharType="end"/>
          </w:r>
        </w:p>
        <w:p w14:paraId="5BAD2E19">
          <w:pPr>
            <w:pageBreakBefore w:val="0"/>
            <w:tabs>
              <w:tab w:val="right" w:leader="dot" w:pos="9512"/>
            </w:tabs>
            <w:kinsoku/>
            <w:topLinePunct w:val="0"/>
            <w:bidi w:val="0"/>
            <w:spacing w:before="256" w:line="187" w:lineRule="auto"/>
            <w:rPr>
              <w:rFonts w:ascii="黑体" w:hAnsi="黑体" w:eastAsia="黑体" w:cs="黑体"/>
              <w:sz w:val="24"/>
              <w:szCs w:val="24"/>
            </w:rPr>
          </w:pPr>
          <w:r>
            <w:fldChar w:fldCharType="begin"/>
          </w:r>
          <w:r>
            <w:instrText xml:space="preserve"> HYPERLINK \l "bookmark3" </w:instrText>
          </w:r>
          <w:r>
            <w:fldChar w:fldCharType="separate"/>
          </w:r>
          <w:r>
            <w:rPr>
              <w:rFonts w:ascii="黑体" w:hAnsi="黑体" w:eastAsia="黑体" w:cs="黑体"/>
              <w:spacing w:val="-2"/>
              <w:sz w:val="24"/>
              <w:szCs w:val="24"/>
            </w:rPr>
            <w:t xml:space="preserve">第三章  </w:t>
          </w:r>
          <w:r>
            <w:rPr>
              <w:rFonts w:hint="eastAsia" w:ascii="黑体" w:hAnsi="黑体" w:eastAsia="黑体" w:cs="黑体"/>
              <w:spacing w:val="-2"/>
              <w:sz w:val="24"/>
              <w:szCs w:val="24"/>
              <w:lang w:eastAsia="zh-CN"/>
            </w:rPr>
            <w:t>评审</w:t>
          </w:r>
          <w:r>
            <w:rPr>
              <w:rFonts w:ascii="黑体" w:hAnsi="黑体" w:eastAsia="黑体" w:cs="黑体"/>
              <w:spacing w:val="-2"/>
              <w:sz w:val="24"/>
              <w:szCs w:val="24"/>
            </w:rPr>
            <w:t>办法</w:t>
          </w:r>
          <w:r>
            <w:rPr>
              <w:rFonts w:ascii="黑体" w:hAnsi="黑体" w:eastAsia="黑体" w:cs="黑体"/>
              <w:spacing w:val="-34"/>
              <w:sz w:val="24"/>
              <w:szCs w:val="24"/>
            </w:rPr>
            <w:t xml:space="preserve"> </w:t>
          </w:r>
          <w:r>
            <w:rPr>
              <w:rFonts w:ascii="黑体" w:hAnsi="黑体" w:eastAsia="黑体" w:cs="黑体"/>
              <w:spacing w:val="22"/>
              <w:sz w:val="24"/>
              <w:szCs w:val="24"/>
            </w:rPr>
            <w:fldChar w:fldCharType="end"/>
          </w:r>
        </w:p>
        <w:p w14:paraId="2B2D81DA">
          <w:pPr>
            <w:pageBreakBefore w:val="0"/>
            <w:tabs>
              <w:tab w:val="right" w:leader="dot" w:pos="9512"/>
            </w:tabs>
            <w:kinsoku/>
            <w:topLinePunct w:val="0"/>
            <w:bidi w:val="0"/>
            <w:spacing w:before="256" w:line="187" w:lineRule="auto"/>
            <w:rPr>
              <w:rFonts w:ascii="黑体" w:hAnsi="黑体" w:eastAsia="黑体" w:cs="黑体"/>
              <w:sz w:val="24"/>
              <w:szCs w:val="24"/>
            </w:rPr>
          </w:pPr>
          <w:r>
            <w:fldChar w:fldCharType="begin"/>
          </w:r>
          <w:r>
            <w:instrText xml:space="preserve"> HYPERLINK \l "bookmark4" </w:instrText>
          </w:r>
          <w:r>
            <w:fldChar w:fldCharType="separate"/>
          </w:r>
          <w:r>
            <w:rPr>
              <w:rFonts w:ascii="黑体" w:hAnsi="黑体" w:eastAsia="黑体" w:cs="黑体"/>
              <w:spacing w:val="-1"/>
              <w:sz w:val="24"/>
              <w:szCs w:val="24"/>
            </w:rPr>
            <w:t xml:space="preserve">第四章  </w:t>
          </w:r>
          <w:r>
            <w:rPr>
              <w:rFonts w:hint="eastAsia" w:ascii="黑体" w:hAnsi="黑体" w:eastAsia="黑体" w:cs="黑体"/>
              <w:spacing w:val="-1"/>
              <w:sz w:val="24"/>
              <w:szCs w:val="24"/>
              <w:lang w:eastAsia="zh-CN"/>
            </w:rPr>
            <w:t>采购</w:t>
          </w:r>
          <w:r>
            <w:rPr>
              <w:rFonts w:ascii="黑体" w:hAnsi="黑体" w:eastAsia="黑体" w:cs="黑体"/>
              <w:spacing w:val="-1"/>
              <w:sz w:val="24"/>
              <w:szCs w:val="24"/>
            </w:rPr>
            <w:t>内容及需求</w:t>
          </w:r>
          <w:r>
            <w:rPr>
              <w:rFonts w:ascii="黑体" w:hAnsi="黑体" w:eastAsia="黑体" w:cs="黑体"/>
              <w:spacing w:val="-40"/>
              <w:sz w:val="24"/>
              <w:szCs w:val="24"/>
            </w:rPr>
            <w:t xml:space="preserve"> </w:t>
          </w:r>
          <w:r>
            <w:rPr>
              <w:rFonts w:ascii="黑体" w:hAnsi="黑体" w:eastAsia="黑体" w:cs="黑体"/>
              <w:spacing w:val="22"/>
              <w:sz w:val="24"/>
              <w:szCs w:val="24"/>
            </w:rPr>
            <w:fldChar w:fldCharType="end"/>
          </w:r>
        </w:p>
        <w:p w14:paraId="597D1668">
          <w:pPr>
            <w:pageBreakBefore w:val="0"/>
            <w:tabs>
              <w:tab w:val="right" w:leader="dot" w:pos="9512"/>
            </w:tabs>
            <w:kinsoku/>
            <w:topLinePunct w:val="0"/>
            <w:bidi w:val="0"/>
            <w:spacing w:before="258" w:line="187" w:lineRule="auto"/>
            <w:rPr>
              <w:rFonts w:ascii="黑体" w:hAnsi="黑体" w:eastAsia="黑体" w:cs="黑体"/>
              <w:sz w:val="24"/>
              <w:szCs w:val="24"/>
            </w:rPr>
          </w:pPr>
          <w:r>
            <w:fldChar w:fldCharType="begin"/>
          </w:r>
          <w:r>
            <w:instrText xml:space="preserve"> HYPERLINK \l "bookmark5" </w:instrText>
          </w:r>
          <w:r>
            <w:fldChar w:fldCharType="separate"/>
          </w:r>
          <w:r>
            <w:rPr>
              <w:rFonts w:ascii="黑体" w:hAnsi="黑体" w:eastAsia="黑体" w:cs="黑体"/>
              <w:spacing w:val="-1"/>
              <w:sz w:val="24"/>
              <w:szCs w:val="24"/>
            </w:rPr>
            <w:t>第五章 磋商响应文件格式</w:t>
          </w:r>
          <w:r>
            <w:rPr>
              <w:rFonts w:ascii="黑体" w:hAnsi="黑体" w:eastAsia="黑体" w:cs="黑体"/>
              <w:spacing w:val="-40"/>
              <w:sz w:val="24"/>
              <w:szCs w:val="24"/>
            </w:rPr>
            <w:t xml:space="preserve"> </w:t>
          </w:r>
          <w:r>
            <w:rPr>
              <w:rFonts w:ascii="黑体" w:hAnsi="黑体" w:eastAsia="黑体" w:cs="黑体"/>
              <w:spacing w:val="22"/>
              <w:sz w:val="24"/>
              <w:szCs w:val="24"/>
            </w:rPr>
            <w:fldChar w:fldCharType="end"/>
          </w:r>
        </w:p>
        <w:p w14:paraId="3CB9CD91">
          <w:pPr>
            <w:pageBreakBefore w:val="0"/>
            <w:tabs>
              <w:tab w:val="right" w:leader="dot" w:pos="9512"/>
            </w:tabs>
            <w:kinsoku/>
            <w:topLinePunct w:val="0"/>
            <w:bidi w:val="0"/>
            <w:spacing w:before="255" w:line="222" w:lineRule="auto"/>
            <w:rPr>
              <w:rFonts w:ascii="黑体" w:hAnsi="黑体" w:eastAsia="黑体" w:cs="黑体"/>
              <w:sz w:val="24"/>
              <w:szCs w:val="24"/>
            </w:rPr>
          </w:pPr>
          <w:r>
            <w:fldChar w:fldCharType="begin"/>
          </w:r>
          <w:r>
            <w:instrText xml:space="preserve"> HYPERLINK \l "bookmark6" </w:instrText>
          </w:r>
          <w:r>
            <w:fldChar w:fldCharType="separate"/>
          </w:r>
          <w:r>
            <w:rPr>
              <w:rFonts w:ascii="黑体" w:hAnsi="黑体" w:eastAsia="黑体" w:cs="黑体"/>
              <w:spacing w:val="-2"/>
              <w:sz w:val="24"/>
              <w:szCs w:val="24"/>
            </w:rPr>
            <w:t>第六章  合同条款</w:t>
          </w:r>
          <w:r>
            <w:rPr>
              <w:rFonts w:ascii="黑体" w:hAnsi="黑体" w:eastAsia="黑体" w:cs="黑体"/>
              <w:spacing w:val="-34"/>
              <w:sz w:val="24"/>
              <w:szCs w:val="24"/>
            </w:rPr>
            <w:t xml:space="preserve"> </w:t>
          </w:r>
          <w:r>
            <w:rPr>
              <w:rFonts w:ascii="黑体" w:hAnsi="黑体" w:eastAsia="黑体" w:cs="黑体"/>
              <w:spacing w:val="23"/>
              <w:sz w:val="24"/>
              <w:szCs w:val="24"/>
            </w:rPr>
            <w:fldChar w:fldCharType="end"/>
          </w:r>
        </w:p>
      </w:sdtContent>
    </w:sdt>
    <w:p w14:paraId="3CFCC391">
      <w:pPr>
        <w:pageBreakBefore w:val="0"/>
        <w:kinsoku/>
        <w:topLinePunct w:val="0"/>
        <w:bidi w:val="0"/>
        <w:spacing w:line="222" w:lineRule="auto"/>
        <w:rPr>
          <w:rFonts w:ascii="黑体" w:hAnsi="黑体" w:eastAsia="黑体" w:cs="黑体"/>
          <w:sz w:val="24"/>
          <w:szCs w:val="24"/>
        </w:rPr>
      </w:pPr>
    </w:p>
    <w:p w14:paraId="1E260A42">
      <w:pPr>
        <w:pageBreakBefore w:val="0"/>
        <w:kinsoku/>
        <w:topLinePunct w:val="0"/>
        <w:bidi w:val="0"/>
        <w:rPr>
          <w:rFonts w:ascii="Arial" w:hAnsi="Arial" w:eastAsia="Arial" w:cs="Arial"/>
          <w:snapToGrid w:val="0"/>
          <w:color w:val="000000"/>
          <w:kern w:val="0"/>
          <w:sz w:val="21"/>
          <w:szCs w:val="21"/>
          <w:lang w:val="en-US" w:eastAsia="en-US" w:bidi="ar-SA"/>
        </w:rPr>
      </w:pPr>
    </w:p>
    <w:p w14:paraId="1D6D1334">
      <w:pPr>
        <w:pageBreakBefore w:val="0"/>
        <w:kinsoku/>
        <w:topLinePunct w:val="0"/>
        <w:bidi w:val="0"/>
        <w:rPr>
          <w:lang w:val="en-US" w:eastAsia="en-US"/>
        </w:rPr>
      </w:pPr>
    </w:p>
    <w:p w14:paraId="286329D5">
      <w:pPr>
        <w:pageBreakBefore w:val="0"/>
        <w:kinsoku/>
        <w:topLinePunct w:val="0"/>
        <w:bidi w:val="0"/>
        <w:rPr>
          <w:lang w:val="en-US" w:eastAsia="en-US"/>
        </w:rPr>
      </w:pPr>
    </w:p>
    <w:p w14:paraId="0D494DEF">
      <w:pPr>
        <w:pageBreakBefore w:val="0"/>
        <w:kinsoku/>
        <w:topLinePunct w:val="0"/>
        <w:bidi w:val="0"/>
        <w:rPr>
          <w:lang w:val="en-US" w:eastAsia="en-US"/>
        </w:rPr>
      </w:pPr>
    </w:p>
    <w:p w14:paraId="07BE150B">
      <w:pPr>
        <w:pageBreakBefore w:val="0"/>
        <w:kinsoku/>
        <w:topLinePunct w:val="0"/>
        <w:bidi w:val="0"/>
        <w:rPr>
          <w:lang w:val="en-US" w:eastAsia="en-US"/>
        </w:rPr>
      </w:pPr>
    </w:p>
    <w:p w14:paraId="7B071965">
      <w:pPr>
        <w:pageBreakBefore w:val="0"/>
        <w:kinsoku/>
        <w:topLinePunct w:val="0"/>
        <w:bidi w:val="0"/>
        <w:rPr>
          <w:lang w:val="en-US" w:eastAsia="en-US"/>
        </w:rPr>
      </w:pPr>
    </w:p>
    <w:p w14:paraId="56F8D988">
      <w:pPr>
        <w:pageBreakBefore w:val="0"/>
        <w:kinsoku/>
        <w:topLinePunct w:val="0"/>
        <w:bidi w:val="0"/>
        <w:rPr>
          <w:lang w:val="en-US" w:eastAsia="en-US"/>
        </w:rPr>
      </w:pPr>
    </w:p>
    <w:p w14:paraId="2A9FC0EE">
      <w:pPr>
        <w:pageBreakBefore w:val="0"/>
        <w:kinsoku/>
        <w:topLinePunct w:val="0"/>
        <w:bidi w:val="0"/>
        <w:rPr>
          <w:lang w:val="en-US" w:eastAsia="en-US"/>
        </w:rPr>
      </w:pPr>
    </w:p>
    <w:p w14:paraId="69AD3B9F">
      <w:pPr>
        <w:pageBreakBefore w:val="0"/>
        <w:kinsoku/>
        <w:topLinePunct w:val="0"/>
        <w:bidi w:val="0"/>
        <w:rPr>
          <w:lang w:val="en-US" w:eastAsia="en-US"/>
        </w:rPr>
      </w:pPr>
    </w:p>
    <w:p w14:paraId="40EDC8F2">
      <w:pPr>
        <w:pageBreakBefore w:val="0"/>
        <w:kinsoku/>
        <w:topLinePunct w:val="0"/>
        <w:bidi w:val="0"/>
        <w:rPr>
          <w:lang w:val="en-US" w:eastAsia="en-US"/>
        </w:rPr>
      </w:pPr>
    </w:p>
    <w:p w14:paraId="380444EC">
      <w:pPr>
        <w:pageBreakBefore w:val="0"/>
        <w:kinsoku/>
        <w:topLinePunct w:val="0"/>
        <w:bidi w:val="0"/>
        <w:rPr>
          <w:lang w:val="en-US" w:eastAsia="en-US"/>
        </w:rPr>
      </w:pPr>
    </w:p>
    <w:p w14:paraId="689F8C15">
      <w:pPr>
        <w:pageBreakBefore w:val="0"/>
        <w:kinsoku/>
        <w:topLinePunct w:val="0"/>
        <w:bidi w:val="0"/>
        <w:rPr>
          <w:lang w:val="en-US" w:eastAsia="en-US"/>
        </w:rPr>
      </w:pPr>
    </w:p>
    <w:p w14:paraId="09C98E5A">
      <w:pPr>
        <w:pageBreakBefore w:val="0"/>
        <w:kinsoku/>
        <w:topLinePunct w:val="0"/>
        <w:bidi w:val="0"/>
        <w:rPr>
          <w:lang w:val="en-US" w:eastAsia="en-US"/>
        </w:rPr>
      </w:pPr>
    </w:p>
    <w:p w14:paraId="13176496">
      <w:pPr>
        <w:pageBreakBefore w:val="0"/>
        <w:kinsoku/>
        <w:topLinePunct w:val="0"/>
        <w:bidi w:val="0"/>
        <w:rPr>
          <w:lang w:val="en-US" w:eastAsia="en-US"/>
        </w:rPr>
      </w:pPr>
    </w:p>
    <w:p w14:paraId="563DD156">
      <w:pPr>
        <w:pageBreakBefore w:val="0"/>
        <w:kinsoku/>
        <w:topLinePunct w:val="0"/>
        <w:bidi w:val="0"/>
        <w:rPr>
          <w:lang w:val="en-US" w:eastAsia="en-US"/>
        </w:rPr>
      </w:pPr>
    </w:p>
    <w:p w14:paraId="6EC26C55">
      <w:pPr>
        <w:pageBreakBefore w:val="0"/>
        <w:kinsoku/>
        <w:topLinePunct w:val="0"/>
        <w:bidi w:val="0"/>
        <w:rPr>
          <w:lang w:val="en-US" w:eastAsia="en-US"/>
        </w:rPr>
      </w:pPr>
    </w:p>
    <w:p w14:paraId="0939E547">
      <w:pPr>
        <w:pageBreakBefore w:val="0"/>
        <w:kinsoku/>
        <w:topLinePunct w:val="0"/>
        <w:bidi w:val="0"/>
        <w:rPr>
          <w:lang w:val="en-US" w:eastAsia="en-US"/>
        </w:rPr>
      </w:pPr>
    </w:p>
    <w:p w14:paraId="21EA4F37">
      <w:pPr>
        <w:pageBreakBefore w:val="0"/>
        <w:kinsoku/>
        <w:topLinePunct w:val="0"/>
        <w:bidi w:val="0"/>
        <w:rPr>
          <w:lang w:val="en-US" w:eastAsia="en-US"/>
        </w:rPr>
      </w:pPr>
    </w:p>
    <w:p w14:paraId="75965393">
      <w:pPr>
        <w:pageBreakBefore w:val="0"/>
        <w:kinsoku/>
        <w:topLinePunct w:val="0"/>
        <w:bidi w:val="0"/>
        <w:rPr>
          <w:lang w:val="en-US" w:eastAsia="en-US"/>
        </w:rPr>
      </w:pPr>
    </w:p>
    <w:p w14:paraId="0853E069">
      <w:pPr>
        <w:pageBreakBefore w:val="0"/>
        <w:kinsoku/>
        <w:topLinePunct w:val="0"/>
        <w:bidi w:val="0"/>
        <w:rPr>
          <w:lang w:val="en-US" w:eastAsia="en-US"/>
        </w:rPr>
      </w:pPr>
    </w:p>
    <w:p w14:paraId="4D4CCF2B">
      <w:pPr>
        <w:pageBreakBefore w:val="0"/>
        <w:kinsoku/>
        <w:topLinePunct w:val="0"/>
        <w:bidi w:val="0"/>
        <w:rPr>
          <w:lang w:val="en-US" w:eastAsia="en-US"/>
        </w:rPr>
      </w:pPr>
    </w:p>
    <w:p w14:paraId="6B7EC689">
      <w:pPr>
        <w:pageBreakBefore w:val="0"/>
        <w:kinsoku/>
        <w:topLinePunct w:val="0"/>
        <w:bidi w:val="0"/>
        <w:rPr>
          <w:lang w:val="en-US" w:eastAsia="en-US"/>
        </w:rPr>
      </w:pPr>
    </w:p>
    <w:p w14:paraId="337C318C">
      <w:pPr>
        <w:pageBreakBefore w:val="0"/>
        <w:kinsoku/>
        <w:topLinePunct w:val="0"/>
        <w:bidi w:val="0"/>
        <w:rPr>
          <w:lang w:val="en-US" w:eastAsia="en-US"/>
        </w:rPr>
      </w:pPr>
    </w:p>
    <w:p w14:paraId="01CE4BEB">
      <w:pPr>
        <w:pageBreakBefore w:val="0"/>
        <w:kinsoku/>
        <w:topLinePunct w:val="0"/>
        <w:bidi w:val="0"/>
        <w:rPr>
          <w:lang w:val="en-US" w:eastAsia="en-US"/>
        </w:rPr>
      </w:pPr>
    </w:p>
    <w:p w14:paraId="5A2604E1">
      <w:pPr>
        <w:pageBreakBefore w:val="0"/>
        <w:kinsoku/>
        <w:topLinePunct w:val="0"/>
        <w:bidi w:val="0"/>
        <w:rPr>
          <w:lang w:val="en-US" w:eastAsia="en-US"/>
        </w:rPr>
      </w:pPr>
    </w:p>
    <w:p w14:paraId="7F6BB7DE">
      <w:pPr>
        <w:pageBreakBefore w:val="0"/>
        <w:kinsoku/>
        <w:topLinePunct w:val="0"/>
        <w:bidi w:val="0"/>
        <w:rPr>
          <w:lang w:val="en-US" w:eastAsia="en-US"/>
        </w:rPr>
      </w:pPr>
    </w:p>
    <w:p w14:paraId="7BF24145">
      <w:pPr>
        <w:pageBreakBefore w:val="0"/>
        <w:kinsoku/>
        <w:topLinePunct w:val="0"/>
        <w:bidi w:val="0"/>
        <w:rPr>
          <w:lang w:val="en-US" w:eastAsia="en-US"/>
        </w:rPr>
      </w:pPr>
    </w:p>
    <w:p w14:paraId="01BA4920">
      <w:pPr>
        <w:pageBreakBefore w:val="0"/>
        <w:kinsoku/>
        <w:topLinePunct w:val="0"/>
        <w:bidi w:val="0"/>
        <w:rPr>
          <w:lang w:val="en-US" w:eastAsia="en-US"/>
        </w:rPr>
      </w:pPr>
    </w:p>
    <w:p w14:paraId="632F8453">
      <w:pPr>
        <w:pageBreakBefore w:val="0"/>
        <w:kinsoku/>
        <w:topLinePunct w:val="0"/>
        <w:bidi w:val="0"/>
        <w:rPr>
          <w:lang w:val="en-US" w:eastAsia="en-US"/>
        </w:rPr>
      </w:pPr>
    </w:p>
    <w:p w14:paraId="1DB6E215">
      <w:pPr>
        <w:pageBreakBefore w:val="0"/>
        <w:kinsoku/>
        <w:topLinePunct w:val="0"/>
        <w:bidi w:val="0"/>
        <w:rPr>
          <w:lang w:val="en-US" w:eastAsia="en-US"/>
        </w:rPr>
      </w:pPr>
    </w:p>
    <w:p w14:paraId="49A0EF67">
      <w:pPr>
        <w:pageBreakBefore w:val="0"/>
        <w:kinsoku/>
        <w:topLinePunct w:val="0"/>
        <w:bidi w:val="0"/>
        <w:rPr>
          <w:lang w:val="en-US" w:eastAsia="en-US"/>
        </w:rPr>
      </w:pPr>
    </w:p>
    <w:p w14:paraId="25E21AAB">
      <w:pPr>
        <w:pageBreakBefore w:val="0"/>
        <w:kinsoku/>
        <w:topLinePunct w:val="0"/>
        <w:bidi w:val="0"/>
        <w:rPr>
          <w:lang w:val="en-US" w:eastAsia="en-US"/>
        </w:rPr>
      </w:pPr>
    </w:p>
    <w:p w14:paraId="405970D2">
      <w:pPr>
        <w:pageBreakBefore w:val="0"/>
        <w:kinsoku/>
        <w:topLinePunct w:val="0"/>
        <w:bidi w:val="0"/>
        <w:rPr>
          <w:lang w:val="en-US" w:eastAsia="en-US"/>
        </w:rPr>
      </w:pPr>
    </w:p>
    <w:p w14:paraId="4A6755C1">
      <w:pPr>
        <w:pageBreakBefore w:val="0"/>
        <w:kinsoku/>
        <w:topLinePunct w:val="0"/>
        <w:bidi w:val="0"/>
        <w:rPr>
          <w:lang w:val="en-US" w:eastAsia="en-US"/>
        </w:rPr>
      </w:pPr>
    </w:p>
    <w:p w14:paraId="76476F7C">
      <w:pPr>
        <w:pageBreakBefore w:val="0"/>
        <w:kinsoku/>
        <w:topLinePunct w:val="0"/>
        <w:bidi w:val="0"/>
        <w:rPr>
          <w:lang w:val="en-US" w:eastAsia="en-US"/>
        </w:rPr>
      </w:pPr>
    </w:p>
    <w:p w14:paraId="18DA8AF7">
      <w:pPr>
        <w:pageBreakBefore w:val="0"/>
        <w:kinsoku/>
        <w:topLinePunct w:val="0"/>
        <w:bidi w:val="0"/>
        <w:rPr>
          <w:lang w:val="en-US" w:eastAsia="en-US"/>
        </w:rPr>
      </w:pPr>
    </w:p>
    <w:p w14:paraId="2DC5421A">
      <w:pPr>
        <w:pageBreakBefore w:val="0"/>
        <w:kinsoku/>
        <w:topLinePunct w:val="0"/>
        <w:bidi w:val="0"/>
        <w:rPr>
          <w:lang w:val="en-US" w:eastAsia="en-US"/>
        </w:rPr>
      </w:pPr>
    </w:p>
    <w:p w14:paraId="41B41978">
      <w:pPr>
        <w:pageBreakBefore w:val="0"/>
        <w:kinsoku/>
        <w:topLinePunct w:val="0"/>
        <w:bidi w:val="0"/>
        <w:rPr>
          <w:lang w:val="en-US" w:eastAsia="en-US"/>
        </w:rPr>
      </w:pPr>
    </w:p>
    <w:p w14:paraId="250DD3A1">
      <w:pPr>
        <w:pageBreakBefore w:val="0"/>
        <w:kinsoku/>
        <w:topLinePunct w:val="0"/>
        <w:bidi w:val="0"/>
        <w:rPr>
          <w:lang w:val="en-US" w:eastAsia="en-US"/>
        </w:rPr>
      </w:pPr>
    </w:p>
    <w:p w14:paraId="64CF14BF">
      <w:pPr>
        <w:pageBreakBefore w:val="0"/>
        <w:numPr>
          <w:ilvl w:val="0"/>
          <w:numId w:val="1"/>
        </w:numPr>
        <w:kinsoku/>
        <w:topLinePunct w:val="0"/>
        <w:bidi w:val="0"/>
        <w:spacing w:before="1" w:line="203" w:lineRule="auto"/>
        <w:ind w:left="2799"/>
        <w:outlineLvl w:val="0"/>
        <w:rPr>
          <w:rFonts w:ascii="黑体" w:hAnsi="黑体" w:eastAsia="黑体" w:cs="黑体"/>
          <w:spacing w:val="9"/>
          <w:sz w:val="35"/>
          <w:szCs w:val="35"/>
          <w14:textOutline w14:w="6537" w14:cap="sq" w14:cmpd="sng">
            <w14:solidFill>
              <w14:srgbClr w14:val="000000"/>
            </w14:solidFill>
            <w14:prstDash w14:val="solid"/>
            <w14:bevel/>
          </w14:textOutline>
        </w:rPr>
      </w:pPr>
      <w:bookmarkStart w:id="0" w:name="bookmark1"/>
      <w:bookmarkEnd w:id="0"/>
      <w:r>
        <w:rPr>
          <w:rFonts w:ascii="黑体" w:hAnsi="黑体" w:eastAsia="黑体" w:cs="黑体"/>
          <w:spacing w:val="9"/>
          <w:sz w:val="35"/>
          <w:szCs w:val="35"/>
        </w:rPr>
        <w:t xml:space="preserve"> </w:t>
      </w:r>
      <w:r>
        <w:rPr>
          <w:rFonts w:ascii="黑体" w:hAnsi="黑体" w:eastAsia="黑体" w:cs="黑体"/>
          <w:spacing w:val="9"/>
          <w:sz w:val="35"/>
          <w:szCs w:val="35"/>
          <w14:textOutline w14:w="6537" w14:cap="sq" w14:cmpd="sng">
            <w14:solidFill>
              <w14:srgbClr w14:val="000000"/>
            </w14:solidFill>
            <w14:prstDash w14:val="solid"/>
            <w14:bevel/>
          </w14:textOutline>
        </w:rPr>
        <w:t>竞争性磋商公告</w:t>
      </w:r>
    </w:p>
    <w:p w14:paraId="7EE49088">
      <w:pPr>
        <w:widowControl/>
        <w:kinsoku w:val="0"/>
        <w:autoSpaceDE w:val="0"/>
        <w:autoSpaceDN w:val="0"/>
        <w:adjustRightInd w:val="0"/>
        <w:snapToGrid w:val="0"/>
        <w:spacing w:before="97" w:line="222" w:lineRule="auto"/>
        <w:jc w:val="center"/>
        <w:textAlignment w:val="baseline"/>
        <w:rPr>
          <w:rFonts w:hint="eastAsia" w:ascii="仿宋" w:hAnsi="仿宋" w:eastAsia="仿宋" w:cs="仿宋"/>
          <w:b/>
          <w:bCs/>
          <w:snapToGrid w:val="0"/>
          <w:color w:val="000000"/>
          <w:kern w:val="0"/>
          <w:sz w:val="36"/>
          <w:szCs w:val="36"/>
          <w:lang w:val="en-US" w:eastAsia="zh-CN"/>
        </w:rPr>
      </w:pPr>
      <w:r>
        <w:rPr>
          <w:rFonts w:hint="eastAsia" w:ascii="仿宋" w:hAnsi="仿宋" w:eastAsia="仿宋" w:cs="仿宋"/>
          <w:b/>
          <w:bCs/>
          <w:snapToGrid w:val="0"/>
          <w:color w:val="000000"/>
          <w:kern w:val="0"/>
          <w:sz w:val="36"/>
          <w:szCs w:val="36"/>
          <w:lang w:val="en-US" w:eastAsia="zh-CN"/>
        </w:rPr>
        <w:t>柯坪县“十五五”自然资源规划修编项目（二次）</w:t>
      </w:r>
    </w:p>
    <w:p w14:paraId="3394A63C">
      <w:pPr>
        <w:widowControl/>
        <w:kinsoku w:val="0"/>
        <w:autoSpaceDE w:val="0"/>
        <w:autoSpaceDN w:val="0"/>
        <w:adjustRightInd w:val="0"/>
        <w:snapToGrid w:val="0"/>
        <w:spacing w:before="97" w:line="222" w:lineRule="auto"/>
        <w:jc w:val="center"/>
        <w:textAlignment w:val="baseline"/>
        <w:rPr>
          <w:rFonts w:ascii="仿宋" w:hAnsi="仿宋" w:eastAsia="仿宋" w:cs="仿宋"/>
          <w:sz w:val="27"/>
          <w:szCs w:val="27"/>
        </w:rPr>
      </w:pPr>
      <w:r>
        <w:rPr>
          <w:rFonts w:hint="eastAsia" w:ascii="仿宋" w:hAnsi="仿宋" w:eastAsia="仿宋" w:cs="仿宋"/>
          <w:b/>
          <w:bCs/>
          <w:snapToGrid w:val="0"/>
          <w:color w:val="000000"/>
          <w:kern w:val="0"/>
          <w:sz w:val="36"/>
          <w:szCs w:val="36"/>
          <w:lang w:val="en-US" w:eastAsia="zh-CN"/>
        </w:rPr>
        <w:t>竞争性磋商公告</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3F74D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tcPr>
          <w:p w14:paraId="15899A88">
            <w:pPr>
              <w:pStyle w:val="7"/>
              <w:widowControl/>
              <w:kinsoku w:val="0"/>
              <w:autoSpaceDE w:val="0"/>
              <w:autoSpaceDN w:val="0"/>
              <w:adjustRightInd w:val="0"/>
              <w:snapToGrid w:val="0"/>
              <w:spacing w:before="75" w:beforeAutospacing="0" w:after="75" w:afterAutospacing="0"/>
              <w:ind w:left="0" w:right="0"/>
              <w:jc w:val="left"/>
              <w:textAlignment w:val="baseline"/>
              <w:rPr>
                <w:rFonts w:hint="eastAsia" w:ascii="仿宋" w:hAnsi="仿宋" w:eastAsia="仿宋" w:cs="仿宋"/>
                <w:snapToGrid w:val="0"/>
                <w:color w:val="000000"/>
                <w:kern w:val="0"/>
                <w:sz w:val="27"/>
                <w:szCs w:val="27"/>
                <w:lang w:eastAsia="zh-CN" w:bidi="ar-SA"/>
              </w:rPr>
            </w:pPr>
            <w:r>
              <w:rPr>
                <w:rFonts w:ascii="仿宋" w:hAnsi="仿宋" w:eastAsia="仿宋" w:cs="仿宋"/>
                <w:sz w:val="27"/>
                <w:szCs w:val="27"/>
              </w:rPr>
              <w:t xml:space="preserve"> </w:t>
            </w:r>
            <w:r>
              <w:rPr>
                <w:rFonts w:hint="eastAsia" w:ascii="仿宋" w:hAnsi="仿宋" w:eastAsia="仿宋" w:cs="仿宋"/>
                <w:snapToGrid w:val="0"/>
                <w:color w:val="000000"/>
                <w:kern w:val="0"/>
                <w:sz w:val="27"/>
                <w:szCs w:val="27"/>
                <w:lang w:eastAsia="zh-CN" w:bidi="ar-SA"/>
              </w:rPr>
              <w:t>项目概况                                                    </w:t>
            </w:r>
          </w:p>
          <w:p w14:paraId="3C0E9C4A">
            <w:pPr>
              <w:pStyle w:val="7"/>
              <w:widowControl/>
              <w:kinsoku w:val="0"/>
              <w:autoSpaceDE w:val="0"/>
              <w:autoSpaceDN w:val="0"/>
              <w:adjustRightInd w:val="0"/>
              <w:snapToGrid w:val="0"/>
              <w:spacing w:before="75" w:beforeAutospacing="0" w:after="75" w:afterAutospacing="0"/>
              <w:ind w:left="0" w:right="0"/>
              <w:jc w:val="left"/>
              <w:textAlignment w:val="baseline"/>
              <w:rPr>
                <w:rFonts w:ascii="仿宋" w:hAnsi="仿宋" w:eastAsia="仿宋" w:cs="仿宋"/>
                <w:sz w:val="27"/>
                <w:szCs w:val="27"/>
                <w:vertAlign w:val="baseline"/>
              </w:rPr>
            </w:pPr>
            <w:r>
              <w:rPr>
                <w:rFonts w:hint="eastAsia" w:ascii="仿宋" w:hAnsi="仿宋" w:eastAsia="仿宋" w:cs="仿宋"/>
                <w:snapToGrid w:val="0"/>
                <w:color w:val="000000"/>
                <w:kern w:val="0"/>
                <w:sz w:val="27"/>
                <w:szCs w:val="27"/>
                <w:lang w:eastAsia="zh-CN" w:bidi="ar-SA"/>
              </w:rPr>
              <w:t xml:space="preserve">    柯坪县“十五五”自然资源规划修编项目（二次）采购项目的潜在供应商应在政采云平台线上获取采购文件，并于2025年03月25日 12:00（北京时间）前提交响应文件。          </w:t>
            </w:r>
          </w:p>
        </w:tc>
      </w:tr>
    </w:tbl>
    <w:p w14:paraId="32CF93C8">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ascii="黑体" w:hAnsi="宋体" w:eastAsia="黑体" w:cs="黑体"/>
          <w:sz w:val="31"/>
          <w:szCs w:val="31"/>
        </w:rPr>
      </w:pPr>
      <w:r>
        <w:rPr>
          <w:rStyle w:val="15"/>
          <w:rFonts w:ascii="黑体" w:hAnsi="宋体" w:eastAsia="黑体" w:cs="黑体"/>
          <w:sz w:val="27"/>
          <w:szCs w:val="27"/>
        </w:rPr>
        <w:t>一、项目基本情况</w:t>
      </w:r>
    </w:p>
    <w:p w14:paraId="511ADBE3">
      <w:pPr>
        <w:pStyle w:val="7"/>
        <w:widowControl/>
        <w:kinsoku w:val="0"/>
        <w:autoSpaceDE w:val="0"/>
        <w:autoSpaceDN w:val="0"/>
        <w:adjustRightInd w:val="0"/>
        <w:snapToGrid w:val="0"/>
        <w:spacing w:before="75" w:beforeAutospacing="0" w:after="75" w:afterAutospacing="0"/>
        <w:ind w:left="0" w:right="0"/>
        <w:jc w:val="left"/>
        <w:textAlignment w:val="baseline"/>
        <w:rPr>
          <w:rFonts w:hint="eastAsia" w:ascii="仿宋" w:hAnsi="仿宋" w:eastAsia="仿宋" w:cs="仿宋"/>
          <w:snapToGrid w:val="0"/>
          <w:color w:val="000000"/>
          <w:kern w:val="0"/>
          <w:sz w:val="27"/>
          <w:szCs w:val="27"/>
          <w:lang w:eastAsia="zh-CN" w:bidi="ar-SA"/>
        </w:rPr>
      </w:pPr>
      <w:r>
        <w:rPr>
          <w:rFonts w:hint="eastAsia" w:ascii="仿宋" w:hAnsi="仿宋" w:eastAsia="仿宋" w:cs="仿宋"/>
          <w:sz w:val="27"/>
          <w:szCs w:val="27"/>
        </w:rPr>
        <w:t>   </w:t>
      </w:r>
      <w:r>
        <w:rPr>
          <w:rFonts w:hint="eastAsia" w:ascii="仿宋" w:hAnsi="仿宋" w:eastAsia="仿宋" w:cs="仿宋"/>
          <w:snapToGrid w:val="0"/>
          <w:color w:val="000000"/>
          <w:kern w:val="0"/>
          <w:sz w:val="27"/>
          <w:szCs w:val="27"/>
          <w:lang w:eastAsia="zh-CN" w:bidi="ar-SA"/>
        </w:rPr>
        <w:t xml:space="preserve"> 项目编号：KPXZCY2025- 004 </w:t>
      </w:r>
    </w:p>
    <w:p w14:paraId="7B6C708A">
      <w:pPr>
        <w:pStyle w:val="7"/>
        <w:widowControl/>
        <w:kinsoku w:val="0"/>
        <w:autoSpaceDE w:val="0"/>
        <w:autoSpaceDN w:val="0"/>
        <w:adjustRightInd w:val="0"/>
        <w:snapToGrid w:val="0"/>
        <w:spacing w:before="75" w:beforeAutospacing="0" w:after="75" w:afterAutospacing="0"/>
        <w:ind w:left="0" w:right="0"/>
        <w:jc w:val="left"/>
        <w:textAlignment w:val="baseline"/>
        <w:rPr>
          <w:rFonts w:hint="eastAsia" w:ascii="仿宋" w:hAnsi="仿宋" w:eastAsia="仿宋" w:cs="仿宋"/>
          <w:snapToGrid w:val="0"/>
          <w:color w:val="000000"/>
          <w:kern w:val="0"/>
          <w:sz w:val="27"/>
          <w:szCs w:val="27"/>
          <w:lang w:eastAsia="zh-CN" w:bidi="ar-SA"/>
        </w:rPr>
      </w:pPr>
      <w:r>
        <w:rPr>
          <w:rFonts w:hint="eastAsia" w:ascii="仿宋" w:hAnsi="仿宋" w:eastAsia="仿宋" w:cs="仿宋"/>
          <w:snapToGrid w:val="0"/>
          <w:color w:val="000000"/>
          <w:kern w:val="0"/>
          <w:sz w:val="27"/>
          <w:szCs w:val="27"/>
          <w:lang w:eastAsia="zh-CN" w:bidi="ar-SA"/>
        </w:rPr>
        <w:t>    项目名称：柯坪县“十五五”自然资源规划修编项目（二次） </w:t>
      </w:r>
    </w:p>
    <w:p w14:paraId="752CA0B1">
      <w:pPr>
        <w:pStyle w:val="7"/>
        <w:widowControl/>
        <w:kinsoku w:val="0"/>
        <w:autoSpaceDE w:val="0"/>
        <w:autoSpaceDN w:val="0"/>
        <w:adjustRightInd w:val="0"/>
        <w:snapToGrid w:val="0"/>
        <w:spacing w:before="75" w:beforeAutospacing="0" w:after="75" w:afterAutospacing="0"/>
        <w:ind w:left="0" w:right="0"/>
        <w:jc w:val="left"/>
        <w:textAlignment w:val="baseline"/>
        <w:rPr>
          <w:rFonts w:hint="eastAsia" w:ascii="仿宋" w:hAnsi="仿宋" w:eastAsia="仿宋" w:cs="仿宋"/>
          <w:snapToGrid w:val="0"/>
          <w:color w:val="000000"/>
          <w:kern w:val="0"/>
          <w:sz w:val="27"/>
          <w:szCs w:val="27"/>
          <w:lang w:eastAsia="zh-CN" w:bidi="ar-SA"/>
        </w:rPr>
      </w:pPr>
      <w:r>
        <w:rPr>
          <w:rFonts w:hint="eastAsia" w:ascii="仿宋" w:hAnsi="仿宋" w:eastAsia="仿宋" w:cs="仿宋"/>
          <w:snapToGrid w:val="0"/>
          <w:color w:val="000000"/>
          <w:kern w:val="0"/>
          <w:sz w:val="27"/>
          <w:szCs w:val="27"/>
          <w:lang w:eastAsia="zh-CN" w:bidi="ar-SA"/>
        </w:rPr>
        <w:t>    采购方式：竞争性磋商 </w:t>
      </w:r>
    </w:p>
    <w:p w14:paraId="4E02CDD4">
      <w:pPr>
        <w:pStyle w:val="7"/>
        <w:widowControl/>
        <w:kinsoku w:val="0"/>
        <w:autoSpaceDE w:val="0"/>
        <w:autoSpaceDN w:val="0"/>
        <w:adjustRightInd w:val="0"/>
        <w:snapToGrid w:val="0"/>
        <w:spacing w:before="75" w:beforeAutospacing="0" w:after="75" w:afterAutospacing="0"/>
        <w:ind w:left="0" w:right="0"/>
        <w:jc w:val="left"/>
        <w:textAlignment w:val="baseline"/>
        <w:rPr>
          <w:rFonts w:hint="eastAsia" w:ascii="仿宋" w:hAnsi="仿宋" w:eastAsia="仿宋" w:cs="仿宋"/>
          <w:snapToGrid w:val="0"/>
          <w:color w:val="000000"/>
          <w:kern w:val="0"/>
          <w:sz w:val="27"/>
          <w:szCs w:val="27"/>
          <w:lang w:eastAsia="zh-CN" w:bidi="ar-SA"/>
        </w:rPr>
      </w:pPr>
      <w:r>
        <w:rPr>
          <w:rFonts w:hint="eastAsia" w:ascii="仿宋" w:hAnsi="仿宋" w:eastAsia="仿宋" w:cs="仿宋"/>
          <w:snapToGrid w:val="0"/>
          <w:color w:val="000000"/>
          <w:kern w:val="0"/>
          <w:sz w:val="27"/>
          <w:szCs w:val="27"/>
          <w:lang w:eastAsia="zh-CN" w:bidi="ar-SA"/>
        </w:rPr>
        <w:t>    预算金额（元）：</w:t>
      </w:r>
      <w:r>
        <w:rPr>
          <w:rFonts w:hint="eastAsia" w:ascii="仿宋" w:hAnsi="仿宋" w:eastAsia="仿宋" w:cs="仿宋"/>
          <w:snapToGrid w:val="0"/>
          <w:color w:val="000000"/>
          <w:kern w:val="0"/>
          <w:sz w:val="27"/>
          <w:szCs w:val="27"/>
          <w:lang w:val="en-US" w:eastAsia="zh-CN" w:bidi="ar-SA"/>
        </w:rPr>
        <w:t>1400000.00</w:t>
      </w:r>
      <w:r>
        <w:rPr>
          <w:rFonts w:hint="eastAsia" w:ascii="仿宋" w:hAnsi="仿宋" w:eastAsia="仿宋" w:cs="仿宋"/>
          <w:snapToGrid w:val="0"/>
          <w:color w:val="000000"/>
          <w:kern w:val="0"/>
          <w:sz w:val="27"/>
          <w:szCs w:val="27"/>
          <w:lang w:eastAsia="zh-CN" w:bidi="ar-SA"/>
        </w:rPr>
        <w:t> </w:t>
      </w:r>
    </w:p>
    <w:p w14:paraId="7F4418B3">
      <w:pPr>
        <w:pStyle w:val="7"/>
        <w:widowControl/>
        <w:kinsoku w:val="0"/>
        <w:autoSpaceDE w:val="0"/>
        <w:autoSpaceDN w:val="0"/>
        <w:adjustRightInd w:val="0"/>
        <w:snapToGrid w:val="0"/>
        <w:spacing w:before="75" w:beforeAutospacing="0" w:after="75" w:afterAutospacing="0"/>
        <w:ind w:left="0" w:right="0"/>
        <w:jc w:val="left"/>
        <w:textAlignment w:val="baseline"/>
        <w:rPr>
          <w:rFonts w:hint="eastAsia" w:ascii="仿宋" w:hAnsi="仿宋" w:eastAsia="仿宋" w:cs="仿宋"/>
          <w:snapToGrid w:val="0"/>
          <w:color w:val="000000"/>
          <w:kern w:val="0"/>
          <w:sz w:val="27"/>
          <w:szCs w:val="27"/>
          <w:lang w:eastAsia="zh-CN" w:bidi="ar-SA"/>
        </w:rPr>
      </w:pPr>
      <w:r>
        <w:rPr>
          <w:rFonts w:hint="eastAsia" w:ascii="仿宋" w:hAnsi="仿宋" w:eastAsia="仿宋" w:cs="仿宋"/>
          <w:snapToGrid w:val="0"/>
          <w:color w:val="000000"/>
          <w:kern w:val="0"/>
          <w:sz w:val="27"/>
          <w:szCs w:val="27"/>
          <w:lang w:eastAsia="zh-CN" w:bidi="ar-SA"/>
        </w:rPr>
        <w:t>    最高限价（元）：</w:t>
      </w:r>
      <w:r>
        <w:rPr>
          <w:rFonts w:hint="eastAsia" w:ascii="仿宋" w:hAnsi="仿宋" w:eastAsia="仿宋" w:cs="仿宋"/>
          <w:snapToGrid w:val="0"/>
          <w:color w:val="000000"/>
          <w:kern w:val="0"/>
          <w:sz w:val="27"/>
          <w:szCs w:val="27"/>
          <w:lang w:val="en-US" w:eastAsia="zh-CN" w:bidi="ar-SA"/>
        </w:rPr>
        <w:t>1400000.00</w:t>
      </w:r>
      <w:r>
        <w:rPr>
          <w:rFonts w:hint="eastAsia" w:ascii="仿宋" w:hAnsi="仿宋" w:eastAsia="仿宋" w:cs="仿宋"/>
          <w:snapToGrid w:val="0"/>
          <w:color w:val="000000"/>
          <w:kern w:val="0"/>
          <w:sz w:val="27"/>
          <w:szCs w:val="27"/>
          <w:lang w:eastAsia="zh-CN" w:bidi="ar-SA"/>
        </w:rPr>
        <w:t>  </w:t>
      </w:r>
    </w:p>
    <w:p w14:paraId="0EF51614">
      <w:pPr>
        <w:pStyle w:val="7"/>
        <w:widowControl/>
        <w:kinsoku w:val="0"/>
        <w:autoSpaceDE w:val="0"/>
        <w:autoSpaceDN w:val="0"/>
        <w:adjustRightInd w:val="0"/>
        <w:snapToGrid w:val="0"/>
        <w:spacing w:before="75" w:beforeAutospacing="0" w:after="75" w:afterAutospacing="0"/>
        <w:ind w:left="0" w:right="0"/>
        <w:jc w:val="left"/>
        <w:textAlignment w:val="baseline"/>
        <w:rPr>
          <w:rFonts w:hint="eastAsia" w:ascii="仿宋" w:hAnsi="仿宋" w:eastAsia="仿宋" w:cs="仿宋"/>
          <w:snapToGrid w:val="0"/>
          <w:color w:val="000000"/>
          <w:kern w:val="0"/>
          <w:sz w:val="27"/>
          <w:szCs w:val="27"/>
          <w:lang w:eastAsia="zh-CN" w:bidi="ar-SA"/>
        </w:rPr>
      </w:pPr>
      <w:r>
        <w:rPr>
          <w:rFonts w:hint="eastAsia" w:ascii="仿宋" w:hAnsi="仿宋" w:eastAsia="仿宋" w:cs="仿宋"/>
          <w:snapToGrid w:val="0"/>
          <w:color w:val="000000"/>
          <w:kern w:val="0"/>
          <w:sz w:val="27"/>
          <w:szCs w:val="27"/>
          <w:lang w:eastAsia="zh-CN" w:bidi="ar-SA"/>
        </w:rPr>
        <w:t>    采购需求：</w:t>
      </w:r>
    </w:p>
    <w:p w14:paraId="7409CA97">
      <w:pPr>
        <w:pStyle w:val="7"/>
        <w:widowControl/>
        <w:kinsoku w:val="0"/>
        <w:autoSpaceDE w:val="0"/>
        <w:autoSpaceDN w:val="0"/>
        <w:adjustRightInd w:val="0"/>
        <w:snapToGrid w:val="0"/>
        <w:spacing w:before="75" w:beforeAutospacing="0" w:after="75" w:afterAutospacing="0"/>
        <w:ind w:left="0" w:right="0"/>
        <w:jc w:val="left"/>
        <w:textAlignment w:val="baseline"/>
        <w:rPr>
          <w:rFonts w:hint="eastAsia" w:ascii="仿宋" w:hAnsi="仿宋" w:eastAsia="仿宋" w:cs="仿宋"/>
          <w:snapToGrid w:val="0"/>
          <w:color w:val="000000"/>
          <w:kern w:val="0"/>
          <w:sz w:val="27"/>
          <w:szCs w:val="27"/>
          <w:lang w:eastAsia="zh-CN" w:bidi="ar-SA"/>
        </w:rPr>
      </w:pPr>
      <w:r>
        <w:rPr>
          <w:rFonts w:hint="eastAsia" w:ascii="仿宋" w:hAnsi="仿宋" w:eastAsia="仿宋" w:cs="仿宋"/>
          <w:snapToGrid w:val="0"/>
          <w:color w:val="000000"/>
          <w:kern w:val="0"/>
          <w:sz w:val="27"/>
          <w:szCs w:val="27"/>
          <w:lang w:val="en-US" w:eastAsia="zh-CN" w:bidi="ar-SA"/>
        </w:rPr>
        <w:t xml:space="preserve">  </w:t>
      </w:r>
      <w:r>
        <w:rPr>
          <w:rFonts w:hint="eastAsia" w:ascii="仿宋" w:hAnsi="仿宋" w:eastAsia="仿宋" w:cs="仿宋"/>
          <w:snapToGrid w:val="0"/>
          <w:color w:val="000000"/>
          <w:kern w:val="0"/>
          <w:sz w:val="27"/>
          <w:szCs w:val="27"/>
          <w:lang w:eastAsia="zh-CN" w:bidi="ar-SA"/>
        </w:rPr>
        <w:t>   标项名称： 柯坪县“十五五”自然资源规划修编项目（二次） </w:t>
      </w:r>
    </w:p>
    <w:p w14:paraId="594AA5E6">
      <w:pPr>
        <w:pStyle w:val="7"/>
        <w:widowControl/>
        <w:kinsoku w:val="0"/>
        <w:autoSpaceDE w:val="0"/>
        <w:autoSpaceDN w:val="0"/>
        <w:adjustRightInd w:val="0"/>
        <w:snapToGrid w:val="0"/>
        <w:spacing w:before="75" w:beforeAutospacing="0" w:after="75" w:afterAutospacing="0"/>
        <w:ind w:left="0" w:right="0"/>
        <w:jc w:val="left"/>
        <w:textAlignment w:val="baseline"/>
        <w:rPr>
          <w:rFonts w:hint="eastAsia" w:ascii="仿宋" w:hAnsi="仿宋" w:eastAsia="仿宋" w:cs="仿宋"/>
          <w:snapToGrid w:val="0"/>
          <w:color w:val="000000"/>
          <w:kern w:val="0"/>
          <w:sz w:val="27"/>
          <w:szCs w:val="27"/>
          <w:lang w:eastAsia="zh-CN" w:bidi="ar-SA"/>
        </w:rPr>
      </w:pPr>
      <w:r>
        <w:rPr>
          <w:rFonts w:hint="eastAsia" w:ascii="仿宋" w:hAnsi="仿宋" w:eastAsia="仿宋" w:cs="仿宋"/>
          <w:snapToGrid w:val="0"/>
          <w:color w:val="000000"/>
          <w:kern w:val="0"/>
          <w:sz w:val="27"/>
          <w:szCs w:val="27"/>
          <w:lang w:val="en-US" w:eastAsia="zh-CN" w:bidi="ar-SA"/>
        </w:rPr>
        <w:t>   数量：1     </w:t>
      </w:r>
    </w:p>
    <w:p w14:paraId="127F28FC">
      <w:pPr>
        <w:pStyle w:val="7"/>
        <w:widowControl/>
        <w:kinsoku w:val="0"/>
        <w:autoSpaceDE w:val="0"/>
        <w:autoSpaceDN w:val="0"/>
        <w:adjustRightInd w:val="0"/>
        <w:snapToGrid w:val="0"/>
        <w:spacing w:before="75" w:beforeAutospacing="0" w:after="75" w:afterAutospacing="0"/>
        <w:ind w:left="0" w:right="0"/>
        <w:jc w:val="left"/>
        <w:textAlignment w:val="baseline"/>
        <w:rPr>
          <w:rFonts w:hint="eastAsia" w:ascii="仿宋" w:hAnsi="仿宋" w:eastAsia="仿宋" w:cs="仿宋"/>
          <w:snapToGrid w:val="0"/>
          <w:color w:val="000000"/>
          <w:kern w:val="0"/>
          <w:sz w:val="27"/>
          <w:szCs w:val="27"/>
          <w:lang w:eastAsia="zh-CN" w:bidi="ar-SA"/>
        </w:rPr>
      </w:pPr>
      <w:r>
        <w:rPr>
          <w:rFonts w:hint="eastAsia" w:ascii="仿宋" w:hAnsi="仿宋" w:eastAsia="仿宋" w:cs="仿宋"/>
          <w:snapToGrid w:val="0"/>
          <w:color w:val="000000"/>
          <w:kern w:val="0"/>
          <w:sz w:val="27"/>
          <w:szCs w:val="27"/>
          <w:lang w:eastAsia="zh-CN" w:bidi="ar-SA"/>
        </w:rPr>
        <w:t>   预算金额（元）：</w:t>
      </w:r>
      <w:r>
        <w:rPr>
          <w:rFonts w:hint="eastAsia" w:ascii="仿宋" w:hAnsi="仿宋" w:eastAsia="仿宋" w:cs="仿宋"/>
          <w:snapToGrid w:val="0"/>
          <w:color w:val="000000"/>
          <w:kern w:val="0"/>
          <w:sz w:val="27"/>
          <w:szCs w:val="27"/>
          <w:lang w:val="en-US" w:eastAsia="zh-CN" w:bidi="ar-SA"/>
        </w:rPr>
        <w:t>1400000.00</w:t>
      </w:r>
      <w:r>
        <w:rPr>
          <w:rFonts w:hint="eastAsia" w:ascii="仿宋" w:hAnsi="仿宋" w:eastAsia="仿宋" w:cs="仿宋"/>
          <w:snapToGrid w:val="0"/>
          <w:color w:val="000000"/>
          <w:kern w:val="0"/>
          <w:sz w:val="27"/>
          <w:szCs w:val="27"/>
          <w:lang w:eastAsia="zh-CN" w:bidi="ar-SA"/>
        </w:rPr>
        <w:t> </w:t>
      </w:r>
    </w:p>
    <w:p w14:paraId="3AED070E">
      <w:pPr>
        <w:pStyle w:val="7"/>
        <w:widowControl/>
        <w:kinsoku w:val="0"/>
        <w:autoSpaceDE w:val="0"/>
        <w:autoSpaceDN w:val="0"/>
        <w:adjustRightInd w:val="0"/>
        <w:snapToGrid w:val="0"/>
        <w:spacing w:before="75" w:beforeAutospacing="0" w:after="75" w:afterAutospacing="0"/>
        <w:ind w:left="0" w:right="0"/>
        <w:jc w:val="left"/>
        <w:textAlignment w:val="baseline"/>
        <w:rPr>
          <w:rFonts w:hint="eastAsia" w:ascii="仿宋" w:hAnsi="仿宋" w:eastAsia="仿宋" w:cs="仿宋"/>
          <w:snapToGrid w:val="0"/>
          <w:color w:val="000000"/>
          <w:kern w:val="0"/>
          <w:sz w:val="27"/>
          <w:szCs w:val="27"/>
          <w:lang w:eastAsia="zh-CN" w:bidi="ar-SA"/>
        </w:rPr>
      </w:pPr>
      <w:r>
        <w:rPr>
          <w:rFonts w:hint="eastAsia" w:ascii="仿宋" w:hAnsi="仿宋" w:eastAsia="仿宋" w:cs="仿宋"/>
          <w:snapToGrid w:val="0"/>
          <w:color w:val="000000"/>
          <w:kern w:val="0"/>
          <w:sz w:val="27"/>
          <w:szCs w:val="27"/>
          <w:lang w:eastAsia="zh-CN" w:bidi="ar-SA"/>
        </w:rPr>
        <w:t>   单位：项 </w:t>
      </w:r>
    </w:p>
    <w:p w14:paraId="4E80C957">
      <w:pPr>
        <w:pStyle w:val="7"/>
        <w:widowControl/>
        <w:kinsoku w:val="0"/>
        <w:autoSpaceDE w:val="0"/>
        <w:autoSpaceDN w:val="0"/>
        <w:adjustRightInd w:val="0"/>
        <w:snapToGrid w:val="0"/>
        <w:spacing w:before="75" w:beforeAutospacing="0" w:after="75" w:afterAutospacing="0"/>
        <w:ind w:left="0" w:right="0"/>
        <w:jc w:val="left"/>
        <w:textAlignment w:val="baseline"/>
        <w:rPr>
          <w:rFonts w:hint="eastAsia" w:ascii="仿宋" w:hAnsi="仿宋" w:eastAsia="仿宋" w:cs="仿宋"/>
          <w:snapToGrid w:val="0"/>
          <w:color w:val="000000"/>
          <w:kern w:val="0"/>
          <w:sz w:val="27"/>
          <w:szCs w:val="27"/>
          <w:lang w:eastAsia="zh-CN" w:bidi="ar-SA"/>
        </w:rPr>
      </w:pPr>
      <w:r>
        <w:rPr>
          <w:rFonts w:hint="eastAsia" w:ascii="仿宋" w:hAnsi="仿宋" w:eastAsia="仿宋" w:cs="仿宋"/>
          <w:snapToGrid w:val="0"/>
          <w:color w:val="000000"/>
          <w:kern w:val="0"/>
          <w:sz w:val="27"/>
          <w:szCs w:val="27"/>
          <w:lang w:eastAsia="zh-CN" w:bidi="ar-SA"/>
        </w:rPr>
        <w:t>   简要规格描述：1.根据国家、自治区、地区等相关文件精神和技术规范，结合柯坪城镇发展实际需求，对已定城镇开发边界进行适当优化调整，完善城镇功能，提升人居环境品质，优化空间的区域边界。</w:t>
      </w:r>
    </w:p>
    <w:p w14:paraId="63425743">
      <w:pPr>
        <w:pStyle w:val="7"/>
        <w:widowControl/>
        <w:kinsoku w:val="0"/>
        <w:autoSpaceDE w:val="0"/>
        <w:autoSpaceDN w:val="0"/>
        <w:adjustRightInd w:val="0"/>
        <w:snapToGrid w:val="0"/>
        <w:spacing w:before="75" w:beforeAutospacing="0" w:after="75" w:afterAutospacing="0"/>
        <w:ind w:left="0" w:right="0"/>
        <w:jc w:val="left"/>
        <w:textAlignment w:val="baseline"/>
        <w:rPr>
          <w:rFonts w:hint="eastAsia" w:ascii="仿宋" w:hAnsi="仿宋" w:eastAsia="仿宋" w:cs="仿宋"/>
          <w:snapToGrid w:val="0"/>
          <w:color w:val="000000"/>
          <w:kern w:val="0"/>
          <w:sz w:val="27"/>
          <w:szCs w:val="27"/>
          <w:lang w:eastAsia="zh-CN" w:bidi="ar-SA"/>
        </w:rPr>
      </w:pPr>
      <w:r>
        <w:rPr>
          <w:rFonts w:hint="eastAsia" w:ascii="仿宋" w:hAnsi="仿宋" w:eastAsia="仿宋" w:cs="仿宋"/>
          <w:snapToGrid w:val="0"/>
          <w:color w:val="000000"/>
          <w:kern w:val="0"/>
          <w:sz w:val="27"/>
          <w:szCs w:val="27"/>
          <w:lang w:eastAsia="zh-CN" w:bidi="ar-SA"/>
        </w:rPr>
        <w:t xml:space="preserve"> 2.开展柯坪县控制性详细规划修编，优化城镇整体空间布局，推动柯坪县城市和产业集中高质量发展。（具体参数详见磋商文件） </w:t>
      </w:r>
    </w:p>
    <w:p w14:paraId="4B08C525">
      <w:pPr>
        <w:pStyle w:val="7"/>
        <w:widowControl/>
        <w:kinsoku w:val="0"/>
        <w:autoSpaceDE w:val="0"/>
        <w:autoSpaceDN w:val="0"/>
        <w:adjustRightInd w:val="0"/>
        <w:snapToGrid w:val="0"/>
        <w:spacing w:before="75" w:beforeAutospacing="0" w:after="75" w:afterAutospacing="0"/>
        <w:ind w:left="0" w:right="0"/>
        <w:jc w:val="left"/>
        <w:textAlignment w:val="baseline"/>
        <w:rPr>
          <w:rFonts w:hint="eastAsia" w:ascii="仿宋" w:hAnsi="仿宋" w:eastAsia="仿宋" w:cs="仿宋"/>
          <w:snapToGrid w:val="0"/>
          <w:color w:val="000000"/>
          <w:kern w:val="0"/>
          <w:sz w:val="27"/>
          <w:szCs w:val="27"/>
          <w:lang w:eastAsia="zh-CN" w:bidi="ar-SA"/>
        </w:rPr>
      </w:pPr>
      <w:r>
        <w:rPr>
          <w:rFonts w:hint="eastAsia" w:ascii="仿宋" w:hAnsi="仿宋" w:eastAsia="仿宋" w:cs="仿宋"/>
          <w:snapToGrid w:val="0"/>
          <w:color w:val="000000"/>
          <w:kern w:val="0"/>
          <w:sz w:val="27"/>
          <w:szCs w:val="27"/>
          <w:lang w:eastAsia="zh-CN" w:bidi="ar-SA"/>
        </w:rPr>
        <w:t>   备注： </w:t>
      </w:r>
    </w:p>
    <w:p w14:paraId="1C8A08BC">
      <w:pPr>
        <w:pStyle w:val="7"/>
        <w:widowControl/>
        <w:kinsoku w:val="0"/>
        <w:autoSpaceDE w:val="0"/>
        <w:autoSpaceDN w:val="0"/>
        <w:adjustRightInd w:val="0"/>
        <w:snapToGrid w:val="0"/>
        <w:spacing w:before="75" w:beforeAutospacing="0" w:after="75" w:afterAutospacing="0"/>
        <w:ind w:left="0" w:right="0"/>
        <w:jc w:val="left"/>
        <w:textAlignment w:val="baseline"/>
        <w:rPr>
          <w:rFonts w:hint="eastAsia" w:ascii="仿宋" w:hAnsi="仿宋" w:eastAsia="仿宋" w:cs="仿宋"/>
          <w:snapToGrid w:val="0"/>
          <w:color w:val="0000FF"/>
          <w:kern w:val="0"/>
          <w:sz w:val="27"/>
          <w:szCs w:val="27"/>
          <w:lang w:eastAsia="zh-CN" w:bidi="ar-SA"/>
        </w:rPr>
      </w:pPr>
      <w:r>
        <w:rPr>
          <w:rFonts w:hint="eastAsia" w:ascii="仿宋" w:hAnsi="仿宋" w:eastAsia="仿宋" w:cs="仿宋"/>
          <w:snapToGrid w:val="0"/>
          <w:color w:val="000000"/>
          <w:kern w:val="0"/>
          <w:sz w:val="27"/>
          <w:szCs w:val="27"/>
          <w:lang w:eastAsia="zh-CN" w:bidi="ar-SA"/>
        </w:rPr>
        <w:t>    合同履约期限：标项 1，自合同签订之日起至2025年10月31日止  </w:t>
      </w:r>
    </w:p>
    <w:p w14:paraId="588FC9CF">
      <w:pPr>
        <w:pStyle w:val="7"/>
        <w:widowControl/>
        <w:kinsoku w:val="0"/>
        <w:autoSpaceDE w:val="0"/>
        <w:autoSpaceDN w:val="0"/>
        <w:adjustRightInd w:val="0"/>
        <w:snapToGrid w:val="0"/>
        <w:spacing w:before="75" w:beforeAutospacing="0" w:after="75" w:afterAutospacing="0"/>
        <w:ind w:left="0" w:right="0"/>
        <w:jc w:val="left"/>
        <w:textAlignment w:val="baseline"/>
        <w:rPr>
          <w:rFonts w:hint="eastAsia" w:ascii="仿宋" w:hAnsi="仿宋" w:eastAsia="仿宋" w:cs="仿宋"/>
          <w:snapToGrid w:val="0"/>
          <w:color w:val="000000"/>
          <w:kern w:val="0"/>
          <w:sz w:val="27"/>
          <w:szCs w:val="27"/>
          <w:lang w:eastAsia="zh-CN" w:bidi="ar-SA"/>
        </w:rPr>
      </w:pPr>
      <w:r>
        <w:rPr>
          <w:rFonts w:hint="eastAsia" w:ascii="仿宋" w:hAnsi="仿宋" w:eastAsia="仿宋" w:cs="仿宋"/>
          <w:snapToGrid w:val="0"/>
          <w:color w:val="000000"/>
          <w:kern w:val="0"/>
          <w:sz w:val="27"/>
          <w:szCs w:val="27"/>
          <w:lang w:eastAsia="zh-CN" w:bidi="ar-SA"/>
        </w:rPr>
        <w:t>    本项目（否）接受联合体投标。  </w:t>
      </w:r>
    </w:p>
    <w:p w14:paraId="4F979FD2">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Style w:val="15"/>
          <w:rFonts w:ascii="黑体" w:hAnsi="宋体" w:eastAsia="黑体" w:cs="黑体"/>
          <w:sz w:val="27"/>
          <w:szCs w:val="27"/>
        </w:rPr>
      </w:pPr>
      <w:r>
        <w:rPr>
          <w:rStyle w:val="15"/>
          <w:rFonts w:ascii="黑体" w:hAnsi="宋体" w:eastAsia="黑体" w:cs="黑体"/>
          <w:sz w:val="27"/>
          <w:szCs w:val="27"/>
        </w:rPr>
        <w:t>二、申请人的资格要求：</w:t>
      </w:r>
    </w:p>
    <w:p w14:paraId="4913BC7D">
      <w:pPr>
        <w:pStyle w:val="7"/>
        <w:widowControl/>
        <w:kinsoku w:val="0"/>
        <w:autoSpaceDE w:val="0"/>
        <w:autoSpaceDN w:val="0"/>
        <w:adjustRightInd w:val="0"/>
        <w:snapToGrid w:val="0"/>
        <w:spacing w:before="75" w:beforeAutospacing="0" w:after="75" w:afterAutospacing="0"/>
        <w:ind w:left="0" w:right="0"/>
        <w:jc w:val="left"/>
        <w:textAlignment w:val="baseline"/>
        <w:rPr>
          <w:rFonts w:hint="eastAsia" w:ascii="仿宋" w:hAnsi="仿宋" w:eastAsia="仿宋" w:cs="仿宋"/>
          <w:snapToGrid w:val="0"/>
          <w:color w:val="000000"/>
          <w:kern w:val="0"/>
          <w:sz w:val="27"/>
          <w:szCs w:val="27"/>
          <w:lang w:eastAsia="zh-CN" w:bidi="ar-SA"/>
        </w:rPr>
      </w:pPr>
      <w:r>
        <w:rPr>
          <w:rFonts w:hint="eastAsia" w:ascii="仿宋" w:hAnsi="仿宋" w:eastAsia="仿宋" w:cs="仿宋"/>
          <w:sz w:val="27"/>
          <w:szCs w:val="27"/>
        </w:rPr>
        <w:t xml:space="preserve">  </w:t>
      </w:r>
      <w:r>
        <w:rPr>
          <w:rFonts w:hint="eastAsia" w:ascii="仿宋" w:hAnsi="仿宋" w:eastAsia="仿宋" w:cs="仿宋"/>
          <w:snapToGrid w:val="0"/>
          <w:color w:val="000000"/>
          <w:kern w:val="0"/>
          <w:sz w:val="27"/>
          <w:szCs w:val="27"/>
          <w:lang w:eastAsia="zh-CN" w:bidi="ar-SA"/>
        </w:rPr>
        <w:t>  1.满足《中华人民共和国政府采购法》第二十二条规定；</w:t>
      </w:r>
    </w:p>
    <w:p w14:paraId="07DB954B">
      <w:pPr>
        <w:pStyle w:val="7"/>
        <w:widowControl/>
        <w:kinsoku w:val="0"/>
        <w:autoSpaceDE w:val="0"/>
        <w:autoSpaceDN w:val="0"/>
        <w:adjustRightInd w:val="0"/>
        <w:snapToGrid w:val="0"/>
        <w:spacing w:before="75" w:beforeAutospacing="0" w:after="75" w:afterAutospacing="0"/>
        <w:ind w:left="0" w:right="0"/>
        <w:jc w:val="left"/>
        <w:textAlignment w:val="baseline"/>
        <w:rPr>
          <w:rFonts w:hint="eastAsia" w:ascii="仿宋" w:hAnsi="仿宋" w:eastAsia="仿宋" w:cs="仿宋"/>
          <w:snapToGrid w:val="0"/>
          <w:color w:val="000000"/>
          <w:kern w:val="0"/>
          <w:sz w:val="27"/>
          <w:szCs w:val="27"/>
          <w:lang w:eastAsia="zh-CN" w:bidi="ar-SA"/>
        </w:rPr>
      </w:pPr>
      <w:r>
        <w:rPr>
          <w:rFonts w:hint="eastAsia" w:ascii="仿宋" w:hAnsi="仿宋" w:eastAsia="仿宋" w:cs="仿宋"/>
          <w:snapToGrid w:val="0"/>
          <w:color w:val="000000"/>
          <w:kern w:val="0"/>
          <w:sz w:val="27"/>
          <w:szCs w:val="27"/>
          <w:lang w:eastAsia="zh-CN" w:bidi="ar-SA"/>
        </w:rPr>
        <w:t>    2.落实政府采购政策需满足的资格要求：标项1：（1）《政府采购促进中小企业发展管理办法》（财库〔2020〕46号；</w:t>
      </w:r>
      <w:r>
        <w:rPr>
          <w:rFonts w:hint="eastAsia" w:ascii="仿宋" w:hAnsi="仿宋" w:eastAsia="仿宋" w:cs="仿宋"/>
          <w:snapToGrid w:val="0"/>
          <w:color w:val="000000"/>
          <w:kern w:val="0"/>
          <w:sz w:val="27"/>
          <w:szCs w:val="27"/>
          <w:lang w:eastAsia="zh-CN" w:bidi="ar-SA"/>
        </w:rPr>
        <w:br w:type="textWrapping"/>
      </w:r>
      <w:r>
        <w:rPr>
          <w:rFonts w:hint="eastAsia" w:ascii="仿宋" w:hAnsi="仿宋" w:eastAsia="仿宋" w:cs="仿宋"/>
          <w:snapToGrid w:val="0"/>
          <w:color w:val="000000"/>
          <w:kern w:val="0"/>
          <w:sz w:val="27"/>
          <w:szCs w:val="27"/>
          <w:lang w:eastAsia="zh-CN" w:bidi="ar-SA"/>
        </w:rPr>
        <w:t>（2）《财政部、司法部关于政府采购支持财库〔2014〕68号文件的通知》；</w:t>
      </w:r>
      <w:r>
        <w:rPr>
          <w:rFonts w:hint="eastAsia" w:ascii="仿宋" w:hAnsi="仿宋" w:eastAsia="仿宋" w:cs="仿宋"/>
          <w:snapToGrid w:val="0"/>
          <w:color w:val="000000"/>
          <w:kern w:val="0"/>
          <w:sz w:val="27"/>
          <w:szCs w:val="27"/>
          <w:lang w:eastAsia="zh-CN" w:bidi="ar-SA"/>
        </w:rPr>
        <w:br w:type="textWrapping"/>
      </w:r>
      <w:r>
        <w:rPr>
          <w:rFonts w:hint="eastAsia" w:ascii="仿宋" w:hAnsi="仿宋" w:eastAsia="仿宋" w:cs="仿宋"/>
          <w:snapToGrid w:val="0"/>
          <w:color w:val="000000"/>
          <w:kern w:val="0"/>
          <w:sz w:val="27"/>
          <w:szCs w:val="27"/>
          <w:lang w:eastAsia="zh-CN" w:bidi="ar-SA"/>
        </w:rPr>
        <w:t>（3）财政部生态环境部关于印发环境标志产品政府采购品目清单的通知（财库〔2019〕18号）；</w:t>
      </w:r>
      <w:r>
        <w:rPr>
          <w:rFonts w:hint="eastAsia" w:ascii="仿宋" w:hAnsi="仿宋" w:eastAsia="仿宋" w:cs="仿宋"/>
          <w:snapToGrid w:val="0"/>
          <w:color w:val="000000"/>
          <w:kern w:val="0"/>
          <w:sz w:val="27"/>
          <w:szCs w:val="27"/>
          <w:lang w:eastAsia="zh-CN" w:bidi="ar-SA"/>
        </w:rPr>
        <w:br w:type="textWrapping"/>
      </w:r>
      <w:r>
        <w:rPr>
          <w:rFonts w:hint="eastAsia" w:ascii="仿宋" w:hAnsi="仿宋" w:eastAsia="仿宋" w:cs="仿宋"/>
          <w:snapToGrid w:val="0"/>
          <w:color w:val="000000"/>
          <w:kern w:val="0"/>
          <w:sz w:val="27"/>
          <w:szCs w:val="27"/>
          <w:lang w:eastAsia="zh-CN" w:bidi="ar-SA"/>
        </w:rPr>
        <w:t>（4）《财政部民政部中国残疾人联合会关于促进残疾人就业政府采购政策的通知》财库〔2017〕141号；</w:t>
      </w:r>
      <w:r>
        <w:rPr>
          <w:rFonts w:hint="eastAsia" w:ascii="仿宋" w:hAnsi="仿宋" w:eastAsia="仿宋" w:cs="仿宋"/>
          <w:snapToGrid w:val="0"/>
          <w:color w:val="000000"/>
          <w:kern w:val="0"/>
          <w:sz w:val="27"/>
          <w:szCs w:val="27"/>
          <w:lang w:eastAsia="zh-CN" w:bidi="ar-SA"/>
        </w:rPr>
        <w:br w:type="textWrapping"/>
      </w:r>
      <w:r>
        <w:rPr>
          <w:rFonts w:hint="eastAsia" w:ascii="仿宋" w:hAnsi="仿宋" w:eastAsia="仿宋" w:cs="仿宋"/>
          <w:snapToGrid w:val="0"/>
          <w:color w:val="000000"/>
          <w:kern w:val="0"/>
          <w:sz w:val="27"/>
          <w:szCs w:val="27"/>
          <w:lang w:eastAsia="zh-CN" w:bidi="ar-SA"/>
        </w:rPr>
        <w:t>（5）《财政部发展改革委生态环境部市场监管总局关于调整优化节能产品环境标志产品政府采购执行机制的通知》（财库〔2019〕9号），投标产品遵照《关于印发节能产品政府采购品目清单的通知》（财库〔2019〕19号）相关规定执行。 </w:t>
      </w:r>
    </w:p>
    <w:p w14:paraId="5916E73C">
      <w:pPr>
        <w:pStyle w:val="7"/>
        <w:widowControl/>
        <w:shd w:val="clear"/>
        <w:kinsoku w:val="0"/>
        <w:autoSpaceDE w:val="0"/>
        <w:autoSpaceDN w:val="0"/>
        <w:adjustRightInd w:val="0"/>
        <w:snapToGrid w:val="0"/>
        <w:spacing w:before="75" w:beforeAutospacing="0" w:after="75" w:afterAutospacing="0"/>
        <w:ind w:left="0" w:right="0"/>
        <w:jc w:val="left"/>
        <w:textAlignment w:val="baseline"/>
        <w:rPr>
          <w:rFonts w:hint="eastAsia" w:ascii="仿宋" w:hAnsi="仿宋" w:eastAsia="仿宋" w:cs="仿宋"/>
          <w:snapToGrid w:val="0"/>
          <w:color w:val="auto"/>
          <w:kern w:val="0"/>
          <w:sz w:val="27"/>
          <w:szCs w:val="27"/>
          <w:lang w:eastAsia="zh-CN" w:bidi="ar-SA"/>
        </w:rPr>
      </w:pPr>
      <w:r>
        <w:rPr>
          <w:rFonts w:hint="eastAsia" w:ascii="仿宋" w:hAnsi="仿宋" w:eastAsia="仿宋" w:cs="仿宋"/>
          <w:snapToGrid w:val="0"/>
          <w:color w:val="auto"/>
          <w:kern w:val="0"/>
          <w:sz w:val="27"/>
          <w:szCs w:val="27"/>
          <w:lang w:eastAsia="zh-CN" w:bidi="ar-SA"/>
        </w:rPr>
        <w:t>    3.本项目的特定资格要求：</w:t>
      </w:r>
      <w:r>
        <w:rPr>
          <w:rFonts w:hint="eastAsia" w:ascii="仿宋" w:hAnsi="仿宋" w:eastAsia="仿宋" w:cs="仿宋"/>
          <w:snapToGrid w:val="0"/>
          <w:color w:val="auto"/>
          <w:kern w:val="0"/>
          <w:sz w:val="27"/>
          <w:szCs w:val="27"/>
          <w:lang w:eastAsia="zh-CN" w:bidi="ar-SA"/>
        </w:rPr>
        <w:br w:type="textWrapping"/>
      </w:r>
      <w:r>
        <w:rPr>
          <w:rFonts w:hint="eastAsia" w:ascii="仿宋" w:hAnsi="仿宋" w:eastAsia="仿宋" w:cs="仿宋"/>
          <w:snapToGrid w:val="0"/>
          <w:color w:val="auto"/>
          <w:kern w:val="0"/>
          <w:sz w:val="27"/>
          <w:szCs w:val="27"/>
          <w:lang w:eastAsia="zh-CN" w:bidi="ar-SA"/>
        </w:rPr>
        <w:t>【标</w:t>
      </w:r>
      <w:r>
        <w:rPr>
          <w:rFonts w:hint="eastAsia" w:ascii="仿宋" w:hAnsi="仿宋" w:eastAsia="仿宋" w:cs="仿宋"/>
          <w:snapToGrid w:val="0"/>
          <w:color w:val="auto"/>
          <w:kern w:val="0"/>
          <w:sz w:val="27"/>
          <w:szCs w:val="27"/>
          <w:highlight w:val="none"/>
          <w:lang w:eastAsia="zh-CN" w:bidi="ar-SA"/>
        </w:rPr>
        <w:t>项1】供应商具备有效的城乡规划编制乙级及以上资质证书； </w:t>
      </w:r>
    </w:p>
    <w:p w14:paraId="5C132C6E">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Style w:val="15"/>
          <w:rFonts w:ascii="黑体" w:hAnsi="宋体" w:eastAsia="黑体" w:cs="黑体"/>
          <w:sz w:val="27"/>
          <w:szCs w:val="27"/>
        </w:rPr>
      </w:pPr>
      <w:r>
        <w:rPr>
          <w:rStyle w:val="15"/>
          <w:rFonts w:ascii="黑体" w:hAnsi="宋体" w:eastAsia="黑体" w:cs="黑体"/>
          <w:sz w:val="27"/>
          <w:szCs w:val="27"/>
        </w:rPr>
        <w:t>三、获取采购文件</w:t>
      </w:r>
    </w:p>
    <w:p w14:paraId="25ED2C67">
      <w:pPr>
        <w:pStyle w:val="7"/>
        <w:widowControl/>
        <w:kinsoku w:val="0"/>
        <w:autoSpaceDE w:val="0"/>
        <w:autoSpaceDN w:val="0"/>
        <w:adjustRightInd w:val="0"/>
        <w:snapToGrid w:val="0"/>
        <w:spacing w:before="75" w:beforeAutospacing="0" w:after="75" w:afterAutospacing="0"/>
        <w:ind w:left="0" w:right="0"/>
        <w:jc w:val="left"/>
        <w:textAlignment w:val="baseline"/>
        <w:rPr>
          <w:rFonts w:hint="eastAsia" w:ascii="仿宋" w:hAnsi="仿宋" w:eastAsia="仿宋" w:cs="仿宋"/>
          <w:snapToGrid w:val="0"/>
          <w:color w:val="000000"/>
          <w:kern w:val="0"/>
          <w:sz w:val="27"/>
          <w:szCs w:val="27"/>
          <w:lang w:eastAsia="zh-CN" w:bidi="ar-SA"/>
        </w:rPr>
      </w:pPr>
      <w:r>
        <w:rPr>
          <w:rFonts w:hint="eastAsia" w:ascii="仿宋" w:hAnsi="仿宋" w:eastAsia="仿宋" w:cs="仿宋"/>
          <w:sz w:val="27"/>
          <w:szCs w:val="27"/>
        </w:rPr>
        <w:t>   </w:t>
      </w:r>
      <w:r>
        <w:rPr>
          <w:rFonts w:hint="eastAsia" w:ascii="仿宋" w:hAnsi="仿宋" w:eastAsia="仿宋" w:cs="仿宋"/>
          <w:snapToGrid w:val="0"/>
          <w:color w:val="000000"/>
          <w:kern w:val="0"/>
          <w:sz w:val="27"/>
          <w:szCs w:val="27"/>
          <w:lang w:eastAsia="zh-CN" w:bidi="ar-SA"/>
        </w:rPr>
        <w:t> 时间：202</w:t>
      </w:r>
      <w:r>
        <w:rPr>
          <w:rFonts w:hint="eastAsia" w:ascii="仿宋" w:hAnsi="仿宋" w:eastAsia="仿宋" w:cs="仿宋"/>
          <w:snapToGrid w:val="0"/>
          <w:color w:val="000000"/>
          <w:kern w:val="0"/>
          <w:sz w:val="27"/>
          <w:szCs w:val="27"/>
          <w:lang w:val="en-US" w:eastAsia="zh-CN" w:bidi="ar-SA"/>
        </w:rPr>
        <w:t>5</w:t>
      </w:r>
      <w:r>
        <w:rPr>
          <w:rFonts w:hint="eastAsia" w:ascii="仿宋" w:hAnsi="仿宋" w:eastAsia="仿宋" w:cs="仿宋"/>
          <w:snapToGrid w:val="0"/>
          <w:color w:val="000000"/>
          <w:kern w:val="0"/>
          <w:sz w:val="27"/>
          <w:szCs w:val="27"/>
          <w:lang w:eastAsia="zh-CN" w:bidi="ar-SA"/>
        </w:rPr>
        <w:t>年</w:t>
      </w:r>
      <w:r>
        <w:rPr>
          <w:rFonts w:hint="eastAsia" w:ascii="仿宋" w:hAnsi="仿宋" w:eastAsia="仿宋" w:cs="仿宋"/>
          <w:snapToGrid w:val="0"/>
          <w:color w:val="000000"/>
          <w:kern w:val="0"/>
          <w:sz w:val="27"/>
          <w:szCs w:val="27"/>
          <w:lang w:val="en-US" w:eastAsia="zh-CN" w:bidi="ar-SA"/>
        </w:rPr>
        <w:t>03</w:t>
      </w:r>
      <w:r>
        <w:rPr>
          <w:rFonts w:hint="eastAsia" w:ascii="仿宋" w:hAnsi="仿宋" w:eastAsia="仿宋" w:cs="仿宋"/>
          <w:snapToGrid w:val="0"/>
          <w:color w:val="000000"/>
          <w:kern w:val="0"/>
          <w:sz w:val="27"/>
          <w:szCs w:val="27"/>
          <w:lang w:eastAsia="zh-CN" w:bidi="ar-SA"/>
        </w:rPr>
        <w:t>月</w:t>
      </w:r>
      <w:r>
        <w:rPr>
          <w:rFonts w:hint="eastAsia" w:ascii="仿宋" w:hAnsi="仿宋" w:eastAsia="仿宋" w:cs="仿宋"/>
          <w:snapToGrid w:val="0"/>
          <w:color w:val="000000"/>
          <w:kern w:val="0"/>
          <w:sz w:val="27"/>
          <w:szCs w:val="27"/>
          <w:lang w:val="en-US" w:eastAsia="zh-CN" w:bidi="ar-SA"/>
        </w:rPr>
        <w:t>12</w:t>
      </w:r>
      <w:r>
        <w:rPr>
          <w:rFonts w:hint="eastAsia" w:ascii="仿宋" w:hAnsi="仿宋" w:eastAsia="仿宋" w:cs="仿宋"/>
          <w:snapToGrid w:val="0"/>
          <w:color w:val="000000"/>
          <w:kern w:val="0"/>
          <w:sz w:val="27"/>
          <w:szCs w:val="27"/>
          <w:lang w:eastAsia="zh-CN" w:bidi="ar-SA"/>
        </w:rPr>
        <w:t>日至2025年03月</w:t>
      </w:r>
      <w:r>
        <w:rPr>
          <w:rFonts w:hint="eastAsia" w:ascii="仿宋" w:hAnsi="仿宋" w:eastAsia="仿宋" w:cs="仿宋"/>
          <w:snapToGrid w:val="0"/>
          <w:color w:val="000000"/>
          <w:kern w:val="0"/>
          <w:sz w:val="27"/>
          <w:szCs w:val="27"/>
          <w:lang w:val="en-US" w:eastAsia="zh-CN" w:bidi="ar-SA"/>
        </w:rPr>
        <w:t>19</w:t>
      </w:r>
      <w:r>
        <w:rPr>
          <w:rFonts w:hint="eastAsia" w:ascii="仿宋" w:hAnsi="仿宋" w:eastAsia="仿宋" w:cs="仿宋"/>
          <w:snapToGrid w:val="0"/>
          <w:color w:val="000000"/>
          <w:kern w:val="0"/>
          <w:sz w:val="27"/>
          <w:szCs w:val="27"/>
          <w:lang w:eastAsia="zh-CN" w:bidi="ar-SA"/>
        </w:rPr>
        <w:t>日，每天上午10:00至14:00，下午</w:t>
      </w:r>
      <w:r>
        <w:rPr>
          <w:rFonts w:hint="eastAsia" w:ascii="仿宋" w:hAnsi="仿宋" w:eastAsia="仿宋" w:cs="仿宋"/>
          <w:snapToGrid w:val="0"/>
          <w:color w:val="000000"/>
          <w:kern w:val="0"/>
          <w:sz w:val="27"/>
          <w:szCs w:val="27"/>
          <w:lang w:val="en-US" w:eastAsia="zh-CN" w:bidi="ar-SA"/>
        </w:rPr>
        <w:t>15</w:t>
      </w:r>
      <w:r>
        <w:rPr>
          <w:rFonts w:hint="eastAsia" w:ascii="仿宋" w:hAnsi="仿宋" w:eastAsia="仿宋" w:cs="仿宋"/>
          <w:snapToGrid w:val="0"/>
          <w:color w:val="000000"/>
          <w:kern w:val="0"/>
          <w:sz w:val="27"/>
          <w:szCs w:val="27"/>
          <w:lang w:eastAsia="zh-CN" w:bidi="ar-SA"/>
        </w:rPr>
        <w:t>:30至19:30（北京时间，法定节假日除外）</w:t>
      </w:r>
    </w:p>
    <w:p w14:paraId="186A39C8">
      <w:pPr>
        <w:pStyle w:val="7"/>
        <w:widowControl/>
        <w:kinsoku w:val="0"/>
        <w:autoSpaceDE w:val="0"/>
        <w:autoSpaceDN w:val="0"/>
        <w:adjustRightInd w:val="0"/>
        <w:snapToGrid w:val="0"/>
        <w:spacing w:before="75" w:beforeAutospacing="0" w:after="75" w:afterAutospacing="0"/>
        <w:ind w:left="0" w:right="0"/>
        <w:jc w:val="left"/>
        <w:textAlignment w:val="baseline"/>
        <w:rPr>
          <w:rFonts w:hint="eastAsia" w:ascii="仿宋" w:hAnsi="仿宋" w:eastAsia="仿宋" w:cs="仿宋"/>
          <w:snapToGrid w:val="0"/>
          <w:color w:val="000000"/>
          <w:kern w:val="0"/>
          <w:sz w:val="27"/>
          <w:szCs w:val="27"/>
          <w:lang w:eastAsia="zh-CN" w:bidi="ar-SA"/>
        </w:rPr>
      </w:pPr>
      <w:r>
        <w:rPr>
          <w:rFonts w:hint="eastAsia" w:ascii="仿宋" w:hAnsi="仿宋" w:eastAsia="仿宋" w:cs="仿宋"/>
          <w:snapToGrid w:val="0"/>
          <w:color w:val="000000"/>
          <w:kern w:val="0"/>
          <w:sz w:val="27"/>
          <w:szCs w:val="27"/>
          <w:lang w:eastAsia="zh-CN" w:bidi="ar-SA"/>
        </w:rPr>
        <w:t>    地点：政采云平台线上 </w:t>
      </w:r>
    </w:p>
    <w:p w14:paraId="38332E9B">
      <w:pPr>
        <w:pStyle w:val="7"/>
        <w:widowControl/>
        <w:kinsoku w:val="0"/>
        <w:autoSpaceDE w:val="0"/>
        <w:autoSpaceDN w:val="0"/>
        <w:adjustRightInd w:val="0"/>
        <w:snapToGrid w:val="0"/>
        <w:spacing w:before="75" w:beforeAutospacing="0" w:after="75" w:afterAutospacing="0"/>
        <w:ind w:left="0" w:right="0"/>
        <w:jc w:val="left"/>
        <w:textAlignment w:val="baseline"/>
        <w:rPr>
          <w:rFonts w:hint="eastAsia" w:ascii="仿宋" w:hAnsi="仿宋" w:eastAsia="仿宋" w:cs="仿宋"/>
          <w:snapToGrid w:val="0"/>
          <w:color w:val="000000"/>
          <w:kern w:val="0"/>
          <w:sz w:val="27"/>
          <w:szCs w:val="27"/>
          <w:lang w:eastAsia="zh-CN" w:bidi="ar-SA"/>
        </w:rPr>
      </w:pPr>
      <w:r>
        <w:rPr>
          <w:rFonts w:hint="eastAsia" w:ascii="仿宋" w:hAnsi="仿宋" w:eastAsia="仿宋" w:cs="仿宋"/>
          <w:snapToGrid w:val="0"/>
          <w:color w:val="000000"/>
          <w:kern w:val="0"/>
          <w:sz w:val="27"/>
          <w:szCs w:val="27"/>
          <w:lang w:eastAsia="zh-CN" w:bidi="ar-SA"/>
        </w:rPr>
        <w:t>    方式：供应商登录政采云平台https://www.zcygov.cn/在线申请获取采购文件（进入“项目采购”应用，在获取采购文件菜单中选择项目，申请获取采购文件），或者点击采购公告底部潜在供应商“获取采购文件”，页面跳转后登录，直接获取采购文件。 </w:t>
      </w:r>
    </w:p>
    <w:p w14:paraId="6C8092FB">
      <w:pPr>
        <w:pStyle w:val="7"/>
        <w:widowControl/>
        <w:kinsoku w:val="0"/>
        <w:autoSpaceDE w:val="0"/>
        <w:autoSpaceDN w:val="0"/>
        <w:adjustRightInd w:val="0"/>
        <w:snapToGrid w:val="0"/>
        <w:spacing w:before="75" w:beforeAutospacing="0" w:after="75" w:afterAutospacing="0"/>
        <w:ind w:left="0" w:right="0"/>
        <w:jc w:val="left"/>
        <w:textAlignment w:val="baseline"/>
        <w:rPr>
          <w:rFonts w:hint="eastAsia" w:ascii="仿宋" w:hAnsi="仿宋" w:eastAsia="仿宋" w:cs="仿宋"/>
          <w:snapToGrid w:val="0"/>
          <w:color w:val="000000"/>
          <w:kern w:val="0"/>
          <w:sz w:val="27"/>
          <w:szCs w:val="27"/>
          <w:lang w:eastAsia="zh-CN" w:bidi="ar-SA"/>
        </w:rPr>
      </w:pPr>
      <w:r>
        <w:rPr>
          <w:rFonts w:hint="eastAsia" w:ascii="仿宋" w:hAnsi="仿宋" w:eastAsia="仿宋" w:cs="仿宋"/>
          <w:snapToGrid w:val="0"/>
          <w:color w:val="000000"/>
          <w:kern w:val="0"/>
          <w:sz w:val="27"/>
          <w:szCs w:val="27"/>
          <w:lang w:eastAsia="zh-CN" w:bidi="ar-SA"/>
        </w:rPr>
        <w:t>    售价（元）： 0 </w:t>
      </w:r>
    </w:p>
    <w:p w14:paraId="6AD1C5E3">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Style w:val="15"/>
          <w:rFonts w:ascii="黑体" w:hAnsi="宋体" w:eastAsia="黑体" w:cs="黑体"/>
          <w:sz w:val="27"/>
          <w:szCs w:val="27"/>
        </w:rPr>
      </w:pPr>
      <w:r>
        <w:rPr>
          <w:rStyle w:val="15"/>
          <w:rFonts w:ascii="黑体" w:hAnsi="宋体" w:eastAsia="黑体" w:cs="黑体"/>
          <w:sz w:val="27"/>
          <w:szCs w:val="27"/>
        </w:rPr>
        <w:t>四、响应文件提交 </w:t>
      </w:r>
    </w:p>
    <w:p w14:paraId="76EC7615">
      <w:pPr>
        <w:pStyle w:val="7"/>
        <w:widowControl/>
        <w:kinsoku w:val="0"/>
        <w:autoSpaceDE w:val="0"/>
        <w:autoSpaceDN w:val="0"/>
        <w:adjustRightInd w:val="0"/>
        <w:snapToGrid w:val="0"/>
        <w:spacing w:before="75" w:beforeAutospacing="0" w:after="75" w:afterAutospacing="0"/>
        <w:ind w:left="0" w:right="0"/>
        <w:jc w:val="left"/>
        <w:textAlignment w:val="baseline"/>
        <w:rPr>
          <w:rFonts w:hint="eastAsia" w:ascii="仿宋" w:hAnsi="仿宋" w:eastAsia="仿宋" w:cs="仿宋"/>
          <w:snapToGrid w:val="0"/>
          <w:color w:val="000000"/>
          <w:kern w:val="0"/>
          <w:sz w:val="27"/>
          <w:szCs w:val="27"/>
          <w:lang w:eastAsia="zh-CN" w:bidi="ar-SA"/>
        </w:rPr>
      </w:pPr>
      <w:r>
        <w:rPr>
          <w:rFonts w:hint="eastAsia" w:ascii="仿宋" w:hAnsi="仿宋" w:eastAsia="仿宋" w:cs="仿宋"/>
          <w:sz w:val="27"/>
          <w:szCs w:val="27"/>
        </w:rPr>
        <w:t>   </w:t>
      </w:r>
      <w:r>
        <w:rPr>
          <w:rFonts w:hint="eastAsia" w:ascii="仿宋" w:hAnsi="仿宋" w:eastAsia="仿宋" w:cs="仿宋"/>
          <w:snapToGrid w:val="0"/>
          <w:color w:val="000000"/>
          <w:kern w:val="0"/>
          <w:sz w:val="27"/>
          <w:szCs w:val="27"/>
          <w:lang w:eastAsia="zh-CN" w:bidi="ar-SA"/>
        </w:rPr>
        <w:t xml:space="preserve"> 截止时间：2025年03月25日 12:00（北京时间）</w:t>
      </w:r>
    </w:p>
    <w:p w14:paraId="0ED9A5EF">
      <w:pPr>
        <w:pStyle w:val="7"/>
        <w:widowControl/>
        <w:kinsoku w:val="0"/>
        <w:autoSpaceDE w:val="0"/>
        <w:autoSpaceDN w:val="0"/>
        <w:adjustRightInd w:val="0"/>
        <w:snapToGrid w:val="0"/>
        <w:spacing w:before="75" w:beforeAutospacing="0" w:after="75" w:afterAutospacing="0"/>
        <w:ind w:left="0" w:right="0"/>
        <w:jc w:val="left"/>
        <w:textAlignment w:val="baseline"/>
        <w:rPr>
          <w:rFonts w:hint="eastAsia" w:ascii="仿宋" w:hAnsi="仿宋" w:eastAsia="仿宋" w:cs="仿宋"/>
          <w:snapToGrid w:val="0"/>
          <w:color w:val="000000"/>
          <w:kern w:val="0"/>
          <w:sz w:val="27"/>
          <w:szCs w:val="27"/>
          <w:lang w:eastAsia="zh-CN" w:bidi="ar-SA"/>
        </w:rPr>
      </w:pPr>
      <w:r>
        <w:rPr>
          <w:rFonts w:hint="eastAsia" w:ascii="仿宋" w:hAnsi="仿宋" w:eastAsia="仿宋" w:cs="仿宋"/>
          <w:snapToGrid w:val="0"/>
          <w:color w:val="000000"/>
          <w:kern w:val="0"/>
          <w:sz w:val="27"/>
          <w:szCs w:val="27"/>
          <w:lang w:eastAsia="zh-CN" w:bidi="ar-SA"/>
        </w:rPr>
        <w:t>    地点：请登录政采云投标客户端投标 </w:t>
      </w:r>
    </w:p>
    <w:p w14:paraId="7888E864">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Style w:val="15"/>
          <w:rFonts w:ascii="黑体" w:hAnsi="宋体" w:eastAsia="黑体" w:cs="黑体"/>
          <w:sz w:val="27"/>
          <w:szCs w:val="27"/>
        </w:rPr>
      </w:pPr>
      <w:r>
        <w:rPr>
          <w:rStyle w:val="15"/>
          <w:rFonts w:ascii="黑体" w:hAnsi="宋体" w:eastAsia="黑体" w:cs="黑体"/>
          <w:sz w:val="27"/>
          <w:szCs w:val="27"/>
        </w:rPr>
        <w:t>五、响应文件开启 </w:t>
      </w:r>
    </w:p>
    <w:p w14:paraId="7818C55A">
      <w:pPr>
        <w:pStyle w:val="7"/>
        <w:widowControl/>
        <w:kinsoku w:val="0"/>
        <w:autoSpaceDE w:val="0"/>
        <w:autoSpaceDN w:val="0"/>
        <w:adjustRightInd w:val="0"/>
        <w:snapToGrid w:val="0"/>
        <w:spacing w:before="75" w:beforeAutospacing="0" w:after="75" w:afterAutospacing="0"/>
        <w:ind w:left="0" w:right="0"/>
        <w:jc w:val="left"/>
        <w:textAlignment w:val="baseline"/>
        <w:rPr>
          <w:rFonts w:hint="eastAsia" w:ascii="仿宋" w:hAnsi="仿宋" w:eastAsia="仿宋" w:cs="仿宋"/>
          <w:snapToGrid w:val="0"/>
          <w:color w:val="000000"/>
          <w:kern w:val="0"/>
          <w:sz w:val="27"/>
          <w:szCs w:val="27"/>
          <w:lang w:eastAsia="zh-CN" w:bidi="ar-SA"/>
        </w:rPr>
      </w:pPr>
      <w:r>
        <w:rPr>
          <w:rFonts w:hint="eastAsia" w:ascii="仿宋" w:hAnsi="仿宋" w:eastAsia="仿宋" w:cs="仿宋"/>
          <w:sz w:val="27"/>
          <w:szCs w:val="27"/>
        </w:rPr>
        <w:t>   </w:t>
      </w:r>
      <w:r>
        <w:rPr>
          <w:rFonts w:hint="eastAsia" w:ascii="仿宋" w:hAnsi="仿宋" w:eastAsia="仿宋" w:cs="仿宋"/>
          <w:snapToGrid w:val="0"/>
          <w:color w:val="000000"/>
          <w:kern w:val="0"/>
          <w:sz w:val="27"/>
          <w:szCs w:val="27"/>
          <w:lang w:eastAsia="zh-CN" w:bidi="ar-SA"/>
        </w:rPr>
        <w:t xml:space="preserve"> 开启时间：2025年03月25日 12:00 （北京时间）</w:t>
      </w:r>
    </w:p>
    <w:p w14:paraId="6BCE109E">
      <w:pPr>
        <w:pStyle w:val="7"/>
        <w:widowControl/>
        <w:kinsoku w:val="0"/>
        <w:autoSpaceDE w:val="0"/>
        <w:autoSpaceDN w:val="0"/>
        <w:adjustRightInd w:val="0"/>
        <w:snapToGrid w:val="0"/>
        <w:spacing w:before="75" w:beforeAutospacing="0" w:after="75" w:afterAutospacing="0"/>
        <w:ind w:left="0" w:right="0"/>
        <w:jc w:val="left"/>
        <w:textAlignment w:val="baseline"/>
        <w:rPr>
          <w:rFonts w:hint="eastAsia" w:ascii="仿宋" w:hAnsi="仿宋" w:eastAsia="仿宋" w:cs="仿宋"/>
          <w:snapToGrid w:val="0"/>
          <w:color w:val="000000"/>
          <w:kern w:val="0"/>
          <w:sz w:val="27"/>
          <w:szCs w:val="27"/>
          <w:lang w:eastAsia="zh-CN" w:bidi="ar-SA"/>
        </w:rPr>
      </w:pPr>
      <w:r>
        <w:rPr>
          <w:rFonts w:hint="eastAsia" w:ascii="仿宋" w:hAnsi="仿宋" w:eastAsia="仿宋" w:cs="仿宋"/>
          <w:snapToGrid w:val="0"/>
          <w:color w:val="000000"/>
          <w:kern w:val="0"/>
          <w:sz w:val="27"/>
          <w:szCs w:val="27"/>
          <w:lang w:eastAsia="zh-CN" w:bidi="ar-SA"/>
        </w:rPr>
        <w:t>    地点：投标人登录政采云平台https://www.zcygov.cn/进入“项目采购－开标评标－右边选择对应项目点击“进入项目”进入开标大厅。</w:t>
      </w:r>
    </w:p>
    <w:p w14:paraId="5B377663">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Style w:val="15"/>
          <w:rFonts w:ascii="黑体" w:hAnsi="宋体" w:eastAsia="黑体" w:cs="黑体"/>
          <w:sz w:val="27"/>
          <w:szCs w:val="27"/>
        </w:rPr>
      </w:pPr>
      <w:r>
        <w:rPr>
          <w:rStyle w:val="15"/>
          <w:rFonts w:ascii="黑体" w:hAnsi="宋体" w:eastAsia="黑体" w:cs="黑体"/>
          <w:sz w:val="27"/>
          <w:szCs w:val="27"/>
        </w:rPr>
        <w:t>六、公告期限</w:t>
      </w:r>
    </w:p>
    <w:p w14:paraId="3C42E23D">
      <w:pPr>
        <w:pStyle w:val="7"/>
        <w:widowControl/>
        <w:kinsoku w:val="0"/>
        <w:autoSpaceDE w:val="0"/>
        <w:autoSpaceDN w:val="0"/>
        <w:adjustRightInd w:val="0"/>
        <w:snapToGrid w:val="0"/>
        <w:spacing w:before="75" w:beforeAutospacing="0" w:after="75" w:afterAutospacing="0"/>
        <w:ind w:left="0" w:right="0"/>
        <w:jc w:val="left"/>
        <w:textAlignment w:val="baseline"/>
        <w:rPr>
          <w:rFonts w:hint="eastAsia" w:ascii="仿宋" w:hAnsi="仿宋" w:eastAsia="仿宋" w:cs="仿宋"/>
          <w:snapToGrid w:val="0"/>
          <w:color w:val="000000"/>
          <w:kern w:val="0"/>
          <w:sz w:val="27"/>
          <w:szCs w:val="27"/>
          <w:lang w:eastAsia="zh-CN" w:bidi="ar-SA"/>
        </w:rPr>
      </w:pPr>
      <w:r>
        <w:rPr>
          <w:rFonts w:hint="eastAsia" w:ascii="仿宋" w:hAnsi="仿宋" w:eastAsia="仿宋" w:cs="仿宋"/>
          <w:snapToGrid w:val="0"/>
          <w:color w:val="000000"/>
          <w:kern w:val="0"/>
          <w:sz w:val="27"/>
          <w:szCs w:val="27"/>
          <w:lang w:eastAsia="zh-CN" w:bidi="ar-SA"/>
        </w:rPr>
        <w:t>    自本公告发布之日起3个工作日。</w:t>
      </w:r>
    </w:p>
    <w:p w14:paraId="1154602D">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Style w:val="15"/>
          <w:rFonts w:ascii="黑体" w:hAnsi="宋体" w:eastAsia="黑体" w:cs="黑体"/>
          <w:sz w:val="27"/>
          <w:szCs w:val="27"/>
        </w:rPr>
      </w:pPr>
      <w:r>
        <w:rPr>
          <w:rStyle w:val="15"/>
          <w:rFonts w:ascii="黑体" w:hAnsi="宋体" w:eastAsia="黑体" w:cs="黑体"/>
          <w:sz w:val="27"/>
          <w:szCs w:val="27"/>
        </w:rPr>
        <w:t>七、其他补充事宜 </w:t>
      </w:r>
    </w:p>
    <w:p w14:paraId="04C1F3A5">
      <w:pPr>
        <w:pStyle w:val="7"/>
        <w:widowControl/>
        <w:kinsoku w:val="0"/>
        <w:autoSpaceDE w:val="0"/>
        <w:autoSpaceDN w:val="0"/>
        <w:adjustRightInd w:val="0"/>
        <w:snapToGrid w:val="0"/>
        <w:spacing w:before="75" w:beforeAutospacing="0" w:after="75" w:afterAutospacing="0"/>
        <w:ind w:left="0" w:right="0"/>
        <w:jc w:val="left"/>
        <w:textAlignment w:val="baseline"/>
        <w:rPr>
          <w:rFonts w:hint="eastAsia" w:ascii="仿宋" w:hAnsi="仿宋" w:eastAsia="仿宋" w:cs="仿宋"/>
          <w:snapToGrid w:val="0"/>
          <w:color w:val="000000"/>
          <w:kern w:val="0"/>
          <w:sz w:val="27"/>
          <w:szCs w:val="27"/>
          <w:lang w:eastAsia="zh-CN" w:bidi="ar-SA"/>
        </w:rPr>
      </w:pPr>
      <w:r>
        <w:rPr>
          <w:rFonts w:hint="eastAsia" w:ascii="仿宋" w:hAnsi="仿宋" w:eastAsia="仿宋" w:cs="仿宋"/>
          <w:snapToGrid w:val="0"/>
          <w:color w:val="000000"/>
          <w:kern w:val="0"/>
          <w:sz w:val="27"/>
          <w:szCs w:val="27"/>
          <w:lang w:eastAsia="zh-CN" w:bidi="ar-SA"/>
        </w:rPr>
        <w:t>    1、本次公告在新疆政府采购网、柯坪县人民政府网同时发布；</w:t>
      </w:r>
      <w:r>
        <w:rPr>
          <w:rFonts w:hint="eastAsia" w:ascii="仿宋" w:hAnsi="仿宋" w:eastAsia="仿宋" w:cs="仿宋"/>
          <w:snapToGrid w:val="0"/>
          <w:color w:val="000000"/>
          <w:kern w:val="0"/>
          <w:sz w:val="27"/>
          <w:szCs w:val="27"/>
          <w:lang w:eastAsia="zh-CN" w:bidi="ar-SA"/>
        </w:rPr>
        <w:br w:type="textWrapping"/>
      </w:r>
      <w:r>
        <w:rPr>
          <w:rFonts w:hint="eastAsia" w:ascii="仿宋" w:hAnsi="仿宋" w:eastAsia="仿宋" w:cs="仿宋"/>
          <w:snapToGrid w:val="0"/>
          <w:color w:val="000000"/>
          <w:kern w:val="0"/>
          <w:sz w:val="27"/>
          <w:szCs w:val="27"/>
          <w:lang w:eastAsia="zh-CN" w:bidi="ar-SA"/>
        </w:rPr>
        <w:t>2、请投标单位随时关注本项目的变更、答疑、澄清文件。</w:t>
      </w:r>
      <w:r>
        <w:rPr>
          <w:rFonts w:hint="eastAsia" w:ascii="仿宋" w:hAnsi="仿宋" w:eastAsia="仿宋" w:cs="仿宋"/>
          <w:snapToGrid w:val="0"/>
          <w:color w:val="000000"/>
          <w:kern w:val="0"/>
          <w:sz w:val="27"/>
          <w:szCs w:val="27"/>
          <w:lang w:eastAsia="zh-CN" w:bidi="ar-SA"/>
        </w:rPr>
        <w:br w:type="textWrapping"/>
      </w:r>
      <w:r>
        <w:rPr>
          <w:rFonts w:hint="eastAsia" w:ascii="仿宋" w:hAnsi="仿宋" w:eastAsia="仿宋" w:cs="仿宋"/>
          <w:snapToGrid w:val="0"/>
          <w:color w:val="000000"/>
          <w:kern w:val="0"/>
          <w:sz w:val="27"/>
          <w:szCs w:val="27"/>
          <w:lang w:eastAsia="zh-CN" w:bidi="ar-SA"/>
        </w:rPr>
        <w:t>3、本项目实行电子招投标，供应商须登录政采云平台申请获取磋商文件，并通过政采云电子投标客户端制作响应文件，同时自行承担与投标有关的一切费用。</w:t>
      </w:r>
      <w:r>
        <w:rPr>
          <w:rFonts w:hint="eastAsia" w:ascii="仿宋" w:hAnsi="仿宋" w:eastAsia="仿宋" w:cs="仿宋"/>
          <w:snapToGrid w:val="0"/>
          <w:color w:val="000000"/>
          <w:kern w:val="0"/>
          <w:sz w:val="27"/>
          <w:szCs w:val="27"/>
          <w:lang w:eastAsia="zh-CN" w:bidi="ar-SA"/>
        </w:rPr>
        <w:br w:type="textWrapping"/>
      </w:r>
      <w:r>
        <w:rPr>
          <w:rFonts w:hint="eastAsia" w:ascii="仿宋" w:hAnsi="仿宋" w:eastAsia="仿宋" w:cs="仿宋"/>
          <w:snapToGrid w:val="0"/>
          <w:color w:val="000000"/>
          <w:kern w:val="0"/>
          <w:sz w:val="27"/>
          <w:szCs w:val="27"/>
          <w:lang w:eastAsia="zh-CN" w:bidi="ar-SA"/>
        </w:rPr>
        <w:t>4、各供应商应在开标前确保成为新疆维吾尔自治区政府采购网正式注册入库供应商，并完成CA数字证书申领。因未注册入库、未办理CA数字证书等原因造成无法投标或投标失败等后果由供应商自行承担。</w:t>
      </w:r>
      <w:r>
        <w:rPr>
          <w:rFonts w:hint="eastAsia" w:ascii="仿宋" w:hAnsi="仿宋" w:eastAsia="仿宋" w:cs="仿宋"/>
          <w:snapToGrid w:val="0"/>
          <w:color w:val="000000"/>
          <w:kern w:val="0"/>
          <w:sz w:val="27"/>
          <w:szCs w:val="27"/>
          <w:lang w:eastAsia="zh-CN" w:bidi="ar-SA"/>
        </w:rPr>
        <w:br w:type="textWrapping"/>
      </w:r>
      <w:r>
        <w:rPr>
          <w:rFonts w:hint="eastAsia" w:ascii="仿宋" w:hAnsi="仿宋" w:eastAsia="仿宋" w:cs="仿宋"/>
          <w:snapToGrid w:val="0"/>
          <w:color w:val="000000"/>
          <w:kern w:val="0"/>
          <w:sz w:val="27"/>
          <w:szCs w:val="27"/>
          <w:lang w:eastAsia="zh-CN" w:bidi="ar-SA"/>
        </w:rPr>
        <w:t>5、供应商可前往新疆政府采购网（http://www.ccgp-xinjiang.gov.cn）下载专区，下载政采云电子投标客户端，安装完成后，可通过账号密码或CA登录客户端进行响应文件制作。在使用政采云电子投标客户端时，建议使用WIN7及以上操作系统。如有问题可拨打政采云客户服务热线95763进行咨询。</w:t>
      </w:r>
      <w:r>
        <w:rPr>
          <w:rFonts w:hint="eastAsia" w:ascii="仿宋" w:hAnsi="仿宋" w:eastAsia="仿宋" w:cs="仿宋"/>
          <w:snapToGrid w:val="0"/>
          <w:color w:val="000000"/>
          <w:kern w:val="0"/>
          <w:sz w:val="27"/>
          <w:szCs w:val="27"/>
          <w:lang w:eastAsia="zh-CN" w:bidi="ar-SA"/>
        </w:rPr>
        <w:br w:type="textWrapping"/>
      </w:r>
      <w:r>
        <w:rPr>
          <w:rFonts w:hint="eastAsia" w:ascii="仿宋" w:hAnsi="仿宋" w:eastAsia="仿宋" w:cs="仿宋"/>
          <w:snapToGrid w:val="0"/>
          <w:color w:val="000000"/>
          <w:kern w:val="0"/>
          <w:sz w:val="27"/>
          <w:szCs w:val="27"/>
          <w:lang w:eastAsia="zh-CN" w:bidi="ar-SA"/>
        </w:rPr>
        <w:t>6、本项目采用不见面开标，供应商须在投标截止时间前通过CA在政采云平台上传加密的电子响应文件。备注：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w:t>
      </w:r>
      <w:r>
        <w:rPr>
          <w:rFonts w:hint="eastAsia" w:ascii="仿宋" w:hAnsi="仿宋" w:eastAsia="仿宋" w:cs="仿宋"/>
          <w:snapToGrid w:val="0"/>
          <w:color w:val="000000"/>
          <w:kern w:val="0"/>
          <w:sz w:val="27"/>
          <w:szCs w:val="27"/>
          <w:lang w:eastAsia="zh-CN" w:bidi="ar-SA"/>
        </w:rPr>
        <w:br w:type="textWrapping"/>
      </w:r>
      <w:r>
        <w:rPr>
          <w:rFonts w:hint="eastAsia" w:ascii="仿宋" w:hAnsi="仿宋" w:eastAsia="仿宋" w:cs="仿宋"/>
          <w:snapToGrid w:val="0"/>
          <w:color w:val="000000"/>
          <w:kern w:val="0"/>
          <w:sz w:val="27"/>
          <w:szCs w:val="27"/>
          <w:lang w:eastAsia="zh-CN" w:bidi="ar-SA"/>
        </w:rPr>
        <w:t>7、供应商在开标前须提前配置好电脑浏览器（建议使用360浏览器或谷歌浏览器），开标时请使用制作加密电子响应文件的CA锁进行解密及报价确认。本项目响应文件解密时间定为30分钟，如因自身原因导致无法正常解密，后果由供应商自行承担。</w:t>
      </w:r>
      <w:r>
        <w:rPr>
          <w:rFonts w:hint="eastAsia" w:ascii="仿宋" w:hAnsi="仿宋" w:eastAsia="仿宋" w:cs="仿宋"/>
          <w:snapToGrid w:val="0"/>
          <w:color w:val="000000"/>
          <w:kern w:val="0"/>
          <w:sz w:val="27"/>
          <w:szCs w:val="27"/>
          <w:lang w:eastAsia="zh-CN" w:bidi="ar-SA"/>
        </w:rPr>
        <w:br w:type="textWrapping"/>
      </w:r>
      <w:r>
        <w:rPr>
          <w:rFonts w:hint="eastAsia" w:ascii="仿宋" w:hAnsi="仿宋" w:eastAsia="仿宋" w:cs="仿宋"/>
          <w:snapToGrid w:val="0"/>
          <w:color w:val="000000"/>
          <w:kern w:val="0"/>
          <w:sz w:val="27"/>
          <w:szCs w:val="27"/>
          <w:lang w:eastAsia="zh-CN" w:bidi="ar-SA"/>
        </w:rPr>
        <w:t>8、其他内容详见采购文件。  </w:t>
      </w:r>
    </w:p>
    <w:p w14:paraId="5CD222B5">
      <w:pPr>
        <w:pStyle w:val="7"/>
        <w:keepNext w:val="0"/>
        <w:keepLines w:val="0"/>
        <w:widowControl/>
        <w:suppressLineNumbers w:val="0"/>
        <w:spacing w:before="75" w:beforeAutospacing="0" w:after="75" w:afterAutospacing="0"/>
        <w:ind w:left="0" w:right="0"/>
      </w:pPr>
      <w:r>
        <w:t>特别提示：</w:t>
      </w:r>
    </w:p>
    <w:p w14:paraId="5FCF50FC">
      <w:pPr>
        <w:pStyle w:val="7"/>
        <w:keepNext w:val="0"/>
        <w:keepLines w:val="0"/>
        <w:widowControl/>
        <w:suppressLineNumbers w:val="0"/>
        <w:spacing w:before="75" w:beforeAutospacing="0" w:after="75" w:afterAutospacing="0"/>
        <w:ind w:left="0" w:right="0"/>
      </w:pPr>
      <w:r>
        <w:rPr>
          <w:rFonts w:hint="eastAsia" w:eastAsia="宋体"/>
          <w:lang w:eastAsia="zh-CN"/>
        </w:rPr>
        <w:t>1.</w:t>
      </w:r>
      <w:r>
        <w:t>采购限额标准以上，200万元以下的货物和服务采购项目、400万元以下的工程采购项目，适宜由中小企业提供的，采购人应当专门面向中小企业采购。</w:t>
      </w:r>
    </w:p>
    <w:p w14:paraId="76666028">
      <w:pPr>
        <w:pStyle w:val="7"/>
        <w:keepNext w:val="0"/>
        <w:keepLines w:val="0"/>
        <w:widowControl/>
        <w:suppressLineNumbers w:val="0"/>
        <w:spacing w:before="75" w:beforeAutospacing="0" w:after="75" w:afterAutospacing="0"/>
        <w:ind w:left="0" w:right="0"/>
      </w:pPr>
      <w:r>
        <w:t>2、超过200万元的货物和服务采购项目，预留该部分采购项目预算总额的30%以上专门面向中小企业采购，其中预留给小微企业的比例不低于60%。</w:t>
      </w:r>
    </w:p>
    <w:p w14:paraId="3E321CB4">
      <w:pPr>
        <w:pStyle w:val="7"/>
        <w:keepNext w:val="0"/>
        <w:keepLines w:val="0"/>
        <w:widowControl/>
        <w:suppressLineNumbers w:val="0"/>
        <w:spacing w:before="75" w:beforeAutospacing="0" w:after="75" w:afterAutospacing="0"/>
        <w:ind w:left="0" w:right="0"/>
      </w:pPr>
      <w:r>
        <w:t>3、超过400万元的工程采购项目中适宜由中小企业提供的，预留该部分采购项目预算总额的40%以上专门面向中小企业采购，其中预留给小微企业的比例不低于60%。</w:t>
      </w:r>
    </w:p>
    <w:p w14:paraId="6A35E3A3">
      <w:pPr>
        <w:pStyle w:val="7"/>
        <w:keepNext w:val="0"/>
        <w:keepLines w:val="0"/>
        <w:widowControl/>
        <w:suppressLineNumbers w:val="0"/>
        <w:spacing w:before="75" w:beforeAutospacing="0" w:after="75" w:afterAutospacing="0"/>
        <w:ind w:left="0" w:right="0"/>
      </w:pPr>
      <w:r>
        <w:rPr>
          <w:rFonts w:hint="eastAsia" w:eastAsia="宋体"/>
          <w:lang w:eastAsia="zh-CN"/>
        </w:rPr>
        <w:t>4.</w:t>
      </w:r>
      <w:r>
        <w:t>对于未预留份额专门面向中小企业的采购项目，以及预留份额项目中的非预留部分采购包，采购人、采购代理机构应当对符合规定的小微企业报价给予10%</w:t>
      </w:r>
      <w:r>
        <w:rPr>
          <w:rFonts w:hint="eastAsia" w:eastAsia="宋体"/>
          <w:lang w:eastAsia="zh-CN"/>
        </w:rPr>
        <w:t>～</w:t>
      </w:r>
      <w:r>
        <w:t>20%（工程项目为3%</w:t>
      </w:r>
      <w:r>
        <w:rPr>
          <w:rFonts w:hint="eastAsia" w:eastAsia="宋体"/>
          <w:lang w:eastAsia="zh-CN"/>
        </w:rPr>
        <w:t>～</w:t>
      </w:r>
      <w:r>
        <w:t>5%）的扣除，用扣除后的价格参加评审。适用招标投标法的政府采购工程建设项目，采用综合评估法但未采用低价优先法计算价格分的，评标时应当在采用原报价进行评分的基础上增加其价格得分的3%</w:t>
      </w:r>
      <w:r>
        <w:rPr>
          <w:rFonts w:hint="eastAsia" w:eastAsia="宋体"/>
          <w:lang w:eastAsia="zh-CN"/>
        </w:rPr>
        <w:t>～</w:t>
      </w:r>
      <w:r>
        <w:t>5%作为其价格分。</w:t>
      </w:r>
    </w:p>
    <w:p w14:paraId="3FEB0569">
      <w:pPr>
        <w:pStyle w:val="7"/>
        <w:keepNext w:val="0"/>
        <w:keepLines w:val="0"/>
        <w:widowControl/>
        <w:suppressLineNumbers w:val="0"/>
        <w:spacing w:before="75" w:beforeAutospacing="0" w:after="75" w:afterAutospacing="0"/>
        <w:ind w:left="0" w:right="0"/>
      </w:pPr>
      <w:r>
        <w:rPr>
          <w:rFonts w:hint="eastAsia" w:eastAsia="宋体"/>
          <w:lang w:eastAsia="zh-CN"/>
        </w:rPr>
        <w:t>5.</w:t>
      </w:r>
      <w:r>
        <w:t>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w:t>
      </w:r>
      <w:r>
        <w:rPr>
          <w:rFonts w:hint="eastAsia" w:eastAsia="宋体"/>
          <w:lang w:eastAsia="zh-CN"/>
        </w:rPr>
        <w:t>～</w:t>
      </w:r>
      <w:r>
        <w:t>6%（工程项目为1%</w:t>
      </w:r>
      <w:r>
        <w:rPr>
          <w:rFonts w:hint="eastAsia" w:eastAsia="宋体"/>
          <w:lang w:eastAsia="zh-CN"/>
        </w:rPr>
        <w:t>～</w:t>
      </w:r>
      <w:r>
        <w:t>2%）的扣除，用扣除后的价格参加评审。适用招标投标法的政府采购工程建设项目，采用综合评估法但未采用低价优先法计算价格分的，评标时应当在采用原报价进行评分的基础上增加其价格得分的1%</w:t>
      </w:r>
      <w:r>
        <w:rPr>
          <w:rFonts w:hint="eastAsia" w:eastAsia="宋体"/>
          <w:lang w:eastAsia="zh-CN"/>
        </w:rPr>
        <w:t>～</w:t>
      </w:r>
      <w:r>
        <w:t>2%作为其价格分。</w:t>
      </w:r>
    </w:p>
    <w:p w14:paraId="372F8FA8">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Style w:val="15"/>
          <w:rFonts w:ascii="黑体" w:hAnsi="宋体" w:eastAsia="黑体" w:cs="黑体"/>
          <w:sz w:val="27"/>
          <w:szCs w:val="27"/>
        </w:rPr>
      </w:pPr>
      <w:r>
        <w:rPr>
          <w:rStyle w:val="15"/>
          <w:rFonts w:ascii="黑体" w:hAnsi="宋体" w:eastAsia="黑体" w:cs="黑体"/>
          <w:sz w:val="27"/>
          <w:szCs w:val="27"/>
        </w:rPr>
        <w:t>八、凡对本次招标提出询问，请按以下方式联系</w:t>
      </w:r>
    </w:p>
    <w:p w14:paraId="40DCE60A">
      <w:pPr>
        <w:pStyle w:val="7"/>
        <w:widowControl/>
        <w:kinsoku w:val="0"/>
        <w:autoSpaceDE w:val="0"/>
        <w:autoSpaceDN w:val="0"/>
        <w:adjustRightInd w:val="0"/>
        <w:snapToGrid w:val="0"/>
        <w:spacing w:before="75" w:beforeAutospacing="0" w:after="75" w:afterAutospacing="0"/>
        <w:ind w:left="0" w:right="0"/>
        <w:jc w:val="left"/>
        <w:textAlignment w:val="baseline"/>
        <w:rPr>
          <w:rFonts w:hint="eastAsia" w:ascii="仿宋" w:hAnsi="仿宋" w:eastAsia="仿宋" w:cs="仿宋"/>
          <w:snapToGrid w:val="0"/>
          <w:color w:val="000000"/>
          <w:kern w:val="0"/>
          <w:sz w:val="27"/>
          <w:szCs w:val="27"/>
          <w:lang w:eastAsia="zh-CN" w:bidi="ar-SA"/>
        </w:rPr>
      </w:pPr>
      <w:r>
        <w:rPr>
          <w:rFonts w:hint="eastAsia" w:ascii="仿宋" w:hAnsi="仿宋" w:eastAsia="仿宋" w:cs="仿宋"/>
          <w:snapToGrid w:val="0"/>
          <w:color w:val="000000"/>
          <w:kern w:val="0"/>
          <w:sz w:val="27"/>
          <w:szCs w:val="27"/>
          <w:lang w:eastAsia="zh-CN" w:bidi="ar-SA"/>
        </w:rPr>
        <w:t>1.采购人信息</w:t>
      </w:r>
    </w:p>
    <w:p w14:paraId="149DCF11">
      <w:pPr>
        <w:pStyle w:val="7"/>
        <w:widowControl/>
        <w:kinsoku w:val="0"/>
        <w:autoSpaceDE w:val="0"/>
        <w:autoSpaceDN w:val="0"/>
        <w:adjustRightInd w:val="0"/>
        <w:snapToGrid w:val="0"/>
        <w:spacing w:before="75" w:beforeAutospacing="0" w:after="75" w:afterAutospacing="0"/>
        <w:ind w:left="0" w:right="0"/>
        <w:jc w:val="left"/>
        <w:textAlignment w:val="baseline"/>
        <w:rPr>
          <w:rFonts w:hint="eastAsia" w:ascii="仿宋" w:hAnsi="仿宋" w:eastAsia="仿宋" w:cs="仿宋"/>
          <w:snapToGrid w:val="0"/>
          <w:color w:val="000000"/>
          <w:kern w:val="0"/>
          <w:sz w:val="27"/>
          <w:szCs w:val="27"/>
          <w:lang w:eastAsia="zh-CN" w:bidi="ar-SA"/>
        </w:rPr>
      </w:pPr>
      <w:r>
        <w:rPr>
          <w:rFonts w:hint="eastAsia" w:ascii="仿宋" w:hAnsi="仿宋" w:eastAsia="仿宋" w:cs="仿宋"/>
          <w:snapToGrid w:val="0"/>
          <w:color w:val="000000"/>
          <w:kern w:val="0"/>
          <w:sz w:val="27"/>
          <w:szCs w:val="27"/>
          <w:lang w:eastAsia="zh-CN" w:bidi="ar-SA"/>
        </w:rPr>
        <w:t xml:space="preserve">名 称：柯坪县自然资源局 </w:t>
      </w:r>
    </w:p>
    <w:p w14:paraId="3835E149">
      <w:pPr>
        <w:pStyle w:val="7"/>
        <w:widowControl/>
        <w:kinsoku w:val="0"/>
        <w:autoSpaceDE w:val="0"/>
        <w:autoSpaceDN w:val="0"/>
        <w:adjustRightInd w:val="0"/>
        <w:snapToGrid w:val="0"/>
        <w:spacing w:before="75" w:beforeAutospacing="0" w:after="75" w:afterAutospacing="0"/>
        <w:ind w:left="0" w:right="0"/>
        <w:jc w:val="left"/>
        <w:textAlignment w:val="baseline"/>
        <w:rPr>
          <w:rFonts w:hint="eastAsia" w:ascii="仿宋" w:hAnsi="仿宋" w:eastAsia="仿宋" w:cs="仿宋"/>
          <w:snapToGrid w:val="0"/>
          <w:color w:val="000000"/>
          <w:kern w:val="0"/>
          <w:sz w:val="27"/>
          <w:szCs w:val="27"/>
          <w:lang w:eastAsia="zh-CN" w:bidi="ar-SA"/>
        </w:rPr>
      </w:pPr>
      <w:r>
        <w:rPr>
          <w:rFonts w:hint="eastAsia" w:ascii="仿宋" w:hAnsi="仿宋" w:eastAsia="仿宋" w:cs="仿宋"/>
          <w:snapToGrid w:val="0"/>
          <w:color w:val="000000"/>
          <w:kern w:val="0"/>
          <w:sz w:val="27"/>
          <w:szCs w:val="27"/>
          <w:lang w:eastAsia="zh-CN" w:bidi="ar-SA"/>
        </w:rPr>
        <w:t xml:space="preserve">地 址：柯坪县解放路24号 </w:t>
      </w:r>
    </w:p>
    <w:p w14:paraId="3F7D0880">
      <w:pPr>
        <w:pStyle w:val="7"/>
        <w:widowControl/>
        <w:kinsoku w:val="0"/>
        <w:autoSpaceDE w:val="0"/>
        <w:autoSpaceDN w:val="0"/>
        <w:adjustRightInd w:val="0"/>
        <w:snapToGrid w:val="0"/>
        <w:spacing w:before="75" w:beforeAutospacing="0" w:after="75" w:afterAutospacing="0"/>
        <w:ind w:left="0" w:right="0"/>
        <w:jc w:val="left"/>
        <w:textAlignment w:val="baseline"/>
        <w:rPr>
          <w:rFonts w:hint="eastAsia" w:ascii="仿宋" w:hAnsi="仿宋" w:eastAsia="仿宋" w:cs="仿宋"/>
          <w:snapToGrid w:val="0"/>
          <w:color w:val="000000"/>
          <w:kern w:val="0"/>
          <w:sz w:val="27"/>
          <w:szCs w:val="27"/>
          <w:lang w:eastAsia="zh-CN" w:bidi="ar-SA"/>
        </w:rPr>
      </w:pPr>
      <w:r>
        <w:rPr>
          <w:rFonts w:hint="eastAsia" w:ascii="仿宋" w:hAnsi="仿宋" w:eastAsia="仿宋" w:cs="仿宋"/>
          <w:snapToGrid w:val="0"/>
          <w:color w:val="000000"/>
          <w:kern w:val="0"/>
          <w:sz w:val="27"/>
          <w:szCs w:val="27"/>
          <w:lang w:eastAsia="zh-CN" w:bidi="ar-SA"/>
        </w:rPr>
        <w:t>联系方式：13779809414</w:t>
      </w:r>
    </w:p>
    <w:p w14:paraId="3A5615C2">
      <w:pPr>
        <w:pStyle w:val="7"/>
        <w:widowControl/>
        <w:kinsoku w:val="0"/>
        <w:autoSpaceDE w:val="0"/>
        <w:autoSpaceDN w:val="0"/>
        <w:adjustRightInd w:val="0"/>
        <w:snapToGrid w:val="0"/>
        <w:spacing w:before="75" w:beforeAutospacing="0" w:after="75" w:afterAutospacing="0"/>
        <w:ind w:left="0" w:right="0"/>
        <w:jc w:val="left"/>
        <w:textAlignment w:val="baseline"/>
        <w:rPr>
          <w:rFonts w:hint="eastAsia" w:ascii="仿宋" w:hAnsi="仿宋" w:eastAsia="仿宋" w:cs="仿宋"/>
          <w:snapToGrid w:val="0"/>
          <w:color w:val="000000"/>
          <w:kern w:val="0"/>
          <w:sz w:val="27"/>
          <w:szCs w:val="27"/>
          <w:lang w:eastAsia="zh-CN" w:bidi="ar-SA"/>
        </w:rPr>
      </w:pPr>
      <w:r>
        <w:rPr>
          <w:rFonts w:hint="eastAsia" w:ascii="仿宋" w:hAnsi="仿宋" w:eastAsia="仿宋" w:cs="仿宋"/>
          <w:snapToGrid w:val="0"/>
          <w:color w:val="000000"/>
          <w:kern w:val="0"/>
          <w:sz w:val="27"/>
          <w:szCs w:val="27"/>
          <w:lang w:eastAsia="zh-CN" w:bidi="ar-SA"/>
        </w:rPr>
        <w:t>2.采购代理机构信息</w:t>
      </w:r>
    </w:p>
    <w:p w14:paraId="4BC3523E">
      <w:pPr>
        <w:pStyle w:val="7"/>
        <w:widowControl/>
        <w:kinsoku w:val="0"/>
        <w:autoSpaceDE w:val="0"/>
        <w:autoSpaceDN w:val="0"/>
        <w:adjustRightInd w:val="0"/>
        <w:snapToGrid w:val="0"/>
        <w:spacing w:before="75" w:beforeAutospacing="0" w:after="75" w:afterAutospacing="0"/>
        <w:ind w:left="0" w:right="0"/>
        <w:jc w:val="left"/>
        <w:textAlignment w:val="baseline"/>
        <w:rPr>
          <w:rFonts w:hint="eastAsia" w:ascii="仿宋" w:hAnsi="仿宋" w:eastAsia="仿宋" w:cs="仿宋"/>
          <w:snapToGrid w:val="0"/>
          <w:color w:val="000000"/>
          <w:kern w:val="0"/>
          <w:sz w:val="27"/>
          <w:szCs w:val="27"/>
          <w:lang w:eastAsia="zh-CN" w:bidi="ar-SA"/>
        </w:rPr>
      </w:pPr>
      <w:r>
        <w:rPr>
          <w:rFonts w:hint="eastAsia" w:ascii="仿宋" w:hAnsi="仿宋" w:eastAsia="仿宋" w:cs="仿宋"/>
          <w:snapToGrid w:val="0"/>
          <w:color w:val="000000"/>
          <w:kern w:val="0"/>
          <w:sz w:val="27"/>
          <w:szCs w:val="27"/>
          <w:lang w:eastAsia="zh-CN" w:bidi="ar-SA"/>
        </w:rPr>
        <w:t>名 称：阿克苏疆山项目管理有限公司</w:t>
      </w:r>
    </w:p>
    <w:p w14:paraId="0E1C4F2C">
      <w:pPr>
        <w:pStyle w:val="7"/>
        <w:widowControl/>
        <w:kinsoku w:val="0"/>
        <w:autoSpaceDE w:val="0"/>
        <w:autoSpaceDN w:val="0"/>
        <w:adjustRightInd w:val="0"/>
        <w:snapToGrid w:val="0"/>
        <w:spacing w:before="75" w:beforeAutospacing="0" w:after="75" w:afterAutospacing="0"/>
        <w:ind w:left="0" w:right="0"/>
        <w:jc w:val="left"/>
        <w:textAlignment w:val="baseline"/>
        <w:rPr>
          <w:rFonts w:hint="eastAsia" w:ascii="仿宋" w:hAnsi="仿宋" w:eastAsia="仿宋" w:cs="仿宋"/>
          <w:snapToGrid w:val="0"/>
          <w:color w:val="000000"/>
          <w:kern w:val="0"/>
          <w:sz w:val="27"/>
          <w:szCs w:val="27"/>
          <w:lang w:eastAsia="zh-CN" w:bidi="ar-SA"/>
        </w:rPr>
      </w:pPr>
      <w:r>
        <w:rPr>
          <w:rFonts w:hint="eastAsia" w:ascii="仿宋" w:hAnsi="仿宋" w:eastAsia="仿宋" w:cs="仿宋"/>
          <w:snapToGrid w:val="0"/>
          <w:color w:val="000000"/>
          <w:kern w:val="0"/>
          <w:sz w:val="27"/>
          <w:szCs w:val="27"/>
          <w:lang w:eastAsia="zh-CN" w:bidi="ar-SA"/>
        </w:rPr>
        <w:t>地 址：阿克苏市采荷路1号云山悦府12号楼2单元202室</w:t>
      </w:r>
    </w:p>
    <w:p w14:paraId="19F7456C">
      <w:pPr>
        <w:pStyle w:val="7"/>
        <w:widowControl/>
        <w:kinsoku w:val="0"/>
        <w:autoSpaceDE w:val="0"/>
        <w:autoSpaceDN w:val="0"/>
        <w:adjustRightInd w:val="0"/>
        <w:snapToGrid w:val="0"/>
        <w:spacing w:before="75" w:beforeAutospacing="0" w:after="75" w:afterAutospacing="0"/>
        <w:ind w:left="0" w:right="0"/>
        <w:jc w:val="left"/>
        <w:textAlignment w:val="baseline"/>
        <w:rPr>
          <w:rFonts w:hint="default" w:ascii="仿宋" w:hAnsi="仿宋" w:eastAsia="仿宋" w:cs="仿宋"/>
          <w:snapToGrid w:val="0"/>
          <w:color w:val="000000"/>
          <w:kern w:val="0"/>
          <w:sz w:val="27"/>
          <w:szCs w:val="27"/>
          <w:lang w:val="en-US" w:eastAsia="zh-CN" w:bidi="ar-SA"/>
        </w:rPr>
      </w:pPr>
      <w:r>
        <w:rPr>
          <w:rFonts w:hint="eastAsia" w:ascii="仿宋" w:hAnsi="仿宋" w:eastAsia="仿宋" w:cs="仿宋"/>
          <w:snapToGrid w:val="0"/>
          <w:color w:val="000000"/>
          <w:kern w:val="0"/>
          <w:sz w:val="27"/>
          <w:szCs w:val="27"/>
          <w:lang w:eastAsia="zh-CN" w:bidi="ar-SA"/>
        </w:rPr>
        <w:t>联系方式：</w:t>
      </w:r>
      <w:r>
        <w:rPr>
          <w:rFonts w:hint="eastAsia" w:ascii="仿宋" w:hAnsi="仿宋" w:eastAsia="仿宋" w:cs="仿宋"/>
          <w:snapToGrid w:val="0"/>
          <w:color w:val="000000"/>
          <w:kern w:val="0"/>
          <w:sz w:val="27"/>
          <w:szCs w:val="27"/>
          <w:lang w:val="en-US" w:eastAsia="zh-CN" w:bidi="ar-SA"/>
        </w:rPr>
        <w:t>13369873111</w:t>
      </w:r>
    </w:p>
    <w:p w14:paraId="621C1DA3">
      <w:pPr>
        <w:pStyle w:val="7"/>
        <w:widowControl/>
        <w:kinsoku w:val="0"/>
        <w:autoSpaceDE w:val="0"/>
        <w:autoSpaceDN w:val="0"/>
        <w:adjustRightInd w:val="0"/>
        <w:snapToGrid w:val="0"/>
        <w:spacing w:before="75" w:beforeAutospacing="0" w:after="75" w:afterAutospacing="0"/>
        <w:ind w:left="0" w:right="0"/>
        <w:jc w:val="left"/>
        <w:textAlignment w:val="baseline"/>
        <w:rPr>
          <w:rFonts w:hint="eastAsia" w:ascii="仿宋" w:hAnsi="仿宋" w:eastAsia="仿宋" w:cs="仿宋"/>
          <w:snapToGrid w:val="0"/>
          <w:color w:val="000000"/>
          <w:kern w:val="0"/>
          <w:sz w:val="27"/>
          <w:szCs w:val="27"/>
          <w:lang w:eastAsia="zh-CN" w:bidi="ar-SA"/>
        </w:rPr>
      </w:pPr>
      <w:r>
        <w:rPr>
          <w:rFonts w:hint="eastAsia" w:ascii="仿宋" w:hAnsi="仿宋" w:eastAsia="仿宋" w:cs="仿宋"/>
          <w:snapToGrid w:val="0"/>
          <w:color w:val="000000"/>
          <w:kern w:val="0"/>
          <w:sz w:val="27"/>
          <w:szCs w:val="27"/>
          <w:lang w:eastAsia="zh-CN" w:bidi="ar-SA"/>
        </w:rPr>
        <w:t>3.项目联系方式</w:t>
      </w:r>
    </w:p>
    <w:p w14:paraId="4195923B">
      <w:pPr>
        <w:pStyle w:val="7"/>
        <w:widowControl/>
        <w:kinsoku w:val="0"/>
        <w:autoSpaceDE w:val="0"/>
        <w:autoSpaceDN w:val="0"/>
        <w:adjustRightInd w:val="0"/>
        <w:snapToGrid w:val="0"/>
        <w:spacing w:before="75" w:beforeAutospacing="0" w:after="75" w:afterAutospacing="0"/>
        <w:ind w:left="0" w:right="0"/>
        <w:jc w:val="left"/>
        <w:textAlignment w:val="baseline"/>
        <w:rPr>
          <w:rFonts w:hint="eastAsia" w:ascii="仿宋" w:hAnsi="仿宋" w:eastAsia="仿宋" w:cs="仿宋"/>
          <w:snapToGrid w:val="0"/>
          <w:color w:val="000000"/>
          <w:kern w:val="0"/>
          <w:sz w:val="27"/>
          <w:szCs w:val="27"/>
          <w:lang w:eastAsia="zh-CN" w:bidi="ar-SA"/>
        </w:rPr>
      </w:pPr>
      <w:r>
        <w:rPr>
          <w:rFonts w:hint="eastAsia" w:ascii="仿宋" w:hAnsi="仿宋" w:eastAsia="仿宋" w:cs="仿宋"/>
          <w:snapToGrid w:val="0"/>
          <w:color w:val="000000"/>
          <w:kern w:val="0"/>
          <w:sz w:val="27"/>
          <w:szCs w:val="27"/>
          <w:lang w:eastAsia="zh-CN" w:bidi="ar-SA"/>
        </w:rPr>
        <w:t>项目联系人：刘润利</w:t>
      </w:r>
    </w:p>
    <w:p w14:paraId="4CC764BC">
      <w:pPr>
        <w:pStyle w:val="7"/>
        <w:widowControl/>
        <w:kinsoku w:val="0"/>
        <w:autoSpaceDE w:val="0"/>
        <w:autoSpaceDN w:val="0"/>
        <w:adjustRightInd w:val="0"/>
        <w:snapToGrid w:val="0"/>
        <w:spacing w:before="75" w:beforeAutospacing="0" w:after="75" w:afterAutospacing="0"/>
        <w:ind w:left="0" w:right="0"/>
        <w:jc w:val="left"/>
        <w:textAlignment w:val="baseline"/>
        <w:rPr>
          <w:rFonts w:hint="default" w:ascii="仿宋" w:hAnsi="仿宋" w:eastAsia="仿宋" w:cs="仿宋"/>
          <w:snapToGrid w:val="0"/>
          <w:color w:val="000000"/>
          <w:kern w:val="0"/>
          <w:sz w:val="27"/>
          <w:szCs w:val="27"/>
          <w:lang w:val="en-US" w:eastAsia="zh-CN" w:bidi="ar-SA"/>
        </w:rPr>
      </w:pPr>
      <w:r>
        <w:rPr>
          <w:rFonts w:hint="eastAsia" w:ascii="仿宋" w:hAnsi="仿宋" w:eastAsia="仿宋" w:cs="仿宋"/>
          <w:snapToGrid w:val="0"/>
          <w:color w:val="000000"/>
          <w:kern w:val="0"/>
          <w:sz w:val="27"/>
          <w:szCs w:val="27"/>
          <w:lang w:eastAsia="zh-CN" w:bidi="ar-SA"/>
        </w:rPr>
        <w:t>电 话：</w:t>
      </w:r>
      <w:r>
        <w:rPr>
          <w:rFonts w:hint="eastAsia" w:ascii="仿宋" w:hAnsi="仿宋" w:eastAsia="仿宋" w:cs="仿宋"/>
          <w:snapToGrid w:val="0"/>
          <w:color w:val="000000"/>
          <w:kern w:val="0"/>
          <w:sz w:val="27"/>
          <w:szCs w:val="27"/>
          <w:lang w:val="en-US" w:eastAsia="zh-CN" w:bidi="ar-SA"/>
        </w:rPr>
        <w:t>13369873111</w:t>
      </w:r>
    </w:p>
    <w:p w14:paraId="60F5A1AF">
      <w:pPr>
        <w:pStyle w:val="7"/>
        <w:keepNext w:val="0"/>
        <w:keepLines w:val="0"/>
        <w:widowControl/>
        <w:suppressLineNumbers w:val="0"/>
        <w:spacing w:before="75" w:beforeAutospacing="0" w:after="75" w:afterAutospacing="0"/>
        <w:ind w:left="0" w:right="0"/>
      </w:pPr>
    </w:p>
    <w:p w14:paraId="69691E6D">
      <w:r>
        <w:br w:type="page"/>
      </w:r>
    </w:p>
    <w:p w14:paraId="3E38291C"/>
    <w:p w14:paraId="41C24139">
      <w:pPr>
        <w:pageBreakBefore w:val="0"/>
        <w:kinsoku/>
        <w:topLinePunct w:val="0"/>
        <w:bidi w:val="0"/>
        <w:spacing w:before="1" w:line="213" w:lineRule="auto"/>
        <w:ind w:left="2437"/>
        <w:outlineLvl w:val="0"/>
        <w:rPr>
          <w:rFonts w:ascii="黑体" w:hAnsi="黑体" w:eastAsia="黑体" w:cs="黑体"/>
          <w:sz w:val="35"/>
          <w:szCs w:val="35"/>
        </w:rPr>
      </w:pPr>
      <w:r>
        <w:rPr>
          <w:rFonts w:ascii="黑体" w:hAnsi="黑体" w:eastAsia="黑体" w:cs="黑体"/>
          <w:spacing w:val="9"/>
          <w:sz w:val="35"/>
          <w:szCs w:val="35"/>
          <w14:textOutline w14:w="6537" w14:cap="sq" w14:cmpd="sng">
            <w14:solidFill>
              <w14:srgbClr w14:val="000000"/>
            </w14:solidFill>
            <w14:prstDash w14:val="solid"/>
            <w14:bevel/>
          </w14:textOutline>
        </w:rPr>
        <w:t>第二章</w:t>
      </w:r>
      <w:r>
        <w:rPr>
          <w:rFonts w:ascii="黑体" w:hAnsi="黑体" w:eastAsia="黑体" w:cs="黑体"/>
          <w:spacing w:val="9"/>
          <w:sz w:val="35"/>
          <w:szCs w:val="35"/>
        </w:rPr>
        <w:t xml:space="preserve">  </w:t>
      </w:r>
      <w:r>
        <w:rPr>
          <w:rFonts w:ascii="黑体" w:hAnsi="黑体" w:eastAsia="黑体" w:cs="黑体"/>
          <w:spacing w:val="9"/>
          <w:sz w:val="35"/>
          <w:szCs w:val="35"/>
          <w14:textOutline w14:w="6537" w14:cap="sq" w14:cmpd="sng">
            <w14:solidFill>
              <w14:srgbClr w14:val="000000"/>
            </w14:solidFill>
            <w14:prstDash w14:val="solid"/>
            <w14:bevel/>
          </w14:textOutline>
        </w:rPr>
        <w:t>供应商须知及前附表</w:t>
      </w:r>
    </w:p>
    <w:p w14:paraId="47978B4B">
      <w:pPr>
        <w:pageBreakBefore w:val="0"/>
        <w:kinsoku/>
        <w:topLinePunct w:val="0"/>
        <w:bidi w:val="0"/>
        <w:spacing w:before="23" w:line="219" w:lineRule="auto"/>
        <w:ind w:left="3246"/>
        <w:outlineLvl w:val="1"/>
        <w:rPr>
          <w:rFonts w:ascii="宋体" w:hAnsi="宋体" w:eastAsia="宋体" w:cs="宋体"/>
          <w:sz w:val="28"/>
          <w:szCs w:val="28"/>
        </w:rPr>
      </w:pPr>
      <w:r>
        <w:rPr>
          <w:rFonts w:ascii="宋体" w:hAnsi="宋体" w:eastAsia="宋体" w:cs="宋体"/>
          <w:spacing w:val="-1"/>
          <w:sz w:val="28"/>
          <w:szCs w:val="28"/>
          <w14:textOutline w14:w="5103" w14:cap="sq" w14:cmpd="sng">
            <w14:solidFill>
              <w14:srgbClr w14:val="000000"/>
            </w14:solidFill>
            <w14:prstDash w14:val="solid"/>
            <w14:bevel/>
          </w14:textOutline>
        </w:rPr>
        <w:t>（一）供应商须知前附表</w:t>
      </w:r>
    </w:p>
    <w:p w14:paraId="63251467">
      <w:pPr>
        <w:pageBreakBefore w:val="0"/>
        <w:kinsoku/>
        <w:topLinePunct w:val="0"/>
        <w:bidi w:val="0"/>
        <w:spacing w:line="170" w:lineRule="exact"/>
        <w:jc w:val="center"/>
      </w:pPr>
    </w:p>
    <w:tbl>
      <w:tblPr>
        <w:tblStyle w:val="19"/>
        <w:tblW w:w="9312" w:type="dxa"/>
        <w:tblInd w:w="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42"/>
        <w:gridCol w:w="1870"/>
        <w:gridCol w:w="6700"/>
      </w:tblGrid>
      <w:tr w14:paraId="1E1B5E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0" w:hRule="atLeast"/>
        </w:trPr>
        <w:tc>
          <w:tcPr>
            <w:tcW w:w="742" w:type="dxa"/>
            <w:tcBorders>
              <w:top w:val="single" w:color="000000" w:sz="4" w:space="0"/>
              <w:left w:val="single" w:color="000000" w:sz="4" w:space="0"/>
            </w:tcBorders>
            <w:vAlign w:val="center"/>
          </w:tcPr>
          <w:p w14:paraId="55DC657A">
            <w:pPr>
              <w:pageBreakBefore w:val="0"/>
              <w:kinsoku/>
              <w:topLinePunct w:val="0"/>
              <w:bidi w:val="0"/>
              <w:spacing w:before="78" w:line="221" w:lineRule="auto"/>
              <w:jc w:val="center"/>
              <w:rPr>
                <w:rFonts w:ascii="宋体" w:hAnsi="宋体" w:eastAsia="宋体" w:cs="宋体"/>
                <w:color w:val="auto"/>
                <w:sz w:val="24"/>
                <w:szCs w:val="24"/>
              </w:rPr>
            </w:pPr>
            <w:r>
              <w:rPr>
                <w:rFonts w:ascii="宋体" w:hAnsi="宋体" w:eastAsia="宋体" w:cs="宋体"/>
                <w:color w:val="auto"/>
                <w:spacing w:val="-5"/>
                <w:sz w:val="24"/>
                <w:szCs w:val="24"/>
                <w14:textOutline w14:w="4358" w14:cap="sq" w14:cmpd="sng">
                  <w14:solidFill>
                    <w14:srgbClr w14:val="000000"/>
                  </w14:solidFill>
                  <w14:prstDash w14:val="solid"/>
                  <w14:bevel/>
                </w14:textOutline>
              </w:rPr>
              <w:t>序号</w:t>
            </w:r>
          </w:p>
        </w:tc>
        <w:tc>
          <w:tcPr>
            <w:tcW w:w="1870" w:type="dxa"/>
            <w:tcBorders>
              <w:top w:val="single" w:color="000000" w:sz="4" w:space="0"/>
            </w:tcBorders>
            <w:vAlign w:val="center"/>
          </w:tcPr>
          <w:p w14:paraId="0F53864D">
            <w:pPr>
              <w:pageBreakBefore w:val="0"/>
              <w:kinsoku/>
              <w:topLinePunct w:val="0"/>
              <w:bidi w:val="0"/>
              <w:spacing w:before="78" w:line="219" w:lineRule="auto"/>
              <w:jc w:val="center"/>
              <w:rPr>
                <w:rFonts w:ascii="宋体" w:hAnsi="宋体" w:eastAsia="宋体" w:cs="宋体"/>
                <w:color w:val="auto"/>
                <w:sz w:val="24"/>
                <w:szCs w:val="24"/>
              </w:rPr>
            </w:pPr>
            <w:r>
              <w:rPr>
                <w:rFonts w:ascii="宋体" w:hAnsi="宋体" w:eastAsia="宋体" w:cs="宋体"/>
                <w:color w:val="auto"/>
                <w:spacing w:val="-3"/>
                <w:sz w:val="24"/>
                <w:szCs w:val="24"/>
                <w14:textOutline w14:w="4358" w14:cap="sq" w14:cmpd="sng">
                  <w14:solidFill>
                    <w14:srgbClr w14:val="000000"/>
                  </w14:solidFill>
                  <w14:prstDash w14:val="solid"/>
                  <w14:bevel/>
                </w14:textOutline>
              </w:rPr>
              <w:t>条款名称</w:t>
            </w:r>
          </w:p>
        </w:tc>
        <w:tc>
          <w:tcPr>
            <w:tcW w:w="6700" w:type="dxa"/>
            <w:tcBorders>
              <w:top w:val="single" w:color="000000" w:sz="4" w:space="0"/>
              <w:right w:val="single" w:color="000000" w:sz="4" w:space="0"/>
            </w:tcBorders>
            <w:vAlign w:val="center"/>
          </w:tcPr>
          <w:p w14:paraId="37B20E26">
            <w:pPr>
              <w:pageBreakBefore w:val="0"/>
              <w:kinsoku/>
              <w:topLinePunct w:val="0"/>
              <w:bidi w:val="0"/>
              <w:spacing w:before="78" w:line="219" w:lineRule="auto"/>
              <w:jc w:val="center"/>
              <w:rPr>
                <w:rFonts w:ascii="宋体" w:hAnsi="宋体" w:eastAsia="宋体" w:cs="宋体"/>
                <w:color w:val="auto"/>
                <w:sz w:val="24"/>
                <w:szCs w:val="24"/>
              </w:rPr>
            </w:pPr>
            <w:r>
              <w:rPr>
                <w:rFonts w:ascii="宋体" w:hAnsi="宋体" w:eastAsia="宋体" w:cs="宋体"/>
                <w:color w:val="auto"/>
                <w:spacing w:val="-16"/>
                <w:sz w:val="24"/>
                <w:szCs w:val="24"/>
                <w14:textOutline w14:w="4358" w14:cap="sq" w14:cmpd="sng">
                  <w14:solidFill>
                    <w14:srgbClr w14:val="000000"/>
                  </w14:solidFill>
                  <w14:prstDash w14:val="solid"/>
                  <w14:bevel/>
                </w14:textOutline>
              </w:rPr>
              <w:t>内</w:t>
            </w:r>
            <w:r>
              <w:rPr>
                <w:rFonts w:ascii="宋体" w:hAnsi="宋体" w:eastAsia="宋体" w:cs="宋体"/>
                <w:color w:val="auto"/>
                <w:spacing w:val="5"/>
                <w:sz w:val="24"/>
                <w:szCs w:val="24"/>
              </w:rPr>
              <w:t xml:space="preserve">   </w:t>
            </w:r>
            <w:r>
              <w:rPr>
                <w:rFonts w:ascii="宋体" w:hAnsi="宋体" w:eastAsia="宋体" w:cs="宋体"/>
                <w:color w:val="auto"/>
                <w:spacing w:val="-16"/>
                <w:sz w:val="24"/>
                <w:szCs w:val="24"/>
                <w14:textOutline w14:w="4358" w14:cap="sq" w14:cmpd="sng">
                  <w14:solidFill>
                    <w14:srgbClr w14:val="000000"/>
                  </w14:solidFill>
                  <w14:prstDash w14:val="solid"/>
                  <w14:bevel/>
                </w14:textOutline>
              </w:rPr>
              <w:t>容</w:t>
            </w:r>
            <w:r>
              <w:rPr>
                <w:rFonts w:ascii="宋体" w:hAnsi="宋体" w:eastAsia="宋体" w:cs="宋体"/>
                <w:color w:val="auto"/>
                <w:spacing w:val="4"/>
                <w:sz w:val="24"/>
                <w:szCs w:val="24"/>
              </w:rPr>
              <w:t xml:space="preserve">   </w:t>
            </w:r>
            <w:r>
              <w:rPr>
                <w:rFonts w:ascii="宋体" w:hAnsi="宋体" w:eastAsia="宋体" w:cs="宋体"/>
                <w:color w:val="auto"/>
                <w:spacing w:val="-16"/>
                <w:sz w:val="24"/>
                <w:szCs w:val="24"/>
                <w14:textOutline w14:w="4358" w14:cap="sq" w14:cmpd="sng">
                  <w14:solidFill>
                    <w14:srgbClr w14:val="000000"/>
                  </w14:solidFill>
                  <w14:prstDash w14:val="solid"/>
                  <w14:bevel/>
                </w14:textOutline>
              </w:rPr>
              <w:t>规</w:t>
            </w:r>
            <w:r>
              <w:rPr>
                <w:rFonts w:ascii="宋体" w:hAnsi="宋体" w:eastAsia="宋体" w:cs="宋体"/>
                <w:color w:val="auto"/>
                <w:spacing w:val="6"/>
                <w:sz w:val="24"/>
                <w:szCs w:val="24"/>
              </w:rPr>
              <w:t xml:space="preserve">   </w:t>
            </w:r>
            <w:r>
              <w:rPr>
                <w:rFonts w:ascii="宋体" w:hAnsi="宋体" w:eastAsia="宋体" w:cs="宋体"/>
                <w:color w:val="auto"/>
                <w:spacing w:val="-16"/>
                <w:sz w:val="24"/>
                <w:szCs w:val="24"/>
                <w14:textOutline w14:w="4358" w14:cap="sq" w14:cmpd="sng">
                  <w14:solidFill>
                    <w14:srgbClr w14:val="000000"/>
                  </w14:solidFill>
                  <w14:prstDash w14:val="solid"/>
                  <w14:bevel/>
                </w14:textOutline>
              </w:rPr>
              <w:t>定</w:t>
            </w:r>
          </w:p>
        </w:tc>
      </w:tr>
      <w:tr w14:paraId="25C214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3" w:hRule="atLeast"/>
        </w:trPr>
        <w:tc>
          <w:tcPr>
            <w:tcW w:w="742" w:type="dxa"/>
            <w:tcBorders>
              <w:left w:val="single" w:color="000000" w:sz="4" w:space="0"/>
            </w:tcBorders>
            <w:vAlign w:val="top"/>
          </w:tcPr>
          <w:p w14:paraId="22416B30">
            <w:pPr>
              <w:pageBreakBefore w:val="0"/>
              <w:kinsoku/>
              <w:topLinePunct w:val="0"/>
              <w:bidi w:val="0"/>
              <w:spacing w:before="207" w:line="184" w:lineRule="auto"/>
              <w:ind w:left="338"/>
              <w:rPr>
                <w:rFonts w:ascii="宋体" w:hAnsi="宋体" w:eastAsia="宋体" w:cs="宋体"/>
                <w:color w:val="auto"/>
                <w:sz w:val="24"/>
                <w:szCs w:val="24"/>
              </w:rPr>
            </w:pPr>
            <w:r>
              <w:rPr>
                <w:rFonts w:ascii="宋体" w:hAnsi="宋体" w:eastAsia="宋体" w:cs="宋体"/>
                <w:color w:val="auto"/>
                <w:sz w:val="24"/>
                <w:szCs w:val="24"/>
              </w:rPr>
              <w:t>1</w:t>
            </w:r>
          </w:p>
        </w:tc>
        <w:tc>
          <w:tcPr>
            <w:tcW w:w="1870" w:type="dxa"/>
            <w:vAlign w:val="top"/>
          </w:tcPr>
          <w:p w14:paraId="130D910E">
            <w:pPr>
              <w:pageBreakBefore w:val="0"/>
              <w:kinsoku/>
              <w:topLinePunct w:val="0"/>
              <w:bidi w:val="0"/>
              <w:spacing w:before="170" w:line="220" w:lineRule="auto"/>
              <w:ind w:left="559"/>
              <w:rPr>
                <w:rFonts w:ascii="宋体" w:hAnsi="宋体" w:eastAsia="宋体" w:cs="宋体"/>
                <w:color w:val="auto"/>
                <w:sz w:val="24"/>
                <w:szCs w:val="24"/>
              </w:rPr>
            </w:pPr>
            <w:r>
              <w:rPr>
                <w:rFonts w:ascii="宋体" w:hAnsi="宋体" w:eastAsia="宋体" w:cs="宋体"/>
                <w:color w:val="auto"/>
                <w:spacing w:val="-3"/>
                <w:sz w:val="24"/>
                <w:szCs w:val="24"/>
                <w14:textOutline w14:w="4358" w14:cap="sq" w14:cmpd="sng">
                  <w14:solidFill>
                    <w14:srgbClr w14:val="000000"/>
                  </w14:solidFill>
                  <w14:prstDash w14:val="solid"/>
                  <w14:bevel/>
                </w14:textOutline>
              </w:rPr>
              <w:t>项目名称</w:t>
            </w:r>
          </w:p>
        </w:tc>
        <w:tc>
          <w:tcPr>
            <w:tcW w:w="6700" w:type="dxa"/>
            <w:tcBorders>
              <w:right w:val="single" w:color="000000" w:sz="4" w:space="0"/>
            </w:tcBorders>
            <w:vAlign w:val="top"/>
          </w:tcPr>
          <w:p w14:paraId="0F399C8B">
            <w:pPr>
              <w:pageBreakBefore w:val="0"/>
              <w:kinsoku/>
              <w:topLinePunct w:val="0"/>
              <w:bidi w:val="0"/>
              <w:spacing w:before="171" w:line="219" w:lineRule="auto"/>
              <w:ind w:left="122"/>
              <w:rPr>
                <w:rFonts w:hint="eastAsia" w:ascii="宋体" w:hAnsi="宋体" w:eastAsia="宋体" w:cs="宋体"/>
                <w:color w:val="auto"/>
                <w:sz w:val="24"/>
                <w:szCs w:val="24"/>
                <w:lang w:eastAsia="zh-CN"/>
              </w:rPr>
            </w:pPr>
            <w:r>
              <w:rPr>
                <w:rFonts w:hint="eastAsia" w:ascii="宋体" w:hAnsi="宋体" w:eastAsia="宋体" w:cs="宋体"/>
                <w:color w:val="auto"/>
                <w:spacing w:val="-2"/>
                <w:sz w:val="24"/>
                <w:szCs w:val="24"/>
                <w:lang w:eastAsia="zh-CN"/>
              </w:rPr>
              <w:t>柯坪县“十五五”自然资源规划修编项目（二次）</w:t>
            </w:r>
          </w:p>
        </w:tc>
      </w:tr>
      <w:tr w14:paraId="722F36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8" w:hRule="atLeast"/>
        </w:trPr>
        <w:tc>
          <w:tcPr>
            <w:tcW w:w="742" w:type="dxa"/>
            <w:tcBorders>
              <w:left w:val="single" w:color="000000" w:sz="4" w:space="0"/>
            </w:tcBorders>
            <w:vAlign w:val="top"/>
          </w:tcPr>
          <w:p w14:paraId="2EB9BB53">
            <w:pPr>
              <w:pageBreakBefore w:val="0"/>
              <w:kinsoku/>
              <w:topLinePunct w:val="0"/>
              <w:bidi w:val="0"/>
              <w:spacing w:before="242" w:line="183" w:lineRule="auto"/>
              <w:ind w:left="323"/>
              <w:rPr>
                <w:rFonts w:ascii="宋体" w:hAnsi="宋体" w:eastAsia="宋体" w:cs="宋体"/>
                <w:color w:val="auto"/>
                <w:sz w:val="24"/>
                <w:szCs w:val="24"/>
              </w:rPr>
            </w:pPr>
            <w:r>
              <w:rPr>
                <w:rFonts w:ascii="宋体" w:hAnsi="宋体" w:eastAsia="宋体" w:cs="宋体"/>
                <w:color w:val="auto"/>
                <w:sz w:val="24"/>
                <w:szCs w:val="24"/>
              </w:rPr>
              <w:t>2</w:t>
            </w:r>
          </w:p>
        </w:tc>
        <w:tc>
          <w:tcPr>
            <w:tcW w:w="1870" w:type="dxa"/>
            <w:vAlign w:val="top"/>
          </w:tcPr>
          <w:p w14:paraId="6E8033FF">
            <w:pPr>
              <w:pageBreakBefore w:val="0"/>
              <w:kinsoku/>
              <w:topLinePunct w:val="0"/>
              <w:bidi w:val="0"/>
              <w:spacing w:before="205" w:line="219" w:lineRule="auto"/>
              <w:ind w:left="559"/>
              <w:rPr>
                <w:rFonts w:ascii="宋体" w:hAnsi="宋体" w:eastAsia="宋体" w:cs="宋体"/>
                <w:color w:val="auto"/>
                <w:sz w:val="24"/>
                <w:szCs w:val="24"/>
              </w:rPr>
            </w:pPr>
            <w:r>
              <w:rPr>
                <w:rFonts w:ascii="宋体" w:hAnsi="宋体" w:eastAsia="宋体" w:cs="宋体"/>
                <w:color w:val="auto"/>
                <w:spacing w:val="-3"/>
                <w:sz w:val="24"/>
                <w:szCs w:val="24"/>
                <w14:textOutline w14:w="4358" w14:cap="sq" w14:cmpd="sng">
                  <w14:solidFill>
                    <w14:srgbClr w14:val="000000"/>
                  </w14:solidFill>
                  <w14:prstDash w14:val="solid"/>
                  <w14:bevel/>
                </w14:textOutline>
              </w:rPr>
              <w:t>项目编号</w:t>
            </w:r>
          </w:p>
        </w:tc>
        <w:tc>
          <w:tcPr>
            <w:tcW w:w="6700" w:type="dxa"/>
            <w:tcBorders>
              <w:right w:val="single" w:color="000000" w:sz="4" w:space="0"/>
            </w:tcBorders>
            <w:vAlign w:val="top"/>
          </w:tcPr>
          <w:p w14:paraId="3A601A26">
            <w:pPr>
              <w:pageBreakBefore w:val="0"/>
              <w:kinsoku/>
              <w:topLinePunct w:val="0"/>
              <w:bidi w:val="0"/>
              <w:spacing w:before="226" w:line="220" w:lineRule="auto"/>
              <w:ind w:left="115"/>
              <w:rPr>
                <w:rFonts w:hint="eastAsia" w:ascii="宋体" w:hAnsi="宋体" w:eastAsia="宋体" w:cs="宋体"/>
                <w:color w:val="auto"/>
                <w:sz w:val="24"/>
                <w:szCs w:val="24"/>
                <w:lang w:eastAsia="zh-CN"/>
              </w:rPr>
            </w:pPr>
            <w:r>
              <w:rPr>
                <w:rFonts w:hint="eastAsia" w:ascii="宋体" w:hAnsi="宋体" w:eastAsia="宋体" w:cs="宋体"/>
                <w:color w:val="auto"/>
                <w:spacing w:val="-3"/>
                <w:sz w:val="24"/>
                <w:szCs w:val="24"/>
                <w:lang w:eastAsia="zh-CN"/>
              </w:rPr>
              <w:t>分KPXZCY2025- 004</w:t>
            </w:r>
          </w:p>
        </w:tc>
      </w:tr>
      <w:tr w14:paraId="31B6AA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65" w:hRule="atLeast"/>
        </w:trPr>
        <w:tc>
          <w:tcPr>
            <w:tcW w:w="742" w:type="dxa"/>
            <w:tcBorders>
              <w:left w:val="single" w:color="000000" w:sz="4" w:space="0"/>
            </w:tcBorders>
            <w:vAlign w:val="top"/>
          </w:tcPr>
          <w:p w14:paraId="4E9EDD1F">
            <w:pPr>
              <w:pageBreakBefore w:val="0"/>
              <w:kinsoku/>
              <w:topLinePunct w:val="0"/>
              <w:bidi w:val="0"/>
              <w:spacing w:line="303" w:lineRule="auto"/>
              <w:rPr>
                <w:rFonts w:ascii="Arial"/>
                <w:color w:val="auto"/>
                <w:sz w:val="21"/>
              </w:rPr>
            </w:pPr>
          </w:p>
          <w:p w14:paraId="06C53579">
            <w:pPr>
              <w:pageBreakBefore w:val="0"/>
              <w:kinsoku/>
              <w:topLinePunct w:val="0"/>
              <w:bidi w:val="0"/>
              <w:spacing w:line="304" w:lineRule="auto"/>
              <w:rPr>
                <w:rFonts w:ascii="Arial"/>
                <w:color w:val="auto"/>
                <w:sz w:val="21"/>
              </w:rPr>
            </w:pPr>
          </w:p>
          <w:p w14:paraId="384BDBF9">
            <w:pPr>
              <w:pageBreakBefore w:val="0"/>
              <w:kinsoku/>
              <w:topLinePunct w:val="0"/>
              <w:bidi w:val="0"/>
              <w:spacing w:before="78" w:line="183" w:lineRule="auto"/>
              <w:ind w:left="325"/>
              <w:rPr>
                <w:rFonts w:ascii="宋体" w:hAnsi="宋体" w:eastAsia="宋体" w:cs="宋体"/>
                <w:color w:val="auto"/>
                <w:sz w:val="24"/>
                <w:szCs w:val="24"/>
              </w:rPr>
            </w:pPr>
            <w:r>
              <w:rPr>
                <w:rFonts w:ascii="宋体" w:hAnsi="宋体" w:eastAsia="宋体" w:cs="宋体"/>
                <w:color w:val="auto"/>
                <w:sz w:val="24"/>
                <w:szCs w:val="24"/>
              </w:rPr>
              <w:t>3</w:t>
            </w:r>
          </w:p>
        </w:tc>
        <w:tc>
          <w:tcPr>
            <w:tcW w:w="1870" w:type="dxa"/>
            <w:vAlign w:val="top"/>
          </w:tcPr>
          <w:p w14:paraId="1BBE57FF">
            <w:pPr>
              <w:pageBreakBefore w:val="0"/>
              <w:kinsoku/>
              <w:topLinePunct w:val="0"/>
              <w:bidi w:val="0"/>
              <w:spacing w:line="284" w:lineRule="auto"/>
              <w:rPr>
                <w:rFonts w:ascii="Arial"/>
                <w:color w:val="auto"/>
                <w:sz w:val="21"/>
              </w:rPr>
            </w:pPr>
          </w:p>
          <w:p w14:paraId="1283BA9F">
            <w:pPr>
              <w:pageBreakBefore w:val="0"/>
              <w:kinsoku/>
              <w:topLinePunct w:val="0"/>
              <w:bidi w:val="0"/>
              <w:spacing w:line="285" w:lineRule="auto"/>
              <w:rPr>
                <w:rFonts w:ascii="Arial"/>
                <w:color w:val="auto"/>
                <w:sz w:val="21"/>
              </w:rPr>
            </w:pPr>
          </w:p>
          <w:p w14:paraId="2AEF2D2E">
            <w:pPr>
              <w:pageBreakBefore w:val="0"/>
              <w:kinsoku/>
              <w:topLinePunct w:val="0"/>
              <w:bidi w:val="0"/>
              <w:spacing w:before="78" w:line="219" w:lineRule="auto"/>
              <w:ind w:left="674"/>
              <w:rPr>
                <w:rFonts w:ascii="宋体" w:hAnsi="宋体" w:eastAsia="宋体" w:cs="宋体"/>
                <w:color w:val="auto"/>
                <w:sz w:val="24"/>
                <w:szCs w:val="24"/>
              </w:rPr>
            </w:pPr>
            <w:r>
              <w:rPr>
                <w:rFonts w:ascii="宋体" w:hAnsi="宋体" w:eastAsia="宋体" w:cs="宋体"/>
                <w:color w:val="auto"/>
                <w:spacing w:val="-3"/>
                <w:sz w:val="24"/>
                <w:szCs w:val="24"/>
                <w14:textOutline w14:w="4358" w14:cap="sq" w14:cmpd="sng">
                  <w14:solidFill>
                    <w14:srgbClr w14:val="000000"/>
                  </w14:solidFill>
                  <w14:prstDash w14:val="solid"/>
                  <w14:bevel/>
                </w14:textOutline>
              </w:rPr>
              <w:t>采购人</w:t>
            </w:r>
          </w:p>
        </w:tc>
        <w:tc>
          <w:tcPr>
            <w:tcW w:w="6700" w:type="dxa"/>
            <w:tcBorders>
              <w:right w:val="single" w:color="000000" w:sz="4" w:space="0"/>
            </w:tcBorders>
            <w:vAlign w:val="top"/>
          </w:tcPr>
          <w:p w14:paraId="3A3EBFF1">
            <w:pPr>
              <w:pageBreakBefore w:val="0"/>
              <w:kinsoku/>
              <w:topLinePunct w:val="0"/>
              <w:bidi w:val="0"/>
              <w:spacing w:before="114" w:line="219" w:lineRule="auto"/>
              <w:ind w:left="115"/>
              <w:rPr>
                <w:rFonts w:hint="eastAsia" w:ascii="宋体" w:hAnsi="宋体" w:eastAsia="宋体" w:cs="宋体"/>
                <w:color w:val="auto"/>
                <w:sz w:val="24"/>
                <w:szCs w:val="24"/>
                <w:lang w:eastAsia="zh-CN"/>
              </w:rPr>
            </w:pPr>
            <w:r>
              <w:rPr>
                <w:rFonts w:ascii="宋体" w:hAnsi="宋体" w:eastAsia="宋体" w:cs="宋体"/>
                <w:color w:val="auto"/>
                <w:spacing w:val="-1"/>
                <w:sz w:val="24"/>
                <w:szCs w:val="24"/>
              </w:rPr>
              <w:t>名 称：</w:t>
            </w:r>
            <w:r>
              <w:rPr>
                <w:rFonts w:hint="eastAsia" w:ascii="宋体" w:hAnsi="宋体" w:eastAsia="宋体" w:cs="宋体"/>
                <w:color w:val="auto"/>
                <w:spacing w:val="-1"/>
                <w:sz w:val="24"/>
                <w:szCs w:val="24"/>
                <w:lang w:eastAsia="zh-CN"/>
              </w:rPr>
              <w:t>柯坪县自然资源局</w:t>
            </w:r>
          </w:p>
          <w:p w14:paraId="3864568E">
            <w:pPr>
              <w:pageBreakBefore w:val="0"/>
              <w:kinsoku/>
              <w:topLinePunct w:val="0"/>
              <w:bidi w:val="0"/>
              <w:spacing w:before="72" w:line="219" w:lineRule="auto"/>
              <w:ind w:left="112"/>
              <w:rPr>
                <w:rFonts w:hint="eastAsia" w:ascii="宋体" w:hAnsi="宋体" w:eastAsia="宋体" w:cs="宋体"/>
                <w:color w:val="auto"/>
                <w:sz w:val="24"/>
                <w:szCs w:val="24"/>
                <w:lang w:eastAsia="zh-CN"/>
              </w:rPr>
            </w:pPr>
            <w:r>
              <w:rPr>
                <w:rFonts w:ascii="宋体" w:hAnsi="宋体" w:eastAsia="宋体" w:cs="宋体"/>
                <w:color w:val="auto"/>
                <w:spacing w:val="-2"/>
                <w:sz w:val="24"/>
                <w:szCs w:val="24"/>
              </w:rPr>
              <w:t>地 址：</w:t>
            </w:r>
            <w:r>
              <w:rPr>
                <w:rFonts w:hint="eastAsia" w:ascii="宋体" w:hAnsi="宋体" w:eastAsia="宋体" w:cs="宋体"/>
                <w:color w:val="auto"/>
                <w:spacing w:val="-2"/>
                <w:sz w:val="24"/>
                <w:szCs w:val="24"/>
                <w:lang w:eastAsia="zh-CN"/>
              </w:rPr>
              <w:t>柯坪县解放路24号</w:t>
            </w:r>
          </w:p>
          <w:p w14:paraId="27EAC80A">
            <w:pPr>
              <w:pageBreakBefore w:val="0"/>
              <w:kinsoku/>
              <w:topLinePunct w:val="0"/>
              <w:bidi w:val="0"/>
              <w:spacing w:before="73" w:line="221" w:lineRule="auto"/>
              <w:ind w:left="113"/>
              <w:rPr>
                <w:rFonts w:hint="eastAsia" w:ascii="宋体" w:hAnsi="宋体" w:eastAsia="宋体" w:cs="宋体"/>
                <w:color w:val="auto"/>
                <w:sz w:val="24"/>
                <w:szCs w:val="24"/>
                <w:lang w:eastAsia="zh-CN"/>
              </w:rPr>
            </w:pPr>
            <w:r>
              <w:rPr>
                <w:rFonts w:ascii="宋体" w:hAnsi="宋体" w:eastAsia="宋体" w:cs="宋体"/>
                <w:color w:val="auto"/>
                <w:spacing w:val="-2"/>
                <w:sz w:val="24"/>
                <w:szCs w:val="24"/>
              </w:rPr>
              <w:t>联系人：</w:t>
            </w:r>
            <w:r>
              <w:rPr>
                <w:rFonts w:hint="eastAsia" w:ascii="宋体" w:hAnsi="宋体" w:eastAsia="宋体" w:cs="宋体"/>
                <w:color w:val="auto"/>
                <w:spacing w:val="-2"/>
                <w:sz w:val="24"/>
                <w:szCs w:val="24"/>
                <w:lang w:eastAsia="zh-CN"/>
              </w:rPr>
              <w:t>阿依努尔</w:t>
            </w:r>
          </w:p>
          <w:p w14:paraId="381A0443">
            <w:pPr>
              <w:pageBreakBefore w:val="0"/>
              <w:kinsoku/>
              <w:topLinePunct w:val="0"/>
              <w:bidi w:val="0"/>
              <w:spacing w:before="70" w:line="221" w:lineRule="auto"/>
              <w:ind w:left="140"/>
              <w:rPr>
                <w:rFonts w:hint="eastAsia" w:ascii="宋体" w:hAnsi="宋体" w:eastAsia="宋体" w:cs="宋体"/>
                <w:color w:val="auto"/>
                <w:sz w:val="24"/>
                <w:szCs w:val="24"/>
                <w:lang w:eastAsia="zh-CN"/>
              </w:rPr>
            </w:pPr>
            <w:r>
              <w:rPr>
                <w:rFonts w:ascii="宋体" w:hAnsi="宋体" w:eastAsia="宋体" w:cs="宋体"/>
                <w:color w:val="auto"/>
                <w:spacing w:val="-3"/>
                <w:sz w:val="24"/>
                <w:szCs w:val="24"/>
              </w:rPr>
              <w:t>电 话：</w:t>
            </w:r>
            <w:r>
              <w:rPr>
                <w:rFonts w:hint="eastAsia" w:ascii="宋体" w:hAnsi="宋体" w:eastAsia="宋体" w:cs="宋体"/>
                <w:color w:val="auto"/>
                <w:spacing w:val="-3"/>
                <w:sz w:val="24"/>
                <w:szCs w:val="24"/>
                <w:lang w:eastAsia="zh-CN"/>
              </w:rPr>
              <w:t>13779809414</w:t>
            </w:r>
          </w:p>
        </w:tc>
      </w:tr>
      <w:tr w14:paraId="24B36B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742" w:type="dxa"/>
            <w:tcBorders>
              <w:left w:val="single" w:color="000000" w:sz="4" w:space="0"/>
            </w:tcBorders>
            <w:vAlign w:val="top"/>
          </w:tcPr>
          <w:p w14:paraId="4EE17152">
            <w:pPr>
              <w:pageBreakBefore w:val="0"/>
              <w:kinsoku/>
              <w:topLinePunct w:val="0"/>
              <w:bidi w:val="0"/>
              <w:spacing w:line="354" w:lineRule="auto"/>
              <w:rPr>
                <w:rFonts w:ascii="Arial"/>
                <w:color w:val="auto"/>
                <w:sz w:val="21"/>
              </w:rPr>
            </w:pPr>
          </w:p>
          <w:p w14:paraId="2E5D79F9">
            <w:pPr>
              <w:pageBreakBefore w:val="0"/>
              <w:kinsoku/>
              <w:topLinePunct w:val="0"/>
              <w:bidi w:val="0"/>
              <w:spacing w:line="354" w:lineRule="auto"/>
              <w:rPr>
                <w:rFonts w:ascii="Arial"/>
                <w:color w:val="auto"/>
                <w:sz w:val="21"/>
              </w:rPr>
            </w:pPr>
          </w:p>
          <w:p w14:paraId="63E13316">
            <w:pPr>
              <w:pageBreakBefore w:val="0"/>
              <w:kinsoku/>
              <w:topLinePunct w:val="0"/>
              <w:bidi w:val="0"/>
              <w:spacing w:before="78" w:line="183" w:lineRule="auto"/>
              <w:ind w:left="319"/>
              <w:rPr>
                <w:rFonts w:ascii="宋体" w:hAnsi="宋体" w:eastAsia="宋体" w:cs="宋体"/>
                <w:color w:val="auto"/>
                <w:sz w:val="24"/>
                <w:szCs w:val="24"/>
              </w:rPr>
            </w:pPr>
            <w:r>
              <w:rPr>
                <w:rFonts w:ascii="宋体" w:hAnsi="宋体" w:eastAsia="宋体" w:cs="宋体"/>
                <w:color w:val="auto"/>
                <w:sz w:val="24"/>
                <w:szCs w:val="24"/>
              </w:rPr>
              <w:t>4</w:t>
            </w:r>
          </w:p>
        </w:tc>
        <w:tc>
          <w:tcPr>
            <w:tcW w:w="1870" w:type="dxa"/>
            <w:vAlign w:val="top"/>
          </w:tcPr>
          <w:p w14:paraId="520A9382">
            <w:pPr>
              <w:pageBreakBefore w:val="0"/>
              <w:kinsoku/>
              <w:topLinePunct w:val="0"/>
              <w:bidi w:val="0"/>
              <w:spacing w:line="335" w:lineRule="auto"/>
              <w:rPr>
                <w:rFonts w:ascii="Arial"/>
                <w:color w:val="auto"/>
                <w:sz w:val="21"/>
              </w:rPr>
            </w:pPr>
          </w:p>
          <w:p w14:paraId="02B8DA51">
            <w:pPr>
              <w:pageBreakBefore w:val="0"/>
              <w:kinsoku/>
              <w:topLinePunct w:val="0"/>
              <w:bidi w:val="0"/>
              <w:spacing w:line="335" w:lineRule="auto"/>
              <w:rPr>
                <w:rFonts w:ascii="Arial"/>
                <w:color w:val="auto"/>
                <w:sz w:val="21"/>
              </w:rPr>
            </w:pPr>
          </w:p>
          <w:p w14:paraId="18463099">
            <w:pPr>
              <w:pageBreakBefore w:val="0"/>
              <w:kinsoku/>
              <w:topLinePunct w:val="0"/>
              <w:bidi w:val="0"/>
              <w:spacing w:before="78" w:line="219" w:lineRule="auto"/>
              <w:ind w:firstLine="236" w:firstLineChars="100"/>
              <w:rPr>
                <w:rFonts w:ascii="宋体" w:hAnsi="宋体" w:eastAsia="宋体" w:cs="宋体"/>
                <w:color w:val="auto"/>
                <w:sz w:val="24"/>
                <w:szCs w:val="24"/>
              </w:rPr>
            </w:pPr>
            <w:r>
              <w:rPr>
                <w:rFonts w:hint="eastAsia" w:ascii="宋体" w:hAnsi="宋体" w:eastAsia="宋体" w:cs="宋体"/>
                <w:color w:val="auto"/>
                <w:spacing w:val="-2"/>
                <w:sz w:val="24"/>
                <w:szCs w:val="24"/>
                <w:lang w:eastAsia="zh-CN"/>
                <w14:textOutline w14:w="4358" w14:cap="sq" w14:cmpd="sng">
                  <w14:solidFill>
                    <w14:srgbClr w14:val="000000"/>
                  </w14:solidFill>
                  <w14:prstDash w14:val="solid"/>
                  <w14:bevel/>
                </w14:textOutline>
              </w:rPr>
              <w:t>采购</w:t>
            </w:r>
            <w:r>
              <w:rPr>
                <w:rFonts w:ascii="宋体" w:hAnsi="宋体" w:eastAsia="宋体" w:cs="宋体"/>
                <w:color w:val="auto"/>
                <w:spacing w:val="-2"/>
                <w:sz w:val="24"/>
                <w:szCs w:val="24"/>
                <w14:textOutline w14:w="4358" w14:cap="sq" w14:cmpd="sng">
                  <w14:solidFill>
                    <w14:srgbClr w14:val="000000"/>
                  </w14:solidFill>
                  <w14:prstDash w14:val="solid"/>
                  <w14:bevel/>
                </w14:textOutline>
              </w:rPr>
              <w:t>代理机构</w:t>
            </w:r>
          </w:p>
        </w:tc>
        <w:tc>
          <w:tcPr>
            <w:tcW w:w="6700" w:type="dxa"/>
            <w:tcBorders>
              <w:right w:val="single" w:color="000000" w:sz="4" w:space="0"/>
            </w:tcBorders>
            <w:vAlign w:val="top"/>
          </w:tcPr>
          <w:p w14:paraId="3CF3F86C">
            <w:pPr>
              <w:pageBreakBefore w:val="0"/>
              <w:kinsoku/>
              <w:topLinePunct w:val="0"/>
              <w:bidi w:val="0"/>
              <w:spacing w:before="38" w:line="219" w:lineRule="auto"/>
              <w:ind w:left="115"/>
              <w:rPr>
                <w:rFonts w:hint="eastAsia" w:ascii="宋体" w:hAnsi="宋体" w:eastAsia="宋体" w:cs="宋体"/>
                <w:color w:val="auto"/>
                <w:sz w:val="24"/>
                <w:szCs w:val="24"/>
                <w:lang w:eastAsia="zh-CN"/>
              </w:rPr>
            </w:pPr>
            <w:r>
              <w:rPr>
                <w:rFonts w:ascii="宋体" w:hAnsi="宋体" w:eastAsia="宋体" w:cs="宋体"/>
                <w:color w:val="auto"/>
                <w:spacing w:val="-1"/>
                <w:sz w:val="24"/>
                <w:szCs w:val="24"/>
              </w:rPr>
              <w:t>名 称：</w:t>
            </w:r>
            <w:r>
              <w:rPr>
                <w:rFonts w:hint="eastAsia" w:ascii="宋体" w:hAnsi="宋体" w:eastAsia="宋体" w:cs="宋体"/>
                <w:color w:val="auto"/>
                <w:spacing w:val="-1"/>
                <w:sz w:val="24"/>
                <w:szCs w:val="24"/>
                <w:lang w:eastAsia="zh-CN"/>
              </w:rPr>
              <w:t>阿克苏疆山项目管理有限公司</w:t>
            </w:r>
          </w:p>
          <w:p w14:paraId="160B7879">
            <w:pPr>
              <w:pageBreakBefore w:val="0"/>
              <w:kinsoku/>
              <w:topLinePunct w:val="0"/>
              <w:bidi w:val="0"/>
              <w:spacing w:before="72" w:line="219" w:lineRule="auto"/>
              <w:ind w:left="112"/>
              <w:rPr>
                <w:rFonts w:hint="eastAsia" w:ascii="宋体" w:hAnsi="宋体" w:eastAsia="宋体" w:cs="宋体"/>
                <w:color w:val="auto"/>
                <w:sz w:val="24"/>
                <w:szCs w:val="24"/>
                <w:lang w:eastAsia="zh-CN"/>
              </w:rPr>
            </w:pPr>
            <w:r>
              <w:rPr>
                <w:rFonts w:ascii="宋体" w:hAnsi="宋体" w:eastAsia="宋体" w:cs="宋体"/>
                <w:color w:val="auto"/>
                <w:spacing w:val="-3"/>
                <w:sz w:val="24"/>
                <w:szCs w:val="24"/>
              </w:rPr>
              <w:t>地 址：</w:t>
            </w:r>
            <w:r>
              <w:rPr>
                <w:rFonts w:hint="eastAsia" w:ascii="宋体" w:hAnsi="宋体" w:eastAsia="宋体" w:cs="宋体"/>
                <w:color w:val="auto"/>
                <w:spacing w:val="-3"/>
                <w:sz w:val="24"/>
                <w:szCs w:val="24"/>
                <w:lang w:eastAsia="zh-CN"/>
              </w:rPr>
              <w:t>阿克苏市采荷路1号云山悦府12号楼2单元202室</w:t>
            </w:r>
          </w:p>
          <w:p w14:paraId="7A926F50">
            <w:pPr>
              <w:pageBreakBefore w:val="0"/>
              <w:kinsoku/>
              <w:topLinePunct w:val="0"/>
              <w:bidi w:val="0"/>
              <w:spacing w:before="72" w:line="219" w:lineRule="auto"/>
              <w:ind w:left="113"/>
              <w:rPr>
                <w:rFonts w:hint="eastAsia" w:ascii="宋体" w:hAnsi="宋体" w:eastAsia="宋体" w:cs="宋体"/>
                <w:color w:val="auto"/>
                <w:sz w:val="24"/>
                <w:szCs w:val="24"/>
                <w:lang w:eastAsia="zh-CN"/>
              </w:rPr>
            </w:pPr>
            <w:r>
              <w:rPr>
                <w:rFonts w:ascii="宋体" w:hAnsi="宋体" w:eastAsia="宋体" w:cs="宋体"/>
                <w:color w:val="auto"/>
                <w:spacing w:val="-2"/>
                <w:sz w:val="24"/>
                <w:szCs w:val="24"/>
              </w:rPr>
              <w:t>联系人：</w:t>
            </w:r>
            <w:r>
              <w:rPr>
                <w:rFonts w:hint="eastAsia" w:ascii="宋体" w:hAnsi="宋体" w:eastAsia="宋体" w:cs="宋体"/>
                <w:color w:val="auto"/>
                <w:spacing w:val="-2"/>
                <w:sz w:val="24"/>
                <w:szCs w:val="24"/>
                <w:lang w:eastAsia="zh-CN"/>
              </w:rPr>
              <w:t>刘润利</w:t>
            </w:r>
          </w:p>
          <w:p w14:paraId="66E39BFD">
            <w:pPr>
              <w:pageBreakBefore w:val="0"/>
              <w:kinsoku/>
              <w:topLinePunct w:val="0"/>
              <w:bidi w:val="0"/>
              <w:spacing w:before="73" w:line="221" w:lineRule="auto"/>
              <w:ind w:left="113"/>
              <w:rPr>
                <w:rFonts w:hint="eastAsia" w:ascii="宋体" w:hAnsi="宋体" w:eastAsia="宋体" w:cs="宋体"/>
                <w:color w:val="auto"/>
                <w:sz w:val="24"/>
                <w:szCs w:val="24"/>
                <w:lang w:eastAsia="zh-CN"/>
              </w:rPr>
            </w:pPr>
            <w:r>
              <w:rPr>
                <w:rFonts w:ascii="宋体" w:hAnsi="宋体" w:eastAsia="宋体" w:cs="宋体"/>
                <w:color w:val="auto"/>
                <w:spacing w:val="-1"/>
                <w:sz w:val="24"/>
                <w:szCs w:val="24"/>
              </w:rPr>
              <w:t>联系电话：</w:t>
            </w:r>
            <w:r>
              <w:rPr>
                <w:rFonts w:hint="eastAsia" w:ascii="宋体" w:hAnsi="宋体" w:eastAsia="宋体" w:cs="宋体"/>
                <w:color w:val="auto"/>
                <w:spacing w:val="-1"/>
                <w:sz w:val="24"/>
                <w:szCs w:val="24"/>
                <w:lang w:eastAsia="zh-CN"/>
              </w:rPr>
              <w:t>13369873111</w:t>
            </w:r>
          </w:p>
          <w:p w14:paraId="04ACA01F">
            <w:pPr>
              <w:pageBreakBefore w:val="0"/>
              <w:kinsoku/>
              <w:topLinePunct w:val="0"/>
              <w:bidi w:val="0"/>
              <w:spacing w:before="70" w:line="214" w:lineRule="auto"/>
              <w:ind w:left="130"/>
              <w:rPr>
                <w:rFonts w:hint="eastAsia" w:ascii="宋体" w:hAnsi="宋体" w:eastAsia="宋体" w:cs="宋体"/>
                <w:color w:val="auto"/>
                <w:sz w:val="24"/>
                <w:szCs w:val="24"/>
                <w:lang w:eastAsia="zh-CN"/>
              </w:rPr>
            </w:pPr>
            <w:r>
              <w:rPr>
                <w:rFonts w:ascii="宋体" w:hAnsi="宋体" w:eastAsia="宋体" w:cs="宋体"/>
                <w:color w:val="auto"/>
                <w:spacing w:val="-2"/>
                <w:sz w:val="24"/>
                <w:szCs w:val="24"/>
              </w:rPr>
              <w:t>邮箱：</w:t>
            </w:r>
            <w:r>
              <w:rPr>
                <w:rFonts w:hint="eastAsia" w:ascii="宋体" w:hAnsi="宋体" w:eastAsia="宋体" w:cs="宋体"/>
                <w:color w:val="auto"/>
                <w:spacing w:val="-2"/>
                <w:sz w:val="24"/>
                <w:szCs w:val="24"/>
                <w:lang w:eastAsia="zh-CN"/>
              </w:rPr>
              <w:t>2608269165@qq.com</w:t>
            </w:r>
          </w:p>
        </w:tc>
      </w:tr>
      <w:tr w14:paraId="299331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6" w:hRule="atLeast"/>
        </w:trPr>
        <w:tc>
          <w:tcPr>
            <w:tcW w:w="742" w:type="dxa"/>
            <w:tcBorders>
              <w:left w:val="single" w:color="000000" w:sz="4" w:space="0"/>
            </w:tcBorders>
            <w:vAlign w:val="top"/>
          </w:tcPr>
          <w:p w14:paraId="78512AB1">
            <w:pPr>
              <w:pageBreakBefore w:val="0"/>
              <w:kinsoku/>
              <w:topLinePunct w:val="0"/>
              <w:bidi w:val="0"/>
              <w:spacing w:before="283" w:line="182" w:lineRule="auto"/>
              <w:ind w:left="325"/>
              <w:rPr>
                <w:rFonts w:ascii="宋体" w:hAnsi="宋体" w:eastAsia="宋体" w:cs="宋体"/>
                <w:color w:val="auto"/>
                <w:sz w:val="24"/>
                <w:szCs w:val="24"/>
              </w:rPr>
            </w:pPr>
            <w:r>
              <w:rPr>
                <w:rFonts w:ascii="宋体" w:hAnsi="宋体" w:eastAsia="宋体" w:cs="宋体"/>
                <w:color w:val="auto"/>
                <w:sz w:val="24"/>
                <w:szCs w:val="24"/>
              </w:rPr>
              <w:t>5</w:t>
            </w:r>
          </w:p>
        </w:tc>
        <w:tc>
          <w:tcPr>
            <w:tcW w:w="1870" w:type="dxa"/>
            <w:vAlign w:val="center"/>
          </w:tcPr>
          <w:p w14:paraId="0548EEC8">
            <w:pPr>
              <w:pageBreakBefore w:val="0"/>
              <w:kinsoku/>
              <w:topLinePunct w:val="0"/>
              <w:bidi w:val="0"/>
              <w:spacing w:before="243" w:line="219" w:lineRule="auto"/>
              <w:ind w:left="554"/>
              <w:jc w:val="center"/>
              <w:rPr>
                <w:rFonts w:ascii="宋体" w:hAnsi="宋体" w:eastAsia="宋体" w:cs="宋体"/>
                <w:color w:val="auto"/>
                <w:sz w:val="24"/>
                <w:szCs w:val="24"/>
              </w:rPr>
            </w:pPr>
            <w:r>
              <w:rPr>
                <w:rFonts w:ascii="宋体" w:hAnsi="宋体" w:eastAsia="宋体" w:cs="宋体"/>
                <w:color w:val="auto"/>
                <w:spacing w:val="-2"/>
                <w:sz w:val="24"/>
                <w:szCs w:val="24"/>
                <w14:textOutline w14:w="4358" w14:cap="sq" w14:cmpd="sng">
                  <w14:solidFill>
                    <w14:srgbClr w14:val="000000"/>
                  </w14:solidFill>
                  <w14:prstDash w14:val="solid"/>
                  <w14:bevel/>
                </w14:textOutline>
              </w:rPr>
              <w:t>采购内容</w:t>
            </w:r>
          </w:p>
        </w:tc>
        <w:tc>
          <w:tcPr>
            <w:tcW w:w="6700" w:type="dxa"/>
            <w:tcBorders>
              <w:right w:val="single" w:color="000000" w:sz="4" w:space="0"/>
            </w:tcBorders>
            <w:vAlign w:val="top"/>
          </w:tcPr>
          <w:p w14:paraId="4B5B3DA7">
            <w:pPr>
              <w:pageBreakBefore w:val="0"/>
              <w:kinsoku/>
              <w:topLinePunct w:val="0"/>
              <w:bidi w:val="0"/>
              <w:spacing w:before="243" w:line="219" w:lineRule="auto"/>
              <w:ind w:left="115"/>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1.根据国家、自治区、地区等相关文件精神和技术规范，结合柯坪城镇发展实际需求，对已定城镇开发边界进行适当优化调整，完善城镇功能，提升人居环境品质，优化空间的区域边界。2.开展柯坪县控制性详细规划修编，优化城镇整体空间布局，推动柯坪县城市和产业集中高质量发展。（具体参数详见磋商文件）  </w:t>
            </w:r>
          </w:p>
        </w:tc>
      </w:tr>
      <w:tr w14:paraId="2F2863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4" w:hRule="atLeast"/>
        </w:trPr>
        <w:tc>
          <w:tcPr>
            <w:tcW w:w="742" w:type="dxa"/>
            <w:tcBorders>
              <w:left w:val="single" w:color="000000" w:sz="4" w:space="0"/>
            </w:tcBorders>
            <w:vAlign w:val="top"/>
          </w:tcPr>
          <w:p w14:paraId="7BCF4CD2">
            <w:pPr>
              <w:pageBreakBefore w:val="0"/>
              <w:kinsoku/>
              <w:topLinePunct w:val="0"/>
              <w:bidi w:val="0"/>
              <w:spacing w:before="251" w:line="183" w:lineRule="auto"/>
              <w:ind w:left="322"/>
              <w:rPr>
                <w:rFonts w:ascii="宋体" w:hAnsi="宋体" w:eastAsia="宋体" w:cs="宋体"/>
                <w:color w:val="auto"/>
                <w:sz w:val="24"/>
                <w:szCs w:val="24"/>
              </w:rPr>
            </w:pPr>
            <w:r>
              <w:rPr>
                <w:rFonts w:ascii="宋体" w:hAnsi="宋体" w:eastAsia="宋体" w:cs="宋体"/>
                <w:color w:val="auto"/>
                <w:sz w:val="24"/>
                <w:szCs w:val="24"/>
              </w:rPr>
              <w:t>6</w:t>
            </w:r>
          </w:p>
        </w:tc>
        <w:tc>
          <w:tcPr>
            <w:tcW w:w="1870" w:type="dxa"/>
            <w:vAlign w:val="top"/>
          </w:tcPr>
          <w:p w14:paraId="7CC45A9B">
            <w:pPr>
              <w:pageBreakBefore w:val="0"/>
              <w:kinsoku/>
              <w:topLinePunct w:val="0"/>
              <w:bidi w:val="0"/>
              <w:spacing w:before="213" w:line="219" w:lineRule="auto"/>
              <w:jc w:val="center"/>
              <w:rPr>
                <w:rFonts w:ascii="宋体" w:hAnsi="宋体" w:eastAsia="宋体" w:cs="宋体"/>
                <w:color w:val="auto"/>
                <w:sz w:val="24"/>
                <w:szCs w:val="24"/>
              </w:rPr>
            </w:pPr>
            <w:r>
              <w:rPr>
                <w:rFonts w:hint="eastAsia" w:ascii="宋体" w:hAnsi="宋体" w:eastAsia="宋体" w:cs="宋体"/>
                <w:color w:val="auto"/>
                <w:spacing w:val="-2"/>
                <w:sz w:val="24"/>
                <w:szCs w:val="24"/>
                <w:lang w:eastAsia="zh-CN"/>
                <w14:textOutline w14:w="4358" w14:cap="sq" w14:cmpd="sng">
                  <w14:solidFill>
                    <w14:srgbClr w14:val="000000"/>
                  </w14:solidFill>
                  <w14:prstDash w14:val="solid"/>
                  <w14:bevel/>
                </w14:textOutline>
              </w:rPr>
              <w:t>合同履约</w:t>
            </w:r>
            <w:r>
              <w:rPr>
                <w:rFonts w:ascii="宋体" w:hAnsi="宋体" w:eastAsia="宋体" w:cs="宋体"/>
                <w:color w:val="auto"/>
                <w:spacing w:val="-2"/>
                <w:sz w:val="24"/>
                <w:szCs w:val="24"/>
                <w14:textOutline w14:w="4358" w14:cap="sq" w14:cmpd="sng">
                  <w14:solidFill>
                    <w14:srgbClr w14:val="000000"/>
                  </w14:solidFill>
                  <w14:prstDash w14:val="solid"/>
                  <w14:bevel/>
                </w14:textOutline>
              </w:rPr>
              <w:t>期限</w:t>
            </w:r>
          </w:p>
        </w:tc>
        <w:tc>
          <w:tcPr>
            <w:tcW w:w="6700" w:type="dxa"/>
            <w:tcBorders>
              <w:right w:val="single" w:color="000000" w:sz="4" w:space="0"/>
            </w:tcBorders>
            <w:vAlign w:val="top"/>
          </w:tcPr>
          <w:p w14:paraId="5A6CCE24">
            <w:pPr>
              <w:pageBreakBefore w:val="0"/>
              <w:kinsoku/>
              <w:topLinePunct w:val="0"/>
              <w:bidi w:val="0"/>
              <w:spacing w:before="245" w:line="219" w:lineRule="auto"/>
              <w:ind w:left="112"/>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自合同签订之日起至2025年10月31日止  </w:t>
            </w:r>
          </w:p>
        </w:tc>
      </w:tr>
      <w:tr w14:paraId="548542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742" w:type="dxa"/>
            <w:tcBorders>
              <w:left w:val="single" w:color="000000" w:sz="4" w:space="0"/>
            </w:tcBorders>
            <w:vAlign w:val="top"/>
          </w:tcPr>
          <w:p w14:paraId="0FB17F25">
            <w:pPr>
              <w:pageBreakBefore w:val="0"/>
              <w:kinsoku/>
              <w:topLinePunct w:val="0"/>
              <w:bidi w:val="0"/>
              <w:spacing w:line="258" w:lineRule="auto"/>
              <w:rPr>
                <w:rFonts w:ascii="Arial"/>
                <w:color w:val="auto"/>
                <w:sz w:val="21"/>
              </w:rPr>
            </w:pPr>
          </w:p>
          <w:p w14:paraId="1B09F2D7">
            <w:pPr>
              <w:pageBreakBefore w:val="0"/>
              <w:kinsoku/>
              <w:topLinePunct w:val="0"/>
              <w:bidi w:val="0"/>
              <w:spacing w:before="78" w:line="182" w:lineRule="auto"/>
              <w:ind w:left="326"/>
              <w:rPr>
                <w:rFonts w:ascii="宋体" w:hAnsi="宋体" w:eastAsia="宋体" w:cs="宋体"/>
                <w:color w:val="auto"/>
                <w:sz w:val="24"/>
                <w:szCs w:val="24"/>
              </w:rPr>
            </w:pPr>
            <w:r>
              <w:rPr>
                <w:rFonts w:ascii="宋体" w:hAnsi="宋体" w:eastAsia="宋体" w:cs="宋体"/>
                <w:color w:val="auto"/>
                <w:sz w:val="24"/>
                <w:szCs w:val="24"/>
              </w:rPr>
              <w:t>7</w:t>
            </w:r>
          </w:p>
        </w:tc>
        <w:tc>
          <w:tcPr>
            <w:tcW w:w="1870" w:type="dxa"/>
            <w:vAlign w:val="top"/>
          </w:tcPr>
          <w:p w14:paraId="791D0824">
            <w:pPr>
              <w:pageBreakBefore w:val="0"/>
              <w:kinsoku/>
              <w:topLinePunct w:val="0"/>
              <w:bidi w:val="0"/>
              <w:spacing w:before="298" w:line="218" w:lineRule="auto"/>
              <w:ind w:left="558"/>
              <w:rPr>
                <w:rFonts w:ascii="宋体" w:hAnsi="宋体" w:eastAsia="宋体" w:cs="宋体"/>
                <w:color w:val="auto"/>
                <w:sz w:val="24"/>
                <w:szCs w:val="24"/>
              </w:rPr>
            </w:pPr>
            <w:r>
              <w:rPr>
                <w:rFonts w:ascii="宋体" w:hAnsi="宋体" w:eastAsia="宋体" w:cs="宋体"/>
                <w:color w:val="auto"/>
                <w:spacing w:val="-3"/>
                <w:sz w:val="24"/>
                <w:szCs w:val="24"/>
                <w14:textOutline w14:w="4358" w14:cap="sq" w14:cmpd="sng">
                  <w14:solidFill>
                    <w14:srgbClr w14:val="000000"/>
                  </w14:solidFill>
                  <w14:prstDash w14:val="solid"/>
                  <w14:bevel/>
                </w14:textOutline>
              </w:rPr>
              <w:t>最高限价</w:t>
            </w:r>
          </w:p>
        </w:tc>
        <w:tc>
          <w:tcPr>
            <w:tcW w:w="6700" w:type="dxa"/>
            <w:tcBorders>
              <w:right w:val="single" w:color="000000" w:sz="4" w:space="0"/>
            </w:tcBorders>
            <w:vAlign w:val="top"/>
          </w:tcPr>
          <w:p w14:paraId="4C8F139A">
            <w:pPr>
              <w:pageBreakBefore w:val="0"/>
              <w:kinsoku/>
              <w:topLinePunct w:val="0"/>
              <w:bidi w:val="0"/>
              <w:spacing w:before="119" w:line="246" w:lineRule="auto"/>
              <w:ind w:left="115" w:right="121" w:firstLine="14"/>
              <w:rPr>
                <w:rFonts w:hint="eastAsia" w:ascii="宋体" w:hAnsi="宋体" w:eastAsia="宋体" w:cs="宋体"/>
                <w:color w:val="auto"/>
                <w:spacing w:val="-2"/>
                <w:sz w:val="24"/>
                <w:szCs w:val="24"/>
                <w:lang w:eastAsia="zh-CN"/>
                <w14:textOutline w14:w="4358" w14:cap="sq" w14:cmpd="sng">
                  <w14:solidFill>
                    <w14:srgbClr w14:val="000000"/>
                  </w14:solidFill>
                  <w14:prstDash w14:val="solid"/>
                  <w14:bevel/>
                </w14:textOutline>
              </w:rPr>
            </w:pPr>
            <w:r>
              <w:rPr>
                <w:rFonts w:hint="eastAsia" w:ascii="宋体" w:hAnsi="宋体" w:eastAsia="宋体" w:cs="宋体"/>
                <w:color w:val="auto"/>
                <w:spacing w:val="-2"/>
                <w:sz w:val="24"/>
                <w:szCs w:val="24"/>
                <w:lang w:eastAsia="zh-CN"/>
                <w14:textOutline w14:w="4358" w14:cap="sq" w14:cmpd="sng">
                  <w14:solidFill>
                    <w14:srgbClr w14:val="000000"/>
                  </w14:solidFill>
                  <w14:prstDash w14:val="solid"/>
                  <w14:bevel/>
                </w14:textOutline>
              </w:rPr>
              <w:t>14</w:t>
            </w:r>
            <w:r>
              <w:rPr>
                <w:rFonts w:hint="eastAsia" w:ascii="宋体" w:hAnsi="宋体" w:eastAsia="宋体" w:cs="宋体"/>
                <w:color w:val="auto"/>
                <w:spacing w:val="-2"/>
                <w:sz w:val="24"/>
                <w:szCs w:val="24"/>
                <w:lang w:val="en-US" w:eastAsia="zh-CN"/>
                <w14:textOutline w14:w="4358" w14:cap="sq" w14:cmpd="sng">
                  <w14:solidFill>
                    <w14:srgbClr w14:val="000000"/>
                  </w14:solidFill>
                  <w14:prstDash w14:val="solid"/>
                  <w14:bevel/>
                </w14:textOutline>
              </w:rPr>
              <w:t>0</w:t>
            </w:r>
            <w:r>
              <w:rPr>
                <w:rFonts w:hint="eastAsia" w:ascii="宋体" w:hAnsi="宋体" w:eastAsia="宋体" w:cs="宋体"/>
                <w:color w:val="auto"/>
                <w:spacing w:val="-2"/>
                <w:sz w:val="24"/>
                <w:szCs w:val="24"/>
                <w:lang w:eastAsia="zh-CN"/>
                <w14:textOutline w14:w="4358" w14:cap="sq" w14:cmpd="sng">
                  <w14:solidFill>
                    <w14:srgbClr w14:val="000000"/>
                  </w14:solidFill>
                  <w14:prstDash w14:val="solid"/>
                  <w14:bevel/>
                </w14:textOutline>
              </w:rPr>
              <w:t>0000.00</w:t>
            </w:r>
            <w:r>
              <w:rPr>
                <w:rFonts w:ascii="宋体" w:hAnsi="宋体" w:eastAsia="宋体" w:cs="宋体"/>
                <w:color w:val="auto"/>
                <w:spacing w:val="-2"/>
                <w:sz w:val="24"/>
                <w:szCs w:val="24"/>
                <w14:textOutline w14:w="4358" w14:cap="sq" w14:cmpd="sng">
                  <w14:solidFill>
                    <w14:srgbClr w14:val="000000"/>
                  </w14:solidFill>
                  <w14:prstDash w14:val="solid"/>
                  <w14:bevel/>
                </w14:textOutline>
              </w:rPr>
              <w:t>元</w:t>
            </w:r>
            <w:r>
              <w:rPr>
                <w:rFonts w:hint="eastAsia" w:ascii="宋体" w:hAnsi="宋体" w:eastAsia="宋体" w:cs="宋体"/>
                <w:color w:val="auto"/>
                <w:spacing w:val="-2"/>
                <w:sz w:val="24"/>
                <w:szCs w:val="24"/>
                <w:lang w:eastAsia="zh-CN"/>
                <w14:textOutline w14:w="4358" w14:cap="sq" w14:cmpd="sng">
                  <w14:solidFill>
                    <w14:srgbClr w14:val="000000"/>
                  </w14:solidFill>
                  <w14:prstDash w14:val="solid"/>
                  <w14:bevel/>
                </w14:textOutline>
              </w:rPr>
              <w:t>（壹佰肆拾万元整）</w:t>
            </w:r>
          </w:p>
          <w:p w14:paraId="5FB6CE3A">
            <w:pPr>
              <w:pageBreakBefore w:val="0"/>
              <w:kinsoku/>
              <w:topLinePunct w:val="0"/>
              <w:bidi w:val="0"/>
              <w:spacing w:before="119" w:line="246" w:lineRule="auto"/>
              <w:ind w:left="115" w:right="121" w:firstLine="14"/>
              <w:rPr>
                <w:rFonts w:ascii="宋体" w:hAnsi="宋体" w:eastAsia="宋体" w:cs="宋体"/>
                <w:color w:val="auto"/>
                <w:sz w:val="24"/>
                <w:szCs w:val="24"/>
              </w:rPr>
            </w:pPr>
            <w:r>
              <w:rPr>
                <w:rFonts w:hint="eastAsia" w:ascii="宋体" w:hAnsi="宋体" w:eastAsia="宋体" w:cs="宋体"/>
                <w:color w:val="auto"/>
                <w:spacing w:val="-2"/>
                <w:sz w:val="24"/>
                <w:szCs w:val="24"/>
                <w:lang w:eastAsia="zh-CN"/>
                <w14:textOutline w14:w="4358" w14:cap="sq" w14:cmpd="sng">
                  <w14:solidFill>
                    <w14:srgbClr w14:val="000000"/>
                  </w14:solidFill>
                  <w14:prstDash w14:val="solid"/>
                  <w14:bevel/>
                </w14:textOutline>
              </w:rPr>
              <w:t>磋商报价</w:t>
            </w:r>
            <w:r>
              <w:rPr>
                <w:rFonts w:ascii="宋体" w:hAnsi="宋体" w:eastAsia="宋体" w:cs="宋体"/>
                <w:color w:val="auto"/>
                <w:spacing w:val="-2"/>
                <w:sz w:val="24"/>
                <w:szCs w:val="24"/>
                <w14:textOutline w14:w="4358" w14:cap="sq" w14:cmpd="sng">
                  <w14:solidFill>
                    <w14:srgbClr w14:val="000000"/>
                  </w14:solidFill>
                  <w14:prstDash w14:val="solid"/>
                  <w14:bevel/>
                </w14:textOutline>
              </w:rPr>
              <w:t>不得高于</w:t>
            </w:r>
            <w:r>
              <w:rPr>
                <w:rFonts w:ascii="宋体" w:hAnsi="宋体" w:eastAsia="宋体" w:cs="宋体"/>
                <w:color w:val="auto"/>
                <w:spacing w:val="-1"/>
                <w:sz w:val="24"/>
                <w:szCs w:val="24"/>
                <w14:textOutline w14:w="4358" w14:cap="sq" w14:cmpd="sng">
                  <w14:solidFill>
                    <w14:srgbClr w14:val="000000"/>
                  </w14:solidFill>
                  <w14:prstDash w14:val="solid"/>
                  <w14:bevel/>
                </w14:textOutline>
              </w:rPr>
              <w:t>最高限价，否则视为无效</w:t>
            </w:r>
            <w:r>
              <w:rPr>
                <w:rFonts w:hint="eastAsia" w:ascii="宋体" w:hAnsi="宋体" w:eastAsia="宋体" w:cs="宋体"/>
                <w:color w:val="auto"/>
                <w:spacing w:val="-1"/>
                <w:sz w:val="24"/>
                <w:szCs w:val="24"/>
                <w:lang w:eastAsia="zh-CN"/>
                <w14:textOutline w14:w="4358" w14:cap="sq" w14:cmpd="sng">
                  <w14:solidFill>
                    <w14:srgbClr w14:val="000000"/>
                  </w14:solidFill>
                  <w14:prstDash w14:val="solid"/>
                  <w14:bevel/>
                </w14:textOutline>
              </w:rPr>
              <w:t>响应</w:t>
            </w:r>
            <w:r>
              <w:rPr>
                <w:rFonts w:ascii="宋体" w:hAnsi="宋体" w:eastAsia="宋体" w:cs="宋体"/>
                <w:color w:val="auto"/>
                <w:spacing w:val="-1"/>
                <w:sz w:val="24"/>
                <w:szCs w:val="24"/>
                <w14:textOutline w14:w="4358" w14:cap="sq" w14:cmpd="sng">
                  <w14:solidFill>
                    <w14:srgbClr w14:val="000000"/>
                  </w14:solidFill>
                  <w14:prstDash w14:val="solid"/>
                  <w14:bevel/>
                </w14:textOutline>
              </w:rPr>
              <w:t>。</w:t>
            </w:r>
          </w:p>
        </w:tc>
      </w:tr>
      <w:tr w14:paraId="4EADFB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9" w:hRule="atLeast"/>
        </w:trPr>
        <w:tc>
          <w:tcPr>
            <w:tcW w:w="742" w:type="dxa"/>
            <w:tcBorders>
              <w:left w:val="single" w:color="000000" w:sz="4" w:space="0"/>
            </w:tcBorders>
            <w:vAlign w:val="top"/>
          </w:tcPr>
          <w:p w14:paraId="6865DA24">
            <w:pPr>
              <w:pageBreakBefore w:val="0"/>
              <w:kinsoku/>
              <w:topLinePunct w:val="0"/>
              <w:bidi w:val="0"/>
              <w:spacing w:line="267" w:lineRule="auto"/>
              <w:rPr>
                <w:rFonts w:ascii="Arial"/>
                <w:color w:val="auto"/>
                <w:sz w:val="21"/>
              </w:rPr>
            </w:pPr>
          </w:p>
          <w:p w14:paraId="57780B65">
            <w:pPr>
              <w:pageBreakBefore w:val="0"/>
              <w:kinsoku/>
              <w:topLinePunct w:val="0"/>
              <w:bidi w:val="0"/>
              <w:spacing w:line="267" w:lineRule="auto"/>
              <w:rPr>
                <w:rFonts w:ascii="Arial"/>
                <w:color w:val="auto"/>
                <w:sz w:val="21"/>
              </w:rPr>
            </w:pPr>
          </w:p>
          <w:p w14:paraId="30D6E6A7">
            <w:pPr>
              <w:pageBreakBefore w:val="0"/>
              <w:kinsoku/>
              <w:topLinePunct w:val="0"/>
              <w:bidi w:val="0"/>
              <w:spacing w:line="267" w:lineRule="auto"/>
              <w:rPr>
                <w:rFonts w:ascii="Arial"/>
                <w:color w:val="auto"/>
                <w:sz w:val="21"/>
              </w:rPr>
            </w:pPr>
          </w:p>
          <w:p w14:paraId="117AA2DE">
            <w:pPr>
              <w:pageBreakBefore w:val="0"/>
              <w:kinsoku/>
              <w:topLinePunct w:val="0"/>
              <w:bidi w:val="0"/>
              <w:spacing w:line="267" w:lineRule="auto"/>
              <w:rPr>
                <w:rFonts w:ascii="Arial"/>
                <w:color w:val="auto"/>
                <w:sz w:val="21"/>
              </w:rPr>
            </w:pPr>
          </w:p>
          <w:p w14:paraId="31D5A9F4">
            <w:pPr>
              <w:pageBreakBefore w:val="0"/>
              <w:kinsoku/>
              <w:topLinePunct w:val="0"/>
              <w:bidi w:val="0"/>
              <w:spacing w:line="267" w:lineRule="auto"/>
              <w:rPr>
                <w:rFonts w:ascii="Arial"/>
                <w:color w:val="auto"/>
                <w:sz w:val="21"/>
              </w:rPr>
            </w:pPr>
          </w:p>
          <w:p w14:paraId="50E8BF29">
            <w:pPr>
              <w:pageBreakBefore w:val="0"/>
              <w:kinsoku/>
              <w:topLinePunct w:val="0"/>
              <w:bidi w:val="0"/>
              <w:spacing w:line="267" w:lineRule="auto"/>
              <w:rPr>
                <w:rFonts w:ascii="Arial"/>
                <w:color w:val="auto"/>
                <w:sz w:val="21"/>
              </w:rPr>
            </w:pPr>
          </w:p>
          <w:p w14:paraId="0F3C68ED">
            <w:pPr>
              <w:pageBreakBefore w:val="0"/>
              <w:kinsoku/>
              <w:topLinePunct w:val="0"/>
              <w:bidi w:val="0"/>
              <w:spacing w:line="267" w:lineRule="auto"/>
              <w:rPr>
                <w:rFonts w:ascii="Arial"/>
                <w:color w:val="auto"/>
                <w:sz w:val="21"/>
              </w:rPr>
            </w:pPr>
          </w:p>
          <w:p w14:paraId="3FEC8094">
            <w:pPr>
              <w:pageBreakBefore w:val="0"/>
              <w:kinsoku/>
              <w:topLinePunct w:val="0"/>
              <w:bidi w:val="0"/>
              <w:spacing w:line="267" w:lineRule="auto"/>
              <w:rPr>
                <w:rFonts w:ascii="Arial"/>
                <w:color w:val="auto"/>
                <w:sz w:val="21"/>
              </w:rPr>
            </w:pPr>
          </w:p>
          <w:p w14:paraId="4988CF36">
            <w:pPr>
              <w:pageBreakBefore w:val="0"/>
              <w:kinsoku/>
              <w:topLinePunct w:val="0"/>
              <w:bidi w:val="0"/>
              <w:spacing w:before="78" w:line="183" w:lineRule="auto"/>
              <w:ind w:left="321" w:leftChars="0"/>
              <w:rPr>
                <w:rFonts w:ascii="宋体" w:hAnsi="宋体" w:eastAsia="宋体" w:cs="宋体"/>
                <w:color w:val="auto"/>
                <w:sz w:val="24"/>
                <w:szCs w:val="24"/>
              </w:rPr>
            </w:pPr>
            <w:r>
              <w:rPr>
                <w:rFonts w:ascii="宋体" w:hAnsi="宋体" w:eastAsia="宋体" w:cs="宋体"/>
                <w:color w:val="auto"/>
                <w:sz w:val="24"/>
                <w:szCs w:val="24"/>
              </w:rPr>
              <w:t>8</w:t>
            </w:r>
          </w:p>
        </w:tc>
        <w:tc>
          <w:tcPr>
            <w:tcW w:w="1870" w:type="dxa"/>
            <w:vAlign w:val="top"/>
          </w:tcPr>
          <w:p w14:paraId="68E6E768">
            <w:pPr>
              <w:pageBreakBefore w:val="0"/>
              <w:kinsoku/>
              <w:topLinePunct w:val="0"/>
              <w:bidi w:val="0"/>
              <w:spacing w:line="260" w:lineRule="auto"/>
              <w:rPr>
                <w:rFonts w:ascii="Arial"/>
                <w:color w:val="auto"/>
                <w:sz w:val="21"/>
              </w:rPr>
            </w:pPr>
          </w:p>
          <w:p w14:paraId="254F437B">
            <w:pPr>
              <w:pageBreakBefore w:val="0"/>
              <w:kinsoku/>
              <w:topLinePunct w:val="0"/>
              <w:bidi w:val="0"/>
              <w:spacing w:line="260" w:lineRule="auto"/>
              <w:rPr>
                <w:rFonts w:ascii="Arial"/>
                <w:color w:val="auto"/>
                <w:sz w:val="21"/>
              </w:rPr>
            </w:pPr>
          </w:p>
          <w:p w14:paraId="4321E202">
            <w:pPr>
              <w:pageBreakBefore w:val="0"/>
              <w:kinsoku/>
              <w:topLinePunct w:val="0"/>
              <w:bidi w:val="0"/>
              <w:spacing w:line="260" w:lineRule="auto"/>
              <w:rPr>
                <w:rFonts w:ascii="Arial"/>
                <w:color w:val="auto"/>
                <w:sz w:val="21"/>
              </w:rPr>
            </w:pPr>
          </w:p>
          <w:p w14:paraId="5D3E12D7">
            <w:pPr>
              <w:pageBreakBefore w:val="0"/>
              <w:kinsoku/>
              <w:topLinePunct w:val="0"/>
              <w:bidi w:val="0"/>
              <w:spacing w:line="261" w:lineRule="auto"/>
              <w:rPr>
                <w:rFonts w:ascii="Arial"/>
                <w:color w:val="auto"/>
                <w:sz w:val="21"/>
              </w:rPr>
            </w:pPr>
          </w:p>
          <w:p w14:paraId="3ED03A1A">
            <w:pPr>
              <w:pageBreakBefore w:val="0"/>
              <w:kinsoku/>
              <w:topLinePunct w:val="0"/>
              <w:bidi w:val="0"/>
              <w:spacing w:line="261" w:lineRule="auto"/>
              <w:rPr>
                <w:rFonts w:ascii="Arial"/>
                <w:color w:val="auto"/>
                <w:sz w:val="21"/>
              </w:rPr>
            </w:pPr>
          </w:p>
          <w:p w14:paraId="0E5ED501">
            <w:pPr>
              <w:pageBreakBefore w:val="0"/>
              <w:kinsoku/>
              <w:topLinePunct w:val="0"/>
              <w:bidi w:val="0"/>
              <w:spacing w:line="261" w:lineRule="auto"/>
              <w:rPr>
                <w:rFonts w:ascii="Arial"/>
                <w:color w:val="auto"/>
                <w:sz w:val="21"/>
              </w:rPr>
            </w:pPr>
          </w:p>
          <w:p w14:paraId="3C3747EB">
            <w:pPr>
              <w:pageBreakBefore w:val="0"/>
              <w:kinsoku/>
              <w:topLinePunct w:val="0"/>
              <w:bidi w:val="0"/>
              <w:spacing w:before="78" w:line="219" w:lineRule="auto"/>
              <w:rPr>
                <w:rFonts w:ascii="宋体" w:hAnsi="宋体" w:eastAsia="宋体" w:cs="宋体"/>
                <w:color w:val="auto"/>
                <w:spacing w:val="-3"/>
                <w:sz w:val="24"/>
                <w:szCs w:val="24"/>
                <w14:textOutline w14:w="4358" w14:cap="sq" w14:cmpd="sng">
                  <w14:solidFill>
                    <w14:srgbClr w14:val="000000"/>
                  </w14:solidFill>
                  <w14:prstDash w14:val="solid"/>
                  <w14:bevel/>
                </w14:textOutline>
              </w:rPr>
            </w:pPr>
            <w:r>
              <w:rPr>
                <w:rFonts w:ascii="宋体" w:hAnsi="宋体" w:eastAsia="宋体" w:cs="宋体"/>
                <w:color w:val="auto"/>
                <w:spacing w:val="1"/>
                <w:sz w:val="24"/>
                <w:szCs w:val="24"/>
                <w14:textOutline w14:w="4358" w14:cap="sq" w14:cmpd="sng">
                  <w14:solidFill>
                    <w14:srgbClr w14:val="000000"/>
                  </w14:solidFill>
                  <w14:prstDash w14:val="solid"/>
                  <w14:bevel/>
                </w14:textOutline>
              </w:rPr>
              <w:t>供应商资格</w:t>
            </w:r>
            <w:r>
              <w:rPr>
                <w:rFonts w:hint="eastAsia" w:ascii="宋体" w:hAnsi="宋体" w:eastAsia="宋体" w:cs="宋体"/>
                <w:color w:val="auto"/>
                <w:spacing w:val="1"/>
                <w:sz w:val="24"/>
                <w:szCs w:val="24"/>
                <w:lang w:eastAsia="zh-CN"/>
                <w14:textOutline w14:w="4358" w14:cap="sq" w14:cmpd="sng">
                  <w14:solidFill>
                    <w14:srgbClr w14:val="000000"/>
                  </w14:solidFill>
                  <w14:prstDash w14:val="solid"/>
                  <w14:bevel/>
                </w14:textOutline>
              </w:rPr>
              <w:t>、</w:t>
            </w:r>
            <w:r>
              <w:rPr>
                <w:rFonts w:ascii="宋体" w:hAnsi="宋体" w:eastAsia="宋体" w:cs="宋体"/>
                <w:color w:val="auto"/>
                <w:spacing w:val="1"/>
                <w:sz w:val="24"/>
                <w:szCs w:val="24"/>
                <w14:textOutline w14:w="4358" w14:cap="sq" w14:cmpd="sng">
                  <w14:solidFill>
                    <w14:srgbClr w14:val="000000"/>
                  </w14:solidFill>
                  <w14:prstDash w14:val="solid"/>
                  <w14:bevel/>
                </w14:textOutline>
              </w:rPr>
              <w:t>能</w:t>
            </w:r>
            <w:r>
              <w:rPr>
                <w:rFonts w:ascii="宋体" w:hAnsi="宋体" w:eastAsia="宋体" w:cs="宋体"/>
                <w:color w:val="auto"/>
                <w:spacing w:val="-11"/>
                <w:sz w:val="24"/>
                <w:szCs w:val="24"/>
                <w14:textOutline w14:w="4358" w14:cap="sq" w14:cmpd="sng">
                  <w14:solidFill>
                    <w14:srgbClr w14:val="000000"/>
                  </w14:solidFill>
                  <w14:prstDash w14:val="solid"/>
                  <w14:bevel/>
                </w14:textOutline>
              </w:rPr>
              <w:t>力、信誉</w:t>
            </w:r>
            <w:r>
              <w:rPr>
                <w:rFonts w:hint="eastAsia" w:ascii="宋体" w:hAnsi="宋体" w:eastAsia="宋体" w:cs="宋体"/>
                <w:color w:val="auto"/>
                <w:spacing w:val="-11"/>
                <w:sz w:val="24"/>
                <w:szCs w:val="24"/>
                <w:lang w:eastAsia="zh-CN"/>
                <w14:textOutline w14:w="4358" w14:cap="sq" w14:cmpd="sng">
                  <w14:solidFill>
                    <w14:srgbClr w14:val="000000"/>
                  </w14:solidFill>
                  <w14:prstDash w14:val="solid"/>
                  <w14:bevel/>
                </w14:textOutline>
              </w:rPr>
              <w:t>及其他</w:t>
            </w:r>
            <w:r>
              <w:rPr>
                <w:rFonts w:ascii="宋体" w:hAnsi="宋体" w:eastAsia="宋体" w:cs="宋体"/>
                <w:color w:val="auto"/>
                <w:spacing w:val="-11"/>
                <w:sz w:val="24"/>
                <w:szCs w:val="24"/>
                <w14:textOutline w14:w="4358" w14:cap="sq" w14:cmpd="sng">
                  <w14:solidFill>
                    <w14:srgbClr w14:val="000000"/>
                  </w14:solidFill>
                  <w14:prstDash w14:val="solid"/>
                  <w14:bevel/>
                </w14:textOutline>
              </w:rPr>
              <w:t>要</w:t>
            </w:r>
            <w:r>
              <w:rPr>
                <w:rFonts w:ascii="宋体" w:hAnsi="宋体" w:eastAsia="宋体" w:cs="宋体"/>
                <w:color w:val="auto"/>
                <w:sz w:val="24"/>
                <w:szCs w:val="24"/>
                <w14:textOutline w14:w="4358" w14:cap="sq" w14:cmpd="sng">
                  <w14:solidFill>
                    <w14:srgbClr w14:val="000000"/>
                  </w14:solidFill>
                  <w14:prstDash w14:val="solid"/>
                  <w14:bevel/>
                </w14:textOutline>
              </w:rPr>
              <w:t>求</w:t>
            </w:r>
          </w:p>
        </w:tc>
        <w:tc>
          <w:tcPr>
            <w:tcW w:w="6700" w:type="dxa"/>
            <w:tcBorders>
              <w:right w:val="single" w:color="000000" w:sz="4" w:space="0"/>
            </w:tcBorders>
            <w:vAlign w:val="top"/>
          </w:tcPr>
          <w:p w14:paraId="7DCFE8F4">
            <w:pPr>
              <w:pageBreakBefore w:val="0"/>
              <w:kinsoku/>
              <w:topLinePunct w:val="0"/>
              <w:bidi w:val="0"/>
              <w:spacing w:before="43" w:line="219" w:lineRule="auto"/>
              <w:ind w:left="130"/>
              <w:rPr>
                <w:rFonts w:ascii="宋体" w:hAnsi="宋体" w:eastAsia="宋体" w:cs="宋体"/>
                <w:b/>
                <w:bCs/>
                <w:color w:val="auto"/>
                <w:sz w:val="24"/>
                <w:szCs w:val="24"/>
              </w:rPr>
            </w:pPr>
            <w:r>
              <w:rPr>
                <w:rFonts w:ascii="宋体" w:hAnsi="宋体" w:eastAsia="宋体" w:cs="宋体"/>
                <w:b/>
                <w:bCs/>
                <w:color w:val="auto"/>
                <w:spacing w:val="-1"/>
                <w:sz w:val="24"/>
                <w:szCs w:val="24"/>
              </w:rPr>
              <w:t>1.满足《中华人民共和国政府采购法》第二十二条</w:t>
            </w:r>
            <w:r>
              <w:rPr>
                <w:rFonts w:ascii="宋体" w:hAnsi="宋体" w:eastAsia="宋体" w:cs="宋体"/>
                <w:b/>
                <w:bCs/>
                <w:color w:val="auto"/>
                <w:spacing w:val="-2"/>
                <w:sz w:val="24"/>
                <w:szCs w:val="24"/>
              </w:rPr>
              <w:t>规定；</w:t>
            </w:r>
          </w:p>
          <w:p w14:paraId="20E6EB8F">
            <w:pPr>
              <w:pageBreakBefore w:val="0"/>
              <w:kinsoku/>
              <w:topLinePunct w:val="0"/>
              <w:bidi w:val="0"/>
              <w:spacing w:before="70" w:line="266" w:lineRule="auto"/>
              <w:ind w:left="112" w:right="118" w:firstLine="11"/>
              <w:rPr>
                <w:rFonts w:ascii="宋体" w:hAnsi="宋体" w:eastAsia="宋体" w:cs="宋体"/>
                <w:color w:val="auto"/>
                <w:sz w:val="24"/>
                <w:szCs w:val="24"/>
              </w:rPr>
            </w:pPr>
            <w:r>
              <w:rPr>
                <w:rFonts w:hint="eastAsia" w:ascii="宋体" w:hAnsi="宋体" w:eastAsia="宋体" w:cs="宋体"/>
                <w:color w:val="auto"/>
                <w:spacing w:val="-5"/>
                <w:sz w:val="24"/>
                <w:szCs w:val="24"/>
                <w:lang w:eastAsia="zh-CN"/>
              </w:rPr>
              <w:t>(1)具有有效经年检的三证合一营业执照原件扫描件（若供应商是企业（包括合伙企业）应提供营业执照；若供应商是事业单位应提供事业单位法人证书；若供应商是个体工商户应提供个体工商户营业执照；若供应商是自然人应提供自然人身份证明）</w:t>
            </w:r>
            <w:r>
              <w:rPr>
                <w:rFonts w:ascii="宋体" w:hAnsi="宋体" w:eastAsia="宋体" w:cs="宋体"/>
                <w:color w:val="auto"/>
                <w:sz w:val="24"/>
                <w:szCs w:val="24"/>
              </w:rPr>
              <w:t>；</w:t>
            </w:r>
          </w:p>
          <w:p w14:paraId="70F996A1">
            <w:pPr>
              <w:pageBreakBefore w:val="0"/>
              <w:kinsoku/>
              <w:topLinePunct w:val="0"/>
              <w:bidi w:val="0"/>
              <w:spacing w:before="70" w:line="266" w:lineRule="auto"/>
              <w:ind w:left="112" w:right="118" w:firstLine="11"/>
              <w:rPr>
                <w:rFonts w:hint="eastAsia" w:ascii="宋体" w:hAnsi="宋体" w:eastAsia="宋体" w:cs="宋体"/>
                <w:color w:val="auto"/>
                <w:spacing w:val="-5"/>
                <w:sz w:val="24"/>
                <w:szCs w:val="24"/>
                <w:lang w:eastAsia="zh-CN"/>
              </w:rPr>
            </w:pPr>
            <w:r>
              <w:rPr>
                <w:rFonts w:hint="eastAsia" w:ascii="宋体" w:hAnsi="宋体" w:eastAsia="宋体" w:cs="宋体"/>
                <w:color w:val="auto"/>
                <w:sz w:val="24"/>
                <w:szCs w:val="24"/>
                <w:lang w:eastAsia="zh-CN"/>
              </w:rPr>
              <w:t>(2)</w:t>
            </w:r>
            <w:r>
              <w:rPr>
                <w:rFonts w:hint="eastAsia" w:ascii="宋体" w:hAnsi="宋体" w:eastAsia="宋体" w:cs="宋体"/>
                <w:color w:val="auto"/>
                <w:spacing w:val="-5"/>
                <w:sz w:val="24"/>
                <w:szCs w:val="24"/>
                <w:lang w:eastAsia="zh-CN"/>
              </w:rPr>
              <w:t>具有良好的商业信誉和健全的财务会计制度（提供202</w:t>
            </w:r>
            <w:r>
              <w:rPr>
                <w:rFonts w:hint="eastAsia" w:ascii="宋体" w:hAnsi="宋体" w:eastAsia="宋体" w:cs="宋体"/>
                <w:color w:val="auto"/>
                <w:spacing w:val="-5"/>
                <w:sz w:val="24"/>
                <w:szCs w:val="24"/>
                <w:lang w:val="en-US" w:eastAsia="zh-CN"/>
              </w:rPr>
              <w:t>3</w:t>
            </w:r>
            <w:r>
              <w:rPr>
                <w:rFonts w:hint="eastAsia" w:ascii="宋体" w:hAnsi="宋体" w:eastAsia="宋体" w:cs="宋体"/>
                <w:color w:val="auto"/>
                <w:spacing w:val="-5"/>
                <w:sz w:val="24"/>
                <w:szCs w:val="24"/>
                <w:lang w:eastAsia="zh-CN"/>
              </w:rPr>
              <w:t>年经审计的财务报告，企业成立不足一年的，须提供企业成立以来的财务报表加盖单位公章）；</w:t>
            </w:r>
          </w:p>
          <w:p w14:paraId="7169A125">
            <w:pPr>
              <w:pageBreakBefore w:val="0"/>
              <w:kinsoku/>
              <w:topLinePunct w:val="0"/>
              <w:bidi w:val="0"/>
              <w:spacing w:before="70" w:line="266" w:lineRule="auto"/>
              <w:ind w:left="112" w:right="118" w:firstLine="11"/>
              <w:rPr>
                <w:rFonts w:hint="eastAsia" w:ascii="宋体" w:hAnsi="宋体" w:eastAsia="宋体" w:cs="宋体"/>
                <w:color w:val="auto"/>
                <w:spacing w:val="-5"/>
                <w:sz w:val="24"/>
                <w:szCs w:val="24"/>
                <w:lang w:eastAsia="zh-CN"/>
              </w:rPr>
            </w:pPr>
            <w:r>
              <w:rPr>
                <w:rFonts w:hint="eastAsia" w:ascii="宋体" w:hAnsi="宋体" w:eastAsia="宋体" w:cs="宋体"/>
                <w:color w:val="auto"/>
                <w:spacing w:val="-5"/>
                <w:sz w:val="24"/>
                <w:szCs w:val="24"/>
                <w:lang w:eastAsia="zh-CN"/>
              </w:rPr>
              <w:t>(3)提供近期依法缴纳税收的证明；（出具2024年1月至今任意连续三个月的）完税证明；新成立企业须提供企业成立以来的完税证明；</w:t>
            </w:r>
          </w:p>
          <w:p w14:paraId="56906E6C">
            <w:pPr>
              <w:pageBreakBefore w:val="0"/>
              <w:kinsoku/>
              <w:topLinePunct w:val="0"/>
              <w:bidi w:val="0"/>
              <w:spacing w:before="70" w:line="266" w:lineRule="auto"/>
              <w:ind w:left="112" w:right="118" w:firstLine="11"/>
              <w:rPr>
                <w:rFonts w:hint="eastAsia" w:ascii="宋体" w:hAnsi="宋体" w:eastAsia="宋体" w:cs="宋体"/>
                <w:color w:val="auto"/>
                <w:spacing w:val="-5"/>
                <w:sz w:val="24"/>
                <w:szCs w:val="24"/>
                <w:lang w:eastAsia="zh-CN"/>
              </w:rPr>
            </w:pPr>
            <w:r>
              <w:rPr>
                <w:rFonts w:hint="eastAsia" w:ascii="宋体" w:hAnsi="宋体" w:eastAsia="宋体" w:cs="宋体"/>
                <w:color w:val="auto"/>
                <w:spacing w:val="-5"/>
                <w:sz w:val="24"/>
                <w:szCs w:val="24"/>
                <w:lang w:eastAsia="zh-CN"/>
              </w:rPr>
              <w:t>(4)提供近期依法缴纳社会保险的证明；（提供2024年1月至今任意连续三个月的缴纳社会保险凭据，新成立企业须提供企业成立以来缴纳社会保险凭据（专用收据或社会保险缴纳清单或企业当地人力资源和社会保障网站查询的单位参保人员信息表，供应商为其他组织或自然人的，也需要按此项规定提供缴纳税收的凭据和缴纳社会保险的凭据。如供应商的社会保险为委托第三方代缴，还需同时提供供应商与第三方服务机构签署的服务合同（合同中应明确写明第三方为供应商代缴其社会保险））加盖单位公章；</w:t>
            </w:r>
          </w:p>
          <w:p w14:paraId="46A28EAC">
            <w:pPr>
              <w:pageBreakBefore w:val="0"/>
              <w:kinsoku/>
              <w:topLinePunct w:val="0"/>
              <w:bidi w:val="0"/>
              <w:spacing w:before="70" w:line="266" w:lineRule="auto"/>
              <w:ind w:left="112" w:right="118" w:firstLine="11"/>
              <w:rPr>
                <w:rFonts w:hint="eastAsia" w:ascii="宋体" w:hAnsi="宋体" w:eastAsia="宋体" w:cs="宋体"/>
                <w:color w:val="auto"/>
                <w:spacing w:val="-5"/>
                <w:sz w:val="24"/>
                <w:szCs w:val="24"/>
                <w:lang w:eastAsia="zh-CN"/>
              </w:rPr>
            </w:pPr>
            <w:r>
              <w:rPr>
                <w:rFonts w:hint="eastAsia" w:ascii="宋体" w:hAnsi="宋体" w:eastAsia="宋体" w:cs="宋体"/>
                <w:color w:val="auto"/>
                <w:spacing w:val="-5"/>
                <w:sz w:val="24"/>
                <w:szCs w:val="24"/>
                <w:lang w:eastAsia="zh-CN"/>
              </w:rPr>
              <w:t>(5)法定代表人参加应上传法定代表人身份证明和本人身份证；</w:t>
            </w:r>
            <w:r>
              <w:rPr>
                <w:rFonts w:hint="eastAsia" w:ascii="宋体" w:hAnsi="宋体" w:eastAsia="宋体" w:cs="宋体"/>
                <w:color w:val="auto"/>
                <w:spacing w:val="-5"/>
                <w:sz w:val="24"/>
                <w:szCs w:val="24"/>
                <w:lang w:val="en-US" w:eastAsia="zh-CN"/>
              </w:rPr>
              <w:t>委托代理人参加应上传法定代表人身份证明、授权委托书、本人身份证；</w:t>
            </w:r>
          </w:p>
          <w:p w14:paraId="6DCE386D">
            <w:pPr>
              <w:pageBreakBefore w:val="0"/>
              <w:kinsoku/>
              <w:topLinePunct w:val="0"/>
              <w:bidi w:val="0"/>
              <w:spacing w:before="70" w:line="266" w:lineRule="auto"/>
              <w:ind w:left="112" w:right="118" w:firstLine="11"/>
              <w:rPr>
                <w:rFonts w:hint="eastAsia" w:ascii="宋体" w:hAnsi="宋体" w:eastAsia="宋体" w:cs="宋体"/>
                <w:color w:val="auto"/>
                <w:spacing w:val="-5"/>
                <w:sz w:val="24"/>
                <w:szCs w:val="24"/>
                <w:lang w:val="en-US" w:eastAsia="zh-CN"/>
              </w:rPr>
            </w:pPr>
            <w:r>
              <w:rPr>
                <w:rFonts w:hint="eastAsia" w:ascii="宋体" w:hAnsi="宋体" w:eastAsia="宋体" w:cs="宋体"/>
                <w:color w:val="auto"/>
                <w:spacing w:val="-5"/>
                <w:sz w:val="24"/>
                <w:szCs w:val="24"/>
                <w:lang w:eastAsia="zh-CN"/>
              </w:rPr>
              <w:t>(6)</w:t>
            </w:r>
            <w:r>
              <w:rPr>
                <w:rFonts w:hint="eastAsia" w:ascii="宋体" w:hAnsi="宋体" w:eastAsia="宋体" w:cs="宋体"/>
                <w:color w:val="auto"/>
                <w:spacing w:val="-5"/>
                <w:sz w:val="24"/>
                <w:szCs w:val="24"/>
                <w:lang w:val="en-US" w:eastAsia="zh-CN"/>
              </w:rPr>
              <w:t>供应商如在“信用中国”网站、中国政府采购网被列入严重违法失信行为记录名单的（尚在处罚期内的），将拒绝其参加本次政府采购活动（开标现场查询）。</w:t>
            </w:r>
          </w:p>
          <w:p w14:paraId="127F5FA7">
            <w:pPr>
              <w:pageBreakBefore w:val="0"/>
              <w:kinsoku/>
              <w:topLinePunct w:val="0"/>
              <w:bidi w:val="0"/>
              <w:spacing w:before="72" w:line="257" w:lineRule="auto"/>
              <w:ind w:left="114" w:right="133"/>
              <w:rPr>
                <w:rFonts w:ascii="宋体" w:hAnsi="宋体" w:eastAsia="宋体" w:cs="宋体"/>
                <w:b/>
                <w:bCs/>
                <w:color w:val="auto"/>
                <w:sz w:val="24"/>
                <w:szCs w:val="24"/>
              </w:rPr>
            </w:pPr>
            <w:r>
              <w:rPr>
                <w:rFonts w:ascii="宋体" w:hAnsi="宋体" w:eastAsia="宋体" w:cs="宋体"/>
                <w:b/>
                <w:bCs/>
                <w:color w:val="auto"/>
                <w:spacing w:val="-1"/>
                <w:sz w:val="24"/>
                <w:szCs w:val="24"/>
              </w:rPr>
              <w:t>2.落实政府采购政策需满足的资格要求：</w:t>
            </w:r>
          </w:p>
          <w:p w14:paraId="6DDD75FC">
            <w:pPr>
              <w:pageBreakBefore w:val="0"/>
              <w:kinsoku/>
              <w:topLinePunct w:val="0"/>
              <w:bidi w:val="0"/>
              <w:spacing w:before="74" w:line="248" w:lineRule="auto"/>
              <w:ind w:left="114" w:right="133" w:firstLine="2"/>
              <w:rPr>
                <w:rFonts w:hint="eastAsia" w:ascii="宋体" w:hAnsi="宋体" w:eastAsia="宋体" w:cs="宋体"/>
                <w:color w:val="auto"/>
                <w:spacing w:val="-1"/>
                <w:sz w:val="24"/>
                <w:szCs w:val="24"/>
                <w:lang w:eastAsia="zh-CN"/>
              </w:rPr>
            </w:pPr>
            <w:r>
              <w:rPr>
                <w:rFonts w:hint="eastAsia" w:ascii="宋体" w:hAnsi="宋体" w:eastAsia="宋体" w:cs="宋体"/>
                <w:color w:val="auto"/>
                <w:spacing w:val="-1"/>
                <w:sz w:val="24"/>
                <w:szCs w:val="24"/>
                <w:lang w:eastAsia="zh-CN"/>
              </w:rPr>
              <w:t>(1)</w:t>
            </w:r>
            <w:r>
              <w:rPr>
                <w:rFonts w:ascii="宋体" w:hAnsi="宋体" w:eastAsia="宋体" w:cs="宋体"/>
                <w:color w:val="auto"/>
                <w:spacing w:val="-1"/>
                <w:sz w:val="24"/>
                <w:szCs w:val="24"/>
              </w:rPr>
              <w:t>财政部、国家发展改革委、生态环境部、市场监管总局《关于调整优化节能产品、环境标志产品政府采购执行机制的通知》（财库</w:t>
            </w:r>
            <w:r>
              <w:rPr>
                <w:rFonts w:hint="eastAsia" w:ascii="宋体" w:hAnsi="宋体" w:eastAsia="宋体" w:cs="宋体"/>
                <w:color w:val="auto"/>
                <w:spacing w:val="-1"/>
                <w:sz w:val="24"/>
                <w:szCs w:val="24"/>
                <w:lang w:eastAsia="zh-CN"/>
              </w:rPr>
              <w:t>〔2019〕9号</w:t>
            </w:r>
            <w:r>
              <w:rPr>
                <w:rFonts w:ascii="宋体" w:hAnsi="宋体" w:eastAsia="宋体" w:cs="宋体"/>
                <w:color w:val="auto"/>
                <w:spacing w:val="-1"/>
                <w:sz w:val="24"/>
                <w:szCs w:val="24"/>
              </w:rPr>
              <w:t>文）；</w:t>
            </w:r>
          </w:p>
          <w:p w14:paraId="1CD1599F">
            <w:pPr>
              <w:pageBreakBefore w:val="0"/>
              <w:kinsoku/>
              <w:topLinePunct w:val="0"/>
              <w:bidi w:val="0"/>
              <w:spacing w:before="74" w:line="248" w:lineRule="auto"/>
              <w:ind w:left="114" w:right="133" w:firstLine="2"/>
              <w:rPr>
                <w:rFonts w:hint="eastAsia" w:ascii="宋体" w:hAnsi="宋体" w:eastAsia="宋体" w:cs="宋体"/>
                <w:color w:val="auto"/>
                <w:spacing w:val="-1"/>
                <w:sz w:val="24"/>
                <w:szCs w:val="24"/>
                <w:lang w:eastAsia="zh-CN"/>
              </w:rPr>
            </w:pPr>
            <w:r>
              <w:rPr>
                <w:rFonts w:hint="eastAsia" w:ascii="宋体" w:hAnsi="宋体" w:eastAsia="宋体" w:cs="宋体"/>
                <w:color w:val="auto"/>
                <w:spacing w:val="-1"/>
                <w:sz w:val="24"/>
                <w:szCs w:val="24"/>
                <w:lang w:eastAsia="zh-CN"/>
              </w:rPr>
              <w:t>(2)</w:t>
            </w:r>
            <w:r>
              <w:rPr>
                <w:rFonts w:hint="eastAsia" w:ascii="宋体" w:hAnsi="宋体" w:eastAsia="宋体" w:cs="宋体"/>
                <w:color w:val="auto"/>
                <w:spacing w:val="-1"/>
                <w:sz w:val="24"/>
                <w:szCs w:val="24"/>
              </w:rPr>
              <w:t>财政部、生态环境部《关于印发环境标志产品政府采购品目清单的通知》（财库</w:t>
            </w:r>
            <w:r>
              <w:rPr>
                <w:rFonts w:hint="eastAsia" w:ascii="宋体" w:hAnsi="宋体" w:eastAsia="宋体" w:cs="宋体"/>
                <w:color w:val="auto"/>
                <w:spacing w:val="-1"/>
                <w:sz w:val="24"/>
                <w:szCs w:val="24"/>
                <w:lang w:eastAsia="zh-CN"/>
              </w:rPr>
              <w:t>〔2019〕18号</w:t>
            </w:r>
            <w:r>
              <w:rPr>
                <w:rFonts w:hint="eastAsia" w:ascii="宋体" w:hAnsi="宋体" w:eastAsia="宋体" w:cs="宋体"/>
                <w:color w:val="auto"/>
                <w:spacing w:val="-1"/>
                <w:sz w:val="24"/>
                <w:szCs w:val="24"/>
              </w:rPr>
              <w:t>文）；</w:t>
            </w:r>
          </w:p>
          <w:p w14:paraId="5288097C">
            <w:pPr>
              <w:pageBreakBefore w:val="0"/>
              <w:kinsoku/>
              <w:topLinePunct w:val="0"/>
              <w:bidi w:val="0"/>
              <w:spacing w:before="74" w:line="248" w:lineRule="auto"/>
              <w:ind w:left="114" w:right="133" w:firstLine="2"/>
              <w:rPr>
                <w:rFonts w:hint="eastAsia" w:ascii="宋体" w:hAnsi="宋体" w:eastAsia="宋体" w:cs="宋体"/>
                <w:color w:val="auto"/>
                <w:spacing w:val="-1"/>
                <w:sz w:val="24"/>
                <w:szCs w:val="24"/>
                <w:lang w:eastAsia="zh-CN"/>
              </w:rPr>
            </w:pPr>
            <w:r>
              <w:rPr>
                <w:rFonts w:hint="eastAsia" w:ascii="宋体" w:hAnsi="宋体" w:eastAsia="宋体" w:cs="宋体"/>
                <w:color w:val="auto"/>
                <w:spacing w:val="-1"/>
                <w:sz w:val="24"/>
                <w:szCs w:val="24"/>
                <w:lang w:eastAsia="zh-CN"/>
              </w:rPr>
              <w:t>(3)</w:t>
            </w:r>
            <w:r>
              <w:rPr>
                <w:rFonts w:hint="eastAsia" w:ascii="宋体" w:hAnsi="宋体" w:eastAsia="宋体" w:cs="宋体"/>
                <w:color w:val="auto"/>
                <w:spacing w:val="-1"/>
                <w:sz w:val="24"/>
                <w:szCs w:val="24"/>
              </w:rPr>
              <w:t>财政部、发展改革委《关于印发节能产品政府采购品目清单的通知》（财库</w:t>
            </w:r>
            <w:r>
              <w:rPr>
                <w:rFonts w:hint="eastAsia" w:ascii="宋体" w:hAnsi="宋体" w:eastAsia="宋体" w:cs="宋体"/>
                <w:color w:val="auto"/>
                <w:spacing w:val="-1"/>
                <w:sz w:val="24"/>
                <w:szCs w:val="24"/>
                <w:lang w:eastAsia="zh-CN"/>
              </w:rPr>
              <w:t>〔2019〕19号</w:t>
            </w:r>
            <w:r>
              <w:rPr>
                <w:rFonts w:hint="eastAsia" w:ascii="宋体" w:hAnsi="宋体" w:eastAsia="宋体" w:cs="宋体"/>
                <w:color w:val="auto"/>
                <w:spacing w:val="-1"/>
                <w:sz w:val="24"/>
                <w:szCs w:val="24"/>
              </w:rPr>
              <w:t>文）；</w:t>
            </w:r>
          </w:p>
          <w:p w14:paraId="4D7ED605">
            <w:pPr>
              <w:pageBreakBefore w:val="0"/>
              <w:kinsoku/>
              <w:topLinePunct w:val="0"/>
              <w:bidi w:val="0"/>
              <w:spacing w:before="74" w:line="248" w:lineRule="auto"/>
              <w:ind w:left="114" w:right="133" w:firstLine="2"/>
              <w:rPr>
                <w:rFonts w:hint="eastAsia" w:ascii="宋体" w:hAnsi="宋体" w:eastAsia="宋体" w:cs="宋体"/>
                <w:color w:val="auto"/>
                <w:spacing w:val="-1"/>
                <w:sz w:val="24"/>
                <w:szCs w:val="24"/>
                <w:lang w:eastAsia="zh-CN"/>
              </w:rPr>
            </w:pPr>
            <w:r>
              <w:rPr>
                <w:rFonts w:hint="eastAsia" w:ascii="宋体" w:hAnsi="宋体" w:eastAsia="宋体" w:cs="宋体"/>
                <w:color w:val="auto"/>
                <w:spacing w:val="-1"/>
                <w:sz w:val="24"/>
                <w:szCs w:val="24"/>
              </w:rPr>
              <w:t>（4）市场监管总局《市场监管总局关于发布参与实施政府采购节能产品、环境标志产品认证机构名录的公告》（2019年第16号）；</w:t>
            </w:r>
          </w:p>
          <w:p w14:paraId="3F4E745A">
            <w:pPr>
              <w:pageBreakBefore w:val="0"/>
              <w:kinsoku/>
              <w:topLinePunct w:val="0"/>
              <w:bidi w:val="0"/>
              <w:spacing w:before="74" w:line="248" w:lineRule="auto"/>
              <w:ind w:left="114" w:right="133" w:firstLine="2"/>
              <w:rPr>
                <w:rFonts w:hint="eastAsia" w:ascii="宋体" w:hAnsi="宋体" w:eastAsia="宋体" w:cs="宋体"/>
                <w:color w:val="auto"/>
                <w:spacing w:val="-1"/>
                <w:sz w:val="24"/>
                <w:szCs w:val="24"/>
                <w:lang w:eastAsia="zh-CN"/>
              </w:rPr>
            </w:pPr>
            <w:r>
              <w:rPr>
                <w:rFonts w:hint="eastAsia" w:ascii="宋体" w:hAnsi="宋体" w:eastAsia="宋体" w:cs="宋体"/>
                <w:color w:val="auto"/>
                <w:spacing w:val="-1"/>
                <w:sz w:val="24"/>
                <w:szCs w:val="24"/>
                <w:lang w:eastAsia="zh-CN"/>
              </w:rPr>
              <w:t>(5)</w:t>
            </w:r>
            <w:r>
              <w:rPr>
                <w:rFonts w:hint="eastAsia" w:ascii="宋体" w:hAnsi="宋体" w:eastAsia="宋体" w:cs="宋体"/>
                <w:color w:val="auto"/>
                <w:spacing w:val="-1"/>
                <w:sz w:val="24"/>
                <w:szCs w:val="24"/>
              </w:rPr>
              <w:t>财政部、工业和信息化部《关于印发《政府采购促进中小企业发展管理办法》的通知》（财库</w:t>
            </w:r>
            <w:r>
              <w:rPr>
                <w:rFonts w:hint="eastAsia" w:ascii="宋体" w:hAnsi="宋体" w:eastAsia="宋体" w:cs="宋体"/>
                <w:color w:val="auto"/>
                <w:spacing w:val="-1"/>
                <w:sz w:val="24"/>
                <w:szCs w:val="24"/>
                <w:lang w:eastAsia="zh-CN"/>
              </w:rPr>
              <w:t>〔2020〕46号</w:t>
            </w:r>
            <w:r>
              <w:rPr>
                <w:rFonts w:hint="eastAsia" w:ascii="宋体" w:hAnsi="宋体" w:eastAsia="宋体" w:cs="宋体"/>
                <w:color w:val="auto"/>
                <w:spacing w:val="-1"/>
                <w:sz w:val="24"/>
                <w:szCs w:val="24"/>
              </w:rPr>
              <w:t>文）；</w:t>
            </w:r>
          </w:p>
          <w:p w14:paraId="0448B008">
            <w:pPr>
              <w:pageBreakBefore w:val="0"/>
              <w:kinsoku/>
              <w:topLinePunct w:val="0"/>
              <w:bidi w:val="0"/>
              <w:spacing w:before="74" w:line="248" w:lineRule="auto"/>
              <w:ind w:left="114" w:right="133" w:firstLine="2"/>
              <w:rPr>
                <w:rFonts w:hint="eastAsia" w:ascii="宋体" w:hAnsi="宋体" w:eastAsia="宋体" w:cs="宋体"/>
                <w:color w:val="auto"/>
                <w:spacing w:val="-1"/>
                <w:sz w:val="24"/>
                <w:szCs w:val="24"/>
                <w:lang w:eastAsia="zh-CN"/>
              </w:rPr>
            </w:pPr>
            <w:r>
              <w:rPr>
                <w:rFonts w:hint="eastAsia" w:ascii="宋体" w:hAnsi="宋体" w:eastAsia="宋体" w:cs="宋体"/>
                <w:color w:val="auto"/>
                <w:spacing w:val="-1"/>
                <w:sz w:val="24"/>
                <w:szCs w:val="24"/>
                <w:lang w:eastAsia="zh-CN"/>
              </w:rPr>
              <w:t>(6)</w:t>
            </w:r>
            <w:r>
              <w:rPr>
                <w:rFonts w:hint="eastAsia" w:ascii="宋体" w:hAnsi="宋体" w:eastAsia="宋体" w:cs="宋体"/>
                <w:color w:val="auto"/>
                <w:spacing w:val="-1"/>
                <w:sz w:val="24"/>
                <w:szCs w:val="24"/>
              </w:rPr>
              <w:t>财政部、民政部、中国残疾人联合会《关于促进残疾人就业政府采购政策的通知》（财库</w:t>
            </w:r>
            <w:r>
              <w:rPr>
                <w:rFonts w:hint="eastAsia" w:ascii="宋体" w:hAnsi="宋体" w:eastAsia="宋体" w:cs="宋体"/>
                <w:color w:val="auto"/>
                <w:spacing w:val="-1"/>
                <w:sz w:val="24"/>
                <w:szCs w:val="24"/>
                <w:lang w:eastAsia="zh-CN"/>
              </w:rPr>
              <w:t>〔2017〕141号</w:t>
            </w:r>
            <w:r>
              <w:rPr>
                <w:rFonts w:hint="eastAsia" w:ascii="宋体" w:hAnsi="宋体" w:eastAsia="宋体" w:cs="宋体"/>
                <w:color w:val="auto"/>
                <w:spacing w:val="-1"/>
                <w:sz w:val="24"/>
                <w:szCs w:val="24"/>
              </w:rPr>
              <w:t>）；</w:t>
            </w:r>
          </w:p>
          <w:p w14:paraId="1C6A470A">
            <w:pPr>
              <w:pageBreakBefore w:val="0"/>
              <w:kinsoku/>
              <w:topLinePunct w:val="0"/>
              <w:bidi w:val="0"/>
              <w:spacing w:before="74" w:line="248" w:lineRule="auto"/>
              <w:ind w:left="114" w:right="133" w:firstLine="2"/>
              <w:rPr>
                <w:rFonts w:hint="eastAsia" w:ascii="宋体" w:hAnsi="宋体" w:eastAsia="宋体" w:cs="宋体"/>
                <w:color w:val="auto"/>
                <w:spacing w:val="-1"/>
                <w:sz w:val="24"/>
                <w:szCs w:val="24"/>
              </w:rPr>
            </w:pPr>
            <w:r>
              <w:rPr>
                <w:rFonts w:hint="eastAsia" w:ascii="宋体" w:hAnsi="宋体" w:eastAsia="宋体" w:cs="宋体"/>
                <w:color w:val="auto"/>
                <w:spacing w:val="-1"/>
                <w:sz w:val="24"/>
                <w:szCs w:val="24"/>
                <w:lang w:eastAsia="zh-CN"/>
              </w:rPr>
              <w:t>(7)</w:t>
            </w:r>
            <w:r>
              <w:rPr>
                <w:rFonts w:hint="eastAsia" w:ascii="宋体" w:hAnsi="宋体" w:eastAsia="宋体" w:cs="宋体"/>
                <w:color w:val="auto"/>
                <w:spacing w:val="-1"/>
                <w:sz w:val="24"/>
                <w:szCs w:val="24"/>
              </w:rPr>
              <w:t>财政部、司法部《关于政府采购支持监狱企业发展有关问题的通知》（财库</w:t>
            </w:r>
            <w:r>
              <w:rPr>
                <w:rFonts w:hint="eastAsia" w:ascii="宋体" w:hAnsi="宋体" w:eastAsia="宋体" w:cs="宋体"/>
                <w:color w:val="auto"/>
                <w:spacing w:val="-1"/>
                <w:sz w:val="24"/>
                <w:szCs w:val="24"/>
                <w:lang w:eastAsia="zh-CN"/>
              </w:rPr>
              <w:t>〔2014〕68号</w:t>
            </w:r>
            <w:r>
              <w:rPr>
                <w:rFonts w:hint="eastAsia" w:ascii="宋体" w:hAnsi="宋体" w:eastAsia="宋体" w:cs="宋体"/>
                <w:color w:val="auto"/>
                <w:spacing w:val="-1"/>
                <w:sz w:val="24"/>
                <w:szCs w:val="24"/>
              </w:rPr>
              <w:t>文）。</w:t>
            </w:r>
          </w:p>
          <w:p w14:paraId="048BAA4E">
            <w:pPr>
              <w:pageBreakBefore w:val="0"/>
              <w:kinsoku/>
              <w:topLinePunct w:val="0"/>
              <w:bidi w:val="0"/>
              <w:spacing w:before="74" w:line="248" w:lineRule="auto"/>
              <w:ind w:left="114" w:right="133" w:firstLine="2"/>
              <w:rPr>
                <w:rFonts w:ascii="宋体" w:hAnsi="宋体" w:eastAsia="宋体" w:cs="宋体"/>
                <w:b/>
                <w:bCs/>
                <w:color w:val="auto"/>
                <w:spacing w:val="-1"/>
                <w:sz w:val="24"/>
                <w:szCs w:val="24"/>
              </w:rPr>
            </w:pPr>
            <w:r>
              <w:rPr>
                <w:rFonts w:ascii="宋体" w:hAnsi="宋体" w:eastAsia="宋体" w:cs="宋体"/>
                <w:b/>
                <w:bCs/>
                <w:color w:val="auto"/>
                <w:spacing w:val="-1"/>
                <w:sz w:val="24"/>
                <w:szCs w:val="24"/>
              </w:rPr>
              <w:t>3.本项目的特定资格要求：</w:t>
            </w:r>
          </w:p>
          <w:p w14:paraId="1ECDC9B6">
            <w:pPr>
              <w:pageBreakBefore w:val="0"/>
              <w:kinsoku/>
              <w:topLinePunct w:val="0"/>
              <w:bidi w:val="0"/>
              <w:spacing w:before="195" w:line="222" w:lineRule="auto"/>
              <w:ind w:left="30"/>
              <w:outlineLvl w:val="1"/>
              <w:rPr>
                <w:rFonts w:hint="eastAsia" w:ascii="仿宋" w:hAnsi="仿宋" w:eastAsia="仿宋" w:cs="仿宋"/>
                <w:b w:val="0"/>
                <w:bCs w:val="0"/>
                <w:spacing w:val="-3"/>
                <w:sz w:val="24"/>
                <w:szCs w:val="24"/>
                <w:highlight w:val="none"/>
              </w:rPr>
            </w:pPr>
            <w:r>
              <w:rPr>
                <w:rFonts w:hint="eastAsia" w:ascii="仿宋" w:hAnsi="仿宋" w:eastAsia="仿宋" w:cs="仿宋"/>
                <w:b w:val="0"/>
                <w:bCs w:val="0"/>
                <w:spacing w:val="-3"/>
                <w:sz w:val="24"/>
                <w:szCs w:val="24"/>
                <w:highlight w:val="none"/>
                <w:lang w:val="en-US" w:eastAsia="zh-CN"/>
              </w:rPr>
              <w:t>（1）</w:t>
            </w:r>
            <w:r>
              <w:rPr>
                <w:rFonts w:hint="eastAsia" w:ascii="仿宋" w:hAnsi="仿宋" w:eastAsia="仿宋" w:cs="仿宋"/>
                <w:b w:val="0"/>
                <w:bCs w:val="0"/>
                <w:spacing w:val="-3"/>
                <w:sz w:val="24"/>
                <w:szCs w:val="24"/>
                <w:highlight w:val="none"/>
                <w:lang w:eastAsia="zh-CN"/>
              </w:rPr>
              <w:t>供应商具备有效的城乡规划编制乙级及以上资质证书；</w:t>
            </w:r>
          </w:p>
          <w:p w14:paraId="42BFB15E">
            <w:pPr>
              <w:pageBreakBefore w:val="0"/>
              <w:kinsoku/>
              <w:topLinePunct w:val="0"/>
              <w:bidi w:val="0"/>
              <w:spacing w:before="69" w:line="219" w:lineRule="auto"/>
              <w:ind w:left="111"/>
              <w:rPr>
                <w:rFonts w:ascii="宋体" w:hAnsi="宋体" w:eastAsia="宋体" w:cs="宋体"/>
                <w:b/>
                <w:bCs/>
                <w:color w:val="auto"/>
                <w:sz w:val="24"/>
                <w:szCs w:val="24"/>
              </w:rPr>
            </w:pPr>
            <w:r>
              <w:rPr>
                <w:rFonts w:ascii="宋体" w:hAnsi="宋体" w:eastAsia="宋体" w:cs="宋体"/>
                <w:b/>
                <w:bCs/>
                <w:color w:val="auto"/>
                <w:spacing w:val="-1"/>
                <w:sz w:val="24"/>
                <w:szCs w:val="24"/>
              </w:rPr>
              <w:t>4.本项目不接受联合体参加。</w:t>
            </w:r>
          </w:p>
          <w:p w14:paraId="4C33B376">
            <w:pPr>
              <w:pageBreakBefore w:val="0"/>
              <w:kinsoku/>
              <w:topLinePunct w:val="0"/>
              <w:bidi w:val="0"/>
              <w:spacing w:before="73" w:line="219" w:lineRule="auto"/>
              <w:jc w:val="left"/>
              <w:rPr>
                <w:rFonts w:hint="eastAsia" w:ascii="宋体" w:hAnsi="宋体" w:eastAsia="宋体" w:cs="宋体"/>
                <w:color w:val="auto"/>
                <w:spacing w:val="-2"/>
                <w:sz w:val="24"/>
                <w:szCs w:val="24"/>
                <w:lang w:eastAsia="zh-CN"/>
                <w14:textOutline w14:w="4358" w14:cap="sq" w14:cmpd="sng">
                  <w14:solidFill>
                    <w14:srgbClr w14:val="000000"/>
                  </w14:solidFill>
                  <w14:prstDash w14:val="solid"/>
                  <w14:bevel/>
                </w14:textOutline>
              </w:rPr>
            </w:pPr>
            <w:r>
              <w:rPr>
                <w:rFonts w:ascii="宋体" w:hAnsi="宋体" w:eastAsia="宋体" w:cs="宋体"/>
                <w:b/>
                <w:bCs/>
                <w:color w:val="auto"/>
                <w:spacing w:val="-6"/>
                <w:sz w:val="24"/>
                <w:szCs w:val="24"/>
              </w:rPr>
              <w:t>注：供应商提交的所有证明文件及材料必须清晰、准确、真实</w:t>
            </w:r>
            <w:r>
              <w:rPr>
                <w:rFonts w:ascii="宋体" w:hAnsi="宋体" w:eastAsia="宋体" w:cs="宋体"/>
                <w:color w:val="auto"/>
                <w:spacing w:val="-6"/>
                <w:sz w:val="24"/>
                <w:szCs w:val="24"/>
              </w:rPr>
              <w:t>。</w:t>
            </w:r>
          </w:p>
        </w:tc>
      </w:tr>
      <w:tr w14:paraId="4E3148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3" w:hRule="atLeast"/>
        </w:trPr>
        <w:tc>
          <w:tcPr>
            <w:tcW w:w="742" w:type="dxa"/>
            <w:tcBorders>
              <w:top w:val="single" w:color="000000" w:sz="4" w:space="0"/>
              <w:left w:val="single" w:color="000000" w:sz="4" w:space="0"/>
            </w:tcBorders>
            <w:vAlign w:val="top"/>
          </w:tcPr>
          <w:p w14:paraId="2DC8FD43">
            <w:pPr>
              <w:pageBreakBefore w:val="0"/>
              <w:kinsoku/>
              <w:topLinePunct w:val="0"/>
              <w:bidi w:val="0"/>
              <w:spacing w:before="202" w:line="183" w:lineRule="auto"/>
              <w:ind w:left="321"/>
              <w:rPr>
                <w:rFonts w:ascii="宋体" w:hAnsi="宋体" w:eastAsia="宋体" w:cs="宋体"/>
                <w:color w:val="auto"/>
                <w:sz w:val="24"/>
                <w:szCs w:val="24"/>
              </w:rPr>
            </w:pPr>
            <w:r>
              <w:rPr>
                <w:rFonts w:ascii="宋体" w:hAnsi="宋体" w:eastAsia="宋体" w:cs="宋体"/>
                <w:color w:val="auto"/>
                <w:sz w:val="24"/>
                <w:szCs w:val="24"/>
              </w:rPr>
              <w:t>9</w:t>
            </w:r>
          </w:p>
        </w:tc>
        <w:tc>
          <w:tcPr>
            <w:tcW w:w="1870" w:type="dxa"/>
            <w:tcBorders>
              <w:top w:val="single" w:color="000000" w:sz="4" w:space="0"/>
            </w:tcBorders>
            <w:vAlign w:val="top"/>
          </w:tcPr>
          <w:p w14:paraId="7F66BC15">
            <w:pPr>
              <w:pageBreakBefore w:val="0"/>
              <w:kinsoku/>
              <w:topLinePunct w:val="0"/>
              <w:bidi w:val="0"/>
              <w:spacing w:before="164" w:line="219" w:lineRule="auto"/>
              <w:ind w:left="325"/>
              <w:rPr>
                <w:rFonts w:ascii="宋体" w:hAnsi="宋体" w:eastAsia="宋体" w:cs="宋体"/>
                <w:color w:val="auto"/>
                <w:sz w:val="24"/>
                <w:szCs w:val="24"/>
              </w:rPr>
            </w:pPr>
            <w:r>
              <w:rPr>
                <w:rFonts w:ascii="宋体" w:hAnsi="宋体" w:eastAsia="宋体" w:cs="宋体"/>
                <w:color w:val="auto"/>
                <w:spacing w:val="-3"/>
                <w:sz w:val="24"/>
                <w:szCs w:val="24"/>
                <w14:textOutline w14:w="4358" w14:cap="sq" w14:cmpd="sng">
                  <w14:solidFill>
                    <w14:srgbClr w14:val="000000"/>
                  </w14:solidFill>
                  <w14:prstDash w14:val="solid"/>
                  <w14:bevel/>
                </w14:textOutline>
              </w:rPr>
              <w:t>资格审查方式</w:t>
            </w:r>
          </w:p>
        </w:tc>
        <w:tc>
          <w:tcPr>
            <w:tcW w:w="6700" w:type="dxa"/>
            <w:tcBorders>
              <w:top w:val="single" w:color="000000" w:sz="4" w:space="0"/>
              <w:right w:val="single" w:color="000000" w:sz="4" w:space="0"/>
            </w:tcBorders>
            <w:vAlign w:val="top"/>
          </w:tcPr>
          <w:p w14:paraId="705756C6">
            <w:pPr>
              <w:pageBreakBefore w:val="0"/>
              <w:kinsoku/>
              <w:topLinePunct w:val="0"/>
              <w:bidi w:val="0"/>
              <w:spacing w:before="164" w:line="219" w:lineRule="auto"/>
              <w:ind w:left="122"/>
              <w:rPr>
                <w:rFonts w:ascii="宋体" w:hAnsi="宋体" w:eastAsia="宋体" w:cs="宋体"/>
                <w:color w:val="auto"/>
                <w:sz w:val="24"/>
                <w:szCs w:val="24"/>
              </w:rPr>
            </w:pPr>
            <w:r>
              <w:rPr>
                <w:rFonts w:ascii="宋体" w:hAnsi="宋体" w:eastAsia="宋体" w:cs="宋体"/>
                <w:color w:val="auto"/>
                <w:spacing w:val="-5"/>
                <w:sz w:val="24"/>
                <w:szCs w:val="24"/>
              </w:rPr>
              <w:t>资格后审</w:t>
            </w:r>
          </w:p>
        </w:tc>
      </w:tr>
      <w:tr w14:paraId="720261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trPr>
        <w:tc>
          <w:tcPr>
            <w:tcW w:w="742" w:type="dxa"/>
            <w:tcBorders>
              <w:left w:val="single" w:color="000000" w:sz="4" w:space="0"/>
            </w:tcBorders>
            <w:vAlign w:val="top"/>
          </w:tcPr>
          <w:p w14:paraId="39834073">
            <w:pPr>
              <w:pageBreakBefore w:val="0"/>
              <w:kinsoku/>
              <w:topLinePunct w:val="0"/>
              <w:bidi w:val="0"/>
              <w:spacing w:before="155" w:line="184" w:lineRule="auto"/>
              <w:ind w:left="278"/>
              <w:rPr>
                <w:rFonts w:ascii="宋体" w:hAnsi="宋体" w:eastAsia="宋体" w:cs="宋体"/>
                <w:color w:val="auto"/>
                <w:sz w:val="24"/>
                <w:szCs w:val="24"/>
              </w:rPr>
            </w:pPr>
            <w:r>
              <w:rPr>
                <w:rFonts w:ascii="宋体" w:hAnsi="宋体" w:eastAsia="宋体" w:cs="宋体"/>
                <w:color w:val="auto"/>
                <w:spacing w:val="-14"/>
                <w:sz w:val="24"/>
                <w:szCs w:val="24"/>
              </w:rPr>
              <w:t>10</w:t>
            </w:r>
          </w:p>
        </w:tc>
        <w:tc>
          <w:tcPr>
            <w:tcW w:w="1870" w:type="dxa"/>
            <w:vAlign w:val="top"/>
          </w:tcPr>
          <w:p w14:paraId="03565C65">
            <w:pPr>
              <w:pageBreakBefore w:val="0"/>
              <w:kinsoku/>
              <w:topLinePunct w:val="0"/>
              <w:bidi w:val="0"/>
              <w:spacing w:before="118" w:line="220" w:lineRule="auto"/>
              <w:ind w:left="558"/>
              <w:rPr>
                <w:rFonts w:ascii="宋体" w:hAnsi="宋体" w:eastAsia="宋体" w:cs="宋体"/>
                <w:color w:val="auto"/>
                <w:sz w:val="24"/>
                <w:szCs w:val="24"/>
              </w:rPr>
            </w:pPr>
            <w:r>
              <w:rPr>
                <w:rFonts w:hint="eastAsia" w:ascii="宋体" w:hAnsi="宋体" w:eastAsia="宋体" w:cs="宋体"/>
                <w:color w:val="auto"/>
                <w:spacing w:val="-3"/>
                <w:sz w:val="24"/>
                <w:szCs w:val="24"/>
                <w:lang w:eastAsia="zh-CN"/>
                <w14:textOutline w14:w="4358" w14:cap="sq" w14:cmpd="sng">
                  <w14:solidFill>
                    <w14:srgbClr w14:val="000000"/>
                  </w14:solidFill>
                  <w14:prstDash w14:val="solid"/>
                  <w14:bevel/>
                </w14:textOutline>
              </w:rPr>
              <w:t>响应</w:t>
            </w:r>
            <w:r>
              <w:rPr>
                <w:rFonts w:ascii="宋体" w:hAnsi="宋体" w:eastAsia="宋体" w:cs="宋体"/>
                <w:color w:val="auto"/>
                <w:spacing w:val="-3"/>
                <w:sz w:val="24"/>
                <w:szCs w:val="24"/>
                <w14:textOutline w14:w="4358" w14:cap="sq" w14:cmpd="sng">
                  <w14:solidFill>
                    <w14:srgbClr w14:val="000000"/>
                  </w14:solidFill>
                  <w14:prstDash w14:val="solid"/>
                  <w14:bevel/>
                </w14:textOutline>
              </w:rPr>
              <w:t>语言</w:t>
            </w:r>
          </w:p>
        </w:tc>
        <w:tc>
          <w:tcPr>
            <w:tcW w:w="6700" w:type="dxa"/>
            <w:tcBorders>
              <w:right w:val="single" w:color="000000" w:sz="4" w:space="0"/>
            </w:tcBorders>
            <w:vAlign w:val="top"/>
          </w:tcPr>
          <w:p w14:paraId="2693DD4C">
            <w:pPr>
              <w:pageBreakBefore w:val="0"/>
              <w:kinsoku/>
              <w:topLinePunct w:val="0"/>
              <w:bidi w:val="0"/>
              <w:spacing w:before="118" w:line="220" w:lineRule="auto"/>
              <w:ind w:left="135"/>
              <w:rPr>
                <w:rFonts w:ascii="宋体" w:hAnsi="宋体" w:eastAsia="宋体" w:cs="宋体"/>
                <w:color w:val="auto"/>
                <w:sz w:val="24"/>
                <w:szCs w:val="24"/>
              </w:rPr>
            </w:pPr>
            <w:r>
              <w:rPr>
                <w:rFonts w:ascii="宋体" w:hAnsi="宋体" w:eastAsia="宋体" w:cs="宋体"/>
                <w:color w:val="auto"/>
                <w:spacing w:val="-16"/>
                <w:sz w:val="24"/>
                <w:szCs w:val="24"/>
              </w:rPr>
              <w:t>中文</w:t>
            </w:r>
          </w:p>
        </w:tc>
      </w:tr>
      <w:tr w14:paraId="469CE0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5" w:hRule="atLeast"/>
        </w:trPr>
        <w:tc>
          <w:tcPr>
            <w:tcW w:w="742" w:type="dxa"/>
            <w:tcBorders>
              <w:left w:val="single" w:color="000000" w:sz="4" w:space="0"/>
            </w:tcBorders>
            <w:vAlign w:val="top"/>
          </w:tcPr>
          <w:p w14:paraId="16F3F519">
            <w:pPr>
              <w:pageBreakBefore w:val="0"/>
              <w:kinsoku/>
              <w:topLinePunct w:val="0"/>
              <w:bidi w:val="0"/>
              <w:spacing w:before="272" w:line="184" w:lineRule="auto"/>
              <w:ind w:left="278"/>
              <w:rPr>
                <w:rFonts w:ascii="宋体" w:hAnsi="宋体" w:eastAsia="宋体" w:cs="宋体"/>
                <w:color w:val="auto"/>
                <w:sz w:val="24"/>
                <w:szCs w:val="24"/>
              </w:rPr>
            </w:pPr>
            <w:r>
              <w:rPr>
                <w:rFonts w:ascii="宋体" w:hAnsi="宋体" w:eastAsia="宋体" w:cs="宋体"/>
                <w:color w:val="auto"/>
                <w:spacing w:val="-14"/>
                <w:sz w:val="24"/>
                <w:szCs w:val="24"/>
              </w:rPr>
              <w:t>11</w:t>
            </w:r>
          </w:p>
        </w:tc>
        <w:tc>
          <w:tcPr>
            <w:tcW w:w="1870" w:type="dxa"/>
            <w:vAlign w:val="top"/>
          </w:tcPr>
          <w:p w14:paraId="0A9B5FDE">
            <w:pPr>
              <w:pageBreakBefore w:val="0"/>
              <w:kinsoku/>
              <w:topLinePunct w:val="0"/>
              <w:bidi w:val="0"/>
              <w:spacing w:before="235" w:line="220" w:lineRule="auto"/>
              <w:ind w:left="438"/>
              <w:rPr>
                <w:rFonts w:ascii="宋体" w:hAnsi="宋体" w:eastAsia="宋体" w:cs="宋体"/>
                <w:color w:val="auto"/>
                <w:sz w:val="24"/>
                <w:szCs w:val="24"/>
              </w:rPr>
            </w:pPr>
            <w:r>
              <w:rPr>
                <w:rFonts w:hint="eastAsia" w:ascii="宋体" w:hAnsi="宋体" w:eastAsia="宋体" w:cs="宋体"/>
                <w:color w:val="auto"/>
                <w:spacing w:val="-2"/>
                <w:sz w:val="24"/>
                <w:szCs w:val="24"/>
                <w:lang w:eastAsia="zh-CN"/>
                <w14:textOutline w14:w="4358" w14:cap="sq" w14:cmpd="sng">
                  <w14:solidFill>
                    <w14:srgbClr w14:val="000000"/>
                  </w14:solidFill>
                  <w14:prstDash w14:val="solid"/>
                  <w14:bevel/>
                </w14:textOutline>
              </w:rPr>
              <w:t>响应</w:t>
            </w:r>
            <w:r>
              <w:rPr>
                <w:rFonts w:ascii="宋体" w:hAnsi="宋体" w:eastAsia="宋体" w:cs="宋体"/>
                <w:color w:val="auto"/>
                <w:spacing w:val="-2"/>
                <w:sz w:val="24"/>
                <w:szCs w:val="24"/>
                <w14:textOutline w14:w="4358" w14:cap="sq" w14:cmpd="sng">
                  <w14:solidFill>
                    <w14:srgbClr w14:val="000000"/>
                  </w14:solidFill>
                  <w14:prstDash w14:val="solid"/>
                  <w14:bevel/>
                </w14:textOutline>
              </w:rPr>
              <w:t>有效期</w:t>
            </w:r>
          </w:p>
        </w:tc>
        <w:tc>
          <w:tcPr>
            <w:tcW w:w="6700" w:type="dxa"/>
            <w:tcBorders>
              <w:right w:val="single" w:color="000000" w:sz="4" w:space="0"/>
            </w:tcBorders>
            <w:vAlign w:val="top"/>
          </w:tcPr>
          <w:p w14:paraId="0C5230D9">
            <w:pPr>
              <w:pageBreakBefore w:val="0"/>
              <w:kinsoku/>
              <w:topLinePunct w:val="0"/>
              <w:bidi w:val="0"/>
              <w:spacing w:before="236" w:line="219" w:lineRule="auto"/>
              <w:ind w:left="113"/>
              <w:rPr>
                <w:rFonts w:ascii="宋体" w:hAnsi="宋体" w:eastAsia="宋体" w:cs="宋体"/>
                <w:color w:val="auto"/>
                <w:sz w:val="24"/>
                <w:szCs w:val="24"/>
              </w:rPr>
            </w:pPr>
            <w:r>
              <w:rPr>
                <w:rFonts w:hint="eastAsia" w:ascii="宋体" w:hAnsi="宋体" w:eastAsia="宋体" w:cs="宋体"/>
                <w:color w:val="auto"/>
                <w:spacing w:val="-3"/>
                <w:sz w:val="24"/>
                <w:szCs w:val="24"/>
                <w:lang w:val="en-US" w:eastAsia="zh-CN"/>
              </w:rPr>
              <w:t>60</w:t>
            </w:r>
            <w:r>
              <w:rPr>
                <w:rFonts w:ascii="宋体" w:hAnsi="宋体" w:eastAsia="宋体" w:cs="宋体"/>
                <w:color w:val="auto"/>
                <w:spacing w:val="-3"/>
                <w:sz w:val="24"/>
                <w:szCs w:val="24"/>
              </w:rPr>
              <w:t>日历天</w:t>
            </w:r>
            <w:r>
              <w:rPr>
                <w:rFonts w:ascii="宋体" w:hAnsi="宋体" w:eastAsia="宋体" w:cs="宋体"/>
                <w:color w:val="auto"/>
                <w:spacing w:val="-12"/>
                <w:sz w:val="24"/>
                <w:szCs w:val="24"/>
              </w:rPr>
              <w:t>；（</w:t>
            </w:r>
            <w:r>
              <w:rPr>
                <w:rFonts w:ascii="宋体" w:hAnsi="宋体" w:eastAsia="宋体" w:cs="宋体"/>
                <w:color w:val="auto"/>
                <w:spacing w:val="-3"/>
                <w:sz w:val="24"/>
                <w:szCs w:val="24"/>
              </w:rPr>
              <w:t>从</w:t>
            </w:r>
            <w:r>
              <w:rPr>
                <w:rFonts w:ascii="宋体" w:hAnsi="宋体" w:eastAsia="宋体" w:cs="宋体"/>
                <w:sz w:val="24"/>
                <w:szCs w:val="24"/>
              </w:rPr>
              <w:t>提交响应文件截止</w:t>
            </w:r>
            <w:r>
              <w:rPr>
                <w:rFonts w:hint="eastAsia" w:ascii="宋体" w:hAnsi="宋体" w:eastAsia="宋体" w:cs="宋体"/>
                <w:sz w:val="24"/>
                <w:szCs w:val="24"/>
                <w:lang w:eastAsia="zh-CN"/>
              </w:rPr>
              <w:t>之日</w:t>
            </w:r>
            <w:r>
              <w:rPr>
                <w:rFonts w:ascii="宋体" w:hAnsi="宋体" w:eastAsia="宋体" w:cs="宋体"/>
                <w:color w:val="auto"/>
                <w:spacing w:val="-3"/>
                <w:sz w:val="24"/>
                <w:szCs w:val="24"/>
              </w:rPr>
              <w:t>算起）</w:t>
            </w:r>
          </w:p>
        </w:tc>
      </w:tr>
      <w:tr w14:paraId="7CA6A0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trPr>
        <w:tc>
          <w:tcPr>
            <w:tcW w:w="742" w:type="dxa"/>
            <w:tcBorders>
              <w:left w:val="single" w:color="000000" w:sz="4" w:space="0"/>
            </w:tcBorders>
            <w:vAlign w:val="top"/>
          </w:tcPr>
          <w:p w14:paraId="79C8100E">
            <w:pPr>
              <w:pageBreakBefore w:val="0"/>
              <w:kinsoku/>
              <w:topLinePunct w:val="0"/>
              <w:bidi w:val="0"/>
              <w:spacing w:before="214" w:line="184" w:lineRule="auto"/>
              <w:ind w:left="278"/>
              <w:rPr>
                <w:rFonts w:ascii="宋体" w:hAnsi="宋体" w:eastAsia="宋体" w:cs="宋体"/>
                <w:color w:val="auto"/>
                <w:sz w:val="24"/>
                <w:szCs w:val="24"/>
              </w:rPr>
            </w:pPr>
            <w:r>
              <w:rPr>
                <w:rFonts w:ascii="宋体" w:hAnsi="宋体" w:eastAsia="宋体" w:cs="宋体"/>
                <w:color w:val="auto"/>
                <w:spacing w:val="-14"/>
                <w:sz w:val="24"/>
                <w:szCs w:val="24"/>
              </w:rPr>
              <w:t>12</w:t>
            </w:r>
          </w:p>
        </w:tc>
        <w:tc>
          <w:tcPr>
            <w:tcW w:w="1870" w:type="dxa"/>
            <w:vAlign w:val="top"/>
          </w:tcPr>
          <w:p w14:paraId="094CA715">
            <w:pPr>
              <w:pageBreakBefore w:val="0"/>
              <w:kinsoku/>
              <w:topLinePunct w:val="0"/>
              <w:bidi w:val="0"/>
              <w:spacing w:before="177" w:line="219" w:lineRule="auto"/>
              <w:ind w:left="554"/>
              <w:rPr>
                <w:rFonts w:ascii="宋体" w:hAnsi="宋体" w:eastAsia="宋体" w:cs="宋体"/>
                <w:color w:val="auto"/>
                <w:sz w:val="24"/>
                <w:szCs w:val="24"/>
              </w:rPr>
            </w:pPr>
            <w:r>
              <w:rPr>
                <w:rFonts w:ascii="宋体" w:hAnsi="宋体" w:eastAsia="宋体" w:cs="宋体"/>
                <w:color w:val="auto"/>
                <w:spacing w:val="-2"/>
                <w:sz w:val="24"/>
                <w:szCs w:val="24"/>
                <w14:textOutline w14:w="4358" w14:cap="sq" w14:cmpd="sng">
                  <w14:solidFill>
                    <w14:srgbClr w14:val="000000"/>
                  </w14:solidFill>
                  <w14:prstDash w14:val="solid"/>
                  <w14:bevel/>
                </w14:textOutline>
              </w:rPr>
              <w:t>采购方式</w:t>
            </w:r>
          </w:p>
        </w:tc>
        <w:tc>
          <w:tcPr>
            <w:tcW w:w="6700" w:type="dxa"/>
            <w:tcBorders>
              <w:right w:val="single" w:color="000000" w:sz="4" w:space="0"/>
            </w:tcBorders>
            <w:vAlign w:val="top"/>
          </w:tcPr>
          <w:p w14:paraId="18CF008C">
            <w:pPr>
              <w:pageBreakBefore w:val="0"/>
              <w:kinsoku/>
              <w:topLinePunct w:val="0"/>
              <w:bidi w:val="0"/>
              <w:spacing w:before="178" w:line="219" w:lineRule="auto"/>
              <w:ind w:left="115"/>
              <w:rPr>
                <w:rFonts w:ascii="宋体" w:hAnsi="宋体" w:eastAsia="宋体" w:cs="宋体"/>
                <w:color w:val="auto"/>
                <w:sz w:val="24"/>
                <w:szCs w:val="24"/>
              </w:rPr>
            </w:pPr>
            <w:r>
              <w:rPr>
                <w:rFonts w:ascii="宋体" w:hAnsi="宋体" w:eastAsia="宋体" w:cs="宋体"/>
                <w:color w:val="auto"/>
                <w:spacing w:val="-3"/>
                <w:sz w:val="24"/>
                <w:szCs w:val="24"/>
              </w:rPr>
              <w:t>竞争性磋商</w:t>
            </w:r>
          </w:p>
        </w:tc>
      </w:tr>
      <w:tr w14:paraId="44314A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742" w:type="dxa"/>
            <w:tcBorders>
              <w:left w:val="single" w:color="000000" w:sz="4" w:space="0"/>
            </w:tcBorders>
            <w:vAlign w:val="top"/>
          </w:tcPr>
          <w:p w14:paraId="5ED80A56">
            <w:pPr>
              <w:pageBreakBefore w:val="0"/>
              <w:kinsoku/>
              <w:topLinePunct w:val="0"/>
              <w:bidi w:val="0"/>
              <w:spacing w:before="259" w:line="184" w:lineRule="auto"/>
              <w:ind w:left="278"/>
              <w:rPr>
                <w:rFonts w:ascii="宋体" w:hAnsi="宋体" w:eastAsia="宋体" w:cs="宋体"/>
                <w:color w:val="auto"/>
                <w:sz w:val="24"/>
                <w:szCs w:val="24"/>
              </w:rPr>
            </w:pPr>
            <w:r>
              <w:rPr>
                <w:rFonts w:ascii="宋体" w:hAnsi="宋体" w:eastAsia="宋体" w:cs="宋体"/>
                <w:color w:val="auto"/>
                <w:spacing w:val="-14"/>
                <w:sz w:val="24"/>
                <w:szCs w:val="24"/>
              </w:rPr>
              <w:t>13</w:t>
            </w:r>
          </w:p>
        </w:tc>
        <w:tc>
          <w:tcPr>
            <w:tcW w:w="1870" w:type="dxa"/>
            <w:vAlign w:val="top"/>
          </w:tcPr>
          <w:p w14:paraId="4B080C13">
            <w:pPr>
              <w:pageBreakBefore w:val="0"/>
              <w:kinsoku/>
              <w:topLinePunct w:val="0"/>
              <w:bidi w:val="0"/>
              <w:spacing w:before="223" w:line="219" w:lineRule="auto"/>
              <w:ind w:left="554"/>
              <w:rPr>
                <w:rFonts w:ascii="宋体" w:hAnsi="宋体" w:eastAsia="宋体" w:cs="宋体"/>
                <w:color w:val="auto"/>
                <w:sz w:val="24"/>
                <w:szCs w:val="24"/>
              </w:rPr>
            </w:pPr>
            <w:r>
              <w:rPr>
                <w:rFonts w:hint="eastAsia" w:ascii="宋体" w:hAnsi="宋体" w:eastAsia="宋体" w:cs="宋体"/>
                <w:color w:val="auto"/>
                <w:spacing w:val="-2"/>
                <w:sz w:val="24"/>
                <w:szCs w:val="24"/>
                <w:lang w:eastAsia="zh-CN"/>
                <w14:textOutline w14:w="4358" w14:cap="sq" w14:cmpd="sng">
                  <w14:solidFill>
                    <w14:srgbClr w14:val="000000"/>
                  </w14:solidFill>
                  <w14:prstDash w14:val="solid"/>
                  <w14:bevel/>
                </w14:textOutline>
              </w:rPr>
              <w:t>评审</w:t>
            </w:r>
            <w:r>
              <w:rPr>
                <w:rFonts w:ascii="宋体" w:hAnsi="宋体" w:eastAsia="宋体" w:cs="宋体"/>
                <w:color w:val="auto"/>
                <w:spacing w:val="-2"/>
                <w:sz w:val="24"/>
                <w:szCs w:val="24"/>
                <w14:textOutline w14:w="4358" w14:cap="sq" w14:cmpd="sng">
                  <w14:solidFill>
                    <w14:srgbClr w14:val="000000"/>
                  </w14:solidFill>
                  <w14:prstDash w14:val="solid"/>
                  <w14:bevel/>
                </w14:textOutline>
              </w:rPr>
              <w:t>办法</w:t>
            </w:r>
          </w:p>
        </w:tc>
        <w:tc>
          <w:tcPr>
            <w:tcW w:w="6700" w:type="dxa"/>
            <w:tcBorders>
              <w:right w:val="single" w:color="000000" w:sz="4" w:space="0"/>
            </w:tcBorders>
            <w:vAlign w:val="top"/>
          </w:tcPr>
          <w:p w14:paraId="1E48E9D5">
            <w:pPr>
              <w:pageBreakBefore w:val="0"/>
              <w:kinsoku/>
              <w:topLinePunct w:val="0"/>
              <w:bidi w:val="0"/>
              <w:spacing w:before="222" w:line="220" w:lineRule="auto"/>
              <w:ind w:left="115"/>
              <w:rPr>
                <w:rFonts w:ascii="宋体" w:hAnsi="宋体" w:eastAsia="宋体" w:cs="宋体"/>
                <w:color w:val="auto"/>
                <w:sz w:val="24"/>
                <w:szCs w:val="24"/>
              </w:rPr>
            </w:pPr>
            <w:r>
              <w:rPr>
                <w:rFonts w:ascii="宋体" w:hAnsi="宋体" w:eastAsia="宋体" w:cs="宋体"/>
                <w:color w:val="auto"/>
                <w:spacing w:val="-3"/>
                <w:sz w:val="24"/>
                <w:szCs w:val="24"/>
              </w:rPr>
              <w:t>综合评分法</w:t>
            </w:r>
          </w:p>
        </w:tc>
      </w:tr>
      <w:tr w14:paraId="22713C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6" w:hRule="atLeast"/>
        </w:trPr>
        <w:tc>
          <w:tcPr>
            <w:tcW w:w="742" w:type="dxa"/>
            <w:tcBorders>
              <w:left w:val="single" w:color="000000" w:sz="4" w:space="0"/>
            </w:tcBorders>
            <w:vAlign w:val="top"/>
          </w:tcPr>
          <w:p w14:paraId="1A5ABCDB">
            <w:pPr>
              <w:pageBreakBefore w:val="0"/>
              <w:kinsoku/>
              <w:topLinePunct w:val="0"/>
              <w:bidi w:val="0"/>
              <w:spacing w:before="260" w:line="184" w:lineRule="auto"/>
              <w:ind w:left="278"/>
              <w:rPr>
                <w:rFonts w:ascii="宋体" w:hAnsi="宋体" w:eastAsia="宋体" w:cs="宋体"/>
                <w:color w:val="auto"/>
                <w:sz w:val="24"/>
                <w:szCs w:val="24"/>
              </w:rPr>
            </w:pPr>
            <w:r>
              <w:rPr>
                <w:rFonts w:ascii="宋体" w:hAnsi="宋体" w:eastAsia="宋体" w:cs="宋体"/>
                <w:color w:val="auto"/>
                <w:spacing w:val="-14"/>
                <w:sz w:val="24"/>
                <w:szCs w:val="24"/>
              </w:rPr>
              <w:t>14</w:t>
            </w:r>
          </w:p>
        </w:tc>
        <w:tc>
          <w:tcPr>
            <w:tcW w:w="1870" w:type="dxa"/>
            <w:vAlign w:val="top"/>
          </w:tcPr>
          <w:p w14:paraId="7530527E">
            <w:pPr>
              <w:pageBreakBefore w:val="0"/>
              <w:kinsoku/>
              <w:topLinePunct w:val="0"/>
              <w:bidi w:val="0"/>
              <w:spacing w:before="223" w:line="219" w:lineRule="auto"/>
              <w:ind w:left="196"/>
              <w:rPr>
                <w:rFonts w:ascii="宋体" w:hAnsi="宋体" w:eastAsia="宋体" w:cs="宋体"/>
                <w:color w:val="auto"/>
                <w:sz w:val="24"/>
                <w:szCs w:val="24"/>
              </w:rPr>
            </w:pPr>
            <w:r>
              <w:rPr>
                <w:rFonts w:ascii="宋体" w:hAnsi="宋体" w:eastAsia="宋体" w:cs="宋体"/>
                <w:color w:val="auto"/>
                <w:spacing w:val="-2"/>
                <w:sz w:val="24"/>
                <w:szCs w:val="24"/>
                <w14:textOutline w14:w="4358" w14:cap="sq" w14:cmpd="sng">
                  <w14:solidFill>
                    <w14:srgbClr w14:val="000000"/>
                  </w14:solidFill>
                  <w14:prstDash w14:val="solid"/>
                  <w14:bevel/>
                </w14:textOutline>
              </w:rPr>
              <w:t>本项目所属行业</w:t>
            </w:r>
          </w:p>
        </w:tc>
        <w:tc>
          <w:tcPr>
            <w:tcW w:w="6700" w:type="dxa"/>
            <w:tcBorders>
              <w:right w:val="single" w:color="000000" w:sz="4" w:space="0"/>
            </w:tcBorders>
            <w:vAlign w:val="top"/>
          </w:tcPr>
          <w:p w14:paraId="37CC2FC8">
            <w:pPr>
              <w:pageBreakBefore w:val="0"/>
              <w:kinsoku/>
              <w:topLinePunct w:val="0"/>
              <w:bidi w:val="0"/>
              <w:spacing w:before="224" w:line="219" w:lineRule="auto"/>
              <w:ind w:left="113"/>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其他未列明行业</w:t>
            </w:r>
          </w:p>
        </w:tc>
      </w:tr>
      <w:tr w14:paraId="56DCAE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2" w:hRule="atLeast"/>
        </w:trPr>
        <w:tc>
          <w:tcPr>
            <w:tcW w:w="742" w:type="dxa"/>
            <w:tcBorders>
              <w:left w:val="single" w:color="000000" w:sz="4" w:space="0"/>
            </w:tcBorders>
            <w:vAlign w:val="top"/>
          </w:tcPr>
          <w:p w14:paraId="45EE1766">
            <w:pPr>
              <w:pageBreakBefore w:val="0"/>
              <w:kinsoku/>
              <w:topLinePunct w:val="0"/>
              <w:bidi w:val="0"/>
              <w:spacing w:before="261" w:line="184" w:lineRule="auto"/>
              <w:ind w:left="278"/>
              <w:rPr>
                <w:rFonts w:ascii="宋体" w:hAnsi="宋体" w:eastAsia="宋体" w:cs="宋体"/>
                <w:color w:val="auto"/>
                <w:sz w:val="24"/>
                <w:szCs w:val="24"/>
              </w:rPr>
            </w:pPr>
            <w:r>
              <w:rPr>
                <w:rFonts w:ascii="宋体" w:hAnsi="宋体" w:eastAsia="宋体" w:cs="宋体"/>
                <w:color w:val="auto"/>
                <w:spacing w:val="-14"/>
                <w:sz w:val="24"/>
                <w:szCs w:val="24"/>
              </w:rPr>
              <w:t>15</w:t>
            </w:r>
          </w:p>
        </w:tc>
        <w:tc>
          <w:tcPr>
            <w:tcW w:w="1870" w:type="dxa"/>
            <w:vAlign w:val="center"/>
          </w:tcPr>
          <w:p w14:paraId="6691ED73">
            <w:pPr>
              <w:pageBreakBefore w:val="0"/>
              <w:kinsoku/>
              <w:topLinePunct w:val="0"/>
              <w:bidi w:val="0"/>
              <w:spacing w:before="44" w:line="247" w:lineRule="auto"/>
              <w:ind w:right="194"/>
              <w:jc w:val="center"/>
              <w:rPr>
                <w:rFonts w:ascii="宋体" w:hAnsi="宋体" w:eastAsia="宋体" w:cs="宋体"/>
                <w:color w:val="auto"/>
                <w:sz w:val="24"/>
                <w:szCs w:val="24"/>
              </w:rPr>
            </w:pPr>
            <w:r>
              <w:rPr>
                <w:rFonts w:ascii="宋体" w:hAnsi="宋体" w:eastAsia="宋体" w:cs="宋体"/>
                <w:color w:val="auto"/>
                <w:spacing w:val="-2"/>
                <w:sz w:val="24"/>
                <w:szCs w:val="24"/>
                <w14:textOutline w14:w="4358" w14:cap="sq" w14:cmpd="sng">
                  <w14:solidFill>
                    <w14:srgbClr w14:val="000000"/>
                  </w14:solidFill>
                  <w14:prstDash w14:val="solid"/>
                  <w14:bevel/>
                </w14:textOutline>
              </w:rPr>
              <w:t>是否允许采购进</w:t>
            </w:r>
            <w:r>
              <w:rPr>
                <w:rFonts w:ascii="宋体" w:hAnsi="宋体" w:eastAsia="宋体" w:cs="宋体"/>
                <w:color w:val="auto"/>
                <w:spacing w:val="-15"/>
                <w:sz w:val="24"/>
                <w:szCs w:val="24"/>
                <w14:textOutline w14:w="4358" w14:cap="sq" w14:cmpd="sng">
                  <w14:solidFill>
                    <w14:srgbClr w14:val="000000"/>
                  </w14:solidFill>
                  <w14:prstDash w14:val="solid"/>
                  <w14:bevel/>
                </w14:textOutline>
              </w:rPr>
              <w:t>口产品</w:t>
            </w:r>
          </w:p>
        </w:tc>
        <w:tc>
          <w:tcPr>
            <w:tcW w:w="6700" w:type="dxa"/>
            <w:tcBorders>
              <w:right w:val="single" w:color="000000" w:sz="4" w:space="0"/>
            </w:tcBorders>
            <w:vAlign w:val="top"/>
          </w:tcPr>
          <w:p w14:paraId="7AB4CD65">
            <w:pPr>
              <w:pageBreakBefore w:val="0"/>
              <w:kinsoku/>
              <w:topLinePunct w:val="0"/>
              <w:bidi w:val="0"/>
              <w:spacing w:before="223" w:line="219" w:lineRule="auto"/>
              <w:ind w:left="113"/>
              <w:rPr>
                <w:rFonts w:ascii="宋体" w:hAnsi="宋体" w:eastAsia="宋体" w:cs="宋体"/>
                <w:color w:val="auto"/>
                <w:sz w:val="24"/>
                <w:szCs w:val="24"/>
              </w:rPr>
            </w:pPr>
            <w:r>
              <w:rPr>
                <w:rFonts w:ascii="宋体" w:hAnsi="宋体" w:eastAsia="宋体" w:cs="宋体"/>
                <w:color w:val="auto"/>
                <w:spacing w:val="-3"/>
                <w:sz w:val="24"/>
                <w:szCs w:val="24"/>
              </w:rPr>
              <w:t>本项目不允许</w:t>
            </w:r>
            <w:r>
              <w:rPr>
                <w:rFonts w:hint="eastAsia" w:ascii="宋体" w:hAnsi="宋体" w:eastAsia="宋体" w:cs="宋体"/>
                <w:color w:val="auto"/>
                <w:spacing w:val="-3"/>
                <w:sz w:val="24"/>
                <w:szCs w:val="24"/>
                <w:lang w:eastAsia="zh-CN"/>
              </w:rPr>
              <w:t>采购</w:t>
            </w:r>
            <w:r>
              <w:rPr>
                <w:rFonts w:ascii="宋体" w:hAnsi="宋体" w:eastAsia="宋体" w:cs="宋体"/>
                <w:color w:val="auto"/>
                <w:spacing w:val="-3"/>
                <w:sz w:val="24"/>
                <w:szCs w:val="24"/>
              </w:rPr>
              <w:t>进口产品。</w:t>
            </w:r>
          </w:p>
        </w:tc>
      </w:tr>
      <w:tr w14:paraId="657382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742" w:type="dxa"/>
            <w:tcBorders>
              <w:left w:val="single" w:color="000000" w:sz="4" w:space="0"/>
            </w:tcBorders>
            <w:vAlign w:val="top"/>
          </w:tcPr>
          <w:p w14:paraId="7211E4E3">
            <w:pPr>
              <w:pageBreakBefore w:val="0"/>
              <w:kinsoku/>
              <w:topLinePunct w:val="0"/>
              <w:bidi w:val="0"/>
              <w:spacing w:line="332" w:lineRule="auto"/>
              <w:rPr>
                <w:rFonts w:ascii="Arial"/>
                <w:color w:val="auto"/>
                <w:sz w:val="21"/>
              </w:rPr>
            </w:pPr>
          </w:p>
          <w:p w14:paraId="126E0409">
            <w:pPr>
              <w:pageBreakBefore w:val="0"/>
              <w:kinsoku/>
              <w:topLinePunct w:val="0"/>
              <w:bidi w:val="0"/>
              <w:spacing w:before="78" w:line="184" w:lineRule="auto"/>
              <w:ind w:left="278"/>
              <w:rPr>
                <w:rFonts w:ascii="宋体" w:hAnsi="宋体" w:eastAsia="宋体" w:cs="宋体"/>
                <w:color w:val="auto"/>
                <w:sz w:val="24"/>
                <w:szCs w:val="24"/>
              </w:rPr>
            </w:pPr>
            <w:r>
              <w:rPr>
                <w:rFonts w:ascii="宋体" w:hAnsi="宋体" w:eastAsia="宋体" w:cs="宋体"/>
                <w:color w:val="auto"/>
                <w:spacing w:val="-14"/>
                <w:sz w:val="24"/>
                <w:szCs w:val="24"/>
              </w:rPr>
              <w:t>16</w:t>
            </w:r>
          </w:p>
        </w:tc>
        <w:tc>
          <w:tcPr>
            <w:tcW w:w="1870" w:type="dxa"/>
            <w:vAlign w:val="center"/>
          </w:tcPr>
          <w:p w14:paraId="13654694">
            <w:pPr>
              <w:pageBreakBefore w:val="0"/>
              <w:kinsoku/>
              <w:topLinePunct w:val="0"/>
              <w:bidi w:val="0"/>
              <w:spacing w:before="78" w:line="220" w:lineRule="auto"/>
              <w:jc w:val="center"/>
              <w:rPr>
                <w:rFonts w:hint="eastAsia" w:ascii="宋体" w:hAnsi="宋体" w:eastAsia="宋体" w:cs="宋体"/>
                <w:color w:val="auto"/>
                <w:sz w:val="24"/>
                <w:szCs w:val="24"/>
                <w:lang w:eastAsia="zh-CN"/>
              </w:rPr>
            </w:pPr>
            <w:r>
              <w:rPr>
                <w:rFonts w:ascii="宋体" w:hAnsi="宋体" w:eastAsia="宋体" w:cs="宋体"/>
                <w:color w:val="auto"/>
                <w:spacing w:val="-1"/>
                <w:sz w:val="24"/>
                <w:szCs w:val="24"/>
                <w14:textOutline w14:w="4358" w14:cap="sq" w14:cmpd="sng">
                  <w14:solidFill>
                    <w14:srgbClr w14:val="000000"/>
                  </w14:solidFill>
                  <w14:prstDash w14:val="solid"/>
                  <w14:bevel/>
                </w14:textOutline>
              </w:rPr>
              <w:t>磋商小组的建</w:t>
            </w:r>
            <w:r>
              <w:rPr>
                <w:rFonts w:hint="eastAsia" w:ascii="宋体" w:hAnsi="宋体" w:eastAsia="宋体" w:cs="宋体"/>
                <w:color w:val="auto"/>
                <w:spacing w:val="-1"/>
                <w:sz w:val="24"/>
                <w:szCs w:val="24"/>
                <w:lang w:eastAsia="zh-CN"/>
                <w14:textOutline w14:w="4358" w14:cap="sq" w14:cmpd="sng">
                  <w14:solidFill>
                    <w14:srgbClr w14:val="000000"/>
                  </w14:solidFill>
                  <w14:prstDash w14:val="solid"/>
                  <w14:bevel/>
                </w14:textOutline>
              </w:rPr>
              <w:t>立</w:t>
            </w:r>
          </w:p>
        </w:tc>
        <w:tc>
          <w:tcPr>
            <w:tcW w:w="6700" w:type="dxa"/>
            <w:tcBorders>
              <w:right w:val="single" w:color="000000" w:sz="4" w:space="0"/>
            </w:tcBorders>
            <w:vAlign w:val="top"/>
          </w:tcPr>
          <w:p w14:paraId="17AD21BA">
            <w:pPr>
              <w:pageBreakBefore w:val="0"/>
              <w:kinsoku/>
              <w:topLinePunct w:val="0"/>
              <w:bidi w:val="0"/>
              <w:spacing w:before="198" w:line="219" w:lineRule="auto"/>
              <w:ind w:left="111"/>
              <w:rPr>
                <w:rFonts w:ascii="宋体" w:hAnsi="宋体" w:eastAsia="宋体" w:cs="宋体"/>
                <w:color w:val="auto"/>
                <w:sz w:val="24"/>
                <w:szCs w:val="24"/>
              </w:rPr>
            </w:pPr>
            <w:r>
              <w:rPr>
                <w:rFonts w:ascii="宋体" w:hAnsi="宋体" w:eastAsia="宋体" w:cs="宋体"/>
                <w:color w:val="auto"/>
                <w:spacing w:val="-2"/>
                <w:sz w:val="24"/>
                <w:szCs w:val="24"/>
              </w:rPr>
              <w:t>磋商小组构成：磋商小组</w:t>
            </w:r>
            <w:r>
              <w:rPr>
                <w:rFonts w:hint="eastAsia" w:ascii="宋体" w:hAnsi="宋体" w:eastAsia="宋体" w:cs="宋体"/>
                <w:color w:val="auto"/>
                <w:spacing w:val="-31"/>
                <w:sz w:val="24"/>
                <w:szCs w:val="24"/>
                <w:lang w:val="en-US" w:eastAsia="zh-CN"/>
              </w:rPr>
              <w:t>3</w:t>
            </w:r>
            <w:r>
              <w:rPr>
                <w:rFonts w:ascii="宋体" w:hAnsi="宋体" w:eastAsia="宋体" w:cs="宋体"/>
                <w:color w:val="auto"/>
                <w:spacing w:val="-2"/>
                <w:sz w:val="24"/>
                <w:szCs w:val="24"/>
              </w:rPr>
              <w:t>人及以上单数评审专家组成。</w:t>
            </w:r>
          </w:p>
          <w:p w14:paraId="28557B46">
            <w:pPr>
              <w:pageBreakBefore w:val="0"/>
              <w:kinsoku/>
              <w:topLinePunct w:val="0"/>
              <w:bidi w:val="0"/>
              <w:spacing w:before="69" w:line="219" w:lineRule="auto"/>
              <w:ind w:left="111"/>
              <w:rPr>
                <w:rFonts w:ascii="宋体" w:hAnsi="宋体" w:eastAsia="宋体" w:cs="宋体"/>
                <w:color w:val="auto"/>
                <w:sz w:val="24"/>
                <w:szCs w:val="24"/>
              </w:rPr>
            </w:pPr>
            <w:r>
              <w:rPr>
                <w:rFonts w:ascii="宋体" w:hAnsi="宋体" w:eastAsia="宋体" w:cs="宋体"/>
                <w:color w:val="auto"/>
                <w:spacing w:val="-1"/>
                <w:sz w:val="24"/>
                <w:szCs w:val="24"/>
              </w:rPr>
              <w:t>评</w:t>
            </w:r>
            <w:r>
              <w:rPr>
                <w:rFonts w:hint="eastAsia" w:ascii="宋体" w:hAnsi="宋体" w:eastAsia="宋体" w:cs="宋体"/>
                <w:color w:val="auto"/>
                <w:spacing w:val="-1"/>
                <w:sz w:val="24"/>
                <w:szCs w:val="24"/>
                <w:lang w:eastAsia="zh-CN"/>
              </w:rPr>
              <w:t>审</w:t>
            </w:r>
            <w:r>
              <w:rPr>
                <w:rFonts w:ascii="宋体" w:hAnsi="宋体" w:eastAsia="宋体" w:cs="宋体"/>
                <w:color w:val="auto"/>
                <w:spacing w:val="-1"/>
                <w:sz w:val="24"/>
                <w:szCs w:val="24"/>
              </w:rPr>
              <w:t>专家确定方式：政采云专家库中随机抽取</w:t>
            </w:r>
          </w:p>
        </w:tc>
      </w:tr>
      <w:tr w14:paraId="317FEB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78" w:hRule="atLeast"/>
        </w:trPr>
        <w:tc>
          <w:tcPr>
            <w:tcW w:w="742" w:type="dxa"/>
            <w:tcBorders>
              <w:left w:val="single" w:color="000000" w:sz="4" w:space="0"/>
            </w:tcBorders>
            <w:vAlign w:val="top"/>
          </w:tcPr>
          <w:p w14:paraId="3E55A464">
            <w:pPr>
              <w:pageBreakBefore w:val="0"/>
              <w:kinsoku/>
              <w:topLinePunct w:val="0"/>
              <w:bidi w:val="0"/>
              <w:spacing w:line="355" w:lineRule="auto"/>
              <w:rPr>
                <w:rFonts w:ascii="Arial"/>
                <w:color w:val="auto"/>
                <w:sz w:val="21"/>
              </w:rPr>
            </w:pPr>
          </w:p>
          <w:p w14:paraId="25E53CEE">
            <w:pPr>
              <w:pageBreakBefore w:val="0"/>
              <w:kinsoku/>
              <w:topLinePunct w:val="0"/>
              <w:bidi w:val="0"/>
              <w:spacing w:before="78" w:line="184" w:lineRule="auto"/>
              <w:ind w:left="278"/>
              <w:rPr>
                <w:rFonts w:ascii="宋体" w:hAnsi="宋体" w:eastAsia="宋体" w:cs="宋体"/>
                <w:color w:val="auto"/>
                <w:sz w:val="24"/>
                <w:szCs w:val="24"/>
              </w:rPr>
            </w:pPr>
            <w:r>
              <w:rPr>
                <w:rFonts w:ascii="宋体" w:hAnsi="宋体" w:eastAsia="宋体" w:cs="宋体"/>
                <w:color w:val="auto"/>
                <w:spacing w:val="-14"/>
                <w:sz w:val="24"/>
                <w:szCs w:val="24"/>
              </w:rPr>
              <w:t>17</w:t>
            </w:r>
          </w:p>
        </w:tc>
        <w:tc>
          <w:tcPr>
            <w:tcW w:w="1870" w:type="dxa"/>
            <w:vAlign w:val="center"/>
          </w:tcPr>
          <w:p w14:paraId="39090FB7">
            <w:pPr>
              <w:pageBreakBefore w:val="0"/>
              <w:kinsoku/>
              <w:topLinePunct w:val="0"/>
              <w:bidi w:val="0"/>
              <w:spacing w:before="41" w:line="219" w:lineRule="auto"/>
              <w:jc w:val="center"/>
              <w:rPr>
                <w:rFonts w:ascii="宋体" w:hAnsi="宋体" w:eastAsia="宋体" w:cs="宋体"/>
                <w:color w:val="auto"/>
                <w:sz w:val="24"/>
                <w:szCs w:val="24"/>
              </w:rPr>
            </w:pPr>
            <w:r>
              <w:rPr>
                <w:rFonts w:ascii="宋体" w:hAnsi="宋体" w:eastAsia="宋体" w:cs="宋体"/>
                <w:color w:val="auto"/>
                <w:spacing w:val="-2"/>
                <w:sz w:val="24"/>
                <w:szCs w:val="24"/>
                <w14:textOutline w14:w="4358" w14:cap="sq" w14:cmpd="sng">
                  <w14:solidFill>
                    <w14:srgbClr w14:val="000000"/>
                  </w14:solidFill>
                  <w14:prstDash w14:val="solid"/>
                  <w14:bevel/>
                </w14:textOutline>
              </w:rPr>
              <w:t>是否授权磋商小组确定成交供应</w:t>
            </w:r>
            <w:r>
              <w:rPr>
                <w:rFonts w:ascii="宋体" w:hAnsi="宋体" w:eastAsia="宋体" w:cs="宋体"/>
                <w:color w:val="auto"/>
                <w:sz w:val="24"/>
                <w:szCs w:val="24"/>
                <w14:textOutline w14:w="4358" w14:cap="sq" w14:cmpd="sng">
                  <w14:solidFill>
                    <w14:srgbClr w14:val="000000"/>
                  </w14:solidFill>
                  <w14:prstDash w14:val="solid"/>
                  <w14:bevel/>
                </w14:textOutline>
              </w:rPr>
              <w:t>商</w:t>
            </w:r>
          </w:p>
        </w:tc>
        <w:tc>
          <w:tcPr>
            <w:tcW w:w="6700" w:type="dxa"/>
            <w:tcBorders>
              <w:right w:val="single" w:color="000000" w:sz="4" w:space="0"/>
            </w:tcBorders>
            <w:vAlign w:val="top"/>
          </w:tcPr>
          <w:p w14:paraId="12EE2078">
            <w:pPr>
              <w:pageBreakBefore w:val="0"/>
              <w:kinsoku/>
              <w:topLinePunct w:val="0"/>
              <w:bidi w:val="0"/>
              <w:spacing w:before="218" w:line="223" w:lineRule="auto"/>
              <w:ind w:left="137"/>
              <w:rPr>
                <w:rFonts w:ascii="宋体" w:hAnsi="宋体" w:eastAsia="宋体" w:cs="宋体"/>
                <w:color w:val="auto"/>
                <w:sz w:val="24"/>
                <w:szCs w:val="24"/>
              </w:rPr>
            </w:pPr>
            <w:r>
              <w:rPr>
                <w:rFonts w:ascii="宋体" w:hAnsi="宋体" w:eastAsia="宋体" w:cs="宋体"/>
                <w:color w:val="auto"/>
                <w:spacing w:val="-17"/>
                <w:sz w:val="24"/>
                <w:szCs w:val="24"/>
              </w:rPr>
              <w:t>□是</w:t>
            </w:r>
          </w:p>
          <w:p w14:paraId="720702AE">
            <w:pPr>
              <w:pageBreakBefore w:val="0"/>
              <w:kinsoku/>
              <w:topLinePunct w:val="0"/>
              <w:bidi w:val="0"/>
              <w:spacing w:before="67" w:line="219" w:lineRule="auto"/>
              <w:ind w:left="122"/>
              <w:rPr>
                <w:rFonts w:ascii="宋体" w:hAnsi="宋体" w:eastAsia="宋体" w:cs="宋体"/>
                <w:color w:val="auto"/>
                <w:sz w:val="24"/>
                <w:szCs w:val="24"/>
              </w:rPr>
            </w:pPr>
            <w:r>
              <w:rPr>
                <w:rFonts w:ascii="MS Gothic" w:hAnsi="MS Gothic" w:eastAsia="MS Gothic" w:cs="MS Gothic"/>
                <w:color w:val="auto"/>
                <w:spacing w:val="-1"/>
                <w:sz w:val="24"/>
                <w:szCs w:val="24"/>
              </w:rPr>
              <w:t>☑</w:t>
            </w:r>
            <w:r>
              <w:rPr>
                <w:rFonts w:ascii="宋体" w:hAnsi="宋体" w:eastAsia="宋体" w:cs="宋体"/>
                <w:color w:val="auto"/>
                <w:spacing w:val="-1"/>
                <w:sz w:val="24"/>
                <w:szCs w:val="24"/>
              </w:rPr>
              <w:t>否，推荐的成交候选人数：3 人</w:t>
            </w:r>
          </w:p>
        </w:tc>
      </w:tr>
      <w:tr w14:paraId="4493BC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1" w:hRule="atLeast"/>
        </w:trPr>
        <w:tc>
          <w:tcPr>
            <w:tcW w:w="742" w:type="dxa"/>
            <w:tcBorders>
              <w:left w:val="single" w:color="000000" w:sz="4" w:space="0"/>
            </w:tcBorders>
            <w:vAlign w:val="top"/>
          </w:tcPr>
          <w:p w14:paraId="43D721CB">
            <w:pPr>
              <w:pageBreakBefore w:val="0"/>
              <w:kinsoku/>
              <w:topLinePunct w:val="0"/>
              <w:bidi w:val="0"/>
              <w:spacing w:before="254" w:line="184" w:lineRule="auto"/>
              <w:ind w:left="278"/>
              <w:rPr>
                <w:rFonts w:ascii="宋体" w:hAnsi="宋体" w:eastAsia="宋体" w:cs="宋体"/>
                <w:color w:val="auto"/>
                <w:sz w:val="24"/>
                <w:szCs w:val="24"/>
              </w:rPr>
            </w:pPr>
            <w:r>
              <w:rPr>
                <w:rFonts w:ascii="宋体" w:hAnsi="宋体" w:eastAsia="宋体" w:cs="宋体"/>
                <w:color w:val="auto"/>
                <w:spacing w:val="-14"/>
                <w:sz w:val="24"/>
                <w:szCs w:val="24"/>
              </w:rPr>
              <w:t>18</w:t>
            </w:r>
          </w:p>
        </w:tc>
        <w:tc>
          <w:tcPr>
            <w:tcW w:w="1870" w:type="dxa"/>
            <w:vAlign w:val="center"/>
          </w:tcPr>
          <w:p w14:paraId="46A36615">
            <w:pPr>
              <w:pageBreakBefore w:val="0"/>
              <w:kinsoku/>
              <w:topLinePunct w:val="0"/>
              <w:bidi w:val="0"/>
              <w:spacing w:before="40" w:line="247" w:lineRule="auto"/>
              <w:ind w:right="107"/>
              <w:jc w:val="center"/>
              <w:rPr>
                <w:rFonts w:ascii="宋体" w:hAnsi="宋体" w:eastAsia="宋体" w:cs="宋体"/>
                <w:color w:val="auto"/>
                <w:sz w:val="24"/>
                <w:szCs w:val="24"/>
              </w:rPr>
            </w:pPr>
            <w:r>
              <w:rPr>
                <w:rFonts w:ascii="宋体" w:hAnsi="宋体" w:eastAsia="宋体" w:cs="宋体"/>
                <w:color w:val="auto"/>
                <w:spacing w:val="-10"/>
                <w:sz w:val="24"/>
                <w:szCs w:val="24"/>
                <w14:textOutline w14:w="4358" w14:cap="sq" w14:cmpd="sng">
                  <w14:solidFill>
                    <w14:srgbClr w14:val="000000"/>
                  </w14:solidFill>
                  <w14:prstDash w14:val="solid"/>
                  <w14:bevel/>
                </w14:textOutline>
              </w:rPr>
              <w:t>考察现场、标前答</w:t>
            </w:r>
            <w:r>
              <w:rPr>
                <w:rFonts w:ascii="宋体" w:hAnsi="宋体" w:eastAsia="宋体" w:cs="宋体"/>
                <w:color w:val="auto"/>
                <w:spacing w:val="-7"/>
                <w:sz w:val="24"/>
                <w:szCs w:val="24"/>
                <w14:textOutline w14:w="4358" w14:cap="sq" w14:cmpd="sng">
                  <w14:solidFill>
                    <w14:srgbClr w14:val="000000"/>
                  </w14:solidFill>
                  <w14:prstDash w14:val="solid"/>
                  <w14:bevel/>
                </w14:textOutline>
              </w:rPr>
              <w:t>疑会</w:t>
            </w:r>
          </w:p>
        </w:tc>
        <w:tc>
          <w:tcPr>
            <w:tcW w:w="6700" w:type="dxa"/>
            <w:tcBorders>
              <w:right w:val="single" w:color="000000" w:sz="4" w:space="0"/>
            </w:tcBorders>
            <w:vAlign w:val="top"/>
          </w:tcPr>
          <w:p w14:paraId="41F99CF1">
            <w:pPr>
              <w:pageBreakBefore w:val="0"/>
              <w:kinsoku/>
              <w:topLinePunct w:val="0"/>
              <w:bidi w:val="0"/>
              <w:spacing w:before="217" w:line="219" w:lineRule="auto"/>
              <w:ind w:left="113"/>
              <w:rPr>
                <w:rFonts w:ascii="宋体" w:hAnsi="宋体" w:eastAsia="宋体" w:cs="宋体"/>
                <w:color w:val="auto"/>
                <w:sz w:val="24"/>
                <w:szCs w:val="24"/>
              </w:rPr>
            </w:pPr>
            <w:r>
              <w:rPr>
                <w:rFonts w:hint="eastAsia" w:ascii="宋体" w:hAnsi="宋体" w:eastAsia="宋体" w:cs="宋体"/>
                <w:color w:val="auto"/>
                <w:spacing w:val="-1"/>
                <w:sz w:val="24"/>
                <w:szCs w:val="24"/>
                <w:lang w:eastAsia="zh-CN"/>
              </w:rPr>
              <w:t>不组织</w:t>
            </w:r>
            <w:r>
              <w:rPr>
                <w:rFonts w:ascii="宋体" w:hAnsi="宋体" w:eastAsia="宋体" w:cs="宋体"/>
                <w:color w:val="auto"/>
                <w:spacing w:val="-1"/>
                <w:sz w:val="24"/>
                <w:szCs w:val="24"/>
              </w:rPr>
              <w:t>。</w:t>
            </w:r>
          </w:p>
        </w:tc>
      </w:tr>
      <w:tr w14:paraId="37F36E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3" w:hRule="atLeast"/>
        </w:trPr>
        <w:tc>
          <w:tcPr>
            <w:tcW w:w="742" w:type="dxa"/>
            <w:tcBorders>
              <w:left w:val="single" w:color="000000" w:sz="4" w:space="0"/>
            </w:tcBorders>
            <w:vAlign w:val="top"/>
          </w:tcPr>
          <w:p w14:paraId="1F3E0141">
            <w:pPr>
              <w:pageBreakBefore w:val="0"/>
              <w:kinsoku/>
              <w:topLinePunct w:val="0"/>
              <w:bidi w:val="0"/>
              <w:spacing w:line="353" w:lineRule="auto"/>
              <w:rPr>
                <w:rFonts w:ascii="Arial"/>
                <w:color w:val="auto"/>
                <w:sz w:val="21"/>
              </w:rPr>
            </w:pPr>
          </w:p>
          <w:p w14:paraId="76BA9610">
            <w:pPr>
              <w:pageBreakBefore w:val="0"/>
              <w:kinsoku/>
              <w:topLinePunct w:val="0"/>
              <w:bidi w:val="0"/>
              <w:spacing w:before="78" w:line="184" w:lineRule="auto"/>
              <w:ind w:left="278"/>
              <w:rPr>
                <w:rFonts w:ascii="宋体" w:hAnsi="宋体" w:eastAsia="宋体" w:cs="宋体"/>
                <w:color w:val="auto"/>
                <w:sz w:val="24"/>
                <w:szCs w:val="24"/>
              </w:rPr>
            </w:pPr>
            <w:r>
              <w:rPr>
                <w:rFonts w:ascii="宋体" w:hAnsi="宋体" w:eastAsia="宋体" w:cs="宋体"/>
                <w:color w:val="auto"/>
                <w:spacing w:val="-14"/>
                <w:sz w:val="24"/>
                <w:szCs w:val="24"/>
              </w:rPr>
              <w:t>19</w:t>
            </w:r>
          </w:p>
        </w:tc>
        <w:tc>
          <w:tcPr>
            <w:tcW w:w="1870" w:type="dxa"/>
            <w:vAlign w:val="center"/>
          </w:tcPr>
          <w:p w14:paraId="77559D66">
            <w:pPr>
              <w:pageBreakBefore w:val="0"/>
              <w:kinsoku/>
              <w:topLinePunct w:val="0"/>
              <w:bidi w:val="0"/>
              <w:spacing w:before="41" w:line="219" w:lineRule="auto"/>
              <w:ind w:left="111"/>
              <w:jc w:val="center"/>
              <w:rPr>
                <w:rFonts w:ascii="宋体" w:hAnsi="宋体" w:eastAsia="宋体" w:cs="宋体"/>
                <w:color w:val="auto"/>
                <w:sz w:val="24"/>
                <w:szCs w:val="24"/>
              </w:rPr>
            </w:pPr>
            <w:r>
              <w:rPr>
                <w:rFonts w:ascii="宋体" w:hAnsi="宋体" w:eastAsia="宋体" w:cs="宋体"/>
                <w:color w:val="auto"/>
                <w:spacing w:val="-1"/>
                <w:sz w:val="24"/>
                <w:szCs w:val="24"/>
                <w14:textOutline w14:w="4358" w14:cap="sq" w14:cmpd="sng">
                  <w14:solidFill>
                    <w14:srgbClr w14:val="000000"/>
                  </w14:solidFill>
                  <w14:prstDash w14:val="solid"/>
                  <w14:bevel/>
                </w14:textOutline>
              </w:rPr>
              <w:t>供应商提出问题、采购人书面澄清</w:t>
            </w:r>
            <w:r>
              <w:rPr>
                <w:rFonts w:ascii="宋体" w:hAnsi="宋体" w:eastAsia="宋体" w:cs="宋体"/>
                <w:color w:val="auto"/>
                <w:spacing w:val="-9"/>
                <w:sz w:val="24"/>
                <w:szCs w:val="24"/>
                <w14:textOutline w14:w="4358" w14:cap="sq" w14:cmpd="sng">
                  <w14:solidFill>
                    <w14:srgbClr w14:val="000000"/>
                  </w14:solidFill>
                  <w14:prstDash w14:val="solid"/>
                  <w14:bevel/>
                </w14:textOutline>
              </w:rPr>
              <w:t>的时间</w:t>
            </w:r>
          </w:p>
        </w:tc>
        <w:tc>
          <w:tcPr>
            <w:tcW w:w="6700" w:type="dxa"/>
            <w:tcBorders>
              <w:right w:val="single" w:color="000000" w:sz="4" w:space="0"/>
            </w:tcBorders>
            <w:vAlign w:val="top"/>
          </w:tcPr>
          <w:p w14:paraId="3928EA5F">
            <w:pPr>
              <w:pageBreakBefore w:val="0"/>
              <w:kinsoku/>
              <w:topLinePunct w:val="0"/>
              <w:bidi w:val="0"/>
              <w:spacing w:before="218" w:line="219" w:lineRule="auto"/>
              <w:ind w:left="112"/>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rPr>
              <w:t>供应商提出问题的截止时间：</w:t>
            </w:r>
            <w:r>
              <w:rPr>
                <w:rFonts w:ascii="宋体" w:hAnsi="宋体" w:eastAsia="宋体" w:cs="宋体"/>
                <w:sz w:val="24"/>
                <w:szCs w:val="24"/>
                <w:highlight w:val="none"/>
              </w:rPr>
              <w:t>提交</w:t>
            </w:r>
            <w:r>
              <w:rPr>
                <w:rFonts w:hint="eastAsia" w:ascii="宋体" w:hAnsi="宋体" w:eastAsia="宋体" w:cs="宋体"/>
                <w:sz w:val="24"/>
                <w:szCs w:val="24"/>
                <w:highlight w:val="none"/>
                <w:lang w:eastAsia="zh-CN"/>
              </w:rPr>
              <w:t>首次</w:t>
            </w:r>
            <w:r>
              <w:rPr>
                <w:rFonts w:ascii="宋体" w:hAnsi="宋体" w:eastAsia="宋体" w:cs="宋体"/>
                <w:sz w:val="24"/>
                <w:szCs w:val="24"/>
                <w:highlight w:val="none"/>
              </w:rPr>
              <w:t>响应文件截止</w:t>
            </w:r>
            <w:r>
              <w:rPr>
                <w:rFonts w:ascii="宋体" w:hAnsi="宋体" w:eastAsia="宋体" w:cs="宋体"/>
                <w:color w:val="auto"/>
                <w:spacing w:val="-4"/>
                <w:sz w:val="24"/>
                <w:szCs w:val="24"/>
                <w:highlight w:val="none"/>
              </w:rPr>
              <w:t>日期前</w:t>
            </w:r>
            <w:r>
              <w:rPr>
                <w:rFonts w:hint="eastAsia" w:ascii="宋体" w:hAnsi="宋体" w:eastAsia="宋体" w:cs="宋体"/>
                <w:color w:val="auto"/>
                <w:spacing w:val="-4"/>
                <w:sz w:val="24"/>
                <w:szCs w:val="24"/>
                <w:highlight w:val="none"/>
                <w:lang w:val="en-US" w:eastAsia="zh-CN"/>
              </w:rPr>
              <w:t>7</w:t>
            </w:r>
            <w:r>
              <w:rPr>
                <w:rFonts w:ascii="宋体" w:hAnsi="宋体" w:eastAsia="宋体" w:cs="宋体"/>
                <w:color w:val="auto"/>
                <w:spacing w:val="-4"/>
                <w:sz w:val="24"/>
                <w:szCs w:val="24"/>
                <w:highlight w:val="none"/>
              </w:rPr>
              <w:t>日</w:t>
            </w:r>
          </w:p>
          <w:p w14:paraId="05960CC2">
            <w:pPr>
              <w:pageBreakBefore w:val="0"/>
              <w:kinsoku/>
              <w:topLinePunct w:val="0"/>
              <w:bidi w:val="0"/>
              <w:spacing w:before="72" w:line="219" w:lineRule="auto"/>
              <w:ind w:left="111"/>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rPr>
              <w:t>采购人书面澄清的截止时间：</w:t>
            </w:r>
            <w:r>
              <w:rPr>
                <w:rFonts w:ascii="宋体" w:hAnsi="宋体" w:eastAsia="宋体" w:cs="宋体"/>
                <w:sz w:val="24"/>
                <w:szCs w:val="24"/>
                <w:highlight w:val="none"/>
              </w:rPr>
              <w:t>提交</w:t>
            </w:r>
            <w:r>
              <w:rPr>
                <w:rFonts w:hint="eastAsia" w:ascii="宋体" w:hAnsi="宋体" w:eastAsia="宋体" w:cs="宋体"/>
                <w:sz w:val="24"/>
                <w:szCs w:val="24"/>
                <w:highlight w:val="none"/>
                <w:lang w:eastAsia="zh-CN"/>
              </w:rPr>
              <w:t>首次</w:t>
            </w:r>
            <w:r>
              <w:rPr>
                <w:rFonts w:ascii="宋体" w:hAnsi="宋体" w:eastAsia="宋体" w:cs="宋体"/>
                <w:sz w:val="24"/>
                <w:szCs w:val="24"/>
                <w:highlight w:val="none"/>
              </w:rPr>
              <w:t>响应文件截止</w:t>
            </w:r>
            <w:r>
              <w:rPr>
                <w:rFonts w:ascii="宋体" w:hAnsi="宋体" w:eastAsia="宋体" w:cs="宋体"/>
                <w:color w:val="auto"/>
                <w:spacing w:val="-4"/>
                <w:sz w:val="24"/>
                <w:szCs w:val="24"/>
                <w:highlight w:val="none"/>
              </w:rPr>
              <w:t>日期前5日</w:t>
            </w:r>
          </w:p>
        </w:tc>
      </w:tr>
      <w:tr w14:paraId="7EA70C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742" w:type="dxa"/>
            <w:tcBorders>
              <w:left w:val="single" w:color="000000" w:sz="4" w:space="0"/>
            </w:tcBorders>
            <w:vAlign w:val="top"/>
          </w:tcPr>
          <w:p w14:paraId="5D462751">
            <w:pPr>
              <w:pageBreakBefore w:val="0"/>
              <w:kinsoku/>
              <w:topLinePunct w:val="0"/>
              <w:bidi w:val="0"/>
              <w:spacing w:before="287" w:line="183" w:lineRule="auto"/>
              <w:ind w:left="263"/>
              <w:rPr>
                <w:rFonts w:ascii="宋体" w:hAnsi="宋体" w:eastAsia="宋体" w:cs="宋体"/>
                <w:color w:val="auto"/>
                <w:sz w:val="24"/>
                <w:szCs w:val="24"/>
              </w:rPr>
            </w:pPr>
            <w:r>
              <w:rPr>
                <w:rFonts w:ascii="宋体" w:hAnsi="宋体" w:eastAsia="宋体" w:cs="宋体"/>
                <w:color w:val="auto"/>
                <w:spacing w:val="-7"/>
                <w:sz w:val="24"/>
                <w:szCs w:val="24"/>
              </w:rPr>
              <w:t>20</w:t>
            </w:r>
          </w:p>
        </w:tc>
        <w:tc>
          <w:tcPr>
            <w:tcW w:w="1870" w:type="dxa"/>
            <w:vAlign w:val="center"/>
          </w:tcPr>
          <w:p w14:paraId="7C068489">
            <w:pPr>
              <w:pageBreakBefore w:val="0"/>
              <w:kinsoku/>
              <w:topLinePunct w:val="0"/>
              <w:bidi w:val="0"/>
              <w:spacing w:before="70" w:line="247" w:lineRule="auto"/>
              <w:ind w:right="194"/>
              <w:jc w:val="center"/>
              <w:rPr>
                <w:rFonts w:ascii="宋体" w:hAnsi="宋体" w:eastAsia="宋体" w:cs="宋体"/>
                <w:color w:val="auto"/>
                <w:sz w:val="24"/>
                <w:szCs w:val="24"/>
              </w:rPr>
            </w:pPr>
            <w:r>
              <w:rPr>
                <w:rFonts w:ascii="宋体" w:hAnsi="宋体" w:eastAsia="宋体" w:cs="宋体"/>
                <w:color w:val="auto"/>
                <w:spacing w:val="-2"/>
                <w:sz w:val="24"/>
                <w:szCs w:val="24"/>
                <w14:textOutline w14:w="4358" w14:cap="sq" w14:cmpd="sng">
                  <w14:solidFill>
                    <w14:srgbClr w14:val="000000"/>
                  </w14:solidFill>
                  <w14:prstDash w14:val="solid"/>
                  <w14:bevel/>
                </w14:textOutline>
              </w:rPr>
              <w:t>构成磋商文件的其他文件</w:t>
            </w:r>
          </w:p>
        </w:tc>
        <w:tc>
          <w:tcPr>
            <w:tcW w:w="6700" w:type="dxa"/>
            <w:tcBorders>
              <w:right w:val="single" w:color="000000" w:sz="4" w:space="0"/>
            </w:tcBorders>
            <w:vAlign w:val="top"/>
          </w:tcPr>
          <w:p w14:paraId="2BE985A1">
            <w:pPr>
              <w:pageBreakBefore w:val="0"/>
              <w:kinsoku/>
              <w:topLinePunct w:val="0"/>
              <w:bidi w:val="0"/>
              <w:spacing w:before="70" w:line="247" w:lineRule="auto"/>
              <w:ind w:left="113" w:right="133" w:hanging="2"/>
              <w:rPr>
                <w:rFonts w:ascii="宋体" w:hAnsi="宋体" w:eastAsia="宋体" w:cs="宋体"/>
                <w:color w:val="auto"/>
                <w:sz w:val="24"/>
                <w:szCs w:val="24"/>
              </w:rPr>
            </w:pPr>
            <w:r>
              <w:rPr>
                <w:rFonts w:ascii="宋体" w:hAnsi="宋体" w:eastAsia="宋体" w:cs="宋体"/>
                <w:color w:val="auto"/>
                <w:spacing w:val="-1"/>
                <w:sz w:val="24"/>
                <w:szCs w:val="24"/>
              </w:rPr>
              <w:t>磋商文件的澄清、修改及有关补充通知为磋商文件的有效组</w:t>
            </w:r>
            <w:r>
              <w:rPr>
                <w:rFonts w:ascii="宋体" w:hAnsi="宋体" w:eastAsia="宋体" w:cs="宋体"/>
                <w:color w:val="auto"/>
                <w:spacing w:val="-3"/>
                <w:sz w:val="24"/>
                <w:szCs w:val="24"/>
              </w:rPr>
              <w:t>成部分。</w:t>
            </w:r>
          </w:p>
        </w:tc>
      </w:tr>
      <w:tr w14:paraId="6FCFA5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trPr>
        <w:tc>
          <w:tcPr>
            <w:tcW w:w="742" w:type="dxa"/>
            <w:tcBorders>
              <w:left w:val="single" w:color="000000" w:sz="4" w:space="0"/>
            </w:tcBorders>
            <w:vAlign w:val="top"/>
          </w:tcPr>
          <w:p w14:paraId="66274E8C">
            <w:pPr>
              <w:pageBreakBefore w:val="0"/>
              <w:kinsoku/>
              <w:topLinePunct w:val="0"/>
              <w:bidi w:val="0"/>
              <w:spacing w:before="169" w:line="184" w:lineRule="auto"/>
              <w:ind w:left="263"/>
              <w:rPr>
                <w:rFonts w:ascii="宋体" w:hAnsi="宋体" w:eastAsia="宋体" w:cs="宋体"/>
                <w:color w:val="auto"/>
                <w:sz w:val="24"/>
                <w:szCs w:val="24"/>
              </w:rPr>
            </w:pPr>
            <w:r>
              <w:rPr>
                <w:rFonts w:ascii="宋体" w:hAnsi="宋体" w:eastAsia="宋体" w:cs="宋体"/>
                <w:color w:val="auto"/>
                <w:spacing w:val="-7"/>
                <w:sz w:val="24"/>
                <w:szCs w:val="24"/>
              </w:rPr>
              <w:t>21</w:t>
            </w:r>
          </w:p>
        </w:tc>
        <w:tc>
          <w:tcPr>
            <w:tcW w:w="1870" w:type="dxa"/>
            <w:vAlign w:val="center"/>
          </w:tcPr>
          <w:p w14:paraId="0D1F7F94">
            <w:pPr>
              <w:pageBreakBefore w:val="0"/>
              <w:kinsoku/>
              <w:topLinePunct w:val="0"/>
              <w:bidi w:val="0"/>
              <w:spacing w:before="132" w:line="220" w:lineRule="auto"/>
              <w:jc w:val="center"/>
              <w:rPr>
                <w:rFonts w:ascii="宋体" w:hAnsi="宋体" w:eastAsia="宋体" w:cs="宋体"/>
                <w:color w:val="auto"/>
                <w:sz w:val="24"/>
                <w:szCs w:val="24"/>
              </w:rPr>
            </w:pPr>
            <w:r>
              <w:rPr>
                <w:rFonts w:ascii="宋体" w:hAnsi="宋体" w:eastAsia="宋体" w:cs="宋体"/>
                <w:color w:val="auto"/>
                <w:spacing w:val="-2"/>
                <w:sz w:val="24"/>
                <w:szCs w:val="24"/>
                <w14:textOutline w14:w="4358" w14:cap="sq" w14:cmpd="sng">
                  <w14:solidFill>
                    <w14:srgbClr w14:val="000000"/>
                  </w14:solidFill>
                  <w14:prstDash w14:val="solid"/>
                  <w14:bevel/>
                </w14:textOutline>
              </w:rPr>
              <w:t>分包（转让）</w:t>
            </w:r>
          </w:p>
        </w:tc>
        <w:tc>
          <w:tcPr>
            <w:tcW w:w="6700" w:type="dxa"/>
            <w:tcBorders>
              <w:right w:val="single" w:color="000000" w:sz="4" w:space="0"/>
            </w:tcBorders>
            <w:vAlign w:val="top"/>
          </w:tcPr>
          <w:p w14:paraId="5AF037C9">
            <w:pPr>
              <w:pageBreakBefore w:val="0"/>
              <w:kinsoku/>
              <w:topLinePunct w:val="0"/>
              <w:bidi w:val="0"/>
              <w:spacing w:before="133" w:line="219" w:lineRule="auto"/>
              <w:ind w:left="116"/>
              <w:rPr>
                <w:rFonts w:ascii="宋体" w:hAnsi="宋体" w:eastAsia="宋体" w:cs="宋体"/>
                <w:color w:val="auto"/>
                <w:sz w:val="24"/>
                <w:szCs w:val="24"/>
              </w:rPr>
            </w:pPr>
            <w:r>
              <w:rPr>
                <w:rFonts w:ascii="宋体" w:hAnsi="宋体" w:eastAsia="宋体" w:cs="宋体"/>
                <w:color w:val="auto"/>
                <w:spacing w:val="-4"/>
                <w:sz w:val="24"/>
                <w:szCs w:val="24"/>
              </w:rPr>
              <w:t>不允许。</w:t>
            </w:r>
          </w:p>
        </w:tc>
      </w:tr>
      <w:tr w14:paraId="578514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742" w:type="dxa"/>
            <w:tcBorders>
              <w:left w:val="single" w:color="000000" w:sz="4" w:space="0"/>
            </w:tcBorders>
            <w:vAlign w:val="top"/>
          </w:tcPr>
          <w:p w14:paraId="7F44E8F2">
            <w:pPr>
              <w:pageBreakBefore w:val="0"/>
              <w:kinsoku/>
              <w:topLinePunct w:val="0"/>
              <w:bidi w:val="0"/>
              <w:spacing w:before="186" w:line="183" w:lineRule="auto"/>
              <w:ind w:left="263"/>
              <w:rPr>
                <w:rFonts w:ascii="宋体" w:hAnsi="宋体" w:eastAsia="宋体" w:cs="宋体"/>
                <w:color w:val="auto"/>
                <w:sz w:val="24"/>
                <w:szCs w:val="24"/>
              </w:rPr>
            </w:pPr>
            <w:r>
              <w:rPr>
                <w:rFonts w:ascii="宋体" w:hAnsi="宋体" w:eastAsia="宋体" w:cs="宋体"/>
                <w:color w:val="auto"/>
                <w:spacing w:val="-7"/>
                <w:sz w:val="24"/>
                <w:szCs w:val="24"/>
              </w:rPr>
              <w:t>22</w:t>
            </w:r>
          </w:p>
        </w:tc>
        <w:tc>
          <w:tcPr>
            <w:tcW w:w="1870" w:type="dxa"/>
            <w:vAlign w:val="center"/>
          </w:tcPr>
          <w:p w14:paraId="09545EBD">
            <w:pPr>
              <w:pageBreakBefore w:val="0"/>
              <w:kinsoku/>
              <w:topLinePunct w:val="0"/>
              <w:bidi w:val="0"/>
              <w:spacing w:before="148" w:line="220" w:lineRule="auto"/>
              <w:jc w:val="center"/>
              <w:rPr>
                <w:rFonts w:hint="eastAsia" w:ascii="宋体" w:hAnsi="宋体" w:eastAsia="宋体" w:cs="宋体"/>
                <w:color w:val="auto"/>
                <w:sz w:val="24"/>
                <w:szCs w:val="24"/>
                <w:lang w:eastAsia="zh-CN"/>
              </w:rPr>
            </w:pPr>
            <w:r>
              <w:rPr>
                <w:rFonts w:ascii="宋体" w:hAnsi="宋体" w:eastAsia="宋体" w:cs="宋体"/>
                <w:color w:val="auto"/>
                <w:spacing w:val="-2"/>
                <w:sz w:val="24"/>
                <w:szCs w:val="24"/>
                <w14:textOutline w14:w="4358" w14:cap="sq" w14:cmpd="sng">
                  <w14:solidFill>
                    <w14:srgbClr w14:val="000000"/>
                  </w14:solidFill>
                  <w14:prstDash w14:val="solid"/>
                  <w14:bevel/>
                </w14:textOutline>
              </w:rPr>
              <w:t>联合</w:t>
            </w:r>
            <w:r>
              <w:rPr>
                <w:rFonts w:hint="eastAsia" w:ascii="宋体" w:hAnsi="宋体" w:eastAsia="宋体" w:cs="宋体"/>
                <w:color w:val="auto"/>
                <w:spacing w:val="-2"/>
                <w:sz w:val="24"/>
                <w:szCs w:val="24"/>
                <w:lang w:eastAsia="zh-CN"/>
                <w14:textOutline w14:w="4358" w14:cap="sq" w14:cmpd="sng">
                  <w14:solidFill>
                    <w14:srgbClr w14:val="000000"/>
                  </w14:solidFill>
                  <w14:prstDash w14:val="solid"/>
                  <w14:bevel/>
                </w14:textOutline>
              </w:rPr>
              <w:t>体</w:t>
            </w:r>
          </w:p>
        </w:tc>
        <w:tc>
          <w:tcPr>
            <w:tcW w:w="6700" w:type="dxa"/>
            <w:tcBorders>
              <w:right w:val="single" w:color="000000" w:sz="4" w:space="0"/>
            </w:tcBorders>
            <w:vAlign w:val="top"/>
          </w:tcPr>
          <w:p w14:paraId="192C856A">
            <w:pPr>
              <w:pageBreakBefore w:val="0"/>
              <w:kinsoku/>
              <w:topLinePunct w:val="0"/>
              <w:bidi w:val="0"/>
              <w:spacing w:before="148" w:line="219" w:lineRule="auto"/>
              <w:ind w:left="113"/>
              <w:rPr>
                <w:rFonts w:ascii="宋体" w:hAnsi="宋体" w:eastAsia="宋体" w:cs="宋体"/>
                <w:color w:val="auto"/>
                <w:sz w:val="24"/>
                <w:szCs w:val="24"/>
              </w:rPr>
            </w:pPr>
            <w:r>
              <w:rPr>
                <w:rFonts w:ascii="宋体" w:hAnsi="宋体" w:eastAsia="宋体" w:cs="宋体"/>
                <w:color w:val="auto"/>
                <w:spacing w:val="-1"/>
                <w:sz w:val="24"/>
                <w:szCs w:val="24"/>
              </w:rPr>
              <w:t>本项目不接受联合体。</w:t>
            </w:r>
          </w:p>
        </w:tc>
      </w:tr>
      <w:tr w14:paraId="2187B6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trPr>
        <w:tc>
          <w:tcPr>
            <w:tcW w:w="742" w:type="dxa"/>
            <w:tcBorders>
              <w:left w:val="single" w:color="000000" w:sz="4" w:space="0"/>
            </w:tcBorders>
            <w:vAlign w:val="top"/>
          </w:tcPr>
          <w:p w14:paraId="6CDA7428">
            <w:pPr>
              <w:pageBreakBefore w:val="0"/>
              <w:kinsoku/>
              <w:topLinePunct w:val="0"/>
              <w:bidi w:val="0"/>
              <w:spacing w:before="258" w:line="183" w:lineRule="auto"/>
              <w:ind w:left="263"/>
              <w:rPr>
                <w:rFonts w:ascii="宋体" w:hAnsi="宋体" w:eastAsia="宋体" w:cs="宋体"/>
                <w:color w:val="auto"/>
                <w:sz w:val="24"/>
                <w:szCs w:val="24"/>
              </w:rPr>
            </w:pPr>
            <w:r>
              <w:rPr>
                <w:rFonts w:ascii="宋体" w:hAnsi="宋体" w:eastAsia="宋体" w:cs="宋体"/>
                <w:color w:val="auto"/>
                <w:spacing w:val="-7"/>
                <w:sz w:val="24"/>
                <w:szCs w:val="24"/>
              </w:rPr>
              <w:t>23</w:t>
            </w:r>
          </w:p>
        </w:tc>
        <w:tc>
          <w:tcPr>
            <w:tcW w:w="1870" w:type="dxa"/>
            <w:vAlign w:val="center"/>
          </w:tcPr>
          <w:p w14:paraId="6059FECF">
            <w:pPr>
              <w:pageBreakBefore w:val="0"/>
              <w:kinsoku/>
              <w:topLinePunct w:val="0"/>
              <w:bidi w:val="0"/>
              <w:spacing w:before="43" w:line="247" w:lineRule="auto"/>
              <w:ind w:right="194"/>
              <w:jc w:val="center"/>
              <w:rPr>
                <w:rFonts w:ascii="宋体" w:hAnsi="宋体" w:eastAsia="宋体" w:cs="宋体"/>
                <w:color w:val="auto"/>
                <w:sz w:val="24"/>
                <w:szCs w:val="24"/>
              </w:rPr>
            </w:pPr>
            <w:r>
              <w:rPr>
                <w:rFonts w:ascii="宋体" w:hAnsi="宋体" w:eastAsia="宋体" w:cs="宋体"/>
                <w:color w:val="auto"/>
                <w:spacing w:val="-2"/>
                <w:sz w:val="24"/>
                <w:szCs w:val="24"/>
                <w14:textOutline w14:w="4358" w14:cap="sq" w14:cmpd="sng">
                  <w14:solidFill>
                    <w14:srgbClr w14:val="000000"/>
                  </w14:solidFill>
                  <w14:prstDash w14:val="solid"/>
                  <w14:bevel/>
                </w14:textOutline>
              </w:rPr>
              <w:t>是否退还磋商响</w:t>
            </w:r>
            <w:r>
              <w:rPr>
                <w:rFonts w:ascii="宋体" w:hAnsi="宋体" w:eastAsia="宋体" w:cs="宋体"/>
                <w:color w:val="auto"/>
                <w:spacing w:val="-3"/>
                <w:sz w:val="24"/>
                <w:szCs w:val="24"/>
                <w14:textOutline w14:w="4358" w14:cap="sq" w14:cmpd="sng">
                  <w14:solidFill>
                    <w14:srgbClr w14:val="000000"/>
                  </w14:solidFill>
                  <w14:prstDash w14:val="solid"/>
                  <w14:bevel/>
                </w14:textOutline>
              </w:rPr>
              <w:t>应文件</w:t>
            </w:r>
          </w:p>
        </w:tc>
        <w:tc>
          <w:tcPr>
            <w:tcW w:w="6700" w:type="dxa"/>
            <w:tcBorders>
              <w:right w:val="single" w:color="000000" w:sz="4" w:space="0"/>
            </w:tcBorders>
            <w:vAlign w:val="top"/>
          </w:tcPr>
          <w:p w14:paraId="670D03A7">
            <w:pPr>
              <w:pageBreakBefore w:val="0"/>
              <w:kinsoku/>
              <w:topLinePunct w:val="0"/>
              <w:bidi w:val="0"/>
              <w:spacing w:before="220" w:line="220" w:lineRule="auto"/>
              <w:ind w:left="120"/>
              <w:rPr>
                <w:rFonts w:ascii="宋体" w:hAnsi="宋体" w:eastAsia="宋体" w:cs="宋体"/>
                <w:color w:val="auto"/>
                <w:sz w:val="24"/>
                <w:szCs w:val="24"/>
              </w:rPr>
            </w:pPr>
            <w:r>
              <w:rPr>
                <w:rFonts w:ascii="宋体" w:hAnsi="宋体" w:eastAsia="宋体" w:cs="宋体"/>
                <w:color w:val="auto"/>
                <w:sz w:val="24"/>
                <w:szCs w:val="24"/>
              </w:rPr>
              <w:t>否</w:t>
            </w:r>
          </w:p>
        </w:tc>
      </w:tr>
      <w:tr w14:paraId="1389AB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trPr>
        <w:tc>
          <w:tcPr>
            <w:tcW w:w="742" w:type="dxa"/>
            <w:tcBorders>
              <w:left w:val="single" w:color="000000" w:sz="4" w:space="0"/>
            </w:tcBorders>
            <w:vAlign w:val="top"/>
          </w:tcPr>
          <w:p w14:paraId="38DC547C">
            <w:pPr>
              <w:pageBreakBefore w:val="0"/>
              <w:kinsoku/>
              <w:topLinePunct w:val="0"/>
              <w:bidi w:val="0"/>
              <w:spacing w:before="310" w:line="183" w:lineRule="auto"/>
              <w:ind w:left="263"/>
              <w:rPr>
                <w:rFonts w:ascii="宋体" w:hAnsi="宋体" w:eastAsia="宋体" w:cs="宋体"/>
                <w:color w:val="auto"/>
                <w:sz w:val="24"/>
                <w:szCs w:val="24"/>
              </w:rPr>
            </w:pPr>
            <w:r>
              <w:rPr>
                <w:rFonts w:ascii="宋体" w:hAnsi="宋体" w:eastAsia="宋体" w:cs="宋体"/>
                <w:color w:val="auto"/>
                <w:spacing w:val="-7"/>
                <w:sz w:val="24"/>
                <w:szCs w:val="24"/>
              </w:rPr>
              <w:t>24</w:t>
            </w:r>
          </w:p>
        </w:tc>
        <w:tc>
          <w:tcPr>
            <w:tcW w:w="1870" w:type="dxa"/>
            <w:vAlign w:val="center"/>
          </w:tcPr>
          <w:p w14:paraId="23CE4160">
            <w:pPr>
              <w:pageBreakBefore w:val="0"/>
              <w:kinsoku/>
              <w:topLinePunct w:val="0"/>
              <w:bidi w:val="0"/>
              <w:spacing w:before="273" w:line="220" w:lineRule="auto"/>
              <w:jc w:val="center"/>
              <w:rPr>
                <w:rFonts w:hint="eastAsia" w:ascii="宋体" w:hAnsi="宋体" w:eastAsia="宋体" w:cs="宋体"/>
                <w:color w:val="auto"/>
                <w:sz w:val="24"/>
                <w:szCs w:val="24"/>
                <w:lang w:eastAsia="zh-CN"/>
              </w:rPr>
            </w:pPr>
            <w:r>
              <w:rPr>
                <w:rFonts w:hint="eastAsia" w:ascii="宋体" w:hAnsi="宋体" w:eastAsia="宋体" w:cs="宋体"/>
                <w:color w:val="auto"/>
                <w:spacing w:val="-2"/>
                <w:sz w:val="24"/>
                <w:szCs w:val="24"/>
                <w:lang w:eastAsia="zh-CN"/>
                <w14:textOutline w14:w="4358" w14:cap="sq" w14:cmpd="sng">
                  <w14:solidFill>
                    <w14:srgbClr w14:val="000000"/>
                  </w14:solidFill>
                  <w14:prstDash w14:val="solid"/>
                  <w14:bevel/>
                </w14:textOutline>
              </w:rPr>
              <w:t>磋商保证金</w:t>
            </w:r>
          </w:p>
        </w:tc>
        <w:tc>
          <w:tcPr>
            <w:tcW w:w="6700" w:type="dxa"/>
            <w:tcBorders>
              <w:right w:val="single" w:color="000000" w:sz="4" w:space="0"/>
            </w:tcBorders>
            <w:vAlign w:val="top"/>
          </w:tcPr>
          <w:p w14:paraId="7451A177">
            <w:pPr>
              <w:pageBreakBefore w:val="0"/>
              <w:kinsoku/>
              <w:topLinePunct w:val="0"/>
              <w:bidi w:val="0"/>
              <w:spacing w:before="272" w:line="219" w:lineRule="auto"/>
              <w:ind w:left="113"/>
              <w:rPr>
                <w:rFonts w:ascii="宋体" w:hAnsi="宋体" w:eastAsia="宋体" w:cs="宋体"/>
                <w:color w:val="auto"/>
                <w:sz w:val="24"/>
                <w:szCs w:val="24"/>
              </w:rPr>
            </w:pPr>
            <w:r>
              <w:rPr>
                <w:rFonts w:ascii="宋体" w:hAnsi="宋体" w:eastAsia="宋体" w:cs="宋体"/>
                <w:color w:val="auto"/>
                <w:spacing w:val="-1"/>
                <w:sz w:val="24"/>
                <w:szCs w:val="24"/>
                <w14:textOutline w14:w="4358" w14:cap="sq" w14:cmpd="sng">
                  <w14:solidFill>
                    <w14:srgbClr w14:val="000000"/>
                  </w14:solidFill>
                  <w14:prstDash w14:val="solid"/>
                  <w14:bevel/>
                </w14:textOutline>
              </w:rPr>
              <w:t>本项目无须缴纳保证金</w:t>
            </w:r>
          </w:p>
        </w:tc>
      </w:tr>
      <w:tr w14:paraId="487BF6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4" w:hRule="atLeast"/>
        </w:trPr>
        <w:tc>
          <w:tcPr>
            <w:tcW w:w="742" w:type="dxa"/>
            <w:tcBorders>
              <w:left w:val="single" w:color="000000" w:sz="4" w:space="0"/>
            </w:tcBorders>
            <w:vAlign w:val="top"/>
          </w:tcPr>
          <w:p w14:paraId="017C0537">
            <w:pPr>
              <w:pageBreakBefore w:val="0"/>
              <w:kinsoku/>
              <w:topLinePunct w:val="0"/>
              <w:bidi w:val="0"/>
              <w:spacing w:before="313" w:line="183" w:lineRule="auto"/>
              <w:ind w:left="263"/>
              <w:rPr>
                <w:rFonts w:ascii="宋体" w:hAnsi="宋体" w:eastAsia="宋体" w:cs="宋体"/>
                <w:color w:val="auto"/>
                <w:sz w:val="24"/>
                <w:szCs w:val="24"/>
              </w:rPr>
            </w:pPr>
            <w:r>
              <w:rPr>
                <w:rFonts w:ascii="宋体" w:hAnsi="宋体" w:eastAsia="宋体" w:cs="宋体"/>
                <w:color w:val="auto"/>
                <w:spacing w:val="-7"/>
                <w:sz w:val="24"/>
                <w:szCs w:val="24"/>
              </w:rPr>
              <w:t>25</w:t>
            </w:r>
          </w:p>
        </w:tc>
        <w:tc>
          <w:tcPr>
            <w:tcW w:w="1870" w:type="dxa"/>
            <w:vAlign w:val="center"/>
          </w:tcPr>
          <w:p w14:paraId="621A3E14">
            <w:pPr>
              <w:pageBreakBefore w:val="0"/>
              <w:kinsoku/>
              <w:topLinePunct w:val="0"/>
              <w:bidi w:val="0"/>
              <w:spacing w:before="134" w:line="261" w:lineRule="auto"/>
              <w:ind w:right="110"/>
              <w:jc w:val="center"/>
              <w:rPr>
                <w:rFonts w:ascii="宋体" w:hAnsi="宋体" w:eastAsia="宋体" w:cs="宋体"/>
                <w:color w:val="auto"/>
                <w:sz w:val="24"/>
                <w:szCs w:val="24"/>
              </w:rPr>
            </w:pPr>
            <w:r>
              <w:rPr>
                <w:rFonts w:ascii="宋体" w:hAnsi="宋体" w:eastAsia="宋体" w:cs="宋体"/>
                <w:color w:val="auto"/>
                <w:spacing w:val="-11"/>
                <w:sz w:val="24"/>
                <w:szCs w:val="24"/>
                <w14:textOutline w14:w="4358" w14:cap="sq" w14:cmpd="sng">
                  <w14:solidFill>
                    <w14:srgbClr w14:val="000000"/>
                  </w14:solidFill>
                  <w14:prstDash w14:val="solid"/>
                  <w14:bevel/>
                </w14:textOutline>
              </w:rPr>
              <w:t>《响应文件》的编</w:t>
            </w:r>
            <w:r>
              <w:rPr>
                <w:rFonts w:ascii="宋体" w:hAnsi="宋体" w:eastAsia="宋体" w:cs="宋体"/>
                <w:color w:val="auto"/>
                <w:spacing w:val="-4"/>
                <w:sz w:val="24"/>
                <w:szCs w:val="24"/>
                <w14:textOutline w14:w="4358" w14:cap="sq" w14:cmpd="sng">
                  <w14:solidFill>
                    <w14:srgbClr w14:val="000000"/>
                  </w14:solidFill>
                  <w14:prstDash w14:val="solid"/>
                  <w14:bevel/>
                </w14:textOutline>
              </w:rPr>
              <w:t>制要求</w:t>
            </w:r>
          </w:p>
        </w:tc>
        <w:tc>
          <w:tcPr>
            <w:tcW w:w="6700" w:type="dxa"/>
            <w:tcBorders>
              <w:right w:val="single" w:color="000000" w:sz="4" w:space="0"/>
            </w:tcBorders>
            <w:vAlign w:val="top"/>
          </w:tcPr>
          <w:p w14:paraId="3F400978">
            <w:pPr>
              <w:pageBreakBefore w:val="0"/>
              <w:kinsoku/>
              <w:topLinePunct w:val="0"/>
              <w:bidi w:val="0"/>
              <w:spacing w:before="296" w:line="219" w:lineRule="auto"/>
              <w:rPr>
                <w:rFonts w:ascii="宋体" w:hAnsi="宋体" w:eastAsia="宋体" w:cs="宋体"/>
                <w:color w:val="auto"/>
                <w:sz w:val="24"/>
                <w:szCs w:val="24"/>
              </w:rPr>
            </w:pPr>
            <w:r>
              <w:rPr>
                <w:rFonts w:ascii="宋体" w:hAnsi="宋体" w:eastAsia="宋体" w:cs="宋体"/>
                <w:color w:val="auto"/>
                <w:sz w:val="24"/>
                <w:szCs w:val="24"/>
                <w14:textOutline w14:w="4358" w14:cap="sq" w14:cmpd="sng">
                  <w14:solidFill>
                    <w14:srgbClr w14:val="000000"/>
                  </w14:solidFill>
                  <w14:prstDash w14:val="solid"/>
                  <w14:bevel/>
                </w14:textOutline>
              </w:rPr>
              <w:t>具体详见供应商须知：四、《磋商响应文件》的编制要求</w:t>
            </w:r>
          </w:p>
        </w:tc>
      </w:tr>
      <w:tr w14:paraId="580696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29" w:hRule="atLeast"/>
        </w:trPr>
        <w:tc>
          <w:tcPr>
            <w:tcW w:w="742" w:type="dxa"/>
            <w:tcBorders>
              <w:left w:val="single" w:color="000000" w:sz="4" w:space="0"/>
            </w:tcBorders>
            <w:vAlign w:val="center"/>
          </w:tcPr>
          <w:p w14:paraId="10E5195E">
            <w:pPr>
              <w:pageBreakBefore w:val="0"/>
              <w:kinsoku/>
              <w:topLinePunct w:val="0"/>
              <w:bidi w:val="0"/>
              <w:spacing w:before="260" w:line="183" w:lineRule="auto"/>
              <w:ind w:left="263"/>
              <w:jc w:val="center"/>
              <w:rPr>
                <w:rFonts w:ascii="宋体" w:hAnsi="宋体" w:eastAsia="宋体" w:cs="宋体"/>
                <w:color w:val="auto"/>
                <w:sz w:val="24"/>
                <w:szCs w:val="24"/>
              </w:rPr>
            </w:pPr>
            <w:r>
              <w:rPr>
                <w:rFonts w:ascii="宋体" w:hAnsi="宋体" w:eastAsia="宋体" w:cs="宋体"/>
                <w:color w:val="auto"/>
                <w:spacing w:val="-7"/>
                <w:sz w:val="24"/>
                <w:szCs w:val="24"/>
              </w:rPr>
              <w:t>26</w:t>
            </w:r>
          </w:p>
        </w:tc>
        <w:tc>
          <w:tcPr>
            <w:tcW w:w="1870" w:type="dxa"/>
            <w:vAlign w:val="center"/>
          </w:tcPr>
          <w:p w14:paraId="7F2D6938">
            <w:pPr>
              <w:pageBreakBefore w:val="0"/>
              <w:kinsoku/>
              <w:topLinePunct w:val="0"/>
              <w:bidi w:val="0"/>
              <w:spacing w:before="45" w:line="247" w:lineRule="auto"/>
              <w:ind w:left="111" w:right="107" w:firstLine="5"/>
              <w:jc w:val="center"/>
              <w:rPr>
                <w:rFonts w:ascii="宋体" w:hAnsi="宋体" w:eastAsia="宋体" w:cs="宋体"/>
                <w:color w:val="auto"/>
                <w:sz w:val="24"/>
                <w:szCs w:val="24"/>
              </w:rPr>
            </w:pPr>
            <w:r>
              <w:rPr>
                <w:rFonts w:ascii="宋体" w:hAnsi="宋体" w:eastAsia="宋体" w:cs="宋体"/>
                <w:color w:val="auto"/>
                <w:spacing w:val="-11"/>
                <w:sz w:val="24"/>
                <w:szCs w:val="24"/>
                <w14:textOutline w14:w="4358" w14:cap="sq" w14:cmpd="sng">
                  <w14:solidFill>
                    <w14:srgbClr w14:val="000000"/>
                  </w14:solidFill>
                  <w14:prstDash w14:val="solid"/>
                  <w14:bevel/>
                </w14:textOutline>
              </w:rPr>
              <w:t>《响应文件》递交</w:t>
            </w:r>
            <w:r>
              <w:rPr>
                <w:rFonts w:ascii="宋体" w:hAnsi="宋体" w:eastAsia="宋体" w:cs="宋体"/>
                <w:color w:val="auto"/>
                <w:spacing w:val="-10"/>
                <w:sz w:val="24"/>
                <w:szCs w:val="24"/>
                <w14:textOutline w14:w="4358" w14:cap="sq" w14:cmpd="sng">
                  <w14:solidFill>
                    <w14:srgbClr w14:val="000000"/>
                  </w14:solidFill>
                  <w14:prstDash w14:val="solid"/>
                  <w14:bevel/>
                </w14:textOutline>
              </w:rPr>
              <w:t>份数、</w:t>
            </w:r>
            <w:r>
              <w:rPr>
                <w:rFonts w:hint="eastAsia" w:ascii="宋体" w:hAnsi="宋体" w:eastAsia="宋体" w:cs="宋体"/>
                <w:color w:val="auto"/>
                <w:spacing w:val="-10"/>
                <w:sz w:val="24"/>
                <w:szCs w:val="24"/>
                <w:lang w:eastAsia="zh-CN"/>
                <w14:textOutline w14:w="4358" w14:cap="sq" w14:cmpd="sng">
                  <w14:solidFill>
                    <w14:srgbClr w14:val="000000"/>
                  </w14:solidFill>
                  <w14:prstDash w14:val="solid"/>
                  <w14:bevel/>
                </w14:textOutline>
              </w:rPr>
              <w:t>截止</w:t>
            </w:r>
            <w:r>
              <w:rPr>
                <w:rFonts w:ascii="宋体" w:hAnsi="宋体" w:eastAsia="宋体" w:cs="宋体"/>
                <w:color w:val="auto"/>
                <w:spacing w:val="-10"/>
                <w:sz w:val="24"/>
                <w:szCs w:val="24"/>
                <w14:textOutline w14:w="4358" w14:cap="sq" w14:cmpd="sng">
                  <w14:solidFill>
                    <w14:srgbClr w14:val="000000"/>
                  </w14:solidFill>
                  <w14:prstDash w14:val="solid"/>
                  <w14:bevel/>
                </w14:textOutline>
              </w:rPr>
              <w:t>时间及地点</w:t>
            </w:r>
          </w:p>
        </w:tc>
        <w:tc>
          <w:tcPr>
            <w:tcW w:w="6700" w:type="dxa"/>
            <w:tcBorders>
              <w:right w:val="single" w:color="000000" w:sz="4" w:space="0"/>
            </w:tcBorders>
            <w:vAlign w:val="top"/>
          </w:tcPr>
          <w:p w14:paraId="0189E521">
            <w:pPr>
              <w:pageBreakBefore w:val="0"/>
              <w:kinsoku/>
              <w:topLinePunct w:val="0"/>
              <w:bidi w:val="0"/>
              <w:spacing w:before="37" w:line="280" w:lineRule="auto"/>
              <w:ind w:left="111" w:right="118" w:firstLine="16"/>
              <w:jc w:val="both"/>
              <w:rPr>
                <w:rFonts w:ascii="宋体" w:hAnsi="宋体" w:eastAsia="宋体" w:cs="宋体"/>
                <w:color w:val="auto"/>
                <w:spacing w:val="3"/>
                <w:sz w:val="22"/>
                <w:szCs w:val="22"/>
                <w14:textOutline w14:w="4013" w14:cap="sq" w14:cmpd="sng">
                  <w14:solidFill>
                    <w14:srgbClr w14:val="000000"/>
                  </w14:solidFill>
                  <w14:prstDash w14:val="solid"/>
                  <w14:bevel/>
                </w14:textOutline>
              </w:rPr>
            </w:pPr>
            <w:r>
              <w:rPr>
                <w:rFonts w:ascii="宋体" w:hAnsi="宋体" w:eastAsia="宋体" w:cs="宋体"/>
                <w:color w:val="auto"/>
                <w:spacing w:val="3"/>
                <w:sz w:val="22"/>
                <w:szCs w:val="22"/>
                <w14:textOutline w14:w="4013" w14:cap="sq" w14:cmpd="sng">
                  <w14:solidFill>
                    <w14:srgbClr w14:val="000000"/>
                  </w14:solidFill>
                  <w14:prstDash w14:val="solid"/>
                  <w14:bevel/>
                </w14:textOutline>
              </w:rPr>
              <w:t>1.响应文件电子版要求：按照本</w:t>
            </w:r>
            <w:r>
              <w:rPr>
                <w:rFonts w:hint="eastAsia" w:ascii="宋体" w:hAnsi="宋体" w:eastAsia="宋体" w:cs="宋体"/>
                <w:color w:val="auto"/>
                <w:spacing w:val="3"/>
                <w:sz w:val="22"/>
                <w:szCs w:val="22"/>
                <w:lang w:eastAsia="zh-CN"/>
                <w14:textOutline w14:w="4013" w14:cap="sq" w14:cmpd="sng">
                  <w14:solidFill>
                    <w14:srgbClr w14:val="000000"/>
                  </w14:solidFill>
                  <w14:prstDash w14:val="solid"/>
                  <w14:bevel/>
                </w14:textOutline>
              </w:rPr>
              <w:t>磋商文件</w:t>
            </w:r>
            <w:r>
              <w:rPr>
                <w:rFonts w:ascii="宋体" w:hAnsi="宋体" w:eastAsia="宋体" w:cs="宋体"/>
                <w:color w:val="auto"/>
                <w:spacing w:val="3"/>
                <w:sz w:val="22"/>
                <w:szCs w:val="22"/>
                <w14:textOutline w14:w="4013" w14:cap="sq" w14:cmpd="sng">
                  <w14:solidFill>
                    <w14:srgbClr w14:val="000000"/>
                  </w14:solidFill>
                  <w14:prstDash w14:val="solid"/>
                  <w14:bevel/>
                </w14:textOutline>
              </w:rPr>
              <w:t>“第五章 响应文件格式 ”编写 （第五章未附格式的，由供应商自行拟定），不可涂改并在规定加盖公章处加盖电子公章，否则响应文件按无效响应处理。</w:t>
            </w:r>
          </w:p>
          <w:p w14:paraId="781E8641">
            <w:pPr>
              <w:pageBreakBefore w:val="0"/>
              <w:kinsoku/>
              <w:topLinePunct w:val="0"/>
              <w:bidi w:val="0"/>
              <w:spacing w:before="37" w:line="280" w:lineRule="auto"/>
              <w:ind w:left="111" w:right="118" w:firstLine="16"/>
              <w:jc w:val="both"/>
              <w:rPr>
                <w:rFonts w:ascii="宋体" w:hAnsi="宋体" w:eastAsia="宋体" w:cs="宋体"/>
                <w:color w:val="auto"/>
                <w:spacing w:val="3"/>
                <w:sz w:val="22"/>
                <w:szCs w:val="22"/>
                <w14:textOutline w14:w="4013" w14:cap="sq" w14:cmpd="sng">
                  <w14:solidFill>
                    <w14:srgbClr w14:val="000000"/>
                  </w14:solidFill>
                  <w14:prstDash w14:val="solid"/>
                  <w14:bevel/>
                </w14:textOutline>
              </w:rPr>
            </w:pPr>
            <w:r>
              <w:rPr>
                <w:rFonts w:ascii="宋体" w:hAnsi="宋体" w:eastAsia="宋体" w:cs="宋体"/>
                <w:color w:val="auto"/>
                <w:spacing w:val="3"/>
                <w:sz w:val="22"/>
                <w:szCs w:val="22"/>
                <w14:textOutline w14:w="4013" w14:cap="sq" w14:cmpd="sng">
                  <w14:solidFill>
                    <w14:srgbClr w14:val="000000"/>
                  </w14:solidFill>
                  <w14:prstDash w14:val="solid"/>
                  <w14:bevel/>
                </w14:textOutline>
              </w:rPr>
              <w:t>2.响应文件电子版密封方式：电子响应文件通过平台有效 CA</w:t>
            </w:r>
            <w:r>
              <w:rPr>
                <w:rFonts w:hint="eastAsia" w:ascii="宋体" w:hAnsi="宋体" w:eastAsia="宋体" w:cs="宋体"/>
                <w:color w:val="auto"/>
                <w:spacing w:val="3"/>
                <w:sz w:val="22"/>
                <w:szCs w:val="22"/>
                <w:lang w:val="en-US" w:eastAsia="zh-CN"/>
                <w14:textOutline w14:w="4013" w14:cap="sq" w14:cmpd="sng">
                  <w14:solidFill>
                    <w14:srgbClr w14:val="000000"/>
                  </w14:solidFill>
                  <w14:prstDash w14:val="solid"/>
                  <w14:bevel/>
                </w14:textOutline>
              </w:rPr>
              <w:t xml:space="preserve"> </w:t>
            </w:r>
            <w:r>
              <w:rPr>
                <w:rFonts w:ascii="宋体" w:hAnsi="宋体" w:eastAsia="宋体" w:cs="宋体"/>
                <w:color w:val="auto"/>
                <w:spacing w:val="3"/>
                <w:sz w:val="22"/>
                <w:szCs w:val="22"/>
                <w14:textOutline w14:w="4013" w14:cap="sq" w14:cmpd="sng">
                  <w14:solidFill>
                    <w14:srgbClr w14:val="000000"/>
                  </w14:solidFill>
                  <w14:prstDash w14:val="solid"/>
                  <w14:bevel/>
                </w14:textOutline>
              </w:rPr>
              <w:t>加密后在 “政采云”平台投送。（操作方式见公告要求“电子响应文件制作与投送教程”）</w:t>
            </w:r>
          </w:p>
          <w:p w14:paraId="4114183F">
            <w:pPr>
              <w:pageBreakBefore w:val="0"/>
              <w:kinsoku/>
              <w:topLinePunct w:val="0"/>
              <w:bidi w:val="0"/>
              <w:spacing w:before="37" w:line="280" w:lineRule="auto"/>
              <w:ind w:left="111" w:right="118" w:firstLine="16"/>
              <w:jc w:val="both"/>
              <w:rPr>
                <w:rFonts w:ascii="宋体" w:hAnsi="宋体" w:eastAsia="宋体" w:cs="宋体"/>
                <w:color w:val="auto"/>
                <w:spacing w:val="3"/>
                <w:sz w:val="22"/>
                <w:szCs w:val="22"/>
                <w14:textOutline w14:w="4013" w14:cap="sq" w14:cmpd="sng">
                  <w14:solidFill>
                    <w14:srgbClr w14:val="000000"/>
                  </w14:solidFill>
                  <w14:prstDash w14:val="solid"/>
                  <w14:bevel/>
                </w14:textOutline>
              </w:rPr>
            </w:pPr>
            <w:r>
              <w:rPr>
                <w:rFonts w:ascii="宋体" w:hAnsi="宋体" w:eastAsia="宋体" w:cs="宋体"/>
                <w:color w:val="auto"/>
                <w:spacing w:val="3"/>
                <w:sz w:val="22"/>
                <w:szCs w:val="22"/>
                <w14:textOutline w14:w="4013" w14:cap="sq" w14:cmpd="sng">
                  <w14:solidFill>
                    <w14:srgbClr w14:val="000000"/>
                  </w14:solidFill>
                  <w14:prstDash w14:val="solid"/>
                  <w14:bevel/>
                </w14:textOutline>
              </w:rPr>
              <w:t>3.（1）份数：本项目采用电子招投标，</w:t>
            </w:r>
            <w:r>
              <w:rPr>
                <w:rFonts w:hint="eastAsia" w:ascii="宋体" w:hAnsi="宋体" w:eastAsia="宋体" w:cs="宋体"/>
                <w:color w:val="auto"/>
                <w:spacing w:val="3"/>
                <w:sz w:val="22"/>
                <w:szCs w:val="22"/>
                <w:lang w:eastAsia="zh-CN"/>
                <w14:textOutline w14:w="4013" w14:cap="sq" w14:cmpd="sng">
                  <w14:solidFill>
                    <w14:srgbClr w14:val="000000"/>
                  </w14:solidFill>
                  <w14:prstDash w14:val="solid"/>
                  <w14:bevel/>
                </w14:textOutline>
              </w:rPr>
              <w:t>会议</w:t>
            </w:r>
            <w:r>
              <w:rPr>
                <w:rFonts w:ascii="宋体" w:hAnsi="宋体" w:eastAsia="宋体" w:cs="宋体"/>
                <w:color w:val="auto"/>
                <w:spacing w:val="3"/>
                <w:sz w:val="22"/>
                <w:szCs w:val="22"/>
                <w14:textOutline w14:w="4013" w14:cap="sq" w14:cmpd="sng">
                  <w14:solidFill>
                    <w14:srgbClr w14:val="000000"/>
                  </w14:solidFill>
                  <w14:prstDash w14:val="solid"/>
                  <w14:bevel/>
                </w14:textOutline>
              </w:rPr>
              <w:t>现场无需提供纸质版</w:t>
            </w:r>
            <w:r>
              <w:rPr>
                <w:rFonts w:hint="eastAsia" w:ascii="宋体" w:hAnsi="宋体" w:eastAsia="宋体" w:cs="宋体"/>
                <w:color w:val="auto"/>
                <w:spacing w:val="3"/>
                <w:sz w:val="22"/>
                <w:szCs w:val="22"/>
                <w:lang w:eastAsia="zh-CN"/>
                <w14:textOutline w14:w="4013" w14:cap="sq" w14:cmpd="sng">
                  <w14:solidFill>
                    <w14:srgbClr w14:val="000000"/>
                  </w14:solidFill>
                  <w14:prstDash w14:val="solid"/>
                  <w14:bevel/>
                </w14:textOutline>
              </w:rPr>
              <w:t>响应文件</w:t>
            </w:r>
            <w:r>
              <w:rPr>
                <w:rFonts w:ascii="宋体" w:hAnsi="宋体" w:eastAsia="宋体" w:cs="宋体"/>
                <w:color w:val="auto"/>
                <w:spacing w:val="3"/>
                <w:sz w:val="22"/>
                <w:szCs w:val="22"/>
                <w14:textOutline w14:w="4013" w14:cap="sq" w14:cmpd="sng">
                  <w14:solidFill>
                    <w14:srgbClr w14:val="000000"/>
                  </w14:solidFill>
                  <w14:prstDash w14:val="solid"/>
                  <w14:bevel/>
                </w14:textOutline>
              </w:rPr>
              <w:t>，</w:t>
            </w:r>
            <w:r>
              <w:rPr>
                <w:rFonts w:hint="eastAsia" w:ascii="宋体" w:hAnsi="宋体" w:eastAsia="宋体" w:cs="宋体"/>
                <w:color w:val="auto"/>
                <w:spacing w:val="3"/>
                <w:sz w:val="22"/>
                <w:szCs w:val="22"/>
                <w:lang w:eastAsia="zh-CN"/>
                <w14:textOutline w14:w="4013" w14:cap="sq" w14:cmpd="sng">
                  <w14:solidFill>
                    <w14:srgbClr w14:val="000000"/>
                  </w14:solidFill>
                  <w14:prstDash w14:val="solid"/>
                  <w14:bevel/>
                </w14:textOutline>
              </w:rPr>
              <w:t>供应商</w:t>
            </w:r>
            <w:r>
              <w:rPr>
                <w:rFonts w:ascii="宋体" w:hAnsi="宋体" w:eastAsia="宋体" w:cs="宋体"/>
                <w:color w:val="auto"/>
                <w:spacing w:val="3"/>
                <w:sz w:val="22"/>
                <w:szCs w:val="22"/>
                <w14:textOutline w14:w="4013" w14:cap="sq" w14:cmpd="sng">
                  <w14:solidFill>
                    <w14:srgbClr w14:val="000000"/>
                  </w14:solidFill>
                  <w14:prstDash w14:val="solid"/>
                  <w14:bevel/>
                </w14:textOutline>
              </w:rPr>
              <w:t>在</w:t>
            </w:r>
            <w:r>
              <w:rPr>
                <w:rFonts w:hint="eastAsia" w:ascii="宋体" w:hAnsi="宋体" w:eastAsia="宋体" w:cs="宋体"/>
                <w:color w:val="auto"/>
                <w:spacing w:val="3"/>
                <w:sz w:val="22"/>
                <w:szCs w:val="22"/>
                <w:lang w:eastAsia="zh-CN"/>
                <w14:textOutline w14:w="4013" w14:cap="sq" w14:cmpd="sng">
                  <w14:solidFill>
                    <w14:srgbClr w14:val="000000"/>
                  </w14:solidFill>
                  <w14:prstDash w14:val="solid"/>
                  <w14:bevel/>
                </w14:textOutline>
              </w:rPr>
              <w:t>成交结果</w:t>
            </w:r>
            <w:r>
              <w:rPr>
                <w:rFonts w:ascii="宋体" w:hAnsi="宋体" w:eastAsia="宋体" w:cs="宋体"/>
                <w:color w:val="auto"/>
                <w:spacing w:val="3"/>
                <w:sz w:val="22"/>
                <w:szCs w:val="22"/>
                <w14:textOutline w14:w="4013" w14:cap="sq" w14:cmpd="sng">
                  <w14:solidFill>
                    <w14:srgbClr w14:val="000000"/>
                  </w14:solidFill>
                  <w14:prstDash w14:val="solid"/>
                  <w14:bevel/>
                </w14:textOutline>
              </w:rPr>
              <w:t>公示期满后提交三套纸质版响应文件给代理机构存档备案。</w:t>
            </w:r>
          </w:p>
          <w:p w14:paraId="132CFCDF">
            <w:pPr>
              <w:pageBreakBefore w:val="0"/>
              <w:kinsoku/>
              <w:topLinePunct w:val="0"/>
              <w:bidi w:val="0"/>
              <w:spacing w:before="37" w:line="280" w:lineRule="auto"/>
              <w:ind w:left="111" w:right="118" w:firstLine="16"/>
              <w:jc w:val="both"/>
              <w:rPr>
                <w:rFonts w:ascii="宋体" w:hAnsi="宋体" w:eastAsia="宋体" w:cs="宋体"/>
                <w:color w:val="auto"/>
                <w:spacing w:val="3"/>
                <w:sz w:val="22"/>
                <w:szCs w:val="22"/>
                <w14:textOutline w14:w="4013" w14:cap="sq" w14:cmpd="sng">
                  <w14:solidFill>
                    <w14:srgbClr w14:val="000000"/>
                  </w14:solidFill>
                  <w14:prstDash w14:val="solid"/>
                  <w14:bevel/>
                </w14:textOutline>
              </w:rPr>
            </w:pPr>
            <w:r>
              <w:rPr>
                <w:rFonts w:ascii="宋体" w:hAnsi="宋体" w:eastAsia="宋体" w:cs="宋体"/>
                <w:color w:val="auto"/>
                <w:spacing w:val="3"/>
                <w:sz w:val="22"/>
                <w:szCs w:val="22"/>
                <w14:textOutline w14:w="4013" w14:cap="sq" w14:cmpd="sng">
                  <w14:solidFill>
                    <w14:srgbClr w14:val="000000"/>
                  </w14:solidFill>
                  <w14:prstDash w14:val="solid"/>
                  <w14:bevel/>
                </w14:textOutline>
              </w:rPr>
              <w:t>特别提示：提交的纸质版《</w:t>
            </w:r>
            <w:r>
              <w:rPr>
                <w:rFonts w:hint="eastAsia" w:ascii="宋体" w:hAnsi="宋体" w:eastAsia="宋体" w:cs="宋体"/>
                <w:color w:val="auto"/>
                <w:spacing w:val="3"/>
                <w:sz w:val="22"/>
                <w:szCs w:val="22"/>
                <w:lang w:eastAsia="zh-CN"/>
                <w14:textOutline w14:w="4013" w14:cap="sq" w14:cmpd="sng">
                  <w14:solidFill>
                    <w14:srgbClr w14:val="000000"/>
                  </w14:solidFill>
                  <w14:prstDash w14:val="solid"/>
                  <w14:bevel/>
                </w14:textOutline>
              </w:rPr>
              <w:t>响应文件</w:t>
            </w:r>
            <w:r>
              <w:rPr>
                <w:rFonts w:ascii="宋体" w:hAnsi="宋体" w:eastAsia="宋体" w:cs="宋体"/>
                <w:color w:val="auto"/>
                <w:spacing w:val="3"/>
                <w:sz w:val="22"/>
                <w:szCs w:val="22"/>
                <w14:textOutline w14:w="4013" w14:cap="sq" w14:cmpd="sng">
                  <w14:solidFill>
                    <w14:srgbClr w14:val="000000"/>
                  </w14:solidFill>
                  <w14:prstDash w14:val="solid"/>
                  <w14:bevel/>
                </w14:textOutline>
              </w:rPr>
              <w:t>》内容与</w:t>
            </w:r>
            <w:r>
              <w:rPr>
                <w:rFonts w:hint="eastAsia" w:ascii="宋体" w:hAnsi="宋体" w:eastAsia="宋体" w:cs="宋体"/>
                <w:color w:val="auto"/>
                <w:spacing w:val="3"/>
                <w:sz w:val="22"/>
                <w:szCs w:val="22"/>
                <w:lang w:eastAsia="zh-CN"/>
                <w14:textOutline w14:w="4013" w14:cap="sq" w14:cmpd="sng">
                  <w14:solidFill>
                    <w14:srgbClr w14:val="000000"/>
                  </w14:solidFill>
                  <w14:prstDash w14:val="solid"/>
                  <w14:bevel/>
                </w14:textOutline>
              </w:rPr>
              <w:t>会议</w:t>
            </w:r>
            <w:r>
              <w:rPr>
                <w:rFonts w:ascii="宋体" w:hAnsi="宋体" w:eastAsia="宋体" w:cs="宋体"/>
                <w:color w:val="auto"/>
                <w:spacing w:val="3"/>
                <w:sz w:val="22"/>
                <w:szCs w:val="22"/>
                <w14:textOutline w14:w="4013" w14:cap="sq" w14:cmpd="sng">
                  <w14:solidFill>
                    <w14:srgbClr w14:val="000000"/>
                  </w14:solidFill>
                  <w14:prstDash w14:val="solid"/>
                  <w14:bevel/>
                </w14:textOutline>
              </w:rPr>
              <w:t>时电子</w:t>
            </w:r>
            <w:r>
              <w:rPr>
                <w:rFonts w:hint="eastAsia" w:ascii="宋体" w:hAnsi="宋体" w:eastAsia="宋体" w:cs="宋体"/>
                <w:color w:val="auto"/>
                <w:spacing w:val="3"/>
                <w:sz w:val="22"/>
                <w:szCs w:val="22"/>
                <w:lang w:eastAsia="zh-CN"/>
                <w14:textOutline w14:w="4013" w14:cap="sq" w14:cmpd="sng">
                  <w14:solidFill>
                    <w14:srgbClr w14:val="000000"/>
                  </w14:solidFill>
                  <w14:prstDash w14:val="solid"/>
                  <w14:bevel/>
                </w14:textOutline>
              </w:rPr>
              <w:t>响应文件</w:t>
            </w:r>
            <w:r>
              <w:rPr>
                <w:rFonts w:ascii="宋体" w:hAnsi="宋体" w:eastAsia="宋体" w:cs="宋体"/>
                <w:color w:val="auto"/>
                <w:spacing w:val="3"/>
                <w:sz w:val="22"/>
                <w:szCs w:val="22"/>
                <w14:textOutline w14:w="4013" w14:cap="sq" w14:cmpd="sng">
                  <w14:solidFill>
                    <w14:srgbClr w14:val="000000"/>
                  </w14:solidFill>
                  <w14:prstDash w14:val="solid"/>
                  <w14:bevel/>
                </w14:textOutline>
              </w:rPr>
              <w:t>应完全一致。</w:t>
            </w:r>
          </w:p>
          <w:p w14:paraId="4D5CC4B5">
            <w:pPr>
              <w:pageBreakBefore w:val="0"/>
              <w:kinsoku/>
              <w:topLinePunct w:val="0"/>
              <w:bidi w:val="0"/>
              <w:spacing w:before="37" w:line="280" w:lineRule="auto"/>
              <w:ind w:left="111" w:right="118" w:firstLine="16"/>
              <w:jc w:val="both"/>
              <w:rPr>
                <w:rFonts w:ascii="宋体" w:hAnsi="宋体" w:eastAsia="宋体" w:cs="宋体"/>
                <w:color w:val="auto"/>
                <w:spacing w:val="3"/>
                <w:sz w:val="22"/>
                <w:szCs w:val="22"/>
                <w14:textOutline w14:w="4013" w14:cap="sq" w14:cmpd="sng">
                  <w14:solidFill>
                    <w14:srgbClr w14:val="000000"/>
                  </w14:solidFill>
                  <w14:prstDash w14:val="solid"/>
                  <w14:bevel/>
                </w14:textOutline>
              </w:rPr>
            </w:pPr>
            <w:r>
              <w:rPr>
                <w:rFonts w:hint="eastAsia" w:ascii="宋体" w:hAnsi="宋体" w:eastAsia="宋体" w:cs="宋体"/>
                <w:color w:val="auto"/>
                <w:spacing w:val="3"/>
                <w:sz w:val="22"/>
                <w:szCs w:val="22"/>
                <w:lang w:eastAsia="zh-CN"/>
                <w14:textOutline w14:w="4013" w14:cap="sq" w14:cmpd="sng">
                  <w14:solidFill>
                    <w14:srgbClr w14:val="000000"/>
                  </w14:solidFill>
                  <w14:prstDash w14:val="solid"/>
                  <w14:bevel/>
                </w14:textOutline>
              </w:rPr>
              <w:t>(2)</w:t>
            </w:r>
            <w:r>
              <w:rPr>
                <w:rFonts w:ascii="宋体" w:hAnsi="宋体" w:eastAsia="宋体" w:cs="宋体"/>
                <w:color w:val="auto"/>
                <w:spacing w:val="3"/>
                <w:sz w:val="22"/>
                <w:szCs w:val="22"/>
                <w14:textOutline w14:w="4013" w14:cap="sq" w14:cmpd="sng">
                  <w14:solidFill>
                    <w14:srgbClr w14:val="000000"/>
                  </w14:solidFill>
                  <w14:prstDash w14:val="solid"/>
                  <w14:bevel/>
                </w14:textOutline>
              </w:rPr>
              <w:t>政采云</w:t>
            </w:r>
            <w:r>
              <w:rPr>
                <w:rFonts w:hint="eastAsia" w:ascii="宋体" w:hAnsi="宋体" w:eastAsia="宋体" w:cs="宋体"/>
                <w:color w:val="auto"/>
                <w:spacing w:val="3"/>
                <w:sz w:val="22"/>
                <w:szCs w:val="22"/>
                <w:lang w:eastAsia="zh-CN"/>
                <w14:textOutline w14:w="4013" w14:cap="sq" w14:cmpd="sng">
                  <w14:solidFill>
                    <w14:srgbClr w14:val="000000"/>
                  </w14:solidFill>
                  <w14:prstDash w14:val="solid"/>
                  <w14:bevel/>
                </w14:textOutline>
              </w:rPr>
              <w:t>响应文件</w:t>
            </w:r>
            <w:r>
              <w:rPr>
                <w:rFonts w:ascii="宋体" w:hAnsi="宋体" w:eastAsia="宋体" w:cs="宋体"/>
                <w:color w:val="auto"/>
                <w:spacing w:val="3"/>
                <w:sz w:val="22"/>
                <w:szCs w:val="22"/>
                <w14:textOutline w14:w="4013" w14:cap="sq" w14:cmpd="sng">
                  <w14:solidFill>
                    <w14:srgbClr w14:val="000000"/>
                  </w14:solidFill>
                  <w14:prstDash w14:val="solid"/>
                  <w14:bevel/>
                </w14:textOutline>
              </w:rPr>
              <w:t>递交截止时间：</w:t>
            </w:r>
            <w:r>
              <w:rPr>
                <w:rFonts w:hint="eastAsia" w:ascii="宋体" w:hAnsi="宋体" w:eastAsia="宋体" w:cs="宋体"/>
                <w:color w:val="0000FF"/>
                <w:spacing w:val="3"/>
                <w:sz w:val="22"/>
                <w:szCs w:val="22"/>
                <w:highlight w:val="none"/>
                <w:lang w:eastAsia="zh-CN"/>
                <w14:textOutline w14:w="4013" w14:cap="sq" w14:cmpd="sng">
                  <w14:solidFill>
                    <w14:srgbClr w14:val="000000"/>
                  </w14:solidFill>
                  <w14:prstDash w14:val="solid"/>
                  <w14:bevel/>
                </w14:textOutline>
              </w:rPr>
              <w:t>2025年03月25日1</w:t>
            </w:r>
            <w:r>
              <w:rPr>
                <w:rFonts w:hint="eastAsia" w:ascii="宋体" w:hAnsi="宋体" w:eastAsia="宋体" w:cs="宋体"/>
                <w:color w:val="0000FF"/>
                <w:spacing w:val="3"/>
                <w:sz w:val="22"/>
                <w:szCs w:val="22"/>
                <w:highlight w:val="none"/>
                <w:lang w:val="en-US" w:eastAsia="zh-CN"/>
                <w14:textOutline w14:w="4013" w14:cap="sq" w14:cmpd="sng">
                  <w14:solidFill>
                    <w14:srgbClr w14:val="000000"/>
                  </w14:solidFill>
                  <w14:prstDash w14:val="solid"/>
                  <w14:bevel/>
                </w14:textOutline>
              </w:rPr>
              <w:t>2</w:t>
            </w:r>
            <w:r>
              <w:rPr>
                <w:rFonts w:hint="eastAsia" w:ascii="宋体" w:hAnsi="宋体" w:eastAsia="宋体" w:cs="宋体"/>
                <w:color w:val="0000FF"/>
                <w:spacing w:val="3"/>
                <w:sz w:val="22"/>
                <w:szCs w:val="22"/>
                <w:highlight w:val="none"/>
                <w:lang w:eastAsia="zh-CN"/>
                <w14:textOutline w14:w="4013" w14:cap="sq" w14:cmpd="sng">
                  <w14:solidFill>
                    <w14:srgbClr w14:val="000000"/>
                  </w14:solidFill>
                  <w14:prstDash w14:val="solid"/>
                  <w14:bevel/>
                </w14:textOutline>
              </w:rPr>
              <w:t>时</w:t>
            </w:r>
            <w:r>
              <w:rPr>
                <w:rFonts w:hint="eastAsia" w:ascii="宋体" w:hAnsi="宋体" w:eastAsia="宋体" w:cs="宋体"/>
                <w:color w:val="0000FF"/>
                <w:spacing w:val="3"/>
                <w:sz w:val="22"/>
                <w:szCs w:val="22"/>
                <w:highlight w:val="none"/>
                <w:lang w:val="en-US" w:eastAsia="zh-CN"/>
                <w14:textOutline w14:w="4013" w14:cap="sq" w14:cmpd="sng">
                  <w14:solidFill>
                    <w14:srgbClr w14:val="000000"/>
                  </w14:solidFill>
                  <w14:prstDash w14:val="solid"/>
                  <w14:bevel/>
                </w14:textOutline>
              </w:rPr>
              <w:t>0</w:t>
            </w:r>
            <w:r>
              <w:rPr>
                <w:rFonts w:hint="eastAsia" w:ascii="宋体" w:hAnsi="宋体" w:eastAsia="宋体" w:cs="宋体"/>
                <w:color w:val="0000FF"/>
                <w:spacing w:val="3"/>
                <w:sz w:val="22"/>
                <w:szCs w:val="22"/>
                <w:highlight w:val="none"/>
                <w:lang w:eastAsia="zh-CN"/>
                <w14:textOutline w14:w="4013" w14:cap="sq" w14:cmpd="sng">
                  <w14:solidFill>
                    <w14:srgbClr w14:val="000000"/>
                  </w14:solidFill>
                  <w14:prstDash w14:val="solid"/>
                  <w14:bevel/>
                </w14:textOutline>
              </w:rPr>
              <w:t>0分</w:t>
            </w:r>
            <w:r>
              <w:rPr>
                <w:rFonts w:ascii="宋体" w:hAnsi="宋体" w:eastAsia="宋体" w:cs="宋体"/>
                <w:color w:val="auto"/>
                <w:spacing w:val="3"/>
                <w:sz w:val="22"/>
                <w:szCs w:val="22"/>
                <w:highlight w:val="none"/>
                <w14:textOutline w14:w="4013" w14:cap="sq" w14:cmpd="sng">
                  <w14:solidFill>
                    <w14:srgbClr w14:val="000000"/>
                  </w14:solidFill>
                  <w14:prstDash w14:val="solid"/>
                  <w14:bevel/>
                </w14:textOutline>
              </w:rPr>
              <w:t>（北</w:t>
            </w:r>
            <w:r>
              <w:rPr>
                <w:rFonts w:ascii="宋体" w:hAnsi="宋体" w:eastAsia="宋体" w:cs="宋体"/>
                <w:color w:val="auto"/>
                <w:spacing w:val="3"/>
                <w:sz w:val="22"/>
                <w:szCs w:val="22"/>
                <w14:textOutline w14:w="4013" w14:cap="sq" w14:cmpd="sng">
                  <w14:solidFill>
                    <w14:srgbClr w14:val="000000"/>
                  </w14:solidFill>
                  <w14:prstDash w14:val="solid"/>
                  <w14:bevel/>
                </w14:textOutline>
              </w:rPr>
              <w:t>京时间）</w:t>
            </w:r>
          </w:p>
          <w:p w14:paraId="2B609185">
            <w:pPr>
              <w:pageBreakBefore w:val="0"/>
              <w:kinsoku/>
              <w:topLinePunct w:val="0"/>
              <w:bidi w:val="0"/>
              <w:spacing w:before="37" w:line="280" w:lineRule="auto"/>
              <w:ind w:left="111" w:right="118" w:firstLine="16"/>
              <w:jc w:val="both"/>
              <w:rPr>
                <w:rFonts w:ascii="宋体" w:hAnsi="宋体" w:eastAsia="宋体" w:cs="宋体"/>
                <w:color w:val="auto"/>
                <w:sz w:val="20"/>
                <w:szCs w:val="20"/>
              </w:rPr>
            </w:pPr>
            <w:r>
              <w:rPr>
                <w:rFonts w:hint="eastAsia" w:ascii="宋体" w:hAnsi="宋体" w:eastAsia="宋体" w:cs="宋体"/>
                <w:color w:val="auto"/>
                <w:spacing w:val="3"/>
                <w:sz w:val="22"/>
                <w:szCs w:val="22"/>
                <w:lang w:eastAsia="zh-CN"/>
                <w14:textOutline w14:w="4013" w14:cap="sq" w14:cmpd="sng">
                  <w14:solidFill>
                    <w14:srgbClr w14:val="000000"/>
                  </w14:solidFill>
                  <w14:prstDash w14:val="solid"/>
                  <w14:bevel/>
                </w14:textOutline>
              </w:rPr>
              <w:t>(3)</w:t>
            </w:r>
            <w:r>
              <w:rPr>
                <w:rFonts w:ascii="宋体" w:hAnsi="宋体" w:eastAsia="宋体" w:cs="宋体"/>
                <w:color w:val="auto"/>
                <w:spacing w:val="3"/>
                <w:sz w:val="22"/>
                <w:szCs w:val="22"/>
                <w14:textOutline w14:w="4013" w14:cap="sq" w14:cmpd="sng">
                  <w14:solidFill>
                    <w14:srgbClr w14:val="000000"/>
                  </w14:solidFill>
                  <w14:prstDash w14:val="solid"/>
                  <w14:bevel/>
                </w14:textOutline>
              </w:rPr>
              <w:t>递交地点：政采云平台（www.zcygov.com）</w:t>
            </w:r>
          </w:p>
        </w:tc>
      </w:tr>
      <w:tr w14:paraId="0F9D87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81" w:hRule="atLeast"/>
        </w:trPr>
        <w:tc>
          <w:tcPr>
            <w:tcW w:w="742" w:type="dxa"/>
            <w:tcBorders>
              <w:left w:val="single" w:color="000000" w:sz="4" w:space="0"/>
            </w:tcBorders>
            <w:vAlign w:val="top"/>
          </w:tcPr>
          <w:p w14:paraId="02450969">
            <w:pPr>
              <w:pageBreakBefore w:val="0"/>
              <w:kinsoku/>
              <w:topLinePunct w:val="0"/>
              <w:bidi w:val="0"/>
              <w:spacing w:line="266" w:lineRule="auto"/>
              <w:rPr>
                <w:rFonts w:ascii="Arial"/>
                <w:color w:val="auto"/>
                <w:sz w:val="21"/>
              </w:rPr>
            </w:pPr>
          </w:p>
          <w:p w14:paraId="39D0A786">
            <w:pPr>
              <w:pageBreakBefore w:val="0"/>
              <w:kinsoku/>
              <w:topLinePunct w:val="0"/>
              <w:bidi w:val="0"/>
              <w:spacing w:line="266" w:lineRule="auto"/>
              <w:rPr>
                <w:rFonts w:ascii="Arial"/>
                <w:color w:val="auto"/>
                <w:sz w:val="21"/>
              </w:rPr>
            </w:pPr>
          </w:p>
          <w:p w14:paraId="1E0F4F1D">
            <w:pPr>
              <w:pageBreakBefore w:val="0"/>
              <w:kinsoku/>
              <w:topLinePunct w:val="0"/>
              <w:bidi w:val="0"/>
              <w:spacing w:before="78" w:line="183" w:lineRule="auto"/>
              <w:ind w:left="263"/>
              <w:rPr>
                <w:rFonts w:ascii="宋体" w:hAnsi="宋体" w:eastAsia="宋体" w:cs="宋体"/>
                <w:color w:val="auto"/>
                <w:sz w:val="24"/>
                <w:szCs w:val="24"/>
              </w:rPr>
            </w:pPr>
            <w:r>
              <w:rPr>
                <w:rFonts w:ascii="宋体" w:hAnsi="宋体" w:eastAsia="宋体" w:cs="宋体"/>
                <w:color w:val="auto"/>
                <w:spacing w:val="-7"/>
                <w:sz w:val="24"/>
                <w:szCs w:val="24"/>
              </w:rPr>
              <w:t>27</w:t>
            </w:r>
          </w:p>
        </w:tc>
        <w:tc>
          <w:tcPr>
            <w:tcW w:w="1870" w:type="dxa"/>
            <w:vAlign w:val="top"/>
          </w:tcPr>
          <w:p w14:paraId="5D6545C6">
            <w:pPr>
              <w:pageBreakBefore w:val="0"/>
              <w:kinsoku/>
              <w:topLinePunct w:val="0"/>
              <w:bidi w:val="0"/>
              <w:spacing w:line="247" w:lineRule="auto"/>
              <w:rPr>
                <w:rFonts w:ascii="Arial"/>
                <w:color w:val="auto"/>
                <w:sz w:val="21"/>
              </w:rPr>
            </w:pPr>
          </w:p>
          <w:p w14:paraId="28BAF725">
            <w:pPr>
              <w:pageBreakBefore w:val="0"/>
              <w:kinsoku/>
              <w:topLinePunct w:val="0"/>
              <w:bidi w:val="0"/>
              <w:spacing w:line="247" w:lineRule="auto"/>
              <w:rPr>
                <w:rFonts w:ascii="Arial"/>
                <w:color w:val="auto"/>
                <w:sz w:val="21"/>
              </w:rPr>
            </w:pPr>
          </w:p>
          <w:p w14:paraId="71CBB08F">
            <w:pPr>
              <w:pageBreakBefore w:val="0"/>
              <w:kinsoku/>
              <w:topLinePunct w:val="0"/>
              <w:bidi w:val="0"/>
              <w:spacing w:before="78" w:line="220" w:lineRule="auto"/>
              <w:rPr>
                <w:rFonts w:ascii="宋体" w:hAnsi="宋体" w:eastAsia="宋体" w:cs="宋体"/>
                <w:color w:val="auto"/>
                <w:sz w:val="24"/>
                <w:szCs w:val="24"/>
              </w:rPr>
            </w:pPr>
            <w:r>
              <w:rPr>
                <w:rFonts w:hint="eastAsia" w:ascii="宋体" w:hAnsi="宋体" w:eastAsia="宋体" w:cs="宋体"/>
                <w:color w:val="auto"/>
                <w:spacing w:val="-1"/>
                <w:sz w:val="24"/>
                <w:szCs w:val="24"/>
                <w:lang w:eastAsia="zh-CN"/>
                <w14:textOutline w14:w="4358" w14:cap="sq" w14:cmpd="sng">
                  <w14:solidFill>
                    <w14:srgbClr w14:val="000000"/>
                  </w14:solidFill>
                  <w14:prstDash w14:val="solid"/>
                  <w14:bevel/>
                </w14:textOutline>
              </w:rPr>
              <w:t>磋商会议</w:t>
            </w:r>
            <w:r>
              <w:rPr>
                <w:rFonts w:ascii="宋体" w:hAnsi="宋体" w:eastAsia="宋体" w:cs="宋体"/>
                <w:color w:val="auto"/>
                <w:spacing w:val="-1"/>
                <w:sz w:val="24"/>
                <w:szCs w:val="24"/>
                <w14:textOutline w14:w="4358" w14:cap="sq" w14:cmpd="sng">
                  <w14:solidFill>
                    <w14:srgbClr w14:val="000000"/>
                  </w14:solidFill>
                  <w14:prstDash w14:val="solid"/>
                  <w14:bevel/>
                </w14:textOutline>
              </w:rPr>
              <w:t>时间及地点</w:t>
            </w:r>
          </w:p>
        </w:tc>
        <w:tc>
          <w:tcPr>
            <w:tcW w:w="6700" w:type="dxa"/>
            <w:tcBorders>
              <w:right w:val="single" w:color="000000" w:sz="4" w:space="0"/>
            </w:tcBorders>
            <w:vAlign w:val="top"/>
          </w:tcPr>
          <w:p w14:paraId="2FC84CA3">
            <w:pPr>
              <w:pageBreakBefore w:val="0"/>
              <w:kinsoku/>
              <w:topLinePunct w:val="0"/>
              <w:bidi w:val="0"/>
              <w:spacing w:before="41" w:line="219" w:lineRule="auto"/>
              <w:ind w:left="113"/>
              <w:rPr>
                <w:rFonts w:ascii="宋体" w:hAnsi="宋体" w:eastAsia="宋体" w:cs="宋体"/>
                <w:color w:val="auto"/>
                <w:sz w:val="22"/>
                <w:szCs w:val="22"/>
              </w:rPr>
            </w:pPr>
            <w:r>
              <w:rPr>
                <w:rFonts w:ascii="宋体" w:hAnsi="宋体" w:eastAsia="宋体" w:cs="宋体"/>
                <w:color w:val="auto"/>
                <w:spacing w:val="-6"/>
                <w:sz w:val="22"/>
                <w:szCs w:val="22"/>
                <w14:textOutline w14:w="4358" w14:cap="sq" w14:cmpd="sng">
                  <w14:solidFill>
                    <w14:srgbClr w14:val="000000"/>
                  </w14:solidFill>
                  <w14:prstDash w14:val="solid"/>
                  <w14:bevel/>
                </w14:textOutline>
              </w:rPr>
              <w:t>提交首次响应文件截止时间：</w:t>
            </w:r>
            <w:r>
              <w:rPr>
                <w:rFonts w:hint="eastAsia" w:ascii="宋体" w:hAnsi="宋体" w:eastAsia="宋体" w:cs="宋体"/>
                <w:color w:val="0000FF"/>
                <w:spacing w:val="-6"/>
                <w:sz w:val="22"/>
                <w:szCs w:val="22"/>
                <w:highlight w:val="none"/>
                <w:lang w:eastAsia="zh-CN"/>
                <w14:textOutline w14:w="4358" w14:cap="sq" w14:cmpd="sng">
                  <w14:solidFill>
                    <w14:srgbClr w14:val="000000"/>
                  </w14:solidFill>
                  <w14:prstDash w14:val="solid"/>
                  <w14:bevel/>
                </w14:textOutline>
              </w:rPr>
              <w:t>2025年03月25日1</w:t>
            </w:r>
            <w:r>
              <w:rPr>
                <w:rFonts w:hint="eastAsia" w:ascii="宋体" w:hAnsi="宋体" w:eastAsia="宋体" w:cs="宋体"/>
                <w:color w:val="0000FF"/>
                <w:spacing w:val="-6"/>
                <w:sz w:val="22"/>
                <w:szCs w:val="22"/>
                <w:highlight w:val="none"/>
                <w:lang w:val="en-US" w:eastAsia="zh-CN"/>
                <w14:textOutline w14:w="4358" w14:cap="sq" w14:cmpd="sng">
                  <w14:solidFill>
                    <w14:srgbClr w14:val="000000"/>
                  </w14:solidFill>
                  <w14:prstDash w14:val="solid"/>
                  <w14:bevel/>
                </w14:textOutline>
              </w:rPr>
              <w:t>2</w:t>
            </w:r>
            <w:r>
              <w:rPr>
                <w:rFonts w:hint="eastAsia" w:ascii="宋体" w:hAnsi="宋体" w:eastAsia="宋体" w:cs="宋体"/>
                <w:color w:val="0000FF"/>
                <w:spacing w:val="-6"/>
                <w:sz w:val="22"/>
                <w:szCs w:val="22"/>
                <w:highlight w:val="none"/>
                <w:lang w:eastAsia="zh-CN"/>
                <w14:textOutline w14:w="4358" w14:cap="sq" w14:cmpd="sng">
                  <w14:solidFill>
                    <w14:srgbClr w14:val="000000"/>
                  </w14:solidFill>
                  <w14:prstDash w14:val="solid"/>
                  <w14:bevel/>
                </w14:textOutline>
              </w:rPr>
              <w:t>时</w:t>
            </w:r>
            <w:r>
              <w:rPr>
                <w:rFonts w:hint="eastAsia" w:ascii="宋体" w:hAnsi="宋体" w:eastAsia="宋体" w:cs="宋体"/>
                <w:color w:val="0000FF"/>
                <w:spacing w:val="-6"/>
                <w:sz w:val="22"/>
                <w:szCs w:val="22"/>
                <w:highlight w:val="none"/>
                <w:lang w:val="en-US" w:eastAsia="zh-CN"/>
                <w14:textOutline w14:w="4358" w14:cap="sq" w14:cmpd="sng">
                  <w14:solidFill>
                    <w14:srgbClr w14:val="000000"/>
                  </w14:solidFill>
                  <w14:prstDash w14:val="solid"/>
                  <w14:bevel/>
                </w14:textOutline>
              </w:rPr>
              <w:t>0</w:t>
            </w:r>
            <w:r>
              <w:rPr>
                <w:rFonts w:hint="eastAsia" w:ascii="宋体" w:hAnsi="宋体" w:eastAsia="宋体" w:cs="宋体"/>
                <w:color w:val="0000FF"/>
                <w:spacing w:val="-6"/>
                <w:sz w:val="22"/>
                <w:szCs w:val="22"/>
                <w:highlight w:val="none"/>
                <w:lang w:eastAsia="zh-CN"/>
                <w14:textOutline w14:w="4358" w14:cap="sq" w14:cmpd="sng">
                  <w14:solidFill>
                    <w14:srgbClr w14:val="000000"/>
                  </w14:solidFill>
                  <w14:prstDash w14:val="solid"/>
                  <w14:bevel/>
                </w14:textOutline>
              </w:rPr>
              <w:t>0分</w:t>
            </w:r>
            <w:r>
              <w:rPr>
                <w:rFonts w:ascii="宋体" w:hAnsi="宋体" w:eastAsia="宋体" w:cs="宋体"/>
                <w:color w:val="auto"/>
                <w:spacing w:val="-7"/>
                <w:sz w:val="22"/>
                <w:szCs w:val="22"/>
                <w:highlight w:val="none"/>
                <w14:textOutline w14:w="4358" w14:cap="sq" w14:cmpd="sng">
                  <w14:solidFill>
                    <w14:srgbClr w14:val="000000"/>
                  </w14:solidFill>
                  <w14:prstDash w14:val="solid"/>
                  <w14:bevel/>
                </w14:textOutline>
              </w:rPr>
              <w:t>（</w:t>
            </w:r>
            <w:r>
              <w:rPr>
                <w:rFonts w:ascii="宋体" w:hAnsi="宋体" w:eastAsia="宋体" w:cs="宋体"/>
                <w:color w:val="auto"/>
                <w:spacing w:val="-7"/>
                <w:sz w:val="22"/>
                <w:szCs w:val="22"/>
                <w14:textOutline w14:w="4358" w14:cap="sq" w14:cmpd="sng">
                  <w14:solidFill>
                    <w14:srgbClr w14:val="000000"/>
                  </w14:solidFill>
                  <w14:prstDash w14:val="solid"/>
                  <w14:bevel/>
                </w14:textOutline>
              </w:rPr>
              <w:t>北京时间）</w:t>
            </w:r>
          </w:p>
          <w:p w14:paraId="2EA80438">
            <w:pPr>
              <w:pageBreakBefore w:val="0"/>
              <w:kinsoku/>
              <w:topLinePunct w:val="0"/>
              <w:bidi w:val="0"/>
              <w:spacing w:before="71" w:line="257" w:lineRule="auto"/>
              <w:ind w:left="110" w:firstLine="2"/>
              <w:rPr>
                <w:rFonts w:ascii="宋体" w:hAnsi="宋体" w:eastAsia="宋体" w:cs="宋体"/>
                <w:color w:val="auto"/>
                <w:sz w:val="24"/>
                <w:szCs w:val="24"/>
              </w:rPr>
            </w:pPr>
            <w:r>
              <w:rPr>
                <w:rFonts w:ascii="宋体" w:hAnsi="宋体" w:eastAsia="宋体" w:cs="宋体"/>
                <w:color w:val="auto"/>
                <w:spacing w:val="-2"/>
                <w:sz w:val="22"/>
                <w:szCs w:val="22"/>
                <w14:textOutline w14:w="4358" w14:cap="sq" w14:cmpd="sng">
                  <w14:solidFill>
                    <w14:srgbClr w14:val="000000"/>
                  </w14:solidFill>
                  <w14:prstDash w14:val="solid"/>
                  <w14:bevel/>
                </w14:textOutline>
              </w:rPr>
              <w:t>提交首次响应文件地点：</w:t>
            </w:r>
            <w:r>
              <w:rPr>
                <w:rFonts w:hint="eastAsia" w:ascii="宋体" w:hAnsi="宋体" w:eastAsia="宋体" w:cs="宋体"/>
                <w:color w:val="auto"/>
                <w:spacing w:val="-2"/>
                <w:sz w:val="22"/>
                <w:szCs w:val="22"/>
                <w:lang w:eastAsia="zh-CN"/>
                <w14:textOutline w14:w="4358" w14:cap="sq" w14:cmpd="sng">
                  <w14:solidFill>
                    <w14:srgbClr w14:val="000000"/>
                  </w14:solidFill>
                  <w14:prstDash w14:val="solid"/>
                  <w14:bevel/>
                </w14:textOutline>
              </w:rPr>
              <w:t>供应商</w:t>
            </w:r>
            <w:r>
              <w:rPr>
                <w:rFonts w:ascii="宋体" w:hAnsi="宋体" w:eastAsia="宋体" w:cs="宋体"/>
                <w:color w:val="auto"/>
                <w:spacing w:val="-2"/>
                <w:sz w:val="22"/>
                <w:szCs w:val="22"/>
                <w14:textOutline w14:w="4358" w14:cap="sq" w14:cmpd="sng">
                  <w14:solidFill>
                    <w14:srgbClr w14:val="000000"/>
                  </w14:solidFill>
                  <w14:prstDash w14:val="solid"/>
                  <w14:bevel/>
                </w14:textOutline>
              </w:rPr>
              <w:t>登录政采云平台</w:t>
            </w:r>
            <w:r>
              <w:rPr>
                <w:rFonts w:ascii="宋体" w:hAnsi="宋体" w:eastAsia="宋体" w:cs="宋体"/>
                <w:color w:val="auto"/>
                <w:spacing w:val="-41"/>
                <w:sz w:val="22"/>
                <w:szCs w:val="22"/>
              </w:rPr>
              <w:t xml:space="preserve"> </w:t>
            </w:r>
            <w:r>
              <w:rPr>
                <w:rFonts w:ascii="宋体" w:hAnsi="宋体" w:eastAsia="宋体" w:cs="宋体"/>
                <w:color w:val="auto"/>
                <w:spacing w:val="-2"/>
                <w:sz w:val="22"/>
                <w:szCs w:val="22"/>
                <w14:textOutline w14:w="4358" w14:cap="sq" w14:cmpd="sng">
                  <w14:solidFill>
                    <w14:srgbClr w14:val="000000"/>
                  </w14:solidFill>
                  <w14:prstDash w14:val="solid"/>
                  <w14:bevel/>
                </w14:textOutline>
              </w:rPr>
              <w:t>https://www.zcygov.cn</w:t>
            </w:r>
            <w:r>
              <w:rPr>
                <w:rFonts w:hint="eastAsia" w:ascii="宋体" w:hAnsi="宋体" w:eastAsia="宋体" w:cs="宋体"/>
                <w:color w:val="auto"/>
                <w:spacing w:val="-2"/>
                <w:sz w:val="22"/>
                <w:szCs w:val="22"/>
                <w:lang w:eastAsia="zh-CN"/>
                <w14:textOutline w14:w="4358" w14:cap="sq" w14:cmpd="sng">
                  <w14:solidFill>
                    <w14:srgbClr w14:val="000000"/>
                  </w14:solidFill>
                  <w14:prstDash w14:val="solid"/>
                  <w14:bevel/>
                </w14:textOutline>
              </w:rPr>
              <w:t>/</w:t>
            </w:r>
            <w:r>
              <w:rPr>
                <w:rFonts w:ascii="宋体" w:hAnsi="宋体" w:eastAsia="宋体" w:cs="宋体"/>
                <w:color w:val="auto"/>
                <w:spacing w:val="-5"/>
                <w:sz w:val="22"/>
                <w:szCs w:val="22"/>
                <w14:textOutline w14:w="4358" w14:cap="sq" w14:cmpd="sng">
                  <w14:solidFill>
                    <w14:srgbClr w14:val="000000"/>
                  </w14:solidFill>
                  <w14:prstDash w14:val="solid"/>
                  <w14:bevel/>
                </w14:textOutline>
              </w:rPr>
              <w:t>进入“项目采购</w:t>
            </w:r>
            <w:r>
              <w:rPr>
                <w:rFonts w:hint="eastAsia" w:ascii="宋体" w:hAnsi="宋体" w:eastAsia="宋体" w:cs="宋体"/>
                <w:color w:val="auto"/>
                <w:spacing w:val="-5"/>
                <w:sz w:val="22"/>
                <w:szCs w:val="22"/>
                <w:lang w:eastAsia="zh-CN"/>
                <w14:textOutline w14:w="4358" w14:cap="sq" w14:cmpd="sng">
                  <w14:solidFill>
                    <w14:srgbClr w14:val="000000"/>
                  </w14:solidFill>
                  <w14:prstDash w14:val="solid"/>
                  <w14:bevel/>
                </w14:textOutline>
              </w:rPr>
              <w:t>－</w:t>
            </w:r>
            <w:r>
              <w:rPr>
                <w:rFonts w:ascii="宋体" w:hAnsi="宋体" w:eastAsia="宋体" w:cs="宋体"/>
                <w:color w:val="auto"/>
                <w:spacing w:val="-5"/>
                <w:sz w:val="22"/>
                <w:szCs w:val="22"/>
                <w14:textOutline w14:w="4358" w14:cap="sq" w14:cmpd="sng">
                  <w14:solidFill>
                    <w14:srgbClr w14:val="000000"/>
                  </w14:solidFill>
                  <w14:prstDash w14:val="solid"/>
                  <w14:bevel/>
                </w14:textOutline>
              </w:rPr>
              <w:t>开标</w:t>
            </w:r>
            <w:r>
              <w:rPr>
                <w:rFonts w:hint="eastAsia" w:ascii="宋体" w:hAnsi="宋体" w:eastAsia="宋体" w:cs="宋体"/>
                <w:color w:val="auto"/>
                <w:spacing w:val="-5"/>
                <w:sz w:val="22"/>
                <w:szCs w:val="22"/>
                <w:lang w:eastAsia="zh-CN"/>
                <w14:textOutline w14:w="4358" w14:cap="sq" w14:cmpd="sng">
                  <w14:solidFill>
                    <w14:srgbClr w14:val="000000"/>
                  </w14:solidFill>
                  <w14:prstDash w14:val="solid"/>
                  <w14:bevel/>
                </w14:textOutline>
              </w:rPr>
              <w:t>评审－</w:t>
            </w:r>
            <w:r>
              <w:rPr>
                <w:rFonts w:ascii="宋体" w:hAnsi="宋体" w:eastAsia="宋体" w:cs="宋体"/>
                <w:color w:val="auto"/>
                <w:spacing w:val="-5"/>
                <w:sz w:val="22"/>
                <w:szCs w:val="22"/>
                <w14:textOutline w14:w="4358" w14:cap="sq" w14:cmpd="sng">
                  <w14:solidFill>
                    <w14:srgbClr w14:val="000000"/>
                  </w14:solidFill>
                  <w14:prstDash w14:val="solid"/>
                  <w14:bevel/>
                </w14:textOutline>
              </w:rPr>
              <w:t>右边选择对应项目点击“进入项</w:t>
            </w:r>
            <w:r>
              <w:rPr>
                <w:rFonts w:ascii="宋体" w:hAnsi="宋体" w:eastAsia="宋体" w:cs="宋体"/>
                <w:color w:val="auto"/>
                <w:spacing w:val="-6"/>
                <w:sz w:val="22"/>
                <w:szCs w:val="22"/>
                <w14:textOutline w14:w="4358" w14:cap="sq" w14:cmpd="sng">
                  <w14:solidFill>
                    <w14:srgbClr w14:val="000000"/>
                  </w14:solidFill>
                  <w14:prstDash w14:val="solid"/>
                  <w14:bevel/>
                </w14:textOutline>
              </w:rPr>
              <w:t>目</w:t>
            </w:r>
            <w:r>
              <w:rPr>
                <w:rFonts w:ascii="宋体" w:hAnsi="宋体" w:eastAsia="宋体" w:cs="宋体"/>
                <w:color w:val="auto"/>
                <w:spacing w:val="-89"/>
                <w:sz w:val="22"/>
                <w:szCs w:val="22"/>
              </w:rPr>
              <w:t xml:space="preserve"> </w:t>
            </w:r>
            <w:r>
              <w:rPr>
                <w:rFonts w:ascii="宋体" w:hAnsi="宋体" w:eastAsia="宋体" w:cs="宋体"/>
                <w:color w:val="auto"/>
                <w:spacing w:val="-6"/>
                <w:sz w:val="22"/>
                <w:szCs w:val="22"/>
                <w14:textOutline w14:w="4358" w14:cap="sq" w14:cmpd="sng">
                  <w14:solidFill>
                    <w14:srgbClr w14:val="000000"/>
                  </w14:solidFill>
                  <w14:prstDash w14:val="solid"/>
                  <w14:bevel/>
                </w14:textOutline>
              </w:rPr>
              <w:t>”</w:t>
            </w:r>
            <w:r>
              <w:rPr>
                <w:rFonts w:ascii="宋体" w:hAnsi="宋体" w:eastAsia="宋体" w:cs="宋体"/>
                <w:color w:val="auto"/>
                <w:spacing w:val="-4"/>
                <w:sz w:val="22"/>
                <w:szCs w:val="22"/>
                <w14:textOutline w14:w="4358" w14:cap="sq" w14:cmpd="sng">
                  <w14:solidFill>
                    <w14:srgbClr w14:val="000000"/>
                  </w14:solidFill>
                  <w14:prstDash w14:val="solid"/>
                  <w14:bevel/>
                </w14:textOutline>
              </w:rPr>
              <w:t>进入开标大厅。</w:t>
            </w:r>
          </w:p>
        </w:tc>
      </w:tr>
      <w:tr w14:paraId="2121B9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742" w:type="dxa"/>
            <w:tcBorders>
              <w:left w:val="single" w:color="000000" w:sz="4" w:space="0"/>
            </w:tcBorders>
            <w:vAlign w:val="center"/>
          </w:tcPr>
          <w:p w14:paraId="34853625">
            <w:pPr>
              <w:pageBreakBefore w:val="0"/>
              <w:kinsoku/>
              <w:topLinePunct w:val="0"/>
              <w:bidi w:val="0"/>
              <w:spacing w:before="78" w:line="183" w:lineRule="auto"/>
              <w:jc w:val="center"/>
              <w:rPr>
                <w:rFonts w:ascii="宋体" w:hAnsi="宋体" w:eastAsia="宋体" w:cs="宋体"/>
                <w:color w:val="auto"/>
                <w:sz w:val="24"/>
                <w:szCs w:val="24"/>
              </w:rPr>
            </w:pPr>
            <w:r>
              <w:rPr>
                <w:rFonts w:ascii="宋体" w:hAnsi="宋体" w:eastAsia="宋体" w:cs="宋体"/>
                <w:color w:val="auto"/>
                <w:spacing w:val="-7"/>
                <w:sz w:val="24"/>
                <w:szCs w:val="24"/>
              </w:rPr>
              <w:t>28</w:t>
            </w:r>
          </w:p>
        </w:tc>
        <w:tc>
          <w:tcPr>
            <w:tcW w:w="1870" w:type="dxa"/>
            <w:vAlign w:val="center"/>
          </w:tcPr>
          <w:p w14:paraId="5179B2F7">
            <w:pPr>
              <w:pageBreakBefore w:val="0"/>
              <w:kinsoku/>
              <w:topLinePunct w:val="0"/>
              <w:bidi w:val="0"/>
              <w:spacing w:before="78" w:line="220" w:lineRule="auto"/>
              <w:jc w:val="center"/>
              <w:rPr>
                <w:rFonts w:ascii="宋体" w:hAnsi="宋体" w:eastAsia="宋体" w:cs="宋体"/>
                <w:color w:val="auto"/>
                <w:sz w:val="24"/>
                <w:szCs w:val="24"/>
              </w:rPr>
            </w:pPr>
            <w:r>
              <w:rPr>
                <w:rFonts w:ascii="宋体" w:hAnsi="宋体" w:eastAsia="宋体" w:cs="宋体"/>
                <w:color w:val="auto"/>
                <w:spacing w:val="-2"/>
                <w:sz w:val="24"/>
                <w:szCs w:val="24"/>
                <w14:textOutline w14:w="4358" w14:cap="sq" w14:cmpd="sng">
                  <w14:solidFill>
                    <w14:srgbClr w14:val="000000"/>
                  </w14:solidFill>
                  <w14:prstDash w14:val="solid"/>
                  <w14:bevel/>
                </w14:textOutline>
              </w:rPr>
              <w:t>履约保证金</w:t>
            </w:r>
          </w:p>
        </w:tc>
        <w:tc>
          <w:tcPr>
            <w:tcW w:w="6700" w:type="dxa"/>
            <w:tcBorders>
              <w:right w:val="single" w:color="000000" w:sz="4" w:space="0"/>
            </w:tcBorders>
            <w:vAlign w:val="center"/>
          </w:tcPr>
          <w:p w14:paraId="536B9B69">
            <w:pPr>
              <w:pageBreakBefore w:val="0"/>
              <w:kinsoku/>
              <w:topLinePunct w:val="0"/>
              <w:bidi w:val="0"/>
              <w:spacing w:before="71" w:line="257" w:lineRule="auto"/>
              <w:ind w:left="114" w:right="133" w:firstLine="22"/>
              <w:jc w:val="both"/>
              <w:rPr>
                <w:rFonts w:hint="eastAsia" w:ascii="宋体" w:hAnsi="宋体" w:eastAsia="宋体" w:cs="宋体"/>
                <w:color w:val="auto"/>
                <w:sz w:val="24"/>
                <w:szCs w:val="24"/>
                <w:lang w:eastAsia="zh-CN"/>
              </w:rPr>
            </w:pPr>
            <w:r>
              <w:rPr>
                <w:rFonts w:hint="eastAsia" w:ascii="MS Gothic" w:hAnsi="MS Gothic" w:eastAsia="宋体" w:cs="MS Gothic"/>
                <w:color w:val="auto"/>
                <w:spacing w:val="-9"/>
                <w:sz w:val="24"/>
                <w:szCs w:val="24"/>
                <w:lang w:eastAsia="zh-CN"/>
              </w:rPr>
              <w:t>甲乙双方自行约定</w:t>
            </w:r>
          </w:p>
        </w:tc>
      </w:tr>
      <w:tr w14:paraId="791351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8" w:hRule="atLeast"/>
        </w:trPr>
        <w:tc>
          <w:tcPr>
            <w:tcW w:w="742" w:type="dxa"/>
            <w:tcBorders>
              <w:left w:val="single" w:color="000000" w:sz="4" w:space="0"/>
              <w:bottom w:val="single" w:color="000000" w:sz="4" w:space="0"/>
            </w:tcBorders>
            <w:vAlign w:val="top"/>
          </w:tcPr>
          <w:p w14:paraId="1FA5A794">
            <w:pPr>
              <w:pageBreakBefore w:val="0"/>
              <w:kinsoku/>
              <w:topLinePunct w:val="0"/>
              <w:bidi w:val="0"/>
              <w:spacing w:line="253" w:lineRule="auto"/>
              <w:rPr>
                <w:rFonts w:ascii="Arial"/>
                <w:color w:val="auto"/>
                <w:sz w:val="21"/>
              </w:rPr>
            </w:pPr>
          </w:p>
          <w:p w14:paraId="3ECF754D">
            <w:pPr>
              <w:pageBreakBefore w:val="0"/>
              <w:kinsoku/>
              <w:topLinePunct w:val="0"/>
              <w:bidi w:val="0"/>
              <w:spacing w:line="253" w:lineRule="auto"/>
              <w:rPr>
                <w:rFonts w:ascii="Arial"/>
                <w:color w:val="auto"/>
                <w:sz w:val="21"/>
              </w:rPr>
            </w:pPr>
          </w:p>
          <w:p w14:paraId="547617AB">
            <w:pPr>
              <w:pageBreakBefore w:val="0"/>
              <w:kinsoku/>
              <w:topLinePunct w:val="0"/>
              <w:bidi w:val="0"/>
              <w:spacing w:line="253" w:lineRule="auto"/>
              <w:rPr>
                <w:rFonts w:ascii="Arial"/>
                <w:color w:val="auto"/>
                <w:sz w:val="21"/>
              </w:rPr>
            </w:pPr>
          </w:p>
          <w:p w14:paraId="52DF2DCC">
            <w:pPr>
              <w:pageBreakBefore w:val="0"/>
              <w:kinsoku/>
              <w:topLinePunct w:val="0"/>
              <w:bidi w:val="0"/>
              <w:spacing w:line="253" w:lineRule="auto"/>
              <w:rPr>
                <w:rFonts w:ascii="Arial"/>
                <w:color w:val="auto"/>
                <w:sz w:val="21"/>
              </w:rPr>
            </w:pPr>
          </w:p>
          <w:p w14:paraId="54EABA9D">
            <w:pPr>
              <w:pageBreakBefore w:val="0"/>
              <w:kinsoku/>
              <w:topLinePunct w:val="0"/>
              <w:bidi w:val="0"/>
              <w:spacing w:line="253" w:lineRule="auto"/>
              <w:rPr>
                <w:rFonts w:ascii="Arial"/>
                <w:color w:val="auto"/>
                <w:sz w:val="21"/>
              </w:rPr>
            </w:pPr>
          </w:p>
          <w:p w14:paraId="4B8BF0CF">
            <w:pPr>
              <w:pageBreakBefore w:val="0"/>
              <w:kinsoku/>
              <w:topLinePunct w:val="0"/>
              <w:bidi w:val="0"/>
              <w:spacing w:line="253" w:lineRule="auto"/>
              <w:rPr>
                <w:rFonts w:ascii="Arial"/>
                <w:color w:val="auto"/>
                <w:sz w:val="21"/>
              </w:rPr>
            </w:pPr>
          </w:p>
          <w:p w14:paraId="67EE54D9">
            <w:pPr>
              <w:pageBreakBefore w:val="0"/>
              <w:kinsoku/>
              <w:topLinePunct w:val="0"/>
              <w:bidi w:val="0"/>
              <w:spacing w:line="253" w:lineRule="auto"/>
              <w:rPr>
                <w:rFonts w:ascii="Arial"/>
                <w:color w:val="auto"/>
                <w:sz w:val="21"/>
              </w:rPr>
            </w:pPr>
          </w:p>
          <w:p w14:paraId="4C3DF499">
            <w:pPr>
              <w:pageBreakBefore w:val="0"/>
              <w:kinsoku/>
              <w:topLinePunct w:val="0"/>
              <w:bidi w:val="0"/>
              <w:spacing w:line="253" w:lineRule="auto"/>
              <w:rPr>
                <w:rFonts w:ascii="Arial"/>
                <w:color w:val="auto"/>
                <w:sz w:val="21"/>
              </w:rPr>
            </w:pPr>
          </w:p>
          <w:p w14:paraId="5FD0D471">
            <w:pPr>
              <w:pageBreakBefore w:val="0"/>
              <w:kinsoku/>
              <w:topLinePunct w:val="0"/>
              <w:bidi w:val="0"/>
              <w:spacing w:line="253" w:lineRule="auto"/>
              <w:rPr>
                <w:rFonts w:ascii="Arial"/>
                <w:color w:val="auto"/>
                <w:sz w:val="21"/>
              </w:rPr>
            </w:pPr>
          </w:p>
          <w:p w14:paraId="7ACE78FD">
            <w:pPr>
              <w:pageBreakBefore w:val="0"/>
              <w:kinsoku/>
              <w:topLinePunct w:val="0"/>
              <w:bidi w:val="0"/>
              <w:spacing w:line="253" w:lineRule="auto"/>
              <w:rPr>
                <w:rFonts w:ascii="Arial"/>
                <w:color w:val="auto"/>
                <w:sz w:val="21"/>
              </w:rPr>
            </w:pPr>
          </w:p>
          <w:p w14:paraId="6C938D19">
            <w:pPr>
              <w:pageBreakBefore w:val="0"/>
              <w:kinsoku/>
              <w:topLinePunct w:val="0"/>
              <w:bidi w:val="0"/>
              <w:spacing w:line="254" w:lineRule="auto"/>
              <w:rPr>
                <w:rFonts w:ascii="Arial"/>
                <w:color w:val="auto"/>
                <w:sz w:val="21"/>
              </w:rPr>
            </w:pPr>
          </w:p>
          <w:p w14:paraId="5A20B06E">
            <w:pPr>
              <w:pageBreakBefore w:val="0"/>
              <w:kinsoku/>
              <w:topLinePunct w:val="0"/>
              <w:bidi w:val="0"/>
              <w:spacing w:before="78" w:line="183" w:lineRule="auto"/>
              <w:ind w:left="263"/>
              <w:rPr>
                <w:rFonts w:ascii="宋体" w:hAnsi="宋体" w:eastAsia="宋体" w:cs="宋体"/>
                <w:color w:val="auto"/>
                <w:sz w:val="24"/>
                <w:szCs w:val="24"/>
              </w:rPr>
            </w:pPr>
            <w:r>
              <w:rPr>
                <w:rFonts w:ascii="宋体" w:hAnsi="宋体" w:eastAsia="宋体" w:cs="宋体"/>
                <w:color w:val="auto"/>
                <w:spacing w:val="-7"/>
                <w:sz w:val="24"/>
                <w:szCs w:val="24"/>
              </w:rPr>
              <w:t>29</w:t>
            </w:r>
          </w:p>
        </w:tc>
        <w:tc>
          <w:tcPr>
            <w:tcW w:w="1870" w:type="dxa"/>
            <w:tcBorders>
              <w:bottom w:val="single" w:color="000000" w:sz="4" w:space="0"/>
            </w:tcBorders>
            <w:vAlign w:val="center"/>
          </w:tcPr>
          <w:p w14:paraId="0FCFC871">
            <w:pPr>
              <w:pageBreakBefore w:val="0"/>
              <w:kinsoku/>
              <w:topLinePunct w:val="0"/>
              <w:bidi w:val="0"/>
              <w:spacing w:before="78" w:line="220" w:lineRule="auto"/>
              <w:jc w:val="center"/>
              <w:rPr>
                <w:rFonts w:ascii="宋体" w:hAnsi="宋体" w:eastAsia="宋体" w:cs="宋体"/>
                <w:color w:val="auto"/>
                <w:sz w:val="24"/>
                <w:szCs w:val="24"/>
              </w:rPr>
            </w:pPr>
            <w:r>
              <w:rPr>
                <w:rFonts w:hint="eastAsia" w:ascii="宋体" w:hAnsi="宋体" w:eastAsia="宋体" w:cs="宋体"/>
                <w:color w:val="auto"/>
                <w:spacing w:val="-2"/>
                <w:sz w:val="24"/>
                <w:szCs w:val="24"/>
                <w:lang w:eastAsia="zh-CN"/>
                <w14:textOutline w14:w="4358" w14:cap="sq" w14:cmpd="sng">
                  <w14:solidFill>
                    <w14:srgbClr w14:val="000000"/>
                  </w14:solidFill>
                  <w14:prstDash w14:val="solid"/>
                  <w14:bevel/>
                </w14:textOutline>
              </w:rPr>
              <w:t>磋商</w:t>
            </w:r>
            <w:r>
              <w:rPr>
                <w:rFonts w:ascii="宋体" w:hAnsi="宋体" w:eastAsia="宋体" w:cs="宋体"/>
                <w:color w:val="auto"/>
                <w:spacing w:val="-2"/>
                <w:sz w:val="24"/>
                <w:szCs w:val="24"/>
                <w14:textOutline w14:w="4358" w14:cap="sq" w14:cmpd="sng">
                  <w14:solidFill>
                    <w14:srgbClr w14:val="000000"/>
                  </w14:solidFill>
                  <w14:prstDash w14:val="solid"/>
                  <w14:bevel/>
                </w14:textOutline>
              </w:rPr>
              <w:t>程序</w:t>
            </w:r>
          </w:p>
        </w:tc>
        <w:tc>
          <w:tcPr>
            <w:tcW w:w="6700" w:type="dxa"/>
            <w:tcBorders>
              <w:bottom w:val="single" w:color="000000" w:sz="4" w:space="0"/>
              <w:right w:val="single" w:color="000000" w:sz="4" w:space="0"/>
            </w:tcBorders>
            <w:vAlign w:val="top"/>
          </w:tcPr>
          <w:p w14:paraId="5FB66763">
            <w:pPr>
              <w:pageBreakBefore w:val="0"/>
              <w:kinsoku/>
              <w:topLinePunct w:val="0"/>
              <w:bidi w:val="0"/>
              <w:spacing w:before="37" w:line="280" w:lineRule="auto"/>
              <w:ind w:left="111" w:right="118" w:firstLine="16"/>
              <w:jc w:val="both"/>
              <w:rPr>
                <w:rFonts w:ascii="宋体" w:hAnsi="宋体" w:eastAsia="宋体" w:cs="宋体"/>
                <w:color w:val="auto"/>
                <w:sz w:val="22"/>
                <w:szCs w:val="22"/>
              </w:rPr>
            </w:pPr>
            <w:r>
              <w:rPr>
                <w:rFonts w:ascii="宋体" w:hAnsi="宋体" w:eastAsia="宋体" w:cs="宋体"/>
                <w:color w:val="auto"/>
                <w:spacing w:val="-1"/>
                <w:sz w:val="22"/>
                <w:szCs w:val="22"/>
                <w14:textOutline w14:w="4013" w14:cap="sq" w14:cmpd="sng">
                  <w14:solidFill>
                    <w14:srgbClr w14:val="000000"/>
                  </w14:solidFill>
                  <w14:prstDash w14:val="solid"/>
                  <w14:bevel/>
                </w14:textOutline>
              </w:rPr>
              <w:t>1.在</w:t>
            </w:r>
            <w:r>
              <w:rPr>
                <w:rFonts w:hint="eastAsia" w:ascii="宋体" w:hAnsi="宋体" w:eastAsia="宋体" w:cs="宋体"/>
                <w:color w:val="auto"/>
                <w:spacing w:val="-1"/>
                <w:sz w:val="22"/>
                <w:szCs w:val="22"/>
                <w:lang w:eastAsia="zh-CN"/>
                <w14:textOutline w14:w="4013" w14:cap="sq" w14:cmpd="sng">
                  <w14:solidFill>
                    <w14:srgbClr w14:val="000000"/>
                  </w14:solidFill>
                  <w14:prstDash w14:val="solid"/>
                  <w14:bevel/>
                </w14:textOutline>
              </w:rPr>
              <w:t>磋商文件</w:t>
            </w:r>
            <w:r>
              <w:rPr>
                <w:rFonts w:ascii="宋体" w:hAnsi="宋体" w:eastAsia="宋体" w:cs="宋体"/>
                <w:color w:val="auto"/>
                <w:spacing w:val="-1"/>
                <w:sz w:val="22"/>
                <w:szCs w:val="22"/>
                <w14:textOutline w14:w="4013" w14:cap="sq" w14:cmpd="sng">
                  <w14:solidFill>
                    <w14:srgbClr w14:val="000000"/>
                  </w14:solidFill>
                  <w14:prstDash w14:val="solid"/>
                  <w14:bevel/>
                </w14:textOutline>
              </w:rPr>
              <w:t>确定的响应文件提交截止时间停止</w:t>
            </w:r>
            <w:r>
              <w:rPr>
                <w:rFonts w:hint="eastAsia" w:ascii="宋体" w:hAnsi="宋体" w:eastAsia="宋体" w:cs="宋体"/>
                <w:color w:val="auto"/>
                <w:spacing w:val="-1"/>
                <w:sz w:val="22"/>
                <w:szCs w:val="22"/>
                <w:lang w:eastAsia="zh-CN"/>
                <w14:textOutline w14:w="4013" w14:cap="sq" w14:cmpd="sng">
                  <w14:solidFill>
                    <w14:srgbClr w14:val="000000"/>
                  </w14:solidFill>
                  <w14:prstDash w14:val="solid"/>
                  <w14:bevel/>
                </w14:textOutline>
              </w:rPr>
              <w:t>接收响应文件</w:t>
            </w:r>
            <w:r>
              <w:rPr>
                <w:rFonts w:ascii="宋体" w:hAnsi="宋体" w:eastAsia="宋体" w:cs="宋体"/>
                <w:color w:val="auto"/>
                <w:spacing w:val="-1"/>
                <w:sz w:val="22"/>
                <w:szCs w:val="22"/>
                <w14:textOutline w14:w="4013" w14:cap="sq" w14:cmpd="sng">
                  <w14:solidFill>
                    <w14:srgbClr w14:val="000000"/>
                  </w14:solidFill>
                  <w14:prstDash w14:val="solid"/>
                  <w14:bevel/>
                </w14:textOutline>
              </w:rPr>
              <w:t>。</w:t>
            </w:r>
            <w:r>
              <w:rPr>
                <w:rFonts w:hint="eastAsia" w:ascii="宋体" w:hAnsi="宋体" w:eastAsia="宋体" w:cs="宋体"/>
                <w:color w:val="auto"/>
                <w:spacing w:val="-1"/>
                <w:sz w:val="22"/>
                <w:szCs w:val="22"/>
                <w:lang w:eastAsia="zh-CN"/>
                <w14:textOutline w14:w="4013" w14:cap="sq" w14:cmpd="sng">
                  <w14:solidFill>
                    <w14:srgbClr w14:val="000000"/>
                  </w14:solidFill>
                  <w14:prstDash w14:val="solid"/>
                  <w14:bevel/>
                </w14:textOutline>
              </w:rPr>
              <w:t>会议</w:t>
            </w:r>
            <w:r>
              <w:rPr>
                <w:rFonts w:ascii="宋体" w:hAnsi="宋体" w:eastAsia="宋体" w:cs="宋体"/>
                <w:color w:val="auto"/>
                <w:spacing w:val="3"/>
                <w:sz w:val="22"/>
                <w:szCs w:val="22"/>
                <w14:textOutline w14:w="4013" w14:cap="sq" w14:cmpd="sng">
                  <w14:solidFill>
                    <w14:srgbClr w14:val="000000"/>
                  </w14:solidFill>
                  <w14:prstDash w14:val="solid"/>
                  <w14:bevel/>
                </w14:textOutline>
              </w:rPr>
              <w:t>主持人确定</w:t>
            </w:r>
            <w:r>
              <w:rPr>
                <w:rFonts w:hint="eastAsia" w:ascii="宋体" w:hAnsi="宋体" w:eastAsia="宋体" w:cs="宋体"/>
                <w:color w:val="auto"/>
                <w:spacing w:val="3"/>
                <w:sz w:val="22"/>
                <w:szCs w:val="22"/>
                <w:lang w:eastAsia="zh-CN"/>
                <w14:textOutline w14:w="4013" w14:cap="sq" w14:cmpd="sng">
                  <w14:solidFill>
                    <w14:srgbClr w14:val="000000"/>
                  </w14:solidFill>
                  <w14:prstDash w14:val="solid"/>
                  <w14:bevel/>
                </w14:textOutline>
              </w:rPr>
              <w:t>响应</w:t>
            </w:r>
            <w:r>
              <w:rPr>
                <w:rFonts w:ascii="宋体" w:hAnsi="宋体" w:eastAsia="宋体" w:cs="宋体"/>
                <w:color w:val="auto"/>
                <w:spacing w:val="3"/>
                <w:sz w:val="22"/>
                <w:szCs w:val="22"/>
                <w14:textOutline w14:w="4013" w14:cap="sq" w14:cmpd="sng">
                  <w14:solidFill>
                    <w14:srgbClr w14:val="000000"/>
                  </w14:solidFill>
                  <w14:prstDash w14:val="solid"/>
                  <w14:bevel/>
                </w14:textOutline>
              </w:rPr>
              <w:t>供应商数量是否符合</w:t>
            </w:r>
            <w:r>
              <w:rPr>
                <w:rFonts w:hint="eastAsia" w:ascii="宋体" w:hAnsi="宋体" w:eastAsia="宋体" w:cs="宋体"/>
                <w:color w:val="auto"/>
                <w:spacing w:val="3"/>
                <w:sz w:val="22"/>
                <w:szCs w:val="22"/>
                <w:lang w:eastAsia="zh-CN"/>
                <w14:textOutline w14:w="4013" w14:cap="sq" w14:cmpd="sng">
                  <w14:solidFill>
                    <w14:srgbClr w14:val="000000"/>
                  </w14:solidFill>
                  <w14:prstDash w14:val="solid"/>
                  <w14:bevel/>
                </w14:textOutline>
              </w:rPr>
              <w:t>会议</w:t>
            </w:r>
            <w:r>
              <w:rPr>
                <w:rFonts w:ascii="宋体" w:hAnsi="宋体" w:eastAsia="宋体" w:cs="宋体"/>
                <w:color w:val="auto"/>
                <w:spacing w:val="3"/>
                <w:sz w:val="22"/>
                <w:szCs w:val="22"/>
                <w14:textOutline w14:w="4013" w14:cap="sq" w14:cmpd="sng">
                  <w14:solidFill>
                    <w14:srgbClr w14:val="000000"/>
                  </w14:solidFill>
                  <w14:prstDash w14:val="solid"/>
                  <w14:bevel/>
                </w14:textOutline>
              </w:rPr>
              <w:t>要求（要求所有</w:t>
            </w:r>
            <w:r>
              <w:rPr>
                <w:rFonts w:hint="eastAsia" w:ascii="宋体" w:hAnsi="宋体" w:eastAsia="宋体" w:cs="宋体"/>
                <w:color w:val="auto"/>
                <w:spacing w:val="3"/>
                <w:sz w:val="22"/>
                <w:szCs w:val="22"/>
                <w:lang w:eastAsia="zh-CN"/>
                <w14:textOutline w14:w="4013" w14:cap="sq" w14:cmpd="sng">
                  <w14:solidFill>
                    <w14:srgbClr w14:val="000000"/>
                  </w14:solidFill>
                  <w14:prstDash w14:val="solid"/>
                  <w14:bevel/>
                </w14:textOutline>
              </w:rPr>
              <w:t>响应</w:t>
            </w:r>
            <w:r>
              <w:rPr>
                <w:rFonts w:ascii="宋体" w:hAnsi="宋体" w:eastAsia="宋体" w:cs="宋体"/>
                <w:color w:val="auto"/>
                <w:spacing w:val="17"/>
                <w:sz w:val="22"/>
                <w:szCs w:val="22"/>
              </w:rPr>
              <w:t xml:space="preserve"> </w:t>
            </w:r>
            <w:r>
              <w:rPr>
                <w:rFonts w:ascii="宋体" w:hAnsi="宋体" w:eastAsia="宋体" w:cs="宋体"/>
                <w:color w:val="auto"/>
                <w:spacing w:val="1"/>
                <w:sz w:val="22"/>
                <w:szCs w:val="22"/>
                <w14:textOutline w14:w="4013" w14:cap="sq" w14:cmpd="sng">
                  <w14:solidFill>
                    <w14:srgbClr w14:val="000000"/>
                  </w14:solidFill>
                  <w14:prstDash w14:val="solid"/>
                  <w14:bevel/>
                </w14:textOutline>
              </w:rPr>
              <w:t>供应商提前一小时准备好相关资料，调试好电脑设备</w:t>
            </w:r>
            <w:r>
              <w:rPr>
                <w:rFonts w:ascii="宋体" w:hAnsi="宋体" w:eastAsia="宋体" w:cs="宋体"/>
                <w:color w:val="auto"/>
                <w:spacing w:val="-8"/>
                <w:sz w:val="22"/>
                <w:szCs w:val="22"/>
                <w14:textOutline w14:w="4013" w14:cap="sq" w14:cmpd="sng">
                  <w14:solidFill>
                    <w14:srgbClr w14:val="000000"/>
                  </w14:solidFill>
                  <w14:prstDash w14:val="solid"/>
                  <w14:bevel/>
                </w14:textOutline>
              </w:rPr>
              <w:t>）；</w:t>
            </w:r>
          </w:p>
          <w:p w14:paraId="7C12FED0">
            <w:pPr>
              <w:pageBreakBefore w:val="0"/>
              <w:kinsoku/>
              <w:topLinePunct w:val="0"/>
              <w:bidi w:val="0"/>
              <w:spacing w:before="111" w:line="262" w:lineRule="auto"/>
              <w:ind w:left="114" w:right="121"/>
              <w:rPr>
                <w:rFonts w:ascii="宋体" w:hAnsi="宋体" w:eastAsia="宋体" w:cs="宋体"/>
                <w:color w:val="auto"/>
                <w:sz w:val="22"/>
                <w:szCs w:val="22"/>
              </w:rPr>
            </w:pPr>
            <w:r>
              <w:rPr>
                <w:rFonts w:ascii="宋体" w:hAnsi="宋体" w:eastAsia="宋体" w:cs="宋体"/>
                <w:color w:val="auto"/>
                <w:spacing w:val="2"/>
                <w:sz w:val="22"/>
                <w:szCs w:val="22"/>
                <w14:textOutline w14:w="4013" w14:cap="sq" w14:cmpd="sng">
                  <w14:solidFill>
                    <w14:srgbClr w14:val="000000"/>
                  </w14:solidFill>
                  <w14:prstDash w14:val="solid"/>
                  <w14:bevel/>
                </w14:textOutline>
              </w:rPr>
              <w:t>2.本项目采用“政采云不见面</w:t>
            </w:r>
            <w:r>
              <w:rPr>
                <w:rFonts w:ascii="宋体" w:hAnsi="宋体" w:eastAsia="宋体" w:cs="宋体"/>
                <w:color w:val="auto"/>
                <w:spacing w:val="-73"/>
                <w:sz w:val="22"/>
                <w:szCs w:val="22"/>
              </w:rPr>
              <w:t xml:space="preserve"> </w:t>
            </w:r>
            <w:r>
              <w:rPr>
                <w:rFonts w:ascii="宋体" w:hAnsi="宋体" w:eastAsia="宋体" w:cs="宋体"/>
                <w:color w:val="auto"/>
                <w:spacing w:val="2"/>
                <w:sz w:val="22"/>
                <w:szCs w:val="22"/>
                <w14:textOutline w14:w="4013" w14:cap="sq" w14:cmpd="sng">
                  <w14:solidFill>
                    <w14:srgbClr w14:val="000000"/>
                  </w14:solidFill>
                  <w14:prstDash w14:val="solid"/>
                  <w14:bevel/>
                </w14:textOutline>
              </w:rPr>
              <w:t>”</w:t>
            </w:r>
            <w:r>
              <w:rPr>
                <w:rFonts w:hint="eastAsia" w:ascii="宋体" w:hAnsi="宋体" w:eastAsia="宋体" w:cs="宋体"/>
                <w:color w:val="auto"/>
                <w:spacing w:val="2"/>
                <w:sz w:val="22"/>
                <w:szCs w:val="22"/>
                <w:lang w:eastAsia="zh-CN"/>
                <w14:textOutline w14:w="4013" w14:cap="sq" w14:cmpd="sng">
                  <w14:solidFill>
                    <w14:srgbClr w14:val="000000"/>
                  </w14:solidFill>
                  <w14:prstDash w14:val="solid"/>
                  <w14:bevel/>
                </w14:textOutline>
              </w:rPr>
              <w:t>流程</w:t>
            </w:r>
            <w:r>
              <w:rPr>
                <w:rFonts w:ascii="宋体" w:hAnsi="宋体" w:eastAsia="宋体" w:cs="宋体"/>
                <w:color w:val="auto"/>
                <w:spacing w:val="2"/>
                <w:sz w:val="22"/>
                <w:szCs w:val="22"/>
                <w14:textOutline w14:w="4013" w14:cap="sq" w14:cmpd="sng">
                  <w14:solidFill>
                    <w14:srgbClr w14:val="000000"/>
                  </w14:solidFill>
                  <w14:prstDash w14:val="solid"/>
                  <w14:bevel/>
                </w14:textOutline>
              </w:rPr>
              <w:t>，供应商须在提交首次响应文件截止时间</w:t>
            </w:r>
            <w:r>
              <w:rPr>
                <w:rFonts w:ascii="宋体" w:hAnsi="宋体" w:eastAsia="宋体" w:cs="宋体"/>
                <w:color w:val="auto"/>
                <w:sz w:val="22"/>
                <w:szCs w:val="22"/>
                <w14:textOutline w14:w="4013" w14:cap="sq" w14:cmpd="sng">
                  <w14:solidFill>
                    <w14:srgbClr w14:val="000000"/>
                  </w14:solidFill>
                  <w14:prstDash w14:val="solid"/>
                  <w14:bevel/>
                </w14:textOutline>
              </w:rPr>
              <w:t>前登录政采云平台</w:t>
            </w:r>
            <w:r>
              <w:rPr>
                <w:color w:val="auto"/>
              </w:rPr>
              <w:fldChar w:fldCharType="begin"/>
            </w:r>
            <w:r>
              <w:rPr>
                <w:color w:val="auto"/>
              </w:rPr>
              <w:instrText xml:space="preserve"> HYPERLINK "http://www.zcygov.cn/" </w:instrText>
            </w:r>
            <w:r>
              <w:rPr>
                <w:color w:val="auto"/>
              </w:rPr>
              <w:fldChar w:fldCharType="separate"/>
            </w:r>
            <w:r>
              <w:rPr>
                <w:rFonts w:ascii="宋体" w:hAnsi="宋体" w:eastAsia="宋体" w:cs="宋体"/>
                <w:color w:val="auto"/>
                <w:sz w:val="22"/>
                <w:szCs w:val="22"/>
                <w14:textOutline w14:w="4013" w14:cap="sq" w14:cmpd="sng">
                  <w14:solidFill>
                    <w14:srgbClr w14:val="000000"/>
                  </w14:solidFill>
                  <w14:prstDash w14:val="solid"/>
                  <w14:bevel/>
                </w14:textOutline>
              </w:rPr>
              <w:t>http://www.zcygov.cn/</w:t>
            </w:r>
            <w:r>
              <w:rPr>
                <w:rFonts w:ascii="宋体" w:hAnsi="宋体" w:eastAsia="宋体" w:cs="宋体"/>
                <w:color w:val="auto"/>
                <w:sz w:val="22"/>
                <w:szCs w:val="22"/>
                <w14:textOutline w14:w="4013" w14:cap="sq" w14:cmpd="sng">
                  <w14:solidFill>
                    <w14:srgbClr w14:val="000000"/>
                  </w14:solidFill>
                  <w14:prstDash w14:val="solid"/>
                  <w14:bevel/>
                </w14:textOutline>
              </w:rPr>
              <w:fldChar w:fldCharType="end"/>
            </w:r>
            <w:r>
              <w:rPr>
                <w:rFonts w:ascii="宋体" w:hAnsi="宋体" w:eastAsia="宋体" w:cs="宋体"/>
                <w:color w:val="auto"/>
                <w:sz w:val="22"/>
                <w:szCs w:val="22"/>
                <w14:textOutline w14:w="4013" w14:cap="sq" w14:cmpd="sng">
                  <w14:solidFill>
                    <w14:srgbClr w14:val="000000"/>
                  </w14:solidFill>
                  <w14:prstDash w14:val="solid"/>
                  <w14:bevel/>
                </w14:textOutline>
              </w:rPr>
              <w:t>进行签到。</w:t>
            </w:r>
          </w:p>
          <w:p w14:paraId="55560002">
            <w:pPr>
              <w:pageBreakBefore w:val="0"/>
              <w:kinsoku/>
              <w:topLinePunct w:val="0"/>
              <w:bidi w:val="0"/>
              <w:spacing w:before="117" w:line="219" w:lineRule="auto"/>
              <w:ind w:left="116"/>
              <w:rPr>
                <w:rFonts w:ascii="宋体" w:hAnsi="宋体" w:eastAsia="宋体" w:cs="宋体"/>
                <w:color w:val="auto"/>
                <w:sz w:val="22"/>
                <w:szCs w:val="22"/>
              </w:rPr>
            </w:pPr>
            <w:r>
              <w:rPr>
                <w:rFonts w:ascii="宋体" w:hAnsi="宋体" w:eastAsia="宋体" w:cs="宋体"/>
                <w:color w:val="auto"/>
                <w:sz w:val="22"/>
                <w:szCs w:val="22"/>
                <w14:textOutline w14:w="4013" w14:cap="sq" w14:cmpd="sng">
                  <w14:solidFill>
                    <w14:srgbClr w14:val="000000"/>
                  </w14:solidFill>
                  <w14:prstDash w14:val="solid"/>
                  <w14:bevel/>
                </w14:textOutline>
              </w:rPr>
              <w:t>3.主持人宣布</w:t>
            </w:r>
            <w:r>
              <w:rPr>
                <w:rFonts w:hint="eastAsia" w:ascii="宋体" w:hAnsi="宋体" w:eastAsia="宋体" w:cs="宋体"/>
                <w:color w:val="auto"/>
                <w:sz w:val="22"/>
                <w:szCs w:val="22"/>
                <w:lang w:eastAsia="zh-CN"/>
                <w14:textOutline w14:w="4013" w14:cap="sq" w14:cmpd="sng">
                  <w14:solidFill>
                    <w14:srgbClr w14:val="000000"/>
                  </w14:solidFill>
                  <w14:prstDash w14:val="solid"/>
                  <w14:bevel/>
                </w14:textOutline>
              </w:rPr>
              <w:t>会议</w:t>
            </w:r>
            <w:r>
              <w:rPr>
                <w:rFonts w:ascii="宋体" w:hAnsi="宋体" w:eastAsia="宋体" w:cs="宋体"/>
                <w:color w:val="auto"/>
                <w:sz w:val="22"/>
                <w:szCs w:val="22"/>
                <w14:textOutline w14:w="4013" w14:cap="sq" w14:cmpd="sng">
                  <w14:solidFill>
                    <w14:srgbClr w14:val="000000"/>
                  </w14:solidFill>
                  <w14:prstDash w14:val="solid"/>
                  <w14:bevel/>
                </w14:textOutline>
              </w:rPr>
              <w:t>开始，宣布</w:t>
            </w:r>
            <w:r>
              <w:rPr>
                <w:rFonts w:hint="eastAsia" w:ascii="宋体" w:hAnsi="宋体" w:eastAsia="宋体" w:cs="宋体"/>
                <w:color w:val="auto"/>
                <w:sz w:val="22"/>
                <w:szCs w:val="22"/>
                <w:lang w:eastAsia="zh-CN"/>
                <w14:textOutline w14:w="4013" w14:cap="sq" w14:cmpd="sng">
                  <w14:solidFill>
                    <w14:srgbClr w14:val="000000"/>
                  </w14:solidFill>
                  <w14:prstDash w14:val="solid"/>
                  <w14:bevel/>
                </w14:textOutline>
              </w:rPr>
              <w:t>会议</w:t>
            </w:r>
            <w:r>
              <w:rPr>
                <w:rFonts w:ascii="宋体" w:hAnsi="宋体" w:eastAsia="宋体" w:cs="宋体"/>
                <w:color w:val="auto"/>
                <w:sz w:val="22"/>
                <w:szCs w:val="22"/>
                <w14:textOutline w14:w="4013" w14:cap="sq" w14:cmpd="sng">
                  <w14:solidFill>
                    <w14:srgbClr w14:val="000000"/>
                  </w14:solidFill>
                  <w14:prstDash w14:val="solid"/>
                  <w14:bevel/>
                </w14:textOutline>
              </w:rPr>
              <w:t>纪律；</w:t>
            </w:r>
          </w:p>
          <w:p w14:paraId="0DEF0CCA">
            <w:pPr>
              <w:pageBreakBefore w:val="0"/>
              <w:kinsoku/>
              <w:topLinePunct w:val="0"/>
              <w:bidi w:val="0"/>
              <w:spacing w:before="109" w:line="281" w:lineRule="auto"/>
              <w:ind w:left="115" w:right="62" w:hanging="4"/>
              <w:jc w:val="both"/>
              <w:rPr>
                <w:rFonts w:ascii="宋体" w:hAnsi="宋体" w:eastAsia="宋体" w:cs="宋体"/>
                <w:color w:val="auto"/>
                <w:spacing w:val="-2"/>
                <w:sz w:val="22"/>
                <w:szCs w:val="22"/>
                <w14:textOutline w14:w="4013" w14:cap="sq" w14:cmpd="sng">
                  <w14:solidFill>
                    <w14:srgbClr w14:val="000000"/>
                  </w14:solidFill>
                  <w14:prstDash w14:val="solid"/>
                  <w14:bevel/>
                </w14:textOutline>
              </w:rPr>
            </w:pPr>
            <w:r>
              <w:rPr>
                <w:rFonts w:ascii="宋体" w:hAnsi="宋体" w:eastAsia="宋体" w:cs="宋体"/>
                <w:color w:val="auto"/>
                <w:spacing w:val="-2"/>
                <w:sz w:val="22"/>
                <w:szCs w:val="22"/>
                <w14:textOutline w14:w="4013" w14:cap="sq" w14:cmpd="sng">
                  <w14:solidFill>
                    <w14:srgbClr w14:val="000000"/>
                  </w14:solidFill>
                  <w14:prstDash w14:val="solid"/>
                  <w14:bevel/>
                </w14:textOutline>
              </w:rPr>
              <w:t>4.宣布主持人、</w:t>
            </w:r>
            <w:r>
              <w:rPr>
                <w:rFonts w:hint="eastAsia" w:ascii="宋体" w:hAnsi="宋体" w:eastAsia="宋体" w:cs="宋体"/>
                <w:color w:val="auto"/>
                <w:spacing w:val="-2"/>
                <w:sz w:val="22"/>
                <w:szCs w:val="22"/>
                <w:lang w:eastAsia="zh-CN"/>
                <w14:textOutline w14:w="4013" w14:cap="sq" w14:cmpd="sng">
                  <w14:solidFill>
                    <w14:srgbClr w14:val="000000"/>
                  </w14:solidFill>
                  <w14:prstDash w14:val="solid"/>
                  <w14:bevel/>
                </w14:textOutline>
              </w:rPr>
              <w:t>采购</w:t>
            </w:r>
            <w:r>
              <w:rPr>
                <w:rFonts w:ascii="宋体" w:hAnsi="宋体" w:eastAsia="宋体" w:cs="宋体"/>
                <w:color w:val="auto"/>
                <w:spacing w:val="-2"/>
                <w:sz w:val="22"/>
                <w:szCs w:val="22"/>
                <w14:textOutline w14:w="4013" w14:cap="sq" w14:cmpd="sng">
                  <w14:solidFill>
                    <w14:srgbClr w14:val="000000"/>
                  </w14:solidFill>
                  <w14:prstDash w14:val="solid"/>
                  <w14:bevel/>
                </w14:textOutline>
              </w:rPr>
              <w:t>人、唱标人、记录人、监督人等工作人员姓名；</w:t>
            </w:r>
          </w:p>
          <w:p w14:paraId="7E9D793B">
            <w:pPr>
              <w:pageBreakBefore w:val="0"/>
              <w:kinsoku/>
              <w:topLinePunct w:val="0"/>
              <w:bidi w:val="0"/>
              <w:spacing w:before="109" w:line="281" w:lineRule="auto"/>
              <w:ind w:left="115" w:right="62" w:hanging="4"/>
              <w:jc w:val="both"/>
              <w:rPr>
                <w:rFonts w:ascii="宋体" w:hAnsi="宋体" w:eastAsia="宋体" w:cs="宋体"/>
                <w:color w:val="auto"/>
                <w:sz w:val="22"/>
                <w:szCs w:val="22"/>
              </w:rPr>
            </w:pPr>
            <w:r>
              <w:rPr>
                <w:rFonts w:ascii="宋体" w:hAnsi="宋体" w:eastAsia="宋体" w:cs="宋体"/>
                <w:color w:val="auto"/>
                <w:spacing w:val="3"/>
                <w:sz w:val="22"/>
                <w:szCs w:val="22"/>
              </w:rPr>
              <w:t xml:space="preserve"> </w:t>
            </w:r>
            <w:r>
              <w:rPr>
                <w:rFonts w:ascii="宋体" w:hAnsi="宋体" w:eastAsia="宋体" w:cs="宋体"/>
                <w:color w:val="auto"/>
                <w:spacing w:val="3"/>
                <w:sz w:val="22"/>
                <w:szCs w:val="22"/>
                <w14:textOutline w14:w="4013" w14:cap="sq" w14:cmpd="sng">
                  <w14:solidFill>
                    <w14:srgbClr w14:val="000000"/>
                  </w14:solidFill>
                  <w14:prstDash w14:val="solid"/>
                  <w14:bevel/>
                </w14:textOutline>
              </w:rPr>
              <w:t>5.解密：法定代表人或授权委托人须全程在线准时参加</w:t>
            </w:r>
            <w:r>
              <w:rPr>
                <w:rFonts w:hint="eastAsia" w:ascii="宋体" w:hAnsi="宋体" w:eastAsia="宋体" w:cs="宋体"/>
                <w:color w:val="auto"/>
                <w:spacing w:val="3"/>
                <w:sz w:val="22"/>
                <w:szCs w:val="22"/>
                <w:lang w:eastAsia="zh-CN"/>
                <w14:textOutline w14:w="4013" w14:cap="sq" w14:cmpd="sng">
                  <w14:solidFill>
                    <w14:srgbClr w14:val="000000"/>
                  </w14:solidFill>
                  <w14:prstDash w14:val="solid"/>
                  <w14:bevel/>
                </w14:textOutline>
              </w:rPr>
              <w:t>会议</w:t>
            </w:r>
            <w:r>
              <w:rPr>
                <w:rFonts w:ascii="宋体" w:hAnsi="宋体" w:eastAsia="宋体" w:cs="宋体"/>
                <w:color w:val="auto"/>
                <w:spacing w:val="3"/>
                <w:sz w:val="22"/>
                <w:szCs w:val="22"/>
                <w14:textOutline w14:w="4013" w14:cap="sq" w14:cmpd="sng">
                  <w14:solidFill>
                    <w14:srgbClr w14:val="000000"/>
                  </w14:solidFill>
                  <w14:prstDash w14:val="solid"/>
                  <w14:bevel/>
                </w14:textOutline>
              </w:rPr>
              <w:t>活动进</w:t>
            </w:r>
            <w:r>
              <w:rPr>
                <w:rFonts w:ascii="宋体" w:hAnsi="宋体" w:eastAsia="宋体" w:cs="宋体"/>
                <w:color w:val="auto"/>
                <w:sz w:val="22"/>
                <w:szCs w:val="22"/>
                <w14:textOutline w14:w="4013" w14:cap="sq" w14:cmpd="sng">
                  <w14:solidFill>
                    <w14:srgbClr w14:val="000000"/>
                  </w14:solidFill>
                  <w14:prstDash w14:val="solid"/>
                  <w14:bevel/>
                </w14:textOutline>
              </w:rPr>
              <w:t>行文件解密、异议、质疑及澄清等。</w:t>
            </w:r>
          </w:p>
          <w:p w14:paraId="0B2D219A">
            <w:pPr>
              <w:pageBreakBefore w:val="0"/>
              <w:kinsoku/>
              <w:topLinePunct w:val="0"/>
              <w:bidi w:val="0"/>
              <w:spacing w:before="109" w:line="288" w:lineRule="auto"/>
              <w:ind w:left="111" w:right="118" w:firstLine="1"/>
              <w:jc w:val="both"/>
              <w:rPr>
                <w:rFonts w:ascii="宋体" w:hAnsi="宋体" w:eastAsia="宋体" w:cs="宋体"/>
                <w:color w:val="auto"/>
                <w:sz w:val="22"/>
                <w:szCs w:val="22"/>
              </w:rPr>
            </w:pPr>
            <w:r>
              <w:rPr>
                <w:rFonts w:ascii="宋体" w:hAnsi="宋体" w:eastAsia="宋体" w:cs="宋体"/>
                <w:color w:val="auto"/>
                <w:spacing w:val="-1"/>
                <w:sz w:val="22"/>
                <w:szCs w:val="22"/>
                <w14:textOutline w14:w="4013" w14:cap="sq" w14:cmpd="sng">
                  <w14:solidFill>
                    <w14:srgbClr w14:val="000000"/>
                  </w14:solidFill>
                  <w14:prstDash w14:val="solid"/>
                  <w14:bevel/>
                </w14:textOutline>
              </w:rPr>
              <w:t>6</w:t>
            </w:r>
            <w:r>
              <w:rPr>
                <w:rFonts w:ascii="宋体" w:hAnsi="宋体" w:eastAsia="宋体" w:cs="宋体"/>
                <w:color w:val="auto"/>
                <w:spacing w:val="-1"/>
                <w:sz w:val="22"/>
                <w:szCs w:val="22"/>
              </w:rPr>
              <w:t xml:space="preserve"> </w:t>
            </w:r>
            <w:r>
              <w:rPr>
                <w:rFonts w:hint="eastAsia" w:ascii="宋体" w:hAnsi="宋体" w:eastAsia="宋体" w:cs="宋体"/>
                <w:color w:val="auto"/>
                <w:spacing w:val="-1"/>
                <w:sz w:val="22"/>
                <w:szCs w:val="22"/>
                <w:lang w:eastAsia="zh-CN"/>
              </w:rPr>
              <w:t>。</w:t>
            </w:r>
            <w:r>
              <w:rPr>
                <w:rFonts w:ascii="宋体" w:hAnsi="宋体" w:eastAsia="宋体" w:cs="宋体"/>
                <w:color w:val="auto"/>
                <w:spacing w:val="-1"/>
                <w:sz w:val="22"/>
                <w:szCs w:val="22"/>
                <w14:textOutline w14:w="4013" w14:cap="sq" w14:cmpd="sng">
                  <w14:solidFill>
                    <w14:srgbClr w14:val="000000"/>
                  </w14:solidFill>
                  <w14:prstDash w14:val="solid"/>
                  <w14:bevel/>
                </w14:textOutline>
              </w:rPr>
              <w:t>参与“政采云不见面</w:t>
            </w:r>
            <w:r>
              <w:rPr>
                <w:rFonts w:ascii="宋体" w:hAnsi="宋体" w:eastAsia="宋体" w:cs="宋体"/>
                <w:color w:val="auto"/>
                <w:spacing w:val="-81"/>
                <w:sz w:val="22"/>
                <w:szCs w:val="22"/>
              </w:rPr>
              <w:t xml:space="preserve"> </w:t>
            </w:r>
            <w:r>
              <w:rPr>
                <w:rFonts w:ascii="宋体" w:hAnsi="宋体" w:eastAsia="宋体" w:cs="宋体"/>
                <w:color w:val="auto"/>
                <w:spacing w:val="-1"/>
                <w:sz w:val="22"/>
                <w:szCs w:val="22"/>
                <w14:textOutline w14:w="4013" w14:cap="sq" w14:cmpd="sng">
                  <w14:solidFill>
                    <w14:srgbClr w14:val="000000"/>
                  </w14:solidFill>
                  <w14:prstDash w14:val="solid"/>
                  <w14:bevel/>
                </w14:textOutline>
              </w:rPr>
              <w:t>”开标的各供应商，请在</w:t>
            </w:r>
            <w:r>
              <w:rPr>
                <w:rFonts w:ascii="宋体" w:hAnsi="宋体" w:eastAsia="宋体" w:cs="宋体"/>
                <w:color w:val="auto"/>
                <w:spacing w:val="-2"/>
                <w:sz w:val="22"/>
                <w:szCs w:val="22"/>
                <w14:textOutline w14:w="4013" w14:cap="sq" w14:cmpd="sng">
                  <w14:solidFill>
                    <w14:srgbClr w14:val="000000"/>
                  </w14:solidFill>
                  <w14:prstDash w14:val="solid"/>
                  <w14:bevel/>
                </w14:textOutline>
              </w:rPr>
              <w:t>互联网网络环境较</w:t>
            </w:r>
            <w:r>
              <w:rPr>
                <w:rFonts w:ascii="宋体" w:hAnsi="宋体" w:eastAsia="宋体" w:cs="宋体"/>
                <w:color w:val="auto"/>
                <w:sz w:val="22"/>
                <w:szCs w:val="22"/>
              </w:rPr>
              <w:t xml:space="preserve"> </w:t>
            </w:r>
            <w:r>
              <w:rPr>
                <w:rFonts w:ascii="宋体" w:hAnsi="宋体" w:eastAsia="宋体" w:cs="宋体"/>
                <w:color w:val="auto"/>
                <w:spacing w:val="3"/>
                <w:sz w:val="22"/>
                <w:szCs w:val="22"/>
                <w14:textOutline w14:w="4013" w14:cap="sq" w14:cmpd="sng">
                  <w14:solidFill>
                    <w14:srgbClr w14:val="000000"/>
                  </w14:solidFill>
                  <w14:prstDash w14:val="solid"/>
                  <w14:bevel/>
                </w14:textOutline>
              </w:rPr>
              <w:t>好的电脑端登录政采云不见面开标大厅参与</w:t>
            </w:r>
            <w:r>
              <w:rPr>
                <w:rFonts w:hint="eastAsia" w:ascii="宋体" w:hAnsi="宋体" w:eastAsia="宋体" w:cs="宋体"/>
                <w:color w:val="auto"/>
                <w:spacing w:val="3"/>
                <w:sz w:val="22"/>
                <w:szCs w:val="22"/>
                <w:lang w:eastAsia="zh-CN"/>
                <w14:textOutline w14:w="4013" w14:cap="sq" w14:cmpd="sng">
                  <w14:solidFill>
                    <w14:srgbClr w14:val="000000"/>
                  </w14:solidFill>
                  <w14:prstDash w14:val="solid"/>
                  <w14:bevel/>
                </w14:textOutline>
              </w:rPr>
              <w:t>会议</w:t>
            </w:r>
            <w:r>
              <w:rPr>
                <w:rFonts w:ascii="宋体" w:hAnsi="宋体" w:eastAsia="宋体" w:cs="宋体"/>
                <w:color w:val="auto"/>
                <w:spacing w:val="3"/>
                <w:sz w:val="22"/>
                <w:szCs w:val="22"/>
                <w14:textOutline w14:w="4013" w14:cap="sq" w14:cmpd="sng">
                  <w14:solidFill>
                    <w14:srgbClr w14:val="000000"/>
                  </w14:solidFill>
                  <w14:prstDash w14:val="solid"/>
                  <w14:bevel/>
                </w14:textOutline>
              </w:rPr>
              <w:t>；不要在电</w:t>
            </w:r>
            <w:r>
              <w:rPr>
                <w:rFonts w:hint="eastAsia" w:ascii="宋体" w:hAnsi="宋体" w:eastAsia="宋体" w:cs="宋体"/>
                <w:color w:val="auto"/>
                <w:spacing w:val="3"/>
                <w:sz w:val="22"/>
                <w:szCs w:val="22"/>
                <w:lang w:eastAsia="zh-CN"/>
                <w14:textOutline w14:w="4013" w14:cap="sq" w14:cmpd="sng">
                  <w14:solidFill>
                    <w14:srgbClr w14:val="000000"/>
                  </w14:solidFill>
                  <w14:prstDash w14:val="solid"/>
                  <w14:bevel/>
                </w14:textOutline>
              </w:rPr>
              <w:t>脑上</w:t>
            </w:r>
            <w:r>
              <w:rPr>
                <w:rFonts w:ascii="宋体" w:hAnsi="宋体" w:eastAsia="宋体" w:cs="宋体"/>
                <w:color w:val="auto"/>
                <w:spacing w:val="3"/>
                <w:sz w:val="22"/>
                <w:szCs w:val="22"/>
                <w14:textOutline w14:w="4013" w14:cap="sq" w14:cmpd="sng">
                  <w14:solidFill>
                    <w14:srgbClr w14:val="000000"/>
                  </w14:solidFill>
                  <w14:prstDash w14:val="solid"/>
                  <w14:bevel/>
                </w14:textOutline>
              </w:rPr>
              <w:t>进行下载、安装等工作，认真耐心等待指令并及时操作，并保持手机畅通；因供应商网络环境或硬件配备不达标等原因，影响</w:t>
            </w:r>
            <w:r>
              <w:rPr>
                <w:rFonts w:hint="eastAsia" w:ascii="宋体" w:hAnsi="宋体" w:eastAsia="宋体" w:cs="宋体"/>
                <w:color w:val="auto"/>
                <w:spacing w:val="3"/>
                <w:sz w:val="22"/>
                <w:szCs w:val="22"/>
                <w:lang w:eastAsia="zh-CN"/>
                <w14:textOutline w14:w="4013" w14:cap="sq" w14:cmpd="sng">
                  <w14:solidFill>
                    <w14:srgbClr w14:val="000000"/>
                  </w14:solidFill>
                  <w14:prstDash w14:val="solid"/>
                  <w14:bevel/>
                </w14:textOutline>
              </w:rPr>
              <w:t>会议</w:t>
            </w:r>
            <w:r>
              <w:rPr>
                <w:rFonts w:ascii="宋体" w:hAnsi="宋体" w:eastAsia="宋体" w:cs="宋体"/>
                <w:color w:val="auto"/>
                <w:spacing w:val="3"/>
                <w:sz w:val="22"/>
                <w:szCs w:val="22"/>
                <w14:textOutline w14:w="4013" w14:cap="sq" w14:cmpd="sng">
                  <w14:solidFill>
                    <w14:srgbClr w14:val="000000"/>
                  </w14:solidFill>
                  <w14:prstDash w14:val="solid"/>
                  <w14:bevel/>
                </w14:textOutline>
              </w:rPr>
              <w:t>的，造成的后果由供应商自行承担。</w:t>
            </w:r>
          </w:p>
          <w:p w14:paraId="4E7AB8CC">
            <w:pPr>
              <w:pageBreakBefore w:val="0"/>
              <w:kinsoku/>
              <w:topLinePunct w:val="0"/>
              <w:bidi w:val="0"/>
              <w:spacing w:line="220" w:lineRule="auto"/>
              <w:ind w:left="117"/>
              <w:rPr>
                <w:rFonts w:ascii="宋体" w:hAnsi="宋体" w:eastAsia="宋体" w:cs="宋体"/>
                <w:color w:val="auto"/>
                <w:sz w:val="22"/>
                <w:szCs w:val="22"/>
              </w:rPr>
            </w:pPr>
            <w:r>
              <w:rPr>
                <w:rFonts w:ascii="宋体" w:hAnsi="宋体" w:eastAsia="宋体" w:cs="宋体"/>
                <w:color w:val="auto"/>
                <w:spacing w:val="-2"/>
                <w:sz w:val="22"/>
                <w:szCs w:val="22"/>
                <w14:textOutline w14:w="4013" w14:cap="sq" w14:cmpd="sng">
                  <w14:solidFill>
                    <w14:srgbClr w14:val="000000"/>
                  </w14:solidFill>
                  <w14:prstDash w14:val="solid"/>
                  <w14:bevel/>
                </w14:textOutline>
              </w:rPr>
              <w:t>7.</w:t>
            </w:r>
            <w:r>
              <w:rPr>
                <w:rFonts w:hint="eastAsia" w:ascii="宋体" w:hAnsi="宋体" w:eastAsia="宋体" w:cs="宋体"/>
                <w:color w:val="auto"/>
                <w:spacing w:val="-2"/>
                <w:sz w:val="22"/>
                <w:szCs w:val="22"/>
                <w:lang w:eastAsia="zh-CN"/>
                <w14:textOutline w14:w="4013" w14:cap="sq" w14:cmpd="sng">
                  <w14:solidFill>
                    <w14:srgbClr w14:val="000000"/>
                  </w14:solidFill>
                  <w14:prstDash w14:val="solid"/>
                  <w14:bevel/>
                </w14:textOutline>
              </w:rPr>
              <w:t>磋商会议</w:t>
            </w:r>
            <w:r>
              <w:rPr>
                <w:rFonts w:ascii="宋体" w:hAnsi="宋体" w:eastAsia="宋体" w:cs="宋体"/>
                <w:color w:val="auto"/>
                <w:spacing w:val="-2"/>
                <w:sz w:val="22"/>
                <w:szCs w:val="22"/>
                <w14:textOutline w14:w="4013" w14:cap="sq" w14:cmpd="sng">
                  <w14:solidFill>
                    <w14:srgbClr w14:val="000000"/>
                  </w14:solidFill>
                  <w14:prstDash w14:val="solid"/>
                  <w14:bevel/>
                </w14:textOutline>
              </w:rPr>
              <w:t>结束。</w:t>
            </w:r>
          </w:p>
          <w:p w14:paraId="63A1DA1C">
            <w:pPr>
              <w:pageBreakBefore w:val="0"/>
              <w:kinsoku/>
              <w:topLinePunct w:val="0"/>
              <w:bidi w:val="0"/>
              <w:spacing w:before="209" w:line="219" w:lineRule="auto"/>
              <w:ind w:left="112"/>
              <w:rPr>
                <w:rFonts w:ascii="宋体" w:hAnsi="宋体" w:eastAsia="宋体" w:cs="宋体"/>
                <w:color w:val="auto"/>
                <w:sz w:val="22"/>
                <w:szCs w:val="22"/>
              </w:rPr>
            </w:pPr>
            <w:r>
              <w:rPr>
                <w:rFonts w:hint="eastAsia" w:ascii="宋体" w:hAnsi="宋体" w:eastAsia="宋体" w:cs="宋体"/>
                <w:color w:val="auto"/>
                <w:sz w:val="22"/>
                <w:szCs w:val="22"/>
                <w:lang w:eastAsia="zh-CN"/>
                <w14:textOutline w14:w="4013" w14:cap="sq" w14:cmpd="sng">
                  <w14:solidFill>
                    <w14:srgbClr w14:val="000000"/>
                  </w14:solidFill>
                  <w14:prstDash w14:val="solid"/>
                  <w14:bevel/>
                </w14:textOutline>
              </w:rPr>
              <w:t>采购代理机构</w:t>
            </w:r>
            <w:r>
              <w:rPr>
                <w:rFonts w:ascii="宋体" w:hAnsi="宋体" w:eastAsia="宋体" w:cs="宋体"/>
                <w:color w:val="auto"/>
                <w:sz w:val="22"/>
                <w:szCs w:val="22"/>
                <w14:textOutline w14:w="4013" w14:cap="sq" w14:cmpd="sng">
                  <w14:solidFill>
                    <w14:srgbClr w14:val="000000"/>
                  </w14:solidFill>
                  <w14:prstDash w14:val="solid"/>
                  <w14:bevel/>
                </w14:textOutline>
              </w:rPr>
              <w:t>应当对上述开标过程做好记录，存档备查。</w:t>
            </w:r>
          </w:p>
        </w:tc>
      </w:tr>
      <w:tr w14:paraId="67730A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2" w:hRule="atLeast"/>
        </w:trPr>
        <w:tc>
          <w:tcPr>
            <w:tcW w:w="742" w:type="dxa"/>
            <w:tcBorders>
              <w:top w:val="single" w:color="000000" w:sz="4" w:space="0"/>
              <w:left w:val="single" w:color="000000" w:sz="4" w:space="0"/>
            </w:tcBorders>
            <w:vAlign w:val="top"/>
          </w:tcPr>
          <w:p w14:paraId="02E15702">
            <w:pPr>
              <w:pageBreakBefore w:val="0"/>
              <w:kinsoku/>
              <w:topLinePunct w:val="0"/>
              <w:bidi w:val="0"/>
              <w:spacing w:line="364" w:lineRule="auto"/>
              <w:rPr>
                <w:rFonts w:ascii="Arial"/>
                <w:color w:val="auto"/>
                <w:sz w:val="21"/>
              </w:rPr>
            </w:pPr>
          </w:p>
          <w:p w14:paraId="013983CA">
            <w:pPr>
              <w:pageBreakBefore w:val="0"/>
              <w:kinsoku/>
              <w:topLinePunct w:val="0"/>
              <w:bidi w:val="0"/>
              <w:spacing w:before="78" w:line="183" w:lineRule="auto"/>
              <w:ind w:left="265"/>
              <w:rPr>
                <w:rFonts w:ascii="宋体" w:hAnsi="宋体" w:eastAsia="宋体" w:cs="宋体"/>
                <w:color w:val="auto"/>
                <w:sz w:val="24"/>
                <w:szCs w:val="24"/>
              </w:rPr>
            </w:pPr>
            <w:r>
              <w:rPr>
                <w:rFonts w:ascii="宋体" w:hAnsi="宋体" w:eastAsia="宋体" w:cs="宋体"/>
                <w:color w:val="auto"/>
                <w:spacing w:val="-8"/>
                <w:sz w:val="24"/>
                <w:szCs w:val="24"/>
              </w:rPr>
              <w:t>30</w:t>
            </w:r>
          </w:p>
        </w:tc>
        <w:tc>
          <w:tcPr>
            <w:tcW w:w="1870" w:type="dxa"/>
            <w:tcBorders>
              <w:top w:val="single" w:color="000000" w:sz="4" w:space="0"/>
            </w:tcBorders>
            <w:vAlign w:val="center"/>
          </w:tcPr>
          <w:p w14:paraId="05F11F5D">
            <w:pPr>
              <w:pageBreakBefore w:val="0"/>
              <w:kinsoku/>
              <w:topLinePunct w:val="0"/>
              <w:bidi w:val="0"/>
              <w:spacing w:before="265" w:line="262" w:lineRule="auto"/>
              <w:ind w:right="194"/>
              <w:jc w:val="center"/>
              <w:rPr>
                <w:rFonts w:ascii="宋体" w:hAnsi="宋体" w:eastAsia="宋体" w:cs="宋体"/>
                <w:color w:val="auto"/>
                <w:sz w:val="24"/>
                <w:szCs w:val="24"/>
              </w:rPr>
            </w:pPr>
            <w:r>
              <w:rPr>
                <w:rFonts w:ascii="宋体" w:hAnsi="宋体" w:eastAsia="宋体" w:cs="宋体"/>
                <w:color w:val="auto"/>
                <w:spacing w:val="-4"/>
                <w:sz w:val="24"/>
                <w:szCs w:val="24"/>
                <w14:textOutline w14:w="4358" w14:cap="sq" w14:cmpd="sng">
                  <w14:solidFill>
                    <w14:srgbClr w14:val="000000"/>
                  </w14:solidFill>
                  <w14:prstDash w14:val="solid"/>
                  <w14:bevel/>
                </w14:textOutline>
              </w:rPr>
              <w:t>成交结果公</w:t>
            </w:r>
            <w:r>
              <w:rPr>
                <w:rFonts w:ascii="宋体" w:hAnsi="宋体" w:eastAsia="宋体" w:cs="宋体"/>
                <w:color w:val="auto"/>
                <w:sz w:val="24"/>
                <w:szCs w:val="24"/>
                <w14:textOutline w14:w="4358" w14:cap="sq" w14:cmpd="sng">
                  <w14:solidFill>
                    <w14:srgbClr w14:val="000000"/>
                  </w14:solidFill>
                  <w14:prstDash w14:val="solid"/>
                  <w14:bevel/>
                </w14:textOutline>
              </w:rPr>
              <w:t>告</w:t>
            </w:r>
          </w:p>
        </w:tc>
        <w:tc>
          <w:tcPr>
            <w:tcW w:w="6700" w:type="dxa"/>
            <w:tcBorders>
              <w:top w:val="single" w:color="000000" w:sz="4" w:space="0"/>
              <w:right w:val="single" w:color="000000" w:sz="4" w:space="0"/>
            </w:tcBorders>
            <w:vAlign w:val="top"/>
          </w:tcPr>
          <w:p w14:paraId="15A50A5D">
            <w:pPr>
              <w:pageBreakBefore w:val="0"/>
              <w:kinsoku/>
              <w:topLinePunct w:val="0"/>
              <w:bidi w:val="0"/>
              <w:spacing w:before="265" w:line="263" w:lineRule="auto"/>
              <w:ind w:left="114" w:right="133"/>
              <w:rPr>
                <w:rFonts w:ascii="宋体" w:hAnsi="宋体" w:eastAsia="宋体" w:cs="宋体"/>
                <w:color w:val="auto"/>
                <w:sz w:val="24"/>
                <w:szCs w:val="24"/>
              </w:rPr>
            </w:pPr>
            <w:r>
              <w:rPr>
                <w:rFonts w:ascii="宋体" w:hAnsi="宋体" w:eastAsia="宋体" w:cs="宋体"/>
                <w:color w:val="auto"/>
                <w:spacing w:val="-2"/>
                <w:sz w:val="24"/>
                <w:szCs w:val="24"/>
              </w:rPr>
              <w:t>成交结果公告在新疆政府采购网</w:t>
            </w:r>
            <w:r>
              <w:rPr>
                <w:rFonts w:hint="eastAsia" w:ascii="宋体" w:hAnsi="宋体" w:eastAsia="宋体" w:cs="宋体"/>
                <w:color w:val="auto"/>
                <w:spacing w:val="-2"/>
                <w:sz w:val="24"/>
                <w:szCs w:val="24"/>
                <w:lang w:eastAsia="zh-CN"/>
              </w:rPr>
              <w:t>及柯坪县人民政府网</w:t>
            </w:r>
            <w:r>
              <w:rPr>
                <w:rFonts w:ascii="宋体" w:hAnsi="宋体" w:eastAsia="宋体" w:cs="宋体"/>
                <w:color w:val="auto"/>
                <w:spacing w:val="-2"/>
                <w:sz w:val="24"/>
                <w:szCs w:val="24"/>
              </w:rPr>
              <w:t>予以公告，公告期不少于</w:t>
            </w:r>
            <w:r>
              <w:rPr>
                <w:rFonts w:ascii="宋体" w:hAnsi="宋体" w:eastAsia="宋体" w:cs="宋体"/>
                <w:color w:val="auto"/>
                <w:spacing w:val="-28"/>
                <w:sz w:val="24"/>
                <w:szCs w:val="24"/>
              </w:rPr>
              <w:t xml:space="preserve"> </w:t>
            </w:r>
            <w:r>
              <w:rPr>
                <w:rFonts w:ascii="宋体" w:hAnsi="宋体" w:eastAsia="宋体" w:cs="宋体"/>
                <w:color w:val="auto"/>
                <w:spacing w:val="-2"/>
                <w:sz w:val="24"/>
                <w:szCs w:val="24"/>
              </w:rPr>
              <w:t>1个</w:t>
            </w:r>
            <w:r>
              <w:rPr>
                <w:rFonts w:ascii="宋体" w:hAnsi="宋体" w:eastAsia="宋体" w:cs="宋体"/>
                <w:color w:val="auto"/>
                <w:spacing w:val="-4"/>
                <w:sz w:val="24"/>
                <w:szCs w:val="24"/>
              </w:rPr>
              <w:t>工作日。</w:t>
            </w:r>
          </w:p>
        </w:tc>
      </w:tr>
      <w:tr w14:paraId="53B322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36" w:hRule="atLeast"/>
        </w:trPr>
        <w:tc>
          <w:tcPr>
            <w:tcW w:w="742" w:type="dxa"/>
            <w:tcBorders>
              <w:left w:val="single" w:color="000000" w:sz="4" w:space="0"/>
            </w:tcBorders>
            <w:vAlign w:val="top"/>
          </w:tcPr>
          <w:p w14:paraId="5568D11E">
            <w:pPr>
              <w:pageBreakBefore w:val="0"/>
              <w:kinsoku/>
              <w:topLinePunct w:val="0"/>
              <w:bidi w:val="0"/>
              <w:spacing w:line="413" w:lineRule="auto"/>
              <w:rPr>
                <w:rFonts w:ascii="Arial"/>
                <w:color w:val="auto"/>
                <w:sz w:val="21"/>
              </w:rPr>
            </w:pPr>
          </w:p>
          <w:p w14:paraId="55495A2F">
            <w:pPr>
              <w:pageBreakBefore w:val="0"/>
              <w:kinsoku/>
              <w:topLinePunct w:val="0"/>
              <w:bidi w:val="0"/>
              <w:spacing w:before="78" w:line="184" w:lineRule="auto"/>
              <w:ind w:left="265"/>
              <w:rPr>
                <w:rFonts w:ascii="宋体" w:hAnsi="宋体" w:eastAsia="宋体" w:cs="宋体"/>
                <w:color w:val="auto"/>
                <w:sz w:val="24"/>
                <w:szCs w:val="24"/>
              </w:rPr>
            </w:pPr>
            <w:r>
              <w:rPr>
                <w:rFonts w:ascii="宋体" w:hAnsi="宋体" w:eastAsia="宋体" w:cs="宋体"/>
                <w:color w:val="auto"/>
                <w:spacing w:val="-8"/>
                <w:sz w:val="24"/>
                <w:szCs w:val="24"/>
              </w:rPr>
              <w:t>31</w:t>
            </w:r>
          </w:p>
        </w:tc>
        <w:tc>
          <w:tcPr>
            <w:tcW w:w="1870" w:type="dxa"/>
            <w:vAlign w:val="center"/>
          </w:tcPr>
          <w:p w14:paraId="571943C1">
            <w:pPr>
              <w:pageBreakBefore w:val="0"/>
              <w:kinsoku/>
              <w:topLinePunct w:val="0"/>
              <w:bidi w:val="0"/>
              <w:spacing w:before="78" w:line="220" w:lineRule="auto"/>
              <w:jc w:val="center"/>
              <w:rPr>
                <w:rFonts w:ascii="宋体" w:hAnsi="宋体" w:eastAsia="宋体" w:cs="宋体"/>
                <w:color w:val="auto"/>
                <w:sz w:val="24"/>
                <w:szCs w:val="24"/>
              </w:rPr>
            </w:pPr>
            <w:r>
              <w:rPr>
                <w:rFonts w:ascii="宋体" w:hAnsi="宋体" w:eastAsia="宋体" w:cs="宋体"/>
                <w:color w:val="auto"/>
                <w:spacing w:val="-2"/>
                <w:sz w:val="24"/>
                <w:szCs w:val="24"/>
                <w14:textOutline w14:w="4358" w14:cap="sq" w14:cmpd="sng">
                  <w14:solidFill>
                    <w14:srgbClr w14:val="000000"/>
                  </w14:solidFill>
                  <w14:prstDash w14:val="solid"/>
                  <w14:bevel/>
                </w14:textOutline>
              </w:rPr>
              <w:t>相关费用</w:t>
            </w:r>
          </w:p>
        </w:tc>
        <w:tc>
          <w:tcPr>
            <w:tcW w:w="6700" w:type="dxa"/>
            <w:tcBorders>
              <w:right w:val="single" w:color="000000" w:sz="4" w:space="0"/>
            </w:tcBorders>
            <w:vAlign w:val="top"/>
          </w:tcPr>
          <w:p w14:paraId="72373D7D">
            <w:pPr>
              <w:keepNext w:val="0"/>
              <w:keepLines w:val="0"/>
              <w:pageBreakBefore w:val="0"/>
              <w:widowControl/>
              <w:kinsoku/>
              <w:wordWrap/>
              <w:overflowPunct/>
              <w:topLinePunct w:val="0"/>
              <w:autoSpaceDE w:val="0"/>
              <w:autoSpaceDN w:val="0"/>
              <w:bidi w:val="0"/>
              <w:adjustRightInd w:val="0"/>
              <w:snapToGrid w:val="0"/>
              <w:spacing w:before="1" w:line="360" w:lineRule="auto"/>
              <w:ind w:left="113"/>
              <w:textAlignment w:val="baseline"/>
              <w:rPr>
                <w:rFonts w:ascii="宋体" w:hAnsi="宋体" w:eastAsia="宋体" w:cs="宋体"/>
                <w:color w:val="auto"/>
                <w:sz w:val="24"/>
                <w:szCs w:val="24"/>
              </w:rPr>
            </w:pPr>
            <w:r>
              <w:rPr>
                <w:rFonts w:ascii="宋体" w:hAnsi="宋体" w:eastAsia="宋体" w:cs="宋体"/>
                <w:color w:val="auto"/>
                <w:spacing w:val="-6"/>
                <w:sz w:val="24"/>
                <w:szCs w:val="24"/>
              </w:rPr>
              <w:t>1.代理服务费：</w:t>
            </w:r>
            <w:r>
              <w:rPr>
                <w:rFonts w:hint="eastAsia" w:ascii="宋体" w:hAnsi="宋体" w:eastAsia="宋体" w:cs="宋体"/>
                <w:color w:val="auto"/>
                <w:spacing w:val="-6"/>
                <w:sz w:val="24"/>
                <w:szCs w:val="24"/>
                <w:lang w:eastAsia="zh-CN"/>
              </w:rPr>
              <w:t>参照发改价格〔2015〕299号文件，收取代理服务费，由采购人向采购代理机构交纳代理服务费。</w:t>
            </w:r>
          </w:p>
        </w:tc>
      </w:tr>
      <w:tr w14:paraId="08A063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1" w:hRule="atLeast"/>
        </w:trPr>
        <w:tc>
          <w:tcPr>
            <w:tcW w:w="742" w:type="dxa"/>
            <w:tcBorders>
              <w:left w:val="single" w:color="000000" w:sz="4" w:space="0"/>
            </w:tcBorders>
            <w:vAlign w:val="top"/>
          </w:tcPr>
          <w:p w14:paraId="6AB2DC6C">
            <w:pPr>
              <w:pageBreakBefore w:val="0"/>
              <w:kinsoku/>
              <w:topLinePunct w:val="0"/>
              <w:bidi w:val="0"/>
              <w:spacing w:line="243" w:lineRule="auto"/>
              <w:rPr>
                <w:rFonts w:ascii="Arial"/>
                <w:color w:val="auto"/>
                <w:sz w:val="21"/>
              </w:rPr>
            </w:pPr>
          </w:p>
          <w:p w14:paraId="317E7496">
            <w:pPr>
              <w:pageBreakBefore w:val="0"/>
              <w:kinsoku/>
              <w:topLinePunct w:val="0"/>
              <w:bidi w:val="0"/>
              <w:spacing w:line="244" w:lineRule="auto"/>
              <w:rPr>
                <w:rFonts w:ascii="Arial"/>
                <w:color w:val="auto"/>
                <w:sz w:val="21"/>
              </w:rPr>
            </w:pPr>
          </w:p>
          <w:p w14:paraId="092C7B31">
            <w:pPr>
              <w:pageBreakBefore w:val="0"/>
              <w:kinsoku/>
              <w:topLinePunct w:val="0"/>
              <w:bidi w:val="0"/>
              <w:spacing w:line="244" w:lineRule="auto"/>
              <w:rPr>
                <w:rFonts w:ascii="Arial"/>
                <w:color w:val="auto"/>
                <w:sz w:val="21"/>
              </w:rPr>
            </w:pPr>
          </w:p>
          <w:p w14:paraId="468AE1D3">
            <w:pPr>
              <w:pageBreakBefore w:val="0"/>
              <w:kinsoku/>
              <w:topLinePunct w:val="0"/>
              <w:bidi w:val="0"/>
              <w:spacing w:line="244" w:lineRule="auto"/>
              <w:rPr>
                <w:rFonts w:ascii="Arial"/>
                <w:color w:val="auto"/>
                <w:sz w:val="21"/>
              </w:rPr>
            </w:pPr>
          </w:p>
          <w:p w14:paraId="20B13CE3">
            <w:pPr>
              <w:pageBreakBefore w:val="0"/>
              <w:kinsoku/>
              <w:topLinePunct w:val="0"/>
              <w:bidi w:val="0"/>
              <w:spacing w:line="244" w:lineRule="auto"/>
              <w:rPr>
                <w:rFonts w:ascii="Arial"/>
                <w:color w:val="auto"/>
                <w:sz w:val="21"/>
              </w:rPr>
            </w:pPr>
          </w:p>
          <w:p w14:paraId="3B6901CB">
            <w:pPr>
              <w:pageBreakBefore w:val="0"/>
              <w:kinsoku/>
              <w:topLinePunct w:val="0"/>
              <w:bidi w:val="0"/>
              <w:spacing w:line="244" w:lineRule="auto"/>
              <w:rPr>
                <w:rFonts w:ascii="Arial"/>
                <w:color w:val="auto"/>
                <w:sz w:val="21"/>
              </w:rPr>
            </w:pPr>
          </w:p>
          <w:p w14:paraId="04AFFD3E">
            <w:pPr>
              <w:pageBreakBefore w:val="0"/>
              <w:kinsoku/>
              <w:topLinePunct w:val="0"/>
              <w:bidi w:val="0"/>
              <w:spacing w:line="244" w:lineRule="auto"/>
              <w:rPr>
                <w:rFonts w:ascii="Arial"/>
                <w:color w:val="auto"/>
                <w:sz w:val="21"/>
              </w:rPr>
            </w:pPr>
          </w:p>
          <w:p w14:paraId="5A75A451">
            <w:pPr>
              <w:pageBreakBefore w:val="0"/>
              <w:kinsoku/>
              <w:topLinePunct w:val="0"/>
              <w:bidi w:val="0"/>
              <w:spacing w:line="244" w:lineRule="auto"/>
              <w:rPr>
                <w:rFonts w:ascii="Arial"/>
                <w:color w:val="auto"/>
                <w:sz w:val="21"/>
              </w:rPr>
            </w:pPr>
          </w:p>
          <w:p w14:paraId="67597DFC">
            <w:pPr>
              <w:pageBreakBefore w:val="0"/>
              <w:kinsoku/>
              <w:topLinePunct w:val="0"/>
              <w:bidi w:val="0"/>
              <w:spacing w:line="244" w:lineRule="auto"/>
              <w:rPr>
                <w:rFonts w:ascii="Arial"/>
                <w:color w:val="auto"/>
                <w:sz w:val="21"/>
              </w:rPr>
            </w:pPr>
          </w:p>
          <w:p w14:paraId="30049230">
            <w:pPr>
              <w:pageBreakBefore w:val="0"/>
              <w:kinsoku/>
              <w:topLinePunct w:val="0"/>
              <w:bidi w:val="0"/>
              <w:spacing w:line="244" w:lineRule="auto"/>
              <w:rPr>
                <w:rFonts w:ascii="Arial"/>
                <w:color w:val="auto"/>
                <w:sz w:val="21"/>
              </w:rPr>
            </w:pPr>
          </w:p>
          <w:p w14:paraId="1E0FBCBD">
            <w:pPr>
              <w:pageBreakBefore w:val="0"/>
              <w:kinsoku/>
              <w:topLinePunct w:val="0"/>
              <w:bidi w:val="0"/>
              <w:spacing w:line="244" w:lineRule="auto"/>
              <w:rPr>
                <w:rFonts w:ascii="Arial"/>
                <w:color w:val="auto"/>
                <w:sz w:val="21"/>
              </w:rPr>
            </w:pPr>
          </w:p>
          <w:p w14:paraId="26C9C162">
            <w:pPr>
              <w:pageBreakBefore w:val="0"/>
              <w:kinsoku/>
              <w:topLinePunct w:val="0"/>
              <w:bidi w:val="0"/>
              <w:spacing w:line="244" w:lineRule="auto"/>
              <w:rPr>
                <w:rFonts w:ascii="Arial"/>
                <w:color w:val="auto"/>
                <w:sz w:val="21"/>
              </w:rPr>
            </w:pPr>
          </w:p>
          <w:p w14:paraId="3E766931">
            <w:pPr>
              <w:pageBreakBefore w:val="0"/>
              <w:kinsoku/>
              <w:topLinePunct w:val="0"/>
              <w:bidi w:val="0"/>
              <w:spacing w:line="244" w:lineRule="auto"/>
              <w:rPr>
                <w:rFonts w:ascii="Arial"/>
                <w:color w:val="auto"/>
                <w:sz w:val="21"/>
              </w:rPr>
            </w:pPr>
          </w:p>
          <w:p w14:paraId="43D98F50">
            <w:pPr>
              <w:pageBreakBefore w:val="0"/>
              <w:kinsoku/>
              <w:topLinePunct w:val="0"/>
              <w:bidi w:val="0"/>
              <w:spacing w:line="244" w:lineRule="auto"/>
              <w:rPr>
                <w:rFonts w:ascii="Arial"/>
                <w:color w:val="auto"/>
                <w:sz w:val="21"/>
              </w:rPr>
            </w:pPr>
          </w:p>
          <w:p w14:paraId="1B36DFED">
            <w:pPr>
              <w:pageBreakBefore w:val="0"/>
              <w:kinsoku/>
              <w:topLinePunct w:val="0"/>
              <w:bidi w:val="0"/>
              <w:spacing w:line="244" w:lineRule="auto"/>
              <w:rPr>
                <w:rFonts w:ascii="Arial"/>
                <w:color w:val="auto"/>
                <w:sz w:val="21"/>
              </w:rPr>
            </w:pPr>
          </w:p>
          <w:p w14:paraId="54090D73">
            <w:pPr>
              <w:pageBreakBefore w:val="0"/>
              <w:kinsoku/>
              <w:topLinePunct w:val="0"/>
              <w:bidi w:val="0"/>
              <w:spacing w:line="244" w:lineRule="auto"/>
              <w:rPr>
                <w:rFonts w:ascii="Arial"/>
                <w:color w:val="auto"/>
                <w:sz w:val="21"/>
              </w:rPr>
            </w:pPr>
          </w:p>
          <w:p w14:paraId="1AFDE4E7">
            <w:pPr>
              <w:pageBreakBefore w:val="0"/>
              <w:kinsoku/>
              <w:topLinePunct w:val="0"/>
              <w:bidi w:val="0"/>
              <w:spacing w:line="244" w:lineRule="auto"/>
              <w:rPr>
                <w:rFonts w:ascii="Arial"/>
                <w:color w:val="auto"/>
                <w:sz w:val="21"/>
              </w:rPr>
            </w:pPr>
          </w:p>
          <w:p w14:paraId="64367AD4">
            <w:pPr>
              <w:pageBreakBefore w:val="0"/>
              <w:kinsoku/>
              <w:topLinePunct w:val="0"/>
              <w:bidi w:val="0"/>
              <w:spacing w:line="244" w:lineRule="auto"/>
              <w:rPr>
                <w:rFonts w:ascii="Arial"/>
                <w:color w:val="auto"/>
                <w:sz w:val="21"/>
              </w:rPr>
            </w:pPr>
          </w:p>
          <w:p w14:paraId="350DC95F">
            <w:pPr>
              <w:pageBreakBefore w:val="0"/>
              <w:kinsoku/>
              <w:topLinePunct w:val="0"/>
              <w:bidi w:val="0"/>
              <w:spacing w:before="78" w:line="183" w:lineRule="auto"/>
              <w:ind w:left="265"/>
              <w:rPr>
                <w:rFonts w:ascii="宋体" w:hAnsi="宋体" w:eastAsia="宋体" w:cs="宋体"/>
                <w:color w:val="auto"/>
                <w:spacing w:val="-8"/>
                <w:sz w:val="24"/>
                <w:szCs w:val="24"/>
              </w:rPr>
            </w:pPr>
          </w:p>
          <w:p w14:paraId="58D407BF">
            <w:pPr>
              <w:pageBreakBefore w:val="0"/>
              <w:kinsoku/>
              <w:topLinePunct w:val="0"/>
              <w:bidi w:val="0"/>
              <w:spacing w:before="78" w:line="183" w:lineRule="auto"/>
              <w:ind w:left="265"/>
              <w:rPr>
                <w:rFonts w:ascii="宋体" w:hAnsi="宋体" w:eastAsia="宋体" w:cs="宋体"/>
                <w:color w:val="auto"/>
                <w:spacing w:val="-8"/>
                <w:sz w:val="24"/>
                <w:szCs w:val="24"/>
              </w:rPr>
            </w:pPr>
          </w:p>
          <w:p w14:paraId="51FFADE1">
            <w:pPr>
              <w:pageBreakBefore w:val="0"/>
              <w:kinsoku/>
              <w:topLinePunct w:val="0"/>
              <w:bidi w:val="0"/>
              <w:spacing w:before="78" w:line="183" w:lineRule="auto"/>
              <w:ind w:left="265"/>
              <w:rPr>
                <w:rFonts w:ascii="宋体" w:hAnsi="宋体" w:eastAsia="宋体" w:cs="宋体"/>
                <w:color w:val="auto"/>
                <w:spacing w:val="-8"/>
                <w:sz w:val="24"/>
                <w:szCs w:val="24"/>
              </w:rPr>
            </w:pPr>
          </w:p>
          <w:p w14:paraId="4BAA8244">
            <w:pPr>
              <w:pageBreakBefore w:val="0"/>
              <w:kinsoku/>
              <w:topLinePunct w:val="0"/>
              <w:bidi w:val="0"/>
              <w:spacing w:before="78" w:line="183" w:lineRule="auto"/>
              <w:ind w:left="265"/>
              <w:rPr>
                <w:rFonts w:ascii="宋体" w:hAnsi="宋体" w:eastAsia="宋体" w:cs="宋体"/>
                <w:color w:val="auto"/>
                <w:spacing w:val="-8"/>
                <w:sz w:val="24"/>
                <w:szCs w:val="24"/>
              </w:rPr>
            </w:pPr>
          </w:p>
          <w:p w14:paraId="0F233DE9">
            <w:pPr>
              <w:pageBreakBefore w:val="0"/>
              <w:kinsoku/>
              <w:topLinePunct w:val="0"/>
              <w:bidi w:val="0"/>
              <w:spacing w:before="78" w:line="183" w:lineRule="auto"/>
              <w:ind w:left="265"/>
              <w:rPr>
                <w:rFonts w:ascii="宋体" w:hAnsi="宋体" w:eastAsia="宋体" w:cs="宋体"/>
                <w:color w:val="auto"/>
                <w:sz w:val="24"/>
                <w:szCs w:val="24"/>
              </w:rPr>
            </w:pPr>
            <w:r>
              <w:rPr>
                <w:rFonts w:ascii="宋体" w:hAnsi="宋体" w:eastAsia="宋体" w:cs="宋体"/>
                <w:color w:val="auto"/>
                <w:spacing w:val="-8"/>
                <w:sz w:val="24"/>
                <w:szCs w:val="24"/>
              </w:rPr>
              <w:t>32</w:t>
            </w:r>
          </w:p>
        </w:tc>
        <w:tc>
          <w:tcPr>
            <w:tcW w:w="1870" w:type="dxa"/>
            <w:vAlign w:val="center"/>
          </w:tcPr>
          <w:p w14:paraId="3737E9C7">
            <w:pPr>
              <w:pageBreakBefore w:val="0"/>
              <w:kinsoku/>
              <w:topLinePunct w:val="0"/>
              <w:bidi w:val="0"/>
              <w:spacing w:before="78" w:line="263" w:lineRule="auto"/>
              <w:ind w:right="194"/>
              <w:jc w:val="center"/>
              <w:rPr>
                <w:rFonts w:ascii="宋体" w:hAnsi="宋体" w:eastAsia="宋体" w:cs="宋体"/>
                <w:color w:val="auto"/>
                <w:sz w:val="24"/>
                <w:szCs w:val="24"/>
              </w:rPr>
            </w:pPr>
            <w:r>
              <w:rPr>
                <w:rFonts w:ascii="宋体" w:hAnsi="宋体" w:eastAsia="宋体" w:cs="宋体"/>
                <w:color w:val="auto"/>
                <w:spacing w:val="-1"/>
                <w:sz w:val="24"/>
                <w:szCs w:val="24"/>
                <w14:textOutline w14:w="4358" w14:cap="sq" w14:cmpd="sng">
                  <w14:solidFill>
                    <w14:srgbClr w14:val="000000"/>
                  </w14:solidFill>
                  <w14:prstDash w14:val="solid"/>
                  <w14:bevel/>
                </w14:textOutline>
              </w:rPr>
              <w:t>落实政府采购政</w:t>
            </w:r>
            <w:r>
              <w:rPr>
                <w:rFonts w:ascii="宋体" w:hAnsi="宋体" w:eastAsia="宋体" w:cs="宋体"/>
                <w:color w:val="auto"/>
                <w:sz w:val="24"/>
                <w:szCs w:val="24"/>
              </w:rPr>
              <w:t xml:space="preserve"> </w:t>
            </w:r>
            <w:r>
              <w:rPr>
                <w:rFonts w:ascii="宋体" w:hAnsi="宋体" w:eastAsia="宋体" w:cs="宋体"/>
                <w:color w:val="auto"/>
                <w:sz w:val="24"/>
                <w:szCs w:val="24"/>
                <w14:textOutline w14:w="4358" w14:cap="sq" w14:cmpd="sng">
                  <w14:solidFill>
                    <w14:srgbClr w14:val="000000"/>
                  </w14:solidFill>
                  <w14:prstDash w14:val="solid"/>
                  <w14:bevel/>
                </w14:textOutline>
              </w:rPr>
              <w:t>策</w:t>
            </w:r>
          </w:p>
        </w:tc>
        <w:tc>
          <w:tcPr>
            <w:tcW w:w="6700" w:type="dxa"/>
            <w:tcBorders>
              <w:right w:val="single" w:color="000000" w:sz="4" w:space="0"/>
            </w:tcBorders>
            <w:vAlign w:val="top"/>
          </w:tcPr>
          <w:p w14:paraId="7540D516">
            <w:pPr>
              <w:pStyle w:val="20"/>
              <w:pageBreakBefore w:val="0"/>
              <w:kinsoku/>
              <w:topLinePunct w:val="0"/>
              <w:bidi w:val="0"/>
              <w:spacing w:before="120" w:line="265" w:lineRule="auto"/>
              <w:ind w:left="121" w:right="119" w:hanging="3"/>
              <w:jc w:val="both"/>
              <w:rPr>
                <w:rFonts w:ascii="宋体" w:hAnsi="宋体" w:eastAsia="宋体" w:cs="宋体"/>
                <w:color w:val="auto"/>
                <w:spacing w:val="-13"/>
                <w:sz w:val="24"/>
                <w:szCs w:val="24"/>
              </w:rPr>
            </w:pPr>
            <w:r>
              <w:rPr>
                <w:rFonts w:ascii="宋体" w:hAnsi="宋体" w:eastAsia="宋体" w:cs="宋体"/>
                <w:color w:val="auto"/>
                <w:spacing w:val="-1"/>
                <w:sz w:val="24"/>
                <w:szCs w:val="24"/>
              </w:rPr>
              <w:t>支持中小企业发展，《政府采购促进中小企业发展管理办法》</w:t>
            </w:r>
            <w:r>
              <w:rPr>
                <w:rFonts w:ascii="宋体" w:hAnsi="宋体" w:eastAsia="宋体" w:cs="宋体"/>
                <w:color w:val="auto"/>
                <w:spacing w:val="6"/>
                <w:sz w:val="24"/>
                <w:szCs w:val="24"/>
              </w:rPr>
              <w:t xml:space="preserve"> </w:t>
            </w:r>
            <w:r>
              <w:rPr>
                <w:rFonts w:ascii="宋体" w:hAnsi="宋体" w:eastAsia="宋体" w:cs="宋体"/>
                <w:color w:val="auto"/>
                <w:spacing w:val="-2"/>
                <w:sz w:val="24"/>
                <w:szCs w:val="24"/>
              </w:rPr>
              <w:t>（财库[2020]46</w:t>
            </w:r>
            <w:r>
              <w:rPr>
                <w:rFonts w:ascii="宋体" w:hAnsi="宋体" w:eastAsia="宋体" w:cs="宋体"/>
                <w:color w:val="auto"/>
                <w:spacing w:val="-44"/>
                <w:sz w:val="24"/>
                <w:szCs w:val="24"/>
              </w:rPr>
              <w:t xml:space="preserve"> </w:t>
            </w:r>
            <w:r>
              <w:rPr>
                <w:rFonts w:ascii="宋体" w:hAnsi="宋体" w:eastAsia="宋体" w:cs="宋体"/>
                <w:color w:val="auto"/>
                <w:spacing w:val="-2"/>
                <w:sz w:val="24"/>
                <w:szCs w:val="24"/>
              </w:rPr>
              <w:t>号</w:t>
            </w:r>
            <w:r>
              <w:rPr>
                <w:rFonts w:ascii="宋体" w:hAnsi="宋体" w:eastAsia="宋体" w:cs="宋体"/>
                <w:color w:val="auto"/>
                <w:spacing w:val="-13"/>
                <w:sz w:val="24"/>
                <w:szCs w:val="24"/>
              </w:rPr>
              <w:t>）：</w:t>
            </w:r>
          </w:p>
          <w:p w14:paraId="46520ECF">
            <w:pPr>
              <w:pStyle w:val="20"/>
              <w:pageBreakBefore w:val="0"/>
              <w:kinsoku/>
              <w:topLinePunct w:val="0"/>
              <w:bidi w:val="0"/>
              <w:spacing w:before="120" w:line="265" w:lineRule="auto"/>
              <w:ind w:left="121" w:right="119" w:hanging="3"/>
              <w:jc w:val="both"/>
              <w:rPr>
                <w:spacing w:val="3"/>
                <w:highlight w:val="none"/>
              </w:rPr>
            </w:pPr>
            <w:r>
              <w:rPr>
                <w:rFonts w:hint="eastAsia"/>
                <w:spacing w:val="3"/>
                <w:highlight w:val="none"/>
                <w:lang w:val="en-US" w:eastAsia="zh-CN"/>
              </w:rPr>
              <w:t>□本项目专门面向中小企业采购，供应商为中小企业，不再执行价格评审优惠政策。</w:t>
            </w:r>
          </w:p>
          <w:p w14:paraId="2BE1AE33">
            <w:pPr>
              <w:pStyle w:val="20"/>
              <w:pageBreakBefore w:val="0"/>
              <w:kinsoku/>
              <w:topLinePunct w:val="0"/>
              <w:bidi w:val="0"/>
              <w:spacing w:before="120" w:line="265" w:lineRule="auto"/>
              <w:ind w:left="121" w:right="119" w:hanging="3"/>
              <w:jc w:val="both"/>
              <w:rPr>
                <w:highlight w:val="none"/>
              </w:rPr>
            </w:pPr>
            <w:r>
              <w:rPr>
                <w:rFonts w:hint="eastAsia"/>
                <w:spacing w:val="3"/>
                <w:highlight w:val="none"/>
                <w:lang w:val="en-US" w:eastAsia="zh-CN"/>
              </w:rPr>
              <w:t>☑非专门面向中小企业采购，给予符合规定的小微企业、监狱企业或残疾人福利性单位的其他报价扣除10%后参与评审。</w:t>
            </w:r>
          </w:p>
          <w:p w14:paraId="77F760D3">
            <w:pPr>
              <w:pStyle w:val="20"/>
              <w:pageBreakBefore w:val="0"/>
              <w:kinsoku/>
              <w:topLinePunct w:val="0"/>
              <w:bidi w:val="0"/>
              <w:spacing w:before="109" w:line="287" w:lineRule="auto"/>
              <w:ind w:left="118" w:right="119" w:hanging="4"/>
              <w:jc w:val="both"/>
              <w:rPr>
                <w:rFonts w:ascii="宋体" w:hAnsi="宋体" w:eastAsia="宋体" w:cs="宋体"/>
                <w:color w:val="auto"/>
                <w:sz w:val="24"/>
                <w:szCs w:val="24"/>
              </w:rPr>
            </w:pPr>
            <w:r>
              <w:rPr>
                <w:rFonts w:hint="eastAsia"/>
                <w:b/>
                <w:bCs/>
                <w:spacing w:val="-2"/>
                <w:highlight w:val="none"/>
                <w:lang w:eastAsia="zh-CN"/>
              </w:rPr>
              <w:t>注：（监狱企业、残疾人福利性单位视同小型、微型企业）。</w:t>
            </w:r>
          </w:p>
          <w:p w14:paraId="3CED957E">
            <w:pPr>
              <w:pageBreakBefore w:val="0"/>
              <w:kinsoku/>
              <w:topLinePunct w:val="0"/>
              <w:bidi w:val="0"/>
              <w:spacing w:before="114" w:line="297" w:lineRule="auto"/>
              <w:ind w:left="110" w:right="118" w:firstLine="6"/>
              <w:jc w:val="both"/>
              <w:rPr>
                <w:rFonts w:hint="eastAsia" w:ascii="宋体" w:hAnsi="宋体" w:eastAsia="宋体" w:cs="宋体"/>
                <w:color w:val="auto"/>
                <w:sz w:val="24"/>
                <w:szCs w:val="24"/>
              </w:rPr>
            </w:pPr>
            <w:r>
              <w:rPr>
                <w:rFonts w:hint="eastAsia" w:ascii="宋体" w:hAnsi="宋体" w:eastAsia="宋体" w:cs="宋体"/>
                <w:color w:val="auto"/>
                <w:sz w:val="24"/>
                <w:szCs w:val="24"/>
                <w:lang w:eastAsia="zh-CN"/>
              </w:rPr>
              <w:t>1.</w:t>
            </w:r>
            <w:r>
              <w:rPr>
                <w:rFonts w:hint="eastAsia" w:ascii="宋体" w:hAnsi="宋体" w:eastAsia="宋体" w:cs="宋体"/>
                <w:color w:val="auto"/>
                <w:sz w:val="24"/>
                <w:szCs w:val="24"/>
              </w:rPr>
              <w:t>采购限额标准以上，200万元以下的货物和服务采购项目、400万元以下的工程采购项目，适宜由中小企业提供的，采购人应当专门面向中小企业采购。</w:t>
            </w:r>
          </w:p>
          <w:p w14:paraId="032B90D3">
            <w:pPr>
              <w:pageBreakBefore w:val="0"/>
              <w:kinsoku/>
              <w:topLinePunct w:val="0"/>
              <w:bidi w:val="0"/>
              <w:spacing w:before="114" w:line="297" w:lineRule="auto"/>
              <w:ind w:left="110" w:right="118" w:firstLine="6"/>
              <w:jc w:val="both"/>
              <w:rPr>
                <w:rFonts w:hint="eastAsia" w:ascii="宋体" w:hAnsi="宋体" w:eastAsia="宋体" w:cs="宋体"/>
                <w:color w:val="auto"/>
                <w:sz w:val="24"/>
                <w:szCs w:val="24"/>
              </w:rPr>
            </w:pPr>
            <w:r>
              <w:rPr>
                <w:rFonts w:hint="eastAsia" w:ascii="宋体" w:hAnsi="宋体" w:eastAsia="宋体" w:cs="宋体"/>
                <w:color w:val="auto"/>
                <w:sz w:val="24"/>
                <w:szCs w:val="24"/>
              </w:rPr>
              <w:t>2、超过200万元的货物和服务采购项目，预留该部分采购项目预算总额的30%以上专门面向中小企业采购，其中预留给小微企业的比例不低于60%。</w:t>
            </w:r>
          </w:p>
          <w:p w14:paraId="253A54F7">
            <w:pPr>
              <w:pageBreakBefore w:val="0"/>
              <w:kinsoku/>
              <w:topLinePunct w:val="0"/>
              <w:bidi w:val="0"/>
              <w:spacing w:before="114" w:line="297" w:lineRule="auto"/>
              <w:ind w:left="110" w:right="118" w:firstLine="6"/>
              <w:jc w:val="both"/>
              <w:rPr>
                <w:rFonts w:hint="eastAsia" w:ascii="宋体" w:hAnsi="宋体" w:eastAsia="宋体" w:cs="宋体"/>
                <w:color w:val="auto"/>
                <w:sz w:val="24"/>
                <w:szCs w:val="24"/>
              </w:rPr>
            </w:pPr>
            <w:r>
              <w:rPr>
                <w:rFonts w:hint="eastAsia" w:ascii="宋体" w:hAnsi="宋体" w:eastAsia="宋体" w:cs="宋体"/>
                <w:color w:val="auto"/>
                <w:sz w:val="24"/>
                <w:szCs w:val="24"/>
              </w:rPr>
              <w:t>3、超过400万元的工程采购项目中适宜由中小企业提供的，预留该部分采购项目预算总额的40%以上专门面向中小企业采购，其中预留给小微企业的比例不低于60%。</w:t>
            </w:r>
          </w:p>
          <w:p w14:paraId="5D223C21">
            <w:pPr>
              <w:pageBreakBefore w:val="0"/>
              <w:kinsoku/>
              <w:topLinePunct w:val="0"/>
              <w:bidi w:val="0"/>
              <w:spacing w:before="114" w:line="297" w:lineRule="auto"/>
              <w:ind w:left="110" w:right="118" w:firstLine="6"/>
              <w:jc w:val="both"/>
              <w:rPr>
                <w:rFonts w:hint="eastAsia" w:ascii="宋体" w:hAnsi="宋体" w:eastAsia="宋体" w:cs="宋体"/>
                <w:color w:val="auto"/>
                <w:sz w:val="24"/>
                <w:szCs w:val="24"/>
              </w:rPr>
            </w:pPr>
            <w:r>
              <w:rPr>
                <w:rFonts w:hint="eastAsia" w:ascii="宋体" w:hAnsi="宋体" w:eastAsia="宋体" w:cs="宋体"/>
                <w:color w:val="auto"/>
                <w:sz w:val="24"/>
                <w:szCs w:val="24"/>
                <w:lang w:eastAsia="zh-CN"/>
              </w:rPr>
              <w:t>4.</w:t>
            </w:r>
            <w:r>
              <w:rPr>
                <w:rFonts w:hint="eastAsia" w:ascii="宋体" w:hAnsi="宋体" w:eastAsia="宋体" w:cs="宋体"/>
                <w:color w:val="auto"/>
                <w:sz w:val="24"/>
                <w:szCs w:val="24"/>
              </w:rPr>
              <w:t>对于未预留份额专门面向中小企业的采购项目，以及预留份额项目中的非预留部分采购包，采购人、采购代理机构应当对符合规定的小微企业报价给予10%</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20%（工程项目为3%</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5%）的扣除，用扣除后的价格参加评审。适用采购活动法的政府采购工程建设项目，采用综合评估法但未采用低价优先法计算价格分的，</w:t>
            </w:r>
            <w:r>
              <w:rPr>
                <w:rFonts w:hint="eastAsia" w:ascii="宋体" w:hAnsi="宋体" w:eastAsia="宋体" w:cs="宋体"/>
                <w:color w:val="auto"/>
                <w:sz w:val="24"/>
                <w:szCs w:val="24"/>
                <w:lang w:eastAsia="zh-CN"/>
              </w:rPr>
              <w:t>评审</w:t>
            </w:r>
            <w:r>
              <w:rPr>
                <w:rFonts w:hint="eastAsia" w:ascii="宋体" w:hAnsi="宋体" w:eastAsia="宋体" w:cs="宋体"/>
                <w:color w:val="auto"/>
                <w:sz w:val="24"/>
                <w:szCs w:val="24"/>
              </w:rPr>
              <w:t>时应当在采用原报价进行评分的基础上增加其价格得分的3%</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5%作为其价格分。</w:t>
            </w:r>
          </w:p>
          <w:p w14:paraId="2E3D271D">
            <w:pPr>
              <w:pageBreakBefore w:val="0"/>
              <w:kinsoku/>
              <w:topLinePunct w:val="0"/>
              <w:bidi w:val="0"/>
              <w:spacing w:before="114" w:line="297" w:lineRule="auto"/>
              <w:ind w:left="110" w:right="118" w:firstLine="6"/>
              <w:jc w:val="both"/>
              <w:rPr>
                <w:rFonts w:ascii="宋体" w:hAnsi="宋体" w:eastAsia="宋体" w:cs="宋体"/>
                <w:color w:val="auto"/>
                <w:sz w:val="24"/>
                <w:szCs w:val="24"/>
              </w:rPr>
            </w:pPr>
            <w:r>
              <w:rPr>
                <w:rFonts w:hint="eastAsia" w:ascii="宋体" w:hAnsi="宋体" w:eastAsia="宋体" w:cs="宋体"/>
                <w:color w:val="auto"/>
                <w:sz w:val="24"/>
                <w:szCs w:val="24"/>
                <w:lang w:eastAsia="zh-CN"/>
              </w:rPr>
              <w:t>5.</w:t>
            </w:r>
            <w:r>
              <w:rPr>
                <w:rFonts w:hint="eastAsia" w:ascii="宋体" w:hAnsi="宋体" w:eastAsia="宋体" w:cs="宋体"/>
                <w:color w:val="auto"/>
                <w:sz w:val="24"/>
                <w:szCs w:val="24"/>
              </w:rPr>
              <w:t>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6%（工程项目为1%</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2%）的扣除，用扣除后的价格参加评审。适用采购活动法的政府采购工程建设项目，采用综合评估法但未采用低价优先法计算价格分的，</w:t>
            </w:r>
            <w:r>
              <w:rPr>
                <w:rFonts w:hint="eastAsia" w:ascii="宋体" w:hAnsi="宋体" w:eastAsia="宋体" w:cs="宋体"/>
                <w:color w:val="auto"/>
                <w:sz w:val="24"/>
                <w:szCs w:val="24"/>
                <w:lang w:eastAsia="zh-CN"/>
              </w:rPr>
              <w:t>评审</w:t>
            </w:r>
            <w:r>
              <w:rPr>
                <w:rFonts w:hint="eastAsia" w:ascii="宋体" w:hAnsi="宋体" w:eastAsia="宋体" w:cs="宋体"/>
                <w:color w:val="auto"/>
                <w:sz w:val="24"/>
                <w:szCs w:val="24"/>
              </w:rPr>
              <w:t>时应当在采用原报价进行评分的基础上增加其价格得分的1%</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2%作为其价格分。</w:t>
            </w:r>
          </w:p>
        </w:tc>
      </w:tr>
      <w:tr w14:paraId="0FBA00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0" w:hRule="atLeast"/>
        </w:trPr>
        <w:tc>
          <w:tcPr>
            <w:tcW w:w="742" w:type="dxa"/>
            <w:vMerge w:val="restart"/>
            <w:tcBorders>
              <w:left w:val="single" w:color="000000" w:sz="4" w:space="0"/>
            </w:tcBorders>
            <w:vAlign w:val="center"/>
          </w:tcPr>
          <w:p w14:paraId="084A701D">
            <w:pPr>
              <w:pageBreakBefore w:val="0"/>
              <w:kinsoku/>
              <w:topLinePunct w:val="0"/>
              <w:bidi w:val="0"/>
              <w:spacing w:line="255" w:lineRule="auto"/>
              <w:jc w:val="center"/>
              <w:rPr>
                <w:rFonts w:ascii="Arial"/>
                <w:color w:val="auto"/>
                <w:sz w:val="21"/>
              </w:rPr>
            </w:pPr>
          </w:p>
          <w:p w14:paraId="6FC11764">
            <w:pPr>
              <w:pageBreakBefore w:val="0"/>
              <w:kinsoku/>
              <w:topLinePunct w:val="0"/>
              <w:bidi w:val="0"/>
              <w:spacing w:before="78" w:line="183" w:lineRule="auto"/>
              <w:ind w:left="265"/>
              <w:jc w:val="center"/>
              <w:rPr>
                <w:rFonts w:ascii="宋体" w:hAnsi="宋体" w:eastAsia="宋体" w:cs="宋体"/>
                <w:color w:val="auto"/>
                <w:sz w:val="24"/>
                <w:szCs w:val="24"/>
              </w:rPr>
            </w:pPr>
            <w:r>
              <w:rPr>
                <w:rFonts w:ascii="宋体" w:hAnsi="宋体" w:eastAsia="宋体" w:cs="宋体"/>
                <w:color w:val="auto"/>
                <w:spacing w:val="-8"/>
                <w:sz w:val="24"/>
                <w:szCs w:val="24"/>
              </w:rPr>
              <w:t>33</w:t>
            </w:r>
          </w:p>
        </w:tc>
        <w:tc>
          <w:tcPr>
            <w:tcW w:w="1870" w:type="dxa"/>
            <w:vMerge w:val="restart"/>
            <w:vAlign w:val="center"/>
          </w:tcPr>
          <w:p w14:paraId="3B0ADDE0">
            <w:pPr>
              <w:pageBreakBefore w:val="0"/>
              <w:kinsoku/>
              <w:topLinePunct w:val="0"/>
              <w:bidi w:val="0"/>
              <w:spacing w:line="260" w:lineRule="auto"/>
              <w:jc w:val="center"/>
              <w:rPr>
                <w:rFonts w:ascii="Arial"/>
                <w:color w:val="auto"/>
                <w:sz w:val="21"/>
              </w:rPr>
            </w:pPr>
          </w:p>
          <w:p w14:paraId="21E12574">
            <w:pPr>
              <w:pageBreakBefore w:val="0"/>
              <w:kinsoku/>
              <w:topLinePunct w:val="0"/>
              <w:bidi w:val="0"/>
              <w:spacing w:before="78" w:line="221" w:lineRule="auto"/>
              <w:jc w:val="center"/>
              <w:rPr>
                <w:rFonts w:ascii="宋体" w:hAnsi="宋体" w:eastAsia="宋体" w:cs="宋体"/>
                <w:color w:val="auto"/>
                <w:sz w:val="24"/>
                <w:szCs w:val="24"/>
              </w:rPr>
            </w:pPr>
            <w:r>
              <w:rPr>
                <w:rFonts w:ascii="宋体" w:hAnsi="宋体" w:eastAsia="宋体" w:cs="宋体"/>
                <w:color w:val="auto"/>
                <w:spacing w:val="-7"/>
                <w:sz w:val="24"/>
                <w:szCs w:val="24"/>
                <w14:textOutline w14:w="4358" w14:cap="sq" w14:cmpd="sng">
                  <w14:solidFill>
                    <w14:srgbClr w14:val="000000"/>
                  </w14:solidFill>
                  <w14:prstDash w14:val="solid"/>
                  <w14:bevel/>
                </w14:textOutline>
              </w:rPr>
              <w:t>备注</w:t>
            </w:r>
          </w:p>
        </w:tc>
        <w:tc>
          <w:tcPr>
            <w:tcW w:w="6700" w:type="dxa"/>
            <w:tcBorders>
              <w:bottom w:val="single" w:color="000000" w:sz="4" w:space="0"/>
              <w:right w:val="single" w:color="000000" w:sz="4" w:space="0"/>
            </w:tcBorders>
            <w:vAlign w:val="top"/>
          </w:tcPr>
          <w:p w14:paraId="58B4C9AB">
            <w:pPr>
              <w:pageBreakBefore w:val="0"/>
              <w:kinsoku/>
              <w:topLinePunct w:val="0"/>
              <w:bidi w:val="0"/>
              <w:spacing w:before="123" w:line="308" w:lineRule="auto"/>
              <w:ind w:left="158" w:right="118" w:hanging="28"/>
              <w:jc w:val="both"/>
              <w:rPr>
                <w:rFonts w:ascii="宋体" w:hAnsi="宋体" w:eastAsia="宋体" w:cs="宋体"/>
                <w:color w:val="auto"/>
                <w:sz w:val="24"/>
                <w:szCs w:val="24"/>
              </w:rPr>
            </w:pPr>
            <w:r>
              <w:rPr>
                <w:rFonts w:ascii="宋体" w:hAnsi="宋体" w:eastAsia="宋体" w:cs="宋体"/>
                <w:color w:val="auto"/>
                <w:spacing w:val="-1"/>
                <w:sz w:val="24"/>
                <w:szCs w:val="24"/>
              </w:rPr>
              <w:t>1.电子</w:t>
            </w:r>
            <w:r>
              <w:rPr>
                <w:rFonts w:hint="eastAsia" w:ascii="宋体" w:hAnsi="宋体" w:eastAsia="宋体" w:cs="宋体"/>
                <w:color w:val="auto"/>
                <w:spacing w:val="-1"/>
                <w:sz w:val="24"/>
                <w:szCs w:val="24"/>
                <w:lang w:eastAsia="zh-CN"/>
              </w:rPr>
              <w:t>响应文件</w:t>
            </w:r>
            <w:r>
              <w:rPr>
                <w:rFonts w:ascii="宋体" w:hAnsi="宋体" w:eastAsia="宋体" w:cs="宋体"/>
                <w:color w:val="auto"/>
                <w:spacing w:val="-1"/>
                <w:sz w:val="24"/>
                <w:szCs w:val="24"/>
              </w:rPr>
              <w:t>使用“新疆维吾尔自治区全流程电子招投标项</w:t>
            </w:r>
            <w:r>
              <w:rPr>
                <w:rFonts w:ascii="宋体" w:hAnsi="宋体" w:eastAsia="宋体" w:cs="宋体"/>
                <w:color w:val="auto"/>
                <w:spacing w:val="6"/>
                <w:sz w:val="24"/>
                <w:szCs w:val="24"/>
              </w:rPr>
              <w:t>目管理系统</w:t>
            </w:r>
            <w:r>
              <w:rPr>
                <w:rFonts w:hint="eastAsia" w:ascii="宋体" w:hAnsi="宋体" w:eastAsia="宋体" w:cs="宋体"/>
                <w:color w:val="auto"/>
                <w:spacing w:val="6"/>
                <w:sz w:val="24"/>
                <w:szCs w:val="24"/>
                <w:lang w:eastAsia="zh-CN"/>
              </w:rPr>
              <w:t>——</w:t>
            </w:r>
            <w:r>
              <w:rPr>
                <w:rFonts w:ascii="宋体" w:hAnsi="宋体" w:eastAsia="宋体" w:cs="宋体"/>
                <w:color w:val="auto"/>
                <w:spacing w:val="6"/>
                <w:sz w:val="24"/>
                <w:szCs w:val="24"/>
              </w:rPr>
              <w:t>供应商客户端</w:t>
            </w:r>
            <w:r>
              <w:rPr>
                <w:rFonts w:ascii="宋体" w:hAnsi="宋体" w:eastAsia="宋体" w:cs="宋体"/>
                <w:color w:val="auto"/>
                <w:spacing w:val="-78"/>
                <w:sz w:val="24"/>
                <w:szCs w:val="24"/>
              </w:rPr>
              <w:t xml:space="preserve"> </w:t>
            </w:r>
            <w:r>
              <w:rPr>
                <w:rFonts w:ascii="宋体" w:hAnsi="宋体" w:eastAsia="宋体" w:cs="宋体"/>
                <w:color w:val="auto"/>
                <w:spacing w:val="6"/>
                <w:sz w:val="24"/>
                <w:szCs w:val="24"/>
              </w:rPr>
              <w:t>”制作完成，生成</w:t>
            </w:r>
            <w:r>
              <w:rPr>
                <w:rFonts w:ascii="宋体" w:hAnsi="宋体" w:eastAsia="宋体" w:cs="宋体"/>
                <w:color w:val="auto"/>
                <w:spacing w:val="5"/>
                <w:sz w:val="24"/>
                <w:szCs w:val="24"/>
              </w:rPr>
              <w:t>电子加密标书</w:t>
            </w:r>
            <w:r>
              <w:rPr>
                <w:rFonts w:ascii="宋体" w:hAnsi="宋体" w:eastAsia="宋体" w:cs="宋体"/>
                <w:color w:val="auto"/>
                <w:spacing w:val="-2"/>
                <w:sz w:val="24"/>
                <w:szCs w:val="24"/>
              </w:rPr>
              <w:t>（.jmbs）上传至政采云平台。</w:t>
            </w:r>
          </w:p>
          <w:p w14:paraId="4C709F44">
            <w:pPr>
              <w:pageBreakBefore w:val="0"/>
              <w:kinsoku/>
              <w:topLinePunct w:val="0"/>
              <w:bidi w:val="0"/>
              <w:spacing w:before="120" w:line="308" w:lineRule="auto"/>
              <w:ind w:left="112" w:right="118" w:firstLine="2"/>
              <w:jc w:val="both"/>
              <w:rPr>
                <w:rFonts w:ascii="宋体" w:hAnsi="宋体" w:eastAsia="宋体" w:cs="宋体"/>
                <w:color w:val="auto"/>
                <w:sz w:val="24"/>
                <w:szCs w:val="24"/>
              </w:rPr>
            </w:pPr>
            <w:r>
              <w:rPr>
                <w:rFonts w:ascii="宋体" w:hAnsi="宋体" w:eastAsia="宋体" w:cs="宋体"/>
                <w:color w:val="auto"/>
                <w:sz w:val="24"/>
                <w:szCs w:val="24"/>
              </w:rPr>
              <w:t>2.供应商制作电子投标书加密文件应与开标现场解密时的数字</w:t>
            </w:r>
            <w:r>
              <w:rPr>
                <w:rFonts w:ascii="宋体" w:hAnsi="宋体" w:eastAsia="宋体" w:cs="宋体"/>
                <w:color w:val="auto"/>
                <w:spacing w:val="-5"/>
                <w:sz w:val="24"/>
                <w:szCs w:val="24"/>
              </w:rPr>
              <w:t>证书（CA</w:t>
            </w:r>
            <w:r>
              <w:rPr>
                <w:rFonts w:ascii="宋体" w:hAnsi="宋体" w:eastAsia="宋体" w:cs="宋体"/>
                <w:color w:val="auto"/>
                <w:spacing w:val="-43"/>
                <w:sz w:val="24"/>
                <w:szCs w:val="24"/>
              </w:rPr>
              <w:t xml:space="preserve"> </w:t>
            </w:r>
            <w:r>
              <w:rPr>
                <w:rFonts w:ascii="宋体" w:hAnsi="宋体" w:eastAsia="宋体" w:cs="宋体"/>
                <w:color w:val="auto"/>
                <w:spacing w:val="-5"/>
                <w:sz w:val="24"/>
                <w:szCs w:val="24"/>
              </w:rPr>
              <w:t>锁）同为一把，若因数字证书（CA</w:t>
            </w:r>
            <w:r>
              <w:rPr>
                <w:rFonts w:ascii="宋体" w:hAnsi="宋体" w:eastAsia="宋体" w:cs="宋体"/>
                <w:color w:val="auto"/>
                <w:spacing w:val="-51"/>
                <w:sz w:val="24"/>
                <w:szCs w:val="24"/>
              </w:rPr>
              <w:t xml:space="preserve"> </w:t>
            </w:r>
            <w:r>
              <w:rPr>
                <w:rFonts w:ascii="宋体" w:hAnsi="宋体" w:eastAsia="宋体" w:cs="宋体"/>
                <w:color w:val="auto"/>
                <w:spacing w:val="-5"/>
                <w:sz w:val="24"/>
                <w:szCs w:val="24"/>
              </w:rPr>
              <w:t>锁）不是同一把锁</w:t>
            </w:r>
            <w:r>
              <w:rPr>
                <w:rFonts w:ascii="宋体" w:hAnsi="宋体" w:eastAsia="宋体" w:cs="宋体"/>
                <w:color w:val="auto"/>
                <w:spacing w:val="-1"/>
                <w:sz w:val="24"/>
                <w:szCs w:val="24"/>
              </w:rPr>
              <w:t>导致现场解密失败的，供应商自行承担后果。</w:t>
            </w:r>
          </w:p>
        </w:tc>
      </w:tr>
      <w:tr w14:paraId="383BE2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3" w:hRule="atLeast"/>
        </w:trPr>
        <w:tc>
          <w:tcPr>
            <w:tcW w:w="742" w:type="dxa"/>
            <w:vMerge w:val="continue"/>
            <w:tcBorders>
              <w:left w:val="single" w:color="000000" w:sz="4" w:space="0"/>
            </w:tcBorders>
            <w:vAlign w:val="top"/>
          </w:tcPr>
          <w:p w14:paraId="4BC0D648">
            <w:pPr>
              <w:pageBreakBefore w:val="0"/>
              <w:kinsoku/>
              <w:topLinePunct w:val="0"/>
              <w:bidi w:val="0"/>
              <w:rPr>
                <w:rFonts w:ascii="Arial"/>
                <w:color w:val="auto"/>
                <w:sz w:val="21"/>
              </w:rPr>
            </w:pPr>
          </w:p>
        </w:tc>
        <w:tc>
          <w:tcPr>
            <w:tcW w:w="1870" w:type="dxa"/>
            <w:vMerge w:val="continue"/>
            <w:vAlign w:val="top"/>
          </w:tcPr>
          <w:p w14:paraId="3601EC9B">
            <w:pPr>
              <w:pageBreakBefore w:val="0"/>
              <w:kinsoku/>
              <w:topLinePunct w:val="0"/>
              <w:bidi w:val="0"/>
              <w:rPr>
                <w:rFonts w:ascii="Arial"/>
                <w:color w:val="auto"/>
                <w:sz w:val="21"/>
              </w:rPr>
            </w:pPr>
          </w:p>
        </w:tc>
        <w:tc>
          <w:tcPr>
            <w:tcW w:w="6700" w:type="dxa"/>
            <w:tcBorders>
              <w:left w:val="single" w:color="000000" w:sz="2" w:space="0"/>
            </w:tcBorders>
            <w:vAlign w:val="top"/>
          </w:tcPr>
          <w:p w14:paraId="35F1B502">
            <w:pPr>
              <w:pageBreakBefore w:val="0"/>
              <w:kinsoku/>
              <w:topLinePunct w:val="0"/>
              <w:bidi w:val="0"/>
              <w:spacing w:before="114" w:line="400" w:lineRule="exact"/>
              <w:ind w:left="117"/>
              <w:rPr>
                <w:rFonts w:ascii="宋体" w:hAnsi="宋体" w:eastAsia="宋体" w:cs="宋体"/>
                <w:color w:val="auto"/>
                <w:sz w:val="24"/>
                <w:szCs w:val="24"/>
              </w:rPr>
            </w:pPr>
            <w:r>
              <w:rPr>
                <w:rFonts w:ascii="宋体" w:hAnsi="宋体" w:eastAsia="宋体" w:cs="宋体"/>
                <w:color w:val="auto"/>
                <w:spacing w:val="-1"/>
                <w:position w:val="11"/>
                <w:sz w:val="24"/>
                <w:szCs w:val="24"/>
              </w:rPr>
              <w:t>3.数字证书办理：供应商须自行办理政采云数字证书（CA</w:t>
            </w:r>
            <w:r>
              <w:rPr>
                <w:rFonts w:ascii="宋体" w:hAnsi="宋体" w:eastAsia="宋体" w:cs="宋体"/>
                <w:color w:val="auto"/>
                <w:spacing w:val="-47"/>
                <w:position w:val="11"/>
                <w:sz w:val="24"/>
                <w:szCs w:val="24"/>
              </w:rPr>
              <w:t xml:space="preserve"> </w:t>
            </w:r>
            <w:r>
              <w:rPr>
                <w:rFonts w:ascii="宋体" w:hAnsi="宋体" w:eastAsia="宋体" w:cs="宋体"/>
                <w:color w:val="auto"/>
                <w:spacing w:val="-1"/>
                <w:position w:val="11"/>
                <w:sz w:val="24"/>
                <w:szCs w:val="24"/>
              </w:rPr>
              <w:t>锁）</w:t>
            </w:r>
          </w:p>
          <w:p w14:paraId="04E6862A">
            <w:pPr>
              <w:pageBreakBefore w:val="0"/>
              <w:kinsoku/>
              <w:topLinePunct w:val="0"/>
              <w:bidi w:val="0"/>
              <w:spacing w:line="218" w:lineRule="auto"/>
              <w:ind w:left="113"/>
              <w:rPr>
                <w:rFonts w:ascii="宋体" w:hAnsi="宋体" w:eastAsia="宋体" w:cs="宋体"/>
                <w:color w:val="auto"/>
                <w:sz w:val="24"/>
                <w:szCs w:val="24"/>
              </w:rPr>
            </w:pPr>
            <w:r>
              <w:rPr>
                <w:rFonts w:ascii="宋体" w:hAnsi="宋体" w:eastAsia="宋体" w:cs="宋体"/>
                <w:color w:val="auto"/>
                <w:spacing w:val="-2"/>
                <w:sz w:val="24"/>
                <w:szCs w:val="24"/>
              </w:rPr>
              <w:t>联系方式：政采云热线</w:t>
            </w:r>
            <w:r>
              <w:rPr>
                <w:rFonts w:ascii="宋体" w:hAnsi="宋体" w:eastAsia="宋体" w:cs="宋体"/>
                <w:color w:val="auto"/>
                <w:spacing w:val="-42"/>
                <w:sz w:val="24"/>
                <w:szCs w:val="24"/>
              </w:rPr>
              <w:t xml:space="preserve"> </w:t>
            </w:r>
            <w:r>
              <w:rPr>
                <w:rFonts w:ascii="宋体" w:hAnsi="宋体" w:eastAsia="宋体" w:cs="宋体"/>
                <w:color w:val="auto"/>
                <w:spacing w:val="-2"/>
                <w:sz w:val="24"/>
                <w:szCs w:val="24"/>
              </w:rPr>
              <w:t>95763</w:t>
            </w:r>
          </w:p>
          <w:p w14:paraId="5D3DFA29">
            <w:pPr>
              <w:pageBreakBefore w:val="0"/>
              <w:kinsoku/>
              <w:topLinePunct w:val="0"/>
              <w:bidi w:val="0"/>
              <w:spacing w:before="115" w:line="263" w:lineRule="auto"/>
              <w:ind w:left="117" w:right="133" w:hanging="6"/>
              <w:rPr>
                <w:rFonts w:ascii="宋体" w:hAnsi="宋体" w:eastAsia="宋体" w:cs="宋体"/>
                <w:color w:val="auto"/>
                <w:sz w:val="24"/>
                <w:szCs w:val="24"/>
              </w:rPr>
            </w:pPr>
            <w:r>
              <w:rPr>
                <w:rFonts w:ascii="宋体" w:hAnsi="宋体" w:eastAsia="宋体" w:cs="宋体"/>
                <w:color w:val="auto"/>
                <w:spacing w:val="-1"/>
                <w:sz w:val="24"/>
                <w:szCs w:val="24"/>
              </w:rPr>
              <w:t>4.供应商应认真学习关于开展自治区政府采购“不见面开标系</w:t>
            </w:r>
            <w:r>
              <w:rPr>
                <w:rFonts w:ascii="宋体" w:hAnsi="宋体" w:eastAsia="宋体" w:cs="宋体"/>
                <w:color w:val="auto"/>
                <w:spacing w:val="-3"/>
                <w:sz w:val="24"/>
                <w:szCs w:val="24"/>
              </w:rPr>
              <w:t>统</w:t>
            </w:r>
            <w:r>
              <w:rPr>
                <w:rFonts w:ascii="宋体" w:hAnsi="宋体" w:eastAsia="宋体" w:cs="宋体"/>
                <w:color w:val="auto"/>
                <w:spacing w:val="-83"/>
                <w:sz w:val="24"/>
                <w:szCs w:val="24"/>
              </w:rPr>
              <w:t xml:space="preserve"> </w:t>
            </w:r>
            <w:r>
              <w:rPr>
                <w:rFonts w:ascii="宋体" w:hAnsi="宋体" w:eastAsia="宋体" w:cs="宋体"/>
                <w:color w:val="auto"/>
                <w:spacing w:val="-3"/>
                <w:sz w:val="24"/>
                <w:szCs w:val="24"/>
              </w:rPr>
              <w:t>”网络培训的通知，制作电子投标书。</w:t>
            </w:r>
          </w:p>
        </w:tc>
      </w:tr>
    </w:tbl>
    <w:p w14:paraId="1A68286B">
      <w:pPr>
        <w:pageBreakBefore w:val="0"/>
        <w:kinsoku/>
        <w:topLinePunct w:val="0"/>
        <w:bidi w:val="0"/>
        <w:spacing w:before="44" w:line="219" w:lineRule="auto"/>
        <w:ind w:left="3666"/>
        <w:outlineLvl w:val="9"/>
        <w:rPr>
          <w:rFonts w:ascii="宋体" w:hAnsi="宋体" w:eastAsia="宋体" w:cs="宋体"/>
          <w:spacing w:val="-2"/>
          <w:sz w:val="28"/>
          <w:szCs w:val="28"/>
          <w14:textOutline w14:w="5103" w14:cap="sq" w14:cmpd="sng">
            <w14:solidFill>
              <w14:srgbClr w14:val="000000"/>
            </w14:solidFill>
            <w14:prstDash w14:val="solid"/>
            <w14:bevel/>
          </w14:textOutline>
        </w:rPr>
      </w:pPr>
    </w:p>
    <w:p w14:paraId="72B9D93C">
      <w:pPr>
        <w:pageBreakBefore w:val="0"/>
        <w:kinsoku/>
        <w:topLinePunct w:val="0"/>
        <w:bidi w:val="0"/>
        <w:spacing w:before="44" w:line="219" w:lineRule="auto"/>
        <w:ind w:left="3666"/>
        <w:outlineLvl w:val="9"/>
        <w:rPr>
          <w:rFonts w:ascii="宋体" w:hAnsi="宋体" w:eastAsia="宋体" w:cs="宋体"/>
          <w:spacing w:val="-2"/>
          <w:sz w:val="28"/>
          <w:szCs w:val="28"/>
          <w14:textOutline w14:w="5103" w14:cap="sq" w14:cmpd="sng">
            <w14:solidFill>
              <w14:srgbClr w14:val="000000"/>
            </w14:solidFill>
            <w14:prstDash w14:val="solid"/>
            <w14:bevel/>
          </w14:textOutline>
        </w:rPr>
      </w:pPr>
    </w:p>
    <w:p w14:paraId="79AFFF93">
      <w:pPr>
        <w:pageBreakBefore w:val="0"/>
        <w:kinsoku/>
        <w:topLinePunct w:val="0"/>
        <w:bidi w:val="0"/>
        <w:spacing w:before="44" w:line="219" w:lineRule="auto"/>
        <w:ind w:left="3666"/>
        <w:outlineLvl w:val="9"/>
        <w:rPr>
          <w:rFonts w:ascii="宋体" w:hAnsi="宋体" w:eastAsia="宋体" w:cs="宋体"/>
          <w:spacing w:val="-2"/>
          <w:sz w:val="28"/>
          <w:szCs w:val="28"/>
          <w14:textOutline w14:w="5103" w14:cap="sq" w14:cmpd="sng">
            <w14:solidFill>
              <w14:srgbClr w14:val="000000"/>
            </w14:solidFill>
            <w14:prstDash w14:val="solid"/>
            <w14:bevel/>
          </w14:textOutline>
        </w:rPr>
      </w:pPr>
    </w:p>
    <w:p w14:paraId="6F2C598C">
      <w:pPr>
        <w:pageBreakBefore w:val="0"/>
        <w:kinsoku/>
        <w:topLinePunct w:val="0"/>
        <w:bidi w:val="0"/>
        <w:spacing w:before="44" w:line="219" w:lineRule="auto"/>
        <w:ind w:left="3666"/>
        <w:outlineLvl w:val="1"/>
        <w:rPr>
          <w:rFonts w:ascii="宋体" w:hAnsi="宋体" w:eastAsia="宋体" w:cs="宋体"/>
          <w:sz w:val="28"/>
          <w:szCs w:val="28"/>
        </w:rPr>
      </w:pPr>
      <w:r>
        <w:rPr>
          <w:rFonts w:ascii="宋体" w:hAnsi="宋体" w:eastAsia="宋体" w:cs="宋体"/>
          <w:spacing w:val="-2"/>
          <w:sz w:val="28"/>
          <w:szCs w:val="28"/>
          <w14:textOutline w14:w="5103" w14:cap="sq" w14:cmpd="sng">
            <w14:solidFill>
              <w14:srgbClr w14:val="000000"/>
            </w14:solidFill>
            <w14:prstDash w14:val="solid"/>
            <w14:bevel/>
          </w14:textOutline>
        </w:rPr>
        <w:t>（二）供应商须知</w:t>
      </w:r>
    </w:p>
    <w:p w14:paraId="18C0C327">
      <w:pPr>
        <w:pageBreakBefore w:val="0"/>
        <w:kinsoku/>
        <w:topLinePunct w:val="0"/>
        <w:bidi w:val="0"/>
        <w:spacing w:before="204" w:line="220" w:lineRule="auto"/>
        <w:ind w:left="38"/>
        <w:outlineLvl w:val="2"/>
        <w:rPr>
          <w:rFonts w:ascii="宋体" w:hAnsi="宋体" w:eastAsia="宋体" w:cs="宋体"/>
          <w:sz w:val="24"/>
          <w:szCs w:val="24"/>
        </w:rPr>
      </w:pPr>
      <w:r>
        <w:rPr>
          <w:rFonts w:ascii="宋体" w:hAnsi="宋体" w:eastAsia="宋体" w:cs="宋体"/>
          <w:spacing w:val="-6"/>
          <w:sz w:val="24"/>
          <w:szCs w:val="24"/>
          <w14:textOutline w14:w="4358" w14:cap="sq" w14:cmpd="sng">
            <w14:solidFill>
              <w14:srgbClr w14:val="000000"/>
            </w14:solidFill>
            <w14:prstDash w14:val="solid"/>
            <w14:bevel/>
          </w14:textOutline>
        </w:rPr>
        <w:t>1.定义、</w:t>
      </w:r>
    </w:p>
    <w:p w14:paraId="44012E44">
      <w:pPr>
        <w:pageBreakBefore w:val="0"/>
        <w:kinsoku/>
        <w:topLinePunct w:val="0"/>
        <w:bidi w:val="0"/>
        <w:spacing w:before="225" w:line="465" w:lineRule="exact"/>
        <w:ind w:left="518"/>
        <w:rPr>
          <w:rFonts w:ascii="宋体" w:hAnsi="宋体" w:eastAsia="宋体" w:cs="宋体"/>
          <w:position w:val="17"/>
          <w:sz w:val="24"/>
          <w:szCs w:val="24"/>
        </w:rPr>
      </w:pPr>
      <w:r>
        <w:rPr>
          <w:rFonts w:ascii="宋体" w:hAnsi="宋体" w:eastAsia="宋体" w:cs="宋体"/>
          <w:position w:val="17"/>
          <w:sz w:val="24"/>
          <w:szCs w:val="24"/>
        </w:rPr>
        <w:t>1.1“政府采购当事人 ”系指在政府采购活动中享有权利和承担义务的各类主体，包括采购人、供应商和采购代理机构。</w:t>
      </w:r>
    </w:p>
    <w:p w14:paraId="26C794C7">
      <w:pPr>
        <w:pageBreakBefore w:val="0"/>
        <w:kinsoku/>
        <w:topLinePunct w:val="0"/>
        <w:bidi w:val="0"/>
        <w:spacing w:before="183" w:line="219" w:lineRule="auto"/>
        <w:ind w:left="518"/>
        <w:rPr>
          <w:rFonts w:ascii="宋体" w:hAnsi="宋体" w:eastAsia="宋体" w:cs="宋体"/>
          <w:sz w:val="24"/>
          <w:szCs w:val="24"/>
        </w:rPr>
      </w:pPr>
      <w:r>
        <w:rPr>
          <w:rFonts w:ascii="宋体" w:hAnsi="宋体" w:eastAsia="宋体" w:cs="宋体"/>
          <w:spacing w:val="-5"/>
          <w:sz w:val="24"/>
          <w:szCs w:val="24"/>
        </w:rPr>
        <w:t>1.2“采购人</w:t>
      </w:r>
      <w:r>
        <w:rPr>
          <w:rFonts w:ascii="宋体" w:hAnsi="宋体" w:eastAsia="宋体" w:cs="宋体"/>
          <w:spacing w:val="-86"/>
          <w:sz w:val="24"/>
          <w:szCs w:val="24"/>
        </w:rPr>
        <w:t xml:space="preserve"> </w:t>
      </w:r>
      <w:r>
        <w:rPr>
          <w:rFonts w:ascii="宋体" w:hAnsi="宋体" w:eastAsia="宋体" w:cs="宋体"/>
          <w:spacing w:val="-5"/>
          <w:sz w:val="24"/>
          <w:szCs w:val="24"/>
        </w:rPr>
        <w:t>”和“</w:t>
      </w:r>
      <w:r>
        <w:rPr>
          <w:rFonts w:ascii="宋体" w:hAnsi="宋体" w:eastAsia="宋体" w:cs="宋体"/>
          <w:spacing w:val="-80"/>
          <w:sz w:val="24"/>
          <w:szCs w:val="24"/>
        </w:rPr>
        <w:t xml:space="preserve"> </w:t>
      </w:r>
      <w:r>
        <w:rPr>
          <w:rFonts w:ascii="宋体" w:hAnsi="宋体" w:eastAsia="宋体" w:cs="宋体"/>
          <w:spacing w:val="-5"/>
          <w:sz w:val="24"/>
          <w:szCs w:val="24"/>
        </w:rPr>
        <w:t>甲方</w:t>
      </w:r>
      <w:r>
        <w:rPr>
          <w:rFonts w:ascii="宋体" w:hAnsi="宋体" w:eastAsia="宋体" w:cs="宋体"/>
          <w:spacing w:val="-88"/>
          <w:sz w:val="24"/>
          <w:szCs w:val="24"/>
        </w:rPr>
        <w:t xml:space="preserve"> </w:t>
      </w:r>
      <w:r>
        <w:rPr>
          <w:rFonts w:ascii="宋体" w:hAnsi="宋体" w:eastAsia="宋体" w:cs="宋体"/>
          <w:spacing w:val="-5"/>
          <w:sz w:val="24"/>
          <w:szCs w:val="24"/>
        </w:rPr>
        <w:t>”系指</w:t>
      </w:r>
      <w:r>
        <w:rPr>
          <w:rFonts w:hint="eastAsia" w:ascii="宋体" w:hAnsi="宋体" w:eastAsia="宋体" w:cs="宋体"/>
          <w:spacing w:val="-5"/>
          <w:sz w:val="24"/>
          <w:szCs w:val="24"/>
          <w:u w:val="single" w:color="auto"/>
          <w:lang w:eastAsia="zh-CN"/>
        </w:rPr>
        <w:t>柯坪县自然资源局</w:t>
      </w:r>
      <w:r>
        <w:rPr>
          <w:rFonts w:ascii="宋体" w:hAnsi="宋体" w:eastAsia="宋体" w:cs="宋体"/>
          <w:spacing w:val="-5"/>
          <w:sz w:val="24"/>
          <w:szCs w:val="24"/>
        </w:rPr>
        <w:t>。</w:t>
      </w:r>
    </w:p>
    <w:p w14:paraId="5EB7C630">
      <w:pPr>
        <w:pageBreakBefore w:val="0"/>
        <w:kinsoku/>
        <w:topLinePunct w:val="0"/>
        <w:bidi w:val="0"/>
        <w:spacing w:before="181" w:line="219" w:lineRule="auto"/>
        <w:ind w:left="518"/>
        <w:rPr>
          <w:rFonts w:ascii="宋体" w:hAnsi="宋体" w:eastAsia="宋体" w:cs="宋体"/>
          <w:sz w:val="24"/>
          <w:szCs w:val="24"/>
        </w:rPr>
      </w:pPr>
      <w:r>
        <w:rPr>
          <w:rFonts w:ascii="宋体" w:hAnsi="宋体" w:eastAsia="宋体" w:cs="宋体"/>
          <w:spacing w:val="-3"/>
          <w:sz w:val="24"/>
          <w:szCs w:val="24"/>
        </w:rPr>
        <w:t>1.3“采购代理机构</w:t>
      </w:r>
      <w:r>
        <w:rPr>
          <w:rFonts w:ascii="宋体" w:hAnsi="宋体" w:eastAsia="宋体" w:cs="宋体"/>
          <w:spacing w:val="-71"/>
          <w:sz w:val="24"/>
          <w:szCs w:val="24"/>
        </w:rPr>
        <w:t xml:space="preserve"> </w:t>
      </w:r>
      <w:r>
        <w:rPr>
          <w:rFonts w:ascii="宋体" w:hAnsi="宋体" w:eastAsia="宋体" w:cs="宋体"/>
          <w:spacing w:val="-3"/>
          <w:sz w:val="24"/>
          <w:szCs w:val="24"/>
        </w:rPr>
        <w:t>”系指</w:t>
      </w:r>
      <w:r>
        <w:rPr>
          <w:rFonts w:hint="eastAsia" w:ascii="宋体" w:hAnsi="宋体" w:eastAsia="宋体" w:cs="宋体"/>
          <w:spacing w:val="-3"/>
          <w:sz w:val="24"/>
          <w:szCs w:val="24"/>
          <w:u w:val="single" w:color="auto"/>
          <w:lang w:eastAsia="zh-CN"/>
        </w:rPr>
        <w:t>阿克苏疆山项目管理有限公司</w:t>
      </w:r>
      <w:r>
        <w:rPr>
          <w:rFonts w:ascii="宋体" w:hAnsi="宋体" w:eastAsia="宋体" w:cs="宋体"/>
          <w:spacing w:val="-3"/>
          <w:sz w:val="24"/>
          <w:szCs w:val="24"/>
        </w:rPr>
        <w:t>。</w:t>
      </w:r>
    </w:p>
    <w:p w14:paraId="66F697B3">
      <w:pPr>
        <w:pageBreakBefore w:val="0"/>
        <w:kinsoku/>
        <w:topLinePunct w:val="0"/>
        <w:bidi w:val="0"/>
        <w:spacing w:before="184" w:line="359" w:lineRule="auto"/>
        <w:ind w:left="40" w:right="80" w:firstLine="478"/>
        <w:rPr>
          <w:rFonts w:ascii="宋体" w:hAnsi="宋体" w:eastAsia="宋体" w:cs="宋体"/>
          <w:sz w:val="24"/>
          <w:szCs w:val="24"/>
        </w:rPr>
      </w:pPr>
      <w:r>
        <w:rPr>
          <w:rFonts w:ascii="宋体" w:hAnsi="宋体" w:eastAsia="宋体" w:cs="宋体"/>
          <w:sz w:val="24"/>
          <w:szCs w:val="24"/>
        </w:rPr>
        <w:t>1.4“供应商</w:t>
      </w:r>
      <w:r>
        <w:rPr>
          <w:rFonts w:ascii="宋体" w:hAnsi="宋体" w:eastAsia="宋体" w:cs="宋体"/>
          <w:spacing w:val="-85"/>
          <w:sz w:val="24"/>
          <w:szCs w:val="24"/>
        </w:rPr>
        <w:t xml:space="preserve"> </w:t>
      </w:r>
      <w:r>
        <w:rPr>
          <w:rFonts w:ascii="宋体" w:hAnsi="宋体" w:eastAsia="宋体" w:cs="宋体"/>
          <w:sz w:val="24"/>
          <w:szCs w:val="24"/>
        </w:rPr>
        <w:t>”系指获取了</w:t>
      </w:r>
      <w:r>
        <w:rPr>
          <w:rFonts w:hint="eastAsia" w:ascii="宋体" w:hAnsi="宋体" w:eastAsia="宋体" w:cs="宋体"/>
          <w:sz w:val="24"/>
          <w:szCs w:val="24"/>
          <w:lang w:eastAsia="zh-CN"/>
        </w:rPr>
        <w:t>磋商文件</w:t>
      </w:r>
      <w:r>
        <w:rPr>
          <w:rFonts w:ascii="宋体" w:hAnsi="宋体" w:eastAsia="宋体" w:cs="宋体"/>
          <w:sz w:val="24"/>
          <w:szCs w:val="24"/>
        </w:rPr>
        <w:t>拟参</w:t>
      </w:r>
      <w:r>
        <w:rPr>
          <w:rFonts w:ascii="宋体" w:hAnsi="宋体" w:eastAsia="宋体" w:cs="宋体"/>
          <w:spacing w:val="-1"/>
          <w:sz w:val="24"/>
          <w:szCs w:val="24"/>
        </w:rPr>
        <w:t>加</w:t>
      </w:r>
      <w:r>
        <w:rPr>
          <w:rFonts w:hint="eastAsia" w:ascii="宋体" w:hAnsi="宋体" w:eastAsia="宋体" w:cs="宋体"/>
          <w:spacing w:val="-1"/>
          <w:sz w:val="24"/>
          <w:szCs w:val="24"/>
          <w:lang w:eastAsia="zh-CN"/>
        </w:rPr>
        <w:t>采购项目</w:t>
      </w:r>
      <w:r>
        <w:rPr>
          <w:rFonts w:ascii="宋体" w:hAnsi="宋体" w:eastAsia="宋体" w:cs="宋体"/>
          <w:spacing w:val="-1"/>
          <w:sz w:val="24"/>
          <w:szCs w:val="24"/>
        </w:rPr>
        <w:t>和向采购人提供工程、货物及相应服务</w:t>
      </w:r>
      <w:r>
        <w:rPr>
          <w:rFonts w:ascii="宋体" w:hAnsi="宋体" w:eastAsia="宋体" w:cs="宋体"/>
          <w:spacing w:val="-3"/>
          <w:sz w:val="24"/>
          <w:szCs w:val="24"/>
        </w:rPr>
        <w:t>的法人、非法人组织或者自然人。潜在磋商供应商：以磋商文件规定的方式获取本项目磋商</w:t>
      </w:r>
      <w:r>
        <w:rPr>
          <w:rFonts w:ascii="宋体" w:hAnsi="宋体" w:eastAsia="宋体" w:cs="宋体"/>
          <w:spacing w:val="-1"/>
          <w:sz w:val="24"/>
          <w:szCs w:val="24"/>
        </w:rPr>
        <w:t>文件的法人、非法人组织或者自然人。</w:t>
      </w:r>
    </w:p>
    <w:p w14:paraId="4EF785F1">
      <w:pPr>
        <w:keepNext w:val="0"/>
        <w:keepLines w:val="0"/>
        <w:pageBreakBefore w:val="0"/>
        <w:widowControl/>
        <w:kinsoku/>
        <w:wordWrap/>
        <w:overflowPunct/>
        <w:topLinePunct w:val="0"/>
        <w:autoSpaceDE w:val="0"/>
        <w:autoSpaceDN w:val="0"/>
        <w:bidi w:val="0"/>
        <w:adjustRightInd w:val="0"/>
        <w:snapToGrid w:val="0"/>
        <w:spacing w:before="181" w:line="468" w:lineRule="exact"/>
        <w:ind w:firstLine="480" w:firstLineChars="200"/>
        <w:textAlignment w:val="baseline"/>
        <w:rPr>
          <w:rFonts w:ascii="宋体" w:hAnsi="宋体" w:eastAsia="宋体" w:cs="宋体"/>
          <w:sz w:val="24"/>
          <w:szCs w:val="24"/>
        </w:rPr>
      </w:pPr>
      <w:r>
        <w:rPr>
          <w:rFonts w:ascii="宋体" w:hAnsi="宋体" w:eastAsia="宋体" w:cs="宋体"/>
          <w:position w:val="17"/>
          <w:sz w:val="24"/>
          <w:szCs w:val="24"/>
        </w:rPr>
        <w:t>1.5“磋商文件或</w:t>
      </w:r>
      <w:r>
        <w:rPr>
          <w:rFonts w:hint="eastAsia" w:ascii="宋体" w:hAnsi="宋体" w:eastAsia="宋体" w:cs="宋体"/>
          <w:position w:val="17"/>
          <w:sz w:val="24"/>
          <w:szCs w:val="24"/>
          <w:lang w:eastAsia="zh-CN"/>
        </w:rPr>
        <w:t>磋商文件</w:t>
      </w:r>
      <w:r>
        <w:rPr>
          <w:rFonts w:ascii="宋体" w:hAnsi="宋体" w:eastAsia="宋体" w:cs="宋体"/>
          <w:position w:val="17"/>
          <w:sz w:val="24"/>
          <w:szCs w:val="24"/>
        </w:rPr>
        <w:t>”系指由采购人发出的文本、文件，包括全部章节和附件及答疑会议纪要。</w:t>
      </w:r>
    </w:p>
    <w:p w14:paraId="7E838AE6">
      <w:pPr>
        <w:keepNext w:val="0"/>
        <w:keepLines w:val="0"/>
        <w:pageBreakBefore w:val="0"/>
        <w:widowControl/>
        <w:kinsoku/>
        <w:wordWrap/>
        <w:overflowPunct/>
        <w:topLinePunct w:val="0"/>
        <w:autoSpaceDE w:val="0"/>
        <w:autoSpaceDN w:val="0"/>
        <w:bidi w:val="0"/>
        <w:adjustRightInd w:val="0"/>
        <w:snapToGrid w:val="0"/>
        <w:spacing w:before="181" w:line="219" w:lineRule="auto"/>
        <w:ind w:firstLine="472" w:firstLineChars="200"/>
        <w:textAlignment w:val="baseline"/>
        <w:rPr>
          <w:rFonts w:ascii="宋体" w:hAnsi="宋体" w:eastAsia="宋体" w:cs="宋体"/>
          <w:sz w:val="24"/>
          <w:szCs w:val="24"/>
        </w:rPr>
      </w:pPr>
      <w:r>
        <w:rPr>
          <w:rFonts w:ascii="宋体" w:hAnsi="宋体" w:eastAsia="宋体" w:cs="宋体"/>
          <w:spacing w:val="-2"/>
          <w:sz w:val="24"/>
          <w:szCs w:val="24"/>
        </w:rPr>
        <w:t>1.6“磋商响应文件</w:t>
      </w:r>
      <w:r>
        <w:rPr>
          <w:rFonts w:ascii="宋体" w:hAnsi="宋体" w:eastAsia="宋体" w:cs="宋体"/>
          <w:spacing w:val="-79"/>
          <w:sz w:val="24"/>
          <w:szCs w:val="24"/>
        </w:rPr>
        <w:t xml:space="preserve"> </w:t>
      </w:r>
      <w:r>
        <w:rPr>
          <w:rFonts w:ascii="宋体" w:hAnsi="宋体" w:eastAsia="宋体" w:cs="宋体"/>
          <w:spacing w:val="-2"/>
          <w:sz w:val="24"/>
          <w:szCs w:val="24"/>
        </w:rPr>
        <w:t>”系指供应商根据本磋商文件向采购人提交的全部文件。</w:t>
      </w:r>
    </w:p>
    <w:p w14:paraId="25AA88B3">
      <w:pPr>
        <w:pageBreakBefore w:val="0"/>
        <w:kinsoku/>
        <w:topLinePunct w:val="0"/>
        <w:bidi w:val="0"/>
        <w:spacing w:before="184" w:line="359" w:lineRule="auto"/>
        <w:ind w:left="21" w:right="80" w:firstLine="496"/>
        <w:rPr>
          <w:rFonts w:ascii="宋体" w:hAnsi="宋体" w:eastAsia="宋体" w:cs="宋体"/>
          <w:sz w:val="24"/>
          <w:szCs w:val="24"/>
        </w:rPr>
      </w:pPr>
      <w:r>
        <w:rPr>
          <w:rFonts w:ascii="宋体" w:hAnsi="宋体" w:eastAsia="宋体" w:cs="宋体"/>
          <w:sz w:val="24"/>
          <w:szCs w:val="24"/>
        </w:rPr>
        <w:t>1.7“</w:t>
      </w:r>
      <w:r>
        <w:rPr>
          <w:rFonts w:hint="eastAsia" w:ascii="宋体" w:hAnsi="宋体" w:eastAsia="宋体" w:cs="宋体"/>
          <w:sz w:val="24"/>
          <w:szCs w:val="24"/>
          <w:lang w:eastAsia="zh-CN"/>
        </w:rPr>
        <w:t>磋商文件</w:t>
      </w:r>
      <w:r>
        <w:rPr>
          <w:rFonts w:ascii="宋体" w:hAnsi="宋体" w:eastAsia="宋体" w:cs="宋体"/>
          <w:spacing w:val="-88"/>
          <w:sz w:val="24"/>
          <w:szCs w:val="24"/>
        </w:rPr>
        <w:t xml:space="preserve"> </w:t>
      </w:r>
      <w:r>
        <w:rPr>
          <w:rFonts w:ascii="宋体" w:hAnsi="宋体" w:eastAsia="宋体" w:cs="宋体"/>
          <w:sz w:val="24"/>
          <w:szCs w:val="24"/>
        </w:rPr>
        <w:t>”系指包括采购活动的记录、采</w:t>
      </w:r>
      <w:r>
        <w:rPr>
          <w:rFonts w:ascii="宋体" w:hAnsi="宋体" w:eastAsia="宋体" w:cs="宋体"/>
          <w:spacing w:val="-1"/>
          <w:sz w:val="24"/>
          <w:szCs w:val="24"/>
        </w:rPr>
        <w:t>购预算、磋商文件、磋商响应文件、评</w:t>
      </w:r>
      <w:r>
        <w:rPr>
          <w:rFonts w:ascii="宋体" w:hAnsi="宋体" w:eastAsia="宋体" w:cs="宋体"/>
          <w:sz w:val="24"/>
          <w:szCs w:val="24"/>
        </w:rPr>
        <w:t xml:space="preserve"> </w:t>
      </w:r>
      <w:r>
        <w:rPr>
          <w:rFonts w:ascii="宋体" w:hAnsi="宋体" w:eastAsia="宋体" w:cs="宋体"/>
          <w:spacing w:val="-2"/>
          <w:sz w:val="24"/>
          <w:szCs w:val="24"/>
        </w:rPr>
        <w:t>标标准、</w:t>
      </w:r>
      <w:r>
        <w:rPr>
          <w:rFonts w:hint="eastAsia" w:ascii="宋体" w:hAnsi="宋体" w:eastAsia="宋体" w:cs="宋体"/>
          <w:spacing w:val="-2"/>
          <w:sz w:val="24"/>
          <w:szCs w:val="24"/>
          <w:lang w:eastAsia="zh-CN"/>
        </w:rPr>
        <w:t>评审</w:t>
      </w:r>
      <w:r>
        <w:rPr>
          <w:rFonts w:ascii="宋体" w:hAnsi="宋体" w:eastAsia="宋体" w:cs="宋体"/>
          <w:spacing w:val="-2"/>
          <w:sz w:val="24"/>
          <w:szCs w:val="24"/>
        </w:rPr>
        <w:t>报告、定标文件、合同文本、验收证明、质疑答复、投诉</w:t>
      </w:r>
      <w:r>
        <w:rPr>
          <w:rFonts w:ascii="宋体" w:hAnsi="宋体" w:eastAsia="宋体" w:cs="宋体"/>
          <w:spacing w:val="-3"/>
          <w:sz w:val="24"/>
          <w:szCs w:val="24"/>
        </w:rPr>
        <w:t>处理决定及其他有关</w:t>
      </w:r>
      <w:r>
        <w:rPr>
          <w:rFonts w:ascii="宋体" w:hAnsi="宋体" w:eastAsia="宋体" w:cs="宋体"/>
          <w:spacing w:val="-2"/>
          <w:sz w:val="24"/>
          <w:szCs w:val="24"/>
        </w:rPr>
        <w:t>文件、资料。</w:t>
      </w:r>
    </w:p>
    <w:p w14:paraId="445C7A51">
      <w:pPr>
        <w:pageBreakBefore w:val="0"/>
        <w:kinsoku/>
        <w:topLinePunct w:val="0"/>
        <w:bidi w:val="0"/>
        <w:spacing w:before="182" w:line="219" w:lineRule="auto"/>
        <w:ind w:left="518"/>
        <w:rPr>
          <w:rFonts w:ascii="宋体" w:hAnsi="宋体" w:eastAsia="宋体" w:cs="宋体"/>
          <w:sz w:val="24"/>
          <w:szCs w:val="24"/>
        </w:rPr>
      </w:pPr>
      <w:r>
        <w:rPr>
          <w:rFonts w:ascii="宋体" w:hAnsi="宋体" w:eastAsia="宋体" w:cs="宋体"/>
          <w:spacing w:val="-2"/>
          <w:sz w:val="24"/>
          <w:szCs w:val="24"/>
        </w:rPr>
        <w:t>1.8“书面形式</w:t>
      </w:r>
      <w:r>
        <w:rPr>
          <w:rFonts w:ascii="宋体" w:hAnsi="宋体" w:eastAsia="宋体" w:cs="宋体"/>
          <w:spacing w:val="-88"/>
          <w:sz w:val="24"/>
          <w:szCs w:val="24"/>
        </w:rPr>
        <w:t xml:space="preserve"> </w:t>
      </w:r>
      <w:r>
        <w:rPr>
          <w:rFonts w:ascii="宋体" w:hAnsi="宋体" w:eastAsia="宋体" w:cs="宋体"/>
          <w:spacing w:val="-2"/>
          <w:sz w:val="24"/>
          <w:szCs w:val="24"/>
        </w:rPr>
        <w:t>”系指任何手写、打印或印</w:t>
      </w:r>
      <w:r>
        <w:rPr>
          <w:rFonts w:ascii="宋体" w:hAnsi="宋体" w:eastAsia="宋体" w:cs="宋体"/>
          <w:spacing w:val="-3"/>
          <w:sz w:val="24"/>
          <w:szCs w:val="24"/>
        </w:rPr>
        <w:t>刷</w:t>
      </w:r>
      <w:r>
        <w:rPr>
          <w:rFonts w:hint="eastAsia" w:ascii="宋体" w:hAnsi="宋体" w:eastAsia="宋体" w:cs="宋体"/>
          <w:spacing w:val="-3"/>
          <w:sz w:val="24"/>
          <w:szCs w:val="24"/>
          <w:lang w:eastAsia="zh-CN"/>
        </w:rPr>
        <w:t>或通过邮箱发送</w:t>
      </w:r>
      <w:r>
        <w:rPr>
          <w:rFonts w:ascii="宋体" w:hAnsi="宋体" w:eastAsia="宋体" w:cs="宋体"/>
          <w:spacing w:val="-3"/>
          <w:sz w:val="24"/>
          <w:szCs w:val="24"/>
        </w:rPr>
        <w:t>的各种函件。</w:t>
      </w:r>
    </w:p>
    <w:p w14:paraId="19DE4004">
      <w:pPr>
        <w:keepNext w:val="0"/>
        <w:keepLines w:val="0"/>
        <w:pageBreakBefore w:val="0"/>
        <w:widowControl/>
        <w:kinsoku/>
        <w:wordWrap/>
        <w:overflowPunct/>
        <w:topLinePunct w:val="0"/>
        <w:autoSpaceDE w:val="0"/>
        <w:autoSpaceDN w:val="0"/>
        <w:bidi w:val="0"/>
        <w:adjustRightInd w:val="0"/>
        <w:snapToGrid w:val="0"/>
        <w:spacing w:before="181" w:line="466" w:lineRule="exact"/>
        <w:ind w:firstLine="456" w:firstLineChars="200"/>
        <w:textAlignment w:val="baseline"/>
        <w:rPr>
          <w:rFonts w:ascii="宋体" w:hAnsi="宋体" w:eastAsia="宋体" w:cs="宋体"/>
          <w:sz w:val="24"/>
          <w:szCs w:val="24"/>
        </w:rPr>
      </w:pPr>
      <w:r>
        <w:rPr>
          <w:rFonts w:ascii="宋体" w:hAnsi="宋体" w:eastAsia="宋体" w:cs="宋体"/>
          <w:spacing w:val="-6"/>
          <w:position w:val="17"/>
          <w:sz w:val="24"/>
          <w:szCs w:val="24"/>
        </w:rPr>
        <w:t>1.9“货物”系指各种形态和种类的物品，包括原材料、燃料、设备、产品等，详见《政府采购品目分类目录》 (2022 年印发</w:t>
      </w:r>
      <w:r>
        <w:rPr>
          <w:rFonts w:hint="eastAsia" w:ascii="宋体" w:hAnsi="宋体" w:eastAsia="宋体" w:cs="宋体"/>
          <w:spacing w:val="-6"/>
          <w:position w:val="17"/>
          <w:sz w:val="24"/>
          <w:szCs w:val="24"/>
          <w:lang w:eastAsia="zh-CN"/>
        </w:rPr>
        <w:t>）</w:t>
      </w:r>
      <w:r>
        <w:rPr>
          <w:rFonts w:ascii="宋体" w:hAnsi="宋体" w:eastAsia="宋体" w:cs="宋体"/>
          <w:spacing w:val="-6"/>
          <w:position w:val="17"/>
          <w:sz w:val="24"/>
          <w:szCs w:val="24"/>
        </w:rPr>
        <w:t>。</w:t>
      </w:r>
    </w:p>
    <w:p w14:paraId="7ECF75BB">
      <w:pPr>
        <w:pageBreakBefore w:val="0"/>
        <w:kinsoku/>
        <w:topLinePunct w:val="0"/>
        <w:bidi w:val="0"/>
        <w:spacing w:before="184" w:line="359" w:lineRule="auto"/>
        <w:ind w:left="20" w:right="61" w:firstLine="497"/>
        <w:rPr>
          <w:rFonts w:ascii="宋体" w:hAnsi="宋体" w:eastAsia="宋体" w:cs="宋体"/>
          <w:sz w:val="24"/>
          <w:szCs w:val="24"/>
        </w:rPr>
      </w:pPr>
      <w:r>
        <w:rPr>
          <w:rFonts w:ascii="宋体" w:hAnsi="宋体" w:eastAsia="宋体" w:cs="宋体"/>
          <w:spacing w:val="-3"/>
          <w:sz w:val="24"/>
          <w:szCs w:val="24"/>
        </w:rPr>
        <w:t>1.10“服务</w:t>
      </w:r>
      <w:r>
        <w:rPr>
          <w:rFonts w:ascii="宋体" w:hAnsi="宋体" w:eastAsia="宋体" w:cs="宋体"/>
          <w:spacing w:val="-87"/>
          <w:sz w:val="24"/>
          <w:szCs w:val="24"/>
        </w:rPr>
        <w:t xml:space="preserve"> </w:t>
      </w:r>
      <w:r>
        <w:rPr>
          <w:rFonts w:ascii="宋体" w:hAnsi="宋体" w:eastAsia="宋体" w:cs="宋体"/>
          <w:spacing w:val="-3"/>
          <w:sz w:val="24"/>
          <w:szCs w:val="24"/>
        </w:rPr>
        <w:t>”系指供应商</w:t>
      </w:r>
      <w:r>
        <w:rPr>
          <w:rFonts w:hint="eastAsia" w:ascii="宋体" w:hAnsi="宋体" w:eastAsia="宋体" w:cs="宋体"/>
          <w:spacing w:val="-3"/>
          <w:sz w:val="24"/>
          <w:szCs w:val="24"/>
          <w:lang w:eastAsia="zh-CN"/>
        </w:rPr>
        <w:t>成交</w:t>
      </w:r>
      <w:r>
        <w:rPr>
          <w:rFonts w:ascii="宋体" w:hAnsi="宋体" w:eastAsia="宋体" w:cs="宋体"/>
          <w:spacing w:val="-3"/>
          <w:sz w:val="24"/>
          <w:szCs w:val="24"/>
        </w:rPr>
        <w:t>后根据《磋商文件》和合同的规定承担所有相关的服务，</w:t>
      </w:r>
      <w:r>
        <w:rPr>
          <w:rFonts w:ascii="宋体" w:hAnsi="宋体" w:eastAsia="宋体" w:cs="宋体"/>
          <w:sz w:val="24"/>
          <w:szCs w:val="24"/>
        </w:rPr>
        <w:t xml:space="preserve"> </w:t>
      </w:r>
      <w:r>
        <w:rPr>
          <w:rFonts w:ascii="宋体" w:hAnsi="宋体" w:eastAsia="宋体" w:cs="宋体"/>
          <w:spacing w:val="-2"/>
          <w:sz w:val="24"/>
          <w:szCs w:val="24"/>
        </w:rPr>
        <w:t>包括运输、仓储、保险</w:t>
      </w:r>
      <w:r>
        <w:rPr>
          <w:rFonts w:hint="eastAsia" w:ascii="宋体" w:hAnsi="宋体" w:eastAsia="宋体" w:cs="宋体"/>
          <w:spacing w:val="-2"/>
          <w:sz w:val="24"/>
          <w:szCs w:val="24"/>
          <w:lang w:eastAsia="zh-CN"/>
        </w:rPr>
        <w:t>以及其他</w:t>
      </w:r>
      <w:r>
        <w:rPr>
          <w:rFonts w:ascii="宋体" w:hAnsi="宋体" w:eastAsia="宋体" w:cs="宋体"/>
          <w:spacing w:val="-2"/>
          <w:sz w:val="24"/>
          <w:szCs w:val="24"/>
        </w:rPr>
        <w:t>的伴随服务，如售后、维修、更换和应承担</w:t>
      </w:r>
      <w:r>
        <w:rPr>
          <w:rFonts w:hint="eastAsia" w:ascii="宋体" w:hAnsi="宋体" w:eastAsia="宋体" w:cs="宋体"/>
          <w:spacing w:val="-2"/>
          <w:sz w:val="24"/>
          <w:szCs w:val="24"/>
          <w:lang w:eastAsia="zh-CN"/>
        </w:rPr>
        <w:t>的其他</w:t>
      </w:r>
      <w:r>
        <w:rPr>
          <w:rFonts w:ascii="宋体" w:hAnsi="宋体" w:eastAsia="宋体" w:cs="宋体"/>
          <w:spacing w:val="-2"/>
          <w:sz w:val="24"/>
          <w:szCs w:val="24"/>
        </w:rPr>
        <w:t>义务</w:t>
      </w:r>
      <w:r>
        <w:rPr>
          <w:rFonts w:hint="eastAsia" w:ascii="宋体" w:hAnsi="宋体" w:eastAsia="宋体" w:cs="宋体"/>
          <w:spacing w:val="-2"/>
          <w:sz w:val="24"/>
          <w:szCs w:val="24"/>
          <w:lang w:eastAsia="zh-CN"/>
        </w:rPr>
        <w:t>，</w:t>
      </w:r>
      <w:r>
        <w:rPr>
          <w:rFonts w:ascii="宋体" w:hAnsi="宋体" w:eastAsia="宋体" w:cs="宋体"/>
          <w:spacing w:val="-2"/>
          <w:sz w:val="24"/>
          <w:szCs w:val="24"/>
        </w:rPr>
        <w:t xml:space="preserve"> 详</w:t>
      </w:r>
      <w:r>
        <w:rPr>
          <w:rFonts w:ascii="宋体" w:hAnsi="宋体" w:eastAsia="宋体" w:cs="宋体"/>
          <w:spacing w:val="-4"/>
          <w:sz w:val="24"/>
          <w:szCs w:val="24"/>
        </w:rPr>
        <w:t>见《政府采购品目分类目录》</w:t>
      </w:r>
      <w:r>
        <w:rPr>
          <w:rFonts w:ascii="宋体" w:hAnsi="宋体" w:eastAsia="宋体" w:cs="宋体"/>
          <w:spacing w:val="-53"/>
          <w:sz w:val="24"/>
          <w:szCs w:val="24"/>
        </w:rPr>
        <w:t xml:space="preserve"> </w:t>
      </w:r>
      <w:r>
        <w:rPr>
          <w:rFonts w:ascii="宋体" w:hAnsi="宋体" w:eastAsia="宋体" w:cs="宋体"/>
          <w:spacing w:val="-4"/>
          <w:sz w:val="24"/>
          <w:szCs w:val="24"/>
        </w:rPr>
        <w:t>(2022</w:t>
      </w:r>
      <w:r>
        <w:rPr>
          <w:rFonts w:ascii="宋体" w:hAnsi="宋体" w:eastAsia="宋体" w:cs="宋体"/>
          <w:spacing w:val="-50"/>
          <w:sz w:val="24"/>
          <w:szCs w:val="24"/>
        </w:rPr>
        <w:t xml:space="preserve"> </w:t>
      </w:r>
      <w:r>
        <w:rPr>
          <w:rFonts w:ascii="宋体" w:hAnsi="宋体" w:eastAsia="宋体" w:cs="宋体"/>
          <w:spacing w:val="-4"/>
          <w:sz w:val="24"/>
          <w:szCs w:val="24"/>
        </w:rPr>
        <w:t>年印发</w:t>
      </w:r>
      <w:r>
        <w:rPr>
          <w:rFonts w:hint="eastAsia" w:ascii="宋体" w:hAnsi="宋体" w:eastAsia="宋体" w:cs="宋体"/>
          <w:spacing w:val="-4"/>
          <w:sz w:val="24"/>
          <w:szCs w:val="24"/>
          <w:lang w:eastAsia="zh-CN"/>
        </w:rPr>
        <w:t>）</w:t>
      </w:r>
      <w:r>
        <w:rPr>
          <w:rFonts w:ascii="宋体" w:hAnsi="宋体" w:eastAsia="宋体" w:cs="宋体"/>
          <w:spacing w:val="-4"/>
          <w:sz w:val="24"/>
          <w:szCs w:val="24"/>
        </w:rPr>
        <w:t>。</w:t>
      </w:r>
    </w:p>
    <w:p w14:paraId="4588388C">
      <w:pPr>
        <w:pageBreakBefore w:val="0"/>
        <w:kinsoku/>
        <w:topLinePunct w:val="0"/>
        <w:bidi w:val="0"/>
        <w:spacing w:before="184" w:line="359" w:lineRule="auto"/>
        <w:ind w:left="20" w:right="61" w:firstLine="497"/>
        <w:rPr>
          <w:rFonts w:ascii="宋体" w:hAnsi="宋体" w:eastAsia="宋体" w:cs="宋体"/>
          <w:spacing w:val="-3"/>
          <w:sz w:val="24"/>
          <w:szCs w:val="24"/>
        </w:rPr>
      </w:pPr>
      <w:r>
        <w:rPr>
          <w:rFonts w:ascii="宋体" w:hAnsi="宋体" w:eastAsia="宋体" w:cs="宋体"/>
          <w:spacing w:val="-3"/>
          <w:sz w:val="24"/>
          <w:szCs w:val="24"/>
        </w:rPr>
        <w:t>1.11“节能产品”是指列入财政部、发展改革委发布的《节能产品政府采购清单》（以下简称节能清单）内所列型号的产品。</w:t>
      </w:r>
    </w:p>
    <w:p w14:paraId="3BD6A04D">
      <w:pPr>
        <w:pageBreakBefore w:val="0"/>
        <w:kinsoku/>
        <w:topLinePunct w:val="0"/>
        <w:bidi w:val="0"/>
        <w:spacing w:before="184" w:line="359" w:lineRule="auto"/>
        <w:ind w:left="20" w:right="61" w:firstLine="497"/>
        <w:rPr>
          <w:rFonts w:ascii="宋体" w:hAnsi="宋体" w:eastAsia="宋体" w:cs="宋体"/>
          <w:spacing w:val="-3"/>
          <w:sz w:val="24"/>
          <w:szCs w:val="24"/>
        </w:rPr>
      </w:pPr>
      <w:r>
        <w:rPr>
          <w:rFonts w:ascii="宋体" w:hAnsi="宋体" w:eastAsia="宋体" w:cs="宋体"/>
          <w:spacing w:val="-3"/>
          <w:sz w:val="24"/>
          <w:szCs w:val="24"/>
        </w:rPr>
        <w:t>1.12“环境标志产品”是指列入财政部、国家环境保护总局公布的《环境标志产品政府采购清单》（以下简称环保清单）内所列型号的产品。</w:t>
      </w:r>
    </w:p>
    <w:p w14:paraId="39F0EC54">
      <w:pPr>
        <w:pageBreakBefore w:val="0"/>
        <w:kinsoku/>
        <w:topLinePunct w:val="0"/>
        <w:bidi w:val="0"/>
        <w:spacing w:before="184" w:line="359" w:lineRule="auto"/>
        <w:ind w:left="20" w:right="61" w:firstLine="497"/>
        <w:rPr>
          <w:rFonts w:ascii="宋体" w:hAnsi="宋体" w:eastAsia="宋体" w:cs="宋体"/>
          <w:spacing w:val="-3"/>
          <w:sz w:val="24"/>
          <w:szCs w:val="24"/>
        </w:rPr>
      </w:pPr>
      <w:r>
        <w:rPr>
          <w:rFonts w:ascii="宋体" w:hAnsi="宋体" w:eastAsia="宋体" w:cs="宋体"/>
          <w:spacing w:val="-3"/>
          <w:sz w:val="24"/>
          <w:szCs w:val="24"/>
        </w:rPr>
        <w:t>1.13 实质性条款：除</w:t>
      </w:r>
      <w:r>
        <w:rPr>
          <w:rFonts w:hint="eastAsia" w:ascii="宋体" w:hAnsi="宋体" w:eastAsia="宋体" w:cs="宋体"/>
          <w:spacing w:val="-3"/>
          <w:sz w:val="24"/>
          <w:szCs w:val="24"/>
          <w:lang w:eastAsia="zh-CN"/>
        </w:rPr>
        <w:t>法律法规</w:t>
      </w:r>
      <w:r>
        <w:rPr>
          <w:rFonts w:ascii="宋体" w:hAnsi="宋体" w:eastAsia="宋体" w:cs="宋体"/>
          <w:spacing w:val="-3"/>
          <w:sz w:val="24"/>
          <w:szCs w:val="24"/>
        </w:rPr>
        <w:t>和规章规定外，磋商文件中用“拒绝</w:t>
      </w:r>
      <w:r>
        <w:rPr>
          <w:rFonts w:hint="eastAsia" w:ascii="宋体" w:hAnsi="宋体" w:eastAsia="宋体" w:cs="宋体"/>
          <w:spacing w:val="-3"/>
          <w:sz w:val="24"/>
          <w:szCs w:val="24"/>
          <w:lang w:eastAsia="zh-CN"/>
        </w:rPr>
        <w:t>”“</w:t>
      </w:r>
      <w:r>
        <w:rPr>
          <w:rFonts w:ascii="宋体" w:hAnsi="宋体" w:eastAsia="宋体" w:cs="宋体"/>
          <w:spacing w:val="-3"/>
          <w:sz w:val="24"/>
          <w:szCs w:val="24"/>
        </w:rPr>
        <w:t>不接受</w:t>
      </w:r>
      <w:r>
        <w:rPr>
          <w:rFonts w:hint="eastAsia" w:ascii="宋体" w:hAnsi="宋体" w:eastAsia="宋体" w:cs="宋体"/>
          <w:spacing w:val="-3"/>
          <w:sz w:val="24"/>
          <w:szCs w:val="24"/>
          <w:lang w:eastAsia="zh-CN"/>
        </w:rPr>
        <w:t>”“</w:t>
      </w:r>
      <w:r>
        <w:rPr>
          <w:rFonts w:ascii="宋体" w:hAnsi="宋体" w:eastAsia="宋体" w:cs="宋体"/>
          <w:spacing w:val="-3"/>
          <w:sz w:val="24"/>
          <w:szCs w:val="24"/>
        </w:rPr>
        <w:t>无效</w:t>
      </w:r>
      <w:r>
        <w:rPr>
          <w:rFonts w:hint="eastAsia" w:ascii="宋体" w:hAnsi="宋体" w:eastAsia="宋体" w:cs="宋体"/>
          <w:spacing w:val="-3"/>
          <w:sz w:val="24"/>
          <w:szCs w:val="24"/>
          <w:lang w:eastAsia="zh-CN"/>
        </w:rPr>
        <w:t>”“</w:t>
      </w:r>
      <w:r>
        <w:rPr>
          <w:rFonts w:ascii="宋体" w:hAnsi="宋体" w:eastAsia="宋体" w:cs="宋体"/>
          <w:spacing w:val="-3"/>
          <w:sz w:val="24"/>
          <w:szCs w:val="24"/>
        </w:rPr>
        <w:t>不得</w:t>
      </w:r>
      <w:r>
        <w:rPr>
          <w:rFonts w:hint="eastAsia" w:ascii="宋体" w:hAnsi="宋体" w:eastAsia="宋体" w:cs="宋体"/>
          <w:spacing w:val="-3"/>
          <w:sz w:val="24"/>
          <w:szCs w:val="24"/>
          <w:lang w:eastAsia="zh-CN"/>
        </w:rPr>
        <w:t>”“</w:t>
      </w:r>
      <w:r>
        <w:rPr>
          <w:rFonts w:ascii="宋体" w:hAnsi="宋体" w:eastAsia="宋体" w:cs="宋体"/>
          <w:spacing w:val="-3"/>
          <w:sz w:val="24"/>
          <w:szCs w:val="24"/>
        </w:rPr>
        <w:t>未响应</w:t>
      </w:r>
      <w:r>
        <w:rPr>
          <w:rFonts w:hint="eastAsia" w:ascii="宋体" w:hAnsi="宋体" w:eastAsia="宋体" w:cs="宋体"/>
          <w:spacing w:val="-3"/>
          <w:sz w:val="24"/>
          <w:szCs w:val="24"/>
          <w:lang w:eastAsia="zh-CN"/>
        </w:rPr>
        <w:t>”“</w:t>
      </w:r>
      <w:r>
        <w:rPr>
          <w:rFonts w:ascii="宋体" w:hAnsi="宋体" w:eastAsia="宋体" w:cs="宋体"/>
          <w:spacing w:val="-3"/>
          <w:sz w:val="24"/>
          <w:szCs w:val="24"/>
        </w:rPr>
        <w:t>废标”等文字规定或标注“★”符号的条款为实质性要求条款，对其中任何一条的偏离，在评审时将其视为</w:t>
      </w:r>
      <w:r>
        <w:rPr>
          <w:rFonts w:hint="eastAsia" w:ascii="宋体" w:hAnsi="宋体" w:eastAsia="宋体" w:cs="宋体"/>
          <w:spacing w:val="-3"/>
          <w:sz w:val="24"/>
          <w:szCs w:val="24"/>
          <w:lang w:eastAsia="zh-CN"/>
        </w:rPr>
        <w:t>无效响应</w:t>
      </w:r>
      <w:r>
        <w:rPr>
          <w:rFonts w:ascii="宋体" w:hAnsi="宋体" w:eastAsia="宋体" w:cs="宋体"/>
          <w:spacing w:val="-3"/>
          <w:sz w:val="24"/>
          <w:szCs w:val="24"/>
        </w:rPr>
        <w:t>。未用上述文字规定或符号标注的条款为非实质性要求条款</w:t>
      </w:r>
      <w:r>
        <w:rPr>
          <w:rFonts w:hint="eastAsia" w:ascii="宋体" w:hAnsi="宋体" w:eastAsia="宋体" w:cs="宋体"/>
          <w:spacing w:val="-3"/>
          <w:sz w:val="24"/>
          <w:szCs w:val="24"/>
          <w:lang w:eastAsia="zh-CN"/>
        </w:rPr>
        <w:t>（</w:t>
      </w:r>
      <w:r>
        <w:rPr>
          <w:rFonts w:ascii="宋体" w:hAnsi="宋体" w:eastAsia="宋体" w:cs="宋体"/>
          <w:spacing w:val="-3"/>
          <w:sz w:val="24"/>
          <w:szCs w:val="24"/>
        </w:rPr>
        <w:t>即一般条款</w:t>
      </w:r>
      <w:r>
        <w:rPr>
          <w:rFonts w:hint="eastAsia" w:ascii="宋体" w:hAnsi="宋体" w:eastAsia="宋体" w:cs="宋体"/>
          <w:spacing w:val="-3"/>
          <w:sz w:val="24"/>
          <w:szCs w:val="24"/>
          <w:lang w:eastAsia="zh-CN"/>
        </w:rPr>
        <w:t>）</w:t>
      </w:r>
      <w:r>
        <w:rPr>
          <w:rFonts w:ascii="宋体" w:hAnsi="宋体" w:eastAsia="宋体" w:cs="宋体"/>
          <w:spacing w:val="-3"/>
          <w:sz w:val="24"/>
          <w:szCs w:val="24"/>
        </w:rPr>
        <w:t>。</w:t>
      </w:r>
    </w:p>
    <w:p w14:paraId="09907C37">
      <w:pPr>
        <w:pageBreakBefore w:val="0"/>
        <w:kinsoku/>
        <w:topLinePunct w:val="0"/>
        <w:bidi w:val="0"/>
        <w:spacing w:before="183" w:line="219" w:lineRule="auto"/>
        <w:ind w:left="15"/>
        <w:outlineLvl w:val="2"/>
        <w:rPr>
          <w:rFonts w:ascii="宋体" w:hAnsi="宋体" w:eastAsia="宋体" w:cs="宋体"/>
          <w:sz w:val="24"/>
          <w:szCs w:val="24"/>
        </w:rPr>
      </w:pPr>
      <w:r>
        <w:rPr>
          <w:rFonts w:ascii="宋体" w:hAnsi="宋体" w:eastAsia="宋体" w:cs="宋体"/>
          <w:spacing w:val="-2"/>
          <w:sz w:val="24"/>
          <w:szCs w:val="24"/>
          <w14:textOutline w14:w="4358" w14:cap="sq" w14:cmpd="sng">
            <w14:solidFill>
              <w14:srgbClr w14:val="000000"/>
            </w14:solidFill>
            <w14:prstDash w14:val="solid"/>
            <w14:bevel/>
          </w14:textOutline>
        </w:rPr>
        <w:t>★2.综合说明</w:t>
      </w:r>
    </w:p>
    <w:p w14:paraId="6C88E9D0">
      <w:pPr>
        <w:pageBreakBefore w:val="0"/>
        <w:kinsoku/>
        <w:topLinePunct w:val="0"/>
        <w:bidi w:val="0"/>
        <w:spacing w:before="184" w:line="359" w:lineRule="auto"/>
        <w:ind w:left="20" w:right="61" w:firstLine="497"/>
        <w:rPr>
          <w:rFonts w:ascii="宋体" w:hAnsi="宋体" w:eastAsia="宋体" w:cs="宋体"/>
          <w:sz w:val="24"/>
          <w:szCs w:val="24"/>
        </w:rPr>
      </w:pPr>
      <w:r>
        <w:rPr>
          <w:rFonts w:ascii="宋体" w:hAnsi="宋体" w:eastAsia="宋体" w:cs="宋体"/>
          <w:spacing w:val="-2"/>
          <w:sz w:val="24"/>
          <w:szCs w:val="24"/>
        </w:rPr>
        <w:t>本项目按照《中华人民共和国政府采购法》及相关法规，</w:t>
      </w:r>
      <w:r>
        <w:rPr>
          <w:rFonts w:ascii="宋体" w:hAnsi="宋体" w:eastAsia="宋体" w:cs="宋体"/>
          <w:spacing w:val="-3"/>
          <w:sz w:val="24"/>
          <w:szCs w:val="24"/>
        </w:rPr>
        <w:t>已办理</w:t>
      </w:r>
      <w:r>
        <w:rPr>
          <w:rFonts w:hint="eastAsia" w:ascii="宋体" w:hAnsi="宋体" w:eastAsia="宋体" w:cs="宋体"/>
          <w:spacing w:val="-3"/>
          <w:sz w:val="24"/>
          <w:szCs w:val="24"/>
          <w:lang w:eastAsia="zh-CN"/>
        </w:rPr>
        <w:t>采购申请</w:t>
      </w:r>
      <w:r>
        <w:rPr>
          <w:rFonts w:ascii="宋体" w:hAnsi="宋体" w:eastAsia="宋体" w:cs="宋体"/>
          <w:spacing w:val="-3"/>
          <w:sz w:val="24"/>
          <w:szCs w:val="24"/>
        </w:rPr>
        <w:t>，并得到</w:t>
      </w:r>
      <w:r>
        <w:rPr>
          <w:rFonts w:hint="eastAsia" w:ascii="宋体" w:hAnsi="宋体" w:eastAsia="宋体" w:cs="宋体"/>
          <w:spacing w:val="-3"/>
          <w:sz w:val="24"/>
          <w:szCs w:val="24"/>
          <w:lang w:eastAsia="zh-CN"/>
        </w:rPr>
        <w:t>采购监督</w:t>
      </w:r>
      <w:r>
        <w:rPr>
          <w:rFonts w:ascii="宋体" w:hAnsi="宋体" w:eastAsia="宋体" w:cs="宋体"/>
          <w:spacing w:val="-2"/>
          <w:sz w:val="24"/>
          <w:szCs w:val="24"/>
        </w:rPr>
        <w:t>管理机构批准，现通过</w:t>
      </w:r>
      <w:r>
        <w:rPr>
          <w:rFonts w:hint="eastAsia" w:ascii="宋体" w:hAnsi="宋体" w:eastAsia="宋体" w:cs="宋体"/>
          <w:spacing w:val="-2"/>
          <w:sz w:val="24"/>
          <w:szCs w:val="24"/>
          <w:lang w:eastAsia="zh-CN"/>
        </w:rPr>
        <w:t>竞争性磋商方式</w:t>
      </w:r>
      <w:r>
        <w:rPr>
          <w:rFonts w:ascii="宋体" w:hAnsi="宋体" w:eastAsia="宋体" w:cs="宋体"/>
          <w:spacing w:val="-2"/>
          <w:sz w:val="24"/>
          <w:szCs w:val="24"/>
        </w:rPr>
        <w:t>来择优选定服务的供货商。本磋商文件包括本</w:t>
      </w:r>
      <w:r>
        <w:rPr>
          <w:rFonts w:hint="eastAsia" w:ascii="宋体" w:hAnsi="宋体" w:eastAsia="宋体" w:cs="宋体"/>
          <w:spacing w:val="-2"/>
          <w:sz w:val="24"/>
          <w:szCs w:val="24"/>
          <w:lang w:eastAsia="zh-CN"/>
        </w:rPr>
        <w:t>文件</w:t>
      </w:r>
      <w:r>
        <w:rPr>
          <w:rFonts w:ascii="宋体" w:hAnsi="宋体" w:eastAsia="宋体" w:cs="宋体"/>
          <w:spacing w:val="-3"/>
          <w:sz w:val="24"/>
          <w:szCs w:val="24"/>
        </w:rPr>
        <w:t>所列内容及按本</w:t>
      </w:r>
      <w:r>
        <w:rPr>
          <w:rFonts w:ascii="宋体" w:hAnsi="宋体" w:eastAsia="宋体" w:cs="宋体"/>
          <w:spacing w:val="-2"/>
          <w:sz w:val="24"/>
          <w:szCs w:val="24"/>
        </w:rPr>
        <w:t>须知发出的全部和补充资料。供应商应认真阅读本磋商文件中所有的事项</w:t>
      </w:r>
      <w:r>
        <w:rPr>
          <w:rFonts w:ascii="宋体" w:hAnsi="宋体" w:eastAsia="宋体" w:cs="宋体"/>
          <w:spacing w:val="-3"/>
          <w:sz w:val="24"/>
          <w:szCs w:val="24"/>
        </w:rPr>
        <w:t>、格式、条款、技</w:t>
      </w:r>
      <w:r>
        <w:rPr>
          <w:rFonts w:ascii="宋体" w:hAnsi="宋体" w:eastAsia="宋体" w:cs="宋体"/>
          <w:spacing w:val="-2"/>
          <w:sz w:val="24"/>
          <w:szCs w:val="24"/>
        </w:rPr>
        <w:t>术规范等实质性的条件和要求。供应商被视为充分熟悉本</w:t>
      </w:r>
      <w:r>
        <w:rPr>
          <w:rFonts w:hint="eastAsia" w:ascii="宋体" w:hAnsi="宋体" w:eastAsia="宋体" w:cs="宋体"/>
          <w:spacing w:val="-2"/>
          <w:sz w:val="24"/>
          <w:szCs w:val="24"/>
          <w:lang w:eastAsia="zh-CN"/>
        </w:rPr>
        <w:t>采购项目</w:t>
      </w:r>
      <w:r>
        <w:rPr>
          <w:rFonts w:ascii="宋体" w:hAnsi="宋体" w:eastAsia="宋体" w:cs="宋体"/>
          <w:spacing w:val="-2"/>
          <w:sz w:val="24"/>
          <w:szCs w:val="24"/>
        </w:rPr>
        <w:t>的全部</w:t>
      </w:r>
      <w:r>
        <w:rPr>
          <w:rFonts w:ascii="宋体" w:hAnsi="宋体" w:eastAsia="宋体" w:cs="宋体"/>
          <w:spacing w:val="-3"/>
          <w:sz w:val="24"/>
          <w:szCs w:val="24"/>
        </w:rPr>
        <w:t>内容及与履行合同</w:t>
      </w:r>
      <w:r>
        <w:rPr>
          <w:rFonts w:ascii="宋体" w:hAnsi="宋体" w:eastAsia="宋体" w:cs="宋体"/>
          <w:spacing w:val="-2"/>
          <w:sz w:val="24"/>
          <w:szCs w:val="24"/>
        </w:rPr>
        <w:t>有关的全部内容，熟悉磋商文件的格式、条件和范围。供应商没有按照磋</w:t>
      </w:r>
      <w:r>
        <w:rPr>
          <w:rFonts w:ascii="宋体" w:hAnsi="宋体" w:eastAsia="宋体" w:cs="宋体"/>
          <w:spacing w:val="-3"/>
          <w:sz w:val="24"/>
          <w:szCs w:val="24"/>
        </w:rPr>
        <w:t>商文件的要求提交</w:t>
      </w:r>
      <w:r>
        <w:rPr>
          <w:rFonts w:ascii="宋体" w:hAnsi="宋体" w:eastAsia="宋体" w:cs="宋体"/>
          <w:spacing w:val="-2"/>
          <w:sz w:val="24"/>
          <w:szCs w:val="24"/>
        </w:rPr>
        <w:t>相关资料，或者供应商没有对磋商文件相关</w:t>
      </w:r>
      <w:r>
        <w:rPr>
          <w:rFonts w:hint="eastAsia" w:ascii="宋体" w:hAnsi="宋体" w:eastAsia="宋体" w:cs="宋体"/>
          <w:spacing w:val="-2"/>
          <w:sz w:val="24"/>
          <w:szCs w:val="24"/>
          <w:lang w:eastAsia="zh-CN"/>
        </w:rPr>
        <w:t>内容</w:t>
      </w:r>
      <w:r>
        <w:rPr>
          <w:rFonts w:ascii="宋体" w:hAnsi="宋体" w:eastAsia="宋体" w:cs="宋体"/>
          <w:spacing w:val="-2"/>
          <w:sz w:val="24"/>
          <w:szCs w:val="24"/>
        </w:rPr>
        <w:t>做出实质性响应是供应</w:t>
      </w:r>
      <w:r>
        <w:rPr>
          <w:rFonts w:ascii="宋体" w:hAnsi="宋体" w:eastAsia="宋体" w:cs="宋体"/>
          <w:spacing w:val="-3"/>
          <w:sz w:val="24"/>
          <w:szCs w:val="24"/>
        </w:rPr>
        <w:t>商的风险，并可能</w:t>
      </w:r>
      <w:r>
        <w:rPr>
          <w:rFonts w:ascii="宋体" w:hAnsi="宋体" w:eastAsia="宋体" w:cs="宋体"/>
          <w:spacing w:val="-2"/>
          <w:sz w:val="24"/>
          <w:szCs w:val="24"/>
        </w:rPr>
        <w:t>导致其</w:t>
      </w:r>
      <w:r>
        <w:rPr>
          <w:rFonts w:hint="eastAsia" w:ascii="宋体" w:hAnsi="宋体" w:eastAsia="宋体" w:cs="宋体"/>
          <w:spacing w:val="-2"/>
          <w:sz w:val="24"/>
          <w:szCs w:val="24"/>
          <w:lang w:eastAsia="zh-CN"/>
        </w:rPr>
        <w:t>响应无效</w:t>
      </w:r>
      <w:r>
        <w:rPr>
          <w:rFonts w:ascii="宋体" w:hAnsi="宋体" w:eastAsia="宋体" w:cs="宋体"/>
          <w:spacing w:val="-2"/>
          <w:sz w:val="24"/>
          <w:szCs w:val="24"/>
        </w:rPr>
        <w:t>。</w:t>
      </w:r>
    </w:p>
    <w:p w14:paraId="409D6C46">
      <w:pPr>
        <w:pageBreakBefore w:val="0"/>
        <w:kinsoku/>
        <w:topLinePunct w:val="0"/>
        <w:bidi w:val="0"/>
        <w:spacing w:before="179" w:line="219" w:lineRule="auto"/>
        <w:ind w:left="16"/>
        <w:outlineLvl w:val="2"/>
        <w:rPr>
          <w:rFonts w:ascii="宋体" w:hAnsi="宋体" w:eastAsia="宋体" w:cs="宋体"/>
          <w:sz w:val="24"/>
          <w:szCs w:val="24"/>
        </w:rPr>
      </w:pPr>
      <w:r>
        <w:rPr>
          <w:rFonts w:ascii="宋体" w:hAnsi="宋体" w:eastAsia="宋体" w:cs="宋体"/>
          <w:spacing w:val="-1"/>
          <w:sz w:val="24"/>
          <w:szCs w:val="24"/>
          <w14:textOutline w14:w="4358" w14:cap="sq" w14:cmpd="sng">
            <w14:solidFill>
              <w14:srgbClr w14:val="000000"/>
            </w14:solidFill>
            <w14:prstDash w14:val="solid"/>
            <w14:bevel/>
          </w14:textOutline>
        </w:rPr>
        <w:t>3.政府采购政策支持</w:t>
      </w:r>
    </w:p>
    <w:p w14:paraId="203F7964">
      <w:pPr>
        <w:pageBreakBefore w:val="0"/>
        <w:kinsoku/>
        <w:wordWrap/>
        <w:topLinePunct w:val="0"/>
        <w:bidi w:val="0"/>
        <w:spacing w:before="184" w:line="359" w:lineRule="auto"/>
        <w:ind w:left="20" w:right="61" w:firstLine="497"/>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(1)《新疆维吾尔自治区政府采购促进中小企业发展管理实施办法》（新财规〔2021〕6号）； </w:t>
      </w:r>
    </w:p>
    <w:p w14:paraId="1F5021FA">
      <w:pPr>
        <w:pageBreakBefore w:val="0"/>
        <w:kinsoku/>
        <w:wordWrap/>
        <w:topLinePunct w:val="0"/>
        <w:bidi w:val="0"/>
        <w:spacing w:before="184" w:line="359" w:lineRule="auto"/>
        <w:ind w:left="20" w:right="61" w:firstLine="497"/>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(2)《财政部、司法部关于政府采购支持监狱企业发展有关问题的通知》（财库〔2014〕68号）； </w:t>
      </w:r>
    </w:p>
    <w:p w14:paraId="1B051612">
      <w:pPr>
        <w:pageBreakBefore w:val="0"/>
        <w:kinsoku/>
        <w:wordWrap/>
        <w:topLinePunct w:val="0"/>
        <w:bidi w:val="0"/>
        <w:spacing w:before="184" w:line="359" w:lineRule="auto"/>
        <w:ind w:left="20" w:right="61" w:firstLine="497"/>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(3)财政部 生态环境部关于印发环境标志产品政府采购品目清单的通知（财库〔2019〕18号）； </w:t>
      </w:r>
    </w:p>
    <w:p w14:paraId="13D8B340">
      <w:pPr>
        <w:pageBreakBefore w:val="0"/>
        <w:kinsoku/>
        <w:wordWrap/>
        <w:topLinePunct w:val="0"/>
        <w:bidi w:val="0"/>
        <w:spacing w:before="184" w:line="359" w:lineRule="auto"/>
        <w:ind w:left="20" w:right="61" w:firstLine="497"/>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(4)《财政部 民政部 中国残疾人联合会关于促进残疾人就业政府采购政策的通知》财库〔2017〕141号。</w:t>
      </w:r>
    </w:p>
    <w:p w14:paraId="37FFC25E">
      <w:pPr>
        <w:pageBreakBefore w:val="0"/>
        <w:kinsoku/>
        <w:wordWrap/>
        <w:topLinePunct w:val="0"/>
        <w:bidi w:val="0"/>
        <w:spacing w:before="184" w:line="359" w:lineRule="auto"/>
        <w:ind w:left="20" w:right="61" w:firstLine="497"/>
        <w:rPr>
          <w:rFonts w:hint="eastAsia" w:ascii="宋体" w:hAnsi="宋体" w:eastAsia="宋体" w:cs="宋体"/>
          <w:sz w:val="24"/>
          <w:szCs w:val="24"/>
        </w:rPr>
      </w:pPr>
      <w:r>
        <w:rPr>
          <w:rFonts w:hint="eastAsia" w:ascii="宋体" w:hAnsi="宋体" w:eastAsia="宋体" w:cs="宋体"/>
          <w:sz w:val="24"/>
          <w:szCs w:val="24"/>
          <w:lang w:val="en-US" w:eastAsia="zh-CN"/>
        </w:rPr>
        <w:t>(5)《财政部 发展改革委 生态环境部 市场监管总局关于调整优化节能产品 环境标志产品政府采购执行机制的通知》（财库〔2019〕9号），投标产品遵照《关于印发节能产品政府采购品目清单的通知》（财库〔2019〕19号）相关规定执行。</w:t>
      </w:r>
    </w:p>
    <w:p w14:paraId="126A44C7">
      <w:pPr>
        <w:pageBreakBefore w:val="0"/>
        <w:kinsoku/>
        <w:topLinePunct w:val="0"/>
        <w:bidi w:val="0"/>
        <w:spacing w:before="78" w:line="219" w:lineRule="auto"/>
        <w:outlineLvl w:val="2"/>
        <w:rPr>
          <w:rFonts w:ascii="宋体" w:hAnsi="宋体" w:eastAsia="宋体" w:cs="宋体"/>
          <w:sz w:val="24"/>
          <w:szCs w:val="24"/>
        </w:rPr>
      </w:pPr>
      <w:r>
        <w:rPr>
          <w:rFonts w:ascii="宋体" w:hAnsi="宋体" w:eastAsia="宋体" w:cs="宋体"/>
          <w:spacing w:val="-1"/>
          <w:sz w:val="24"/>
          <w:szCs w:val="24"/>
          <w14:textOutline w14:w="4358" w14:cap="sq" w14:cmpd="sng">
            <w14:solidFill>
              <w14:srgbClr w14:val="000000"/>
            </w14:solidFill>
            <w14:prstDash w14:val="solid"/>
            <w14:bevel/>
          </w14:textOutline>
        </w:rPr>
        <w:t>4.合格的供应商</w:t>
      </w:r>
    </w:p>
    <w:p w14:paraId="7D97692E">
      <w:pPr>
        <w:pageBreakBefore w:val="0"/>
        <w:kinsoku/>
        <w:topLinePunct w:val="0"/>
        <w:bidi w:val="0"/>
        <w:spacing w:before="184" w:line="359" w:lineRule="auto"/>
        <w:ind w:left="20" w:right="61" w:firstLine="497"/>
        <w:rPr>
          <w:rFonts w:ascii="宋体" w:hAnsi="宋体" w:eastAsia="宋体" w:cs="宋体"/>
          <w:sz w:val="24"/>
          <w:szCs w:val="24"/>
        </w:rPr>
      </w:pPr>
      <w:r>
        <w:rPr>
          <w:rFonts w:ascii="宋体" w:hAnsi="宋体" w:eastAsia="宋体" w:cs="宋体"/>
          <w:sz w:val="24"/>
          <w:szCs w:val="24"/>
        </w:rPr>
        <w:t>4.1 具备“供应商须知前附表”的基本条件；</w:t>
      </w:r>
    </w:p>
    <w:p w14:paraId="596FF9EF">
      <w:pPr>
        <w:pageBreakBefore w:val="0"/>
        <w:kinsoku/>
        <w:topLinePunct w:val="0"/>
        <w:bidi w:val="0"/>
        <w:spacing w:before="184" w:line="359" w:lineRule="auto"/>
        <w:ind w:left="20" w:right="61" w:firstLine="497"/>
        <w:rPr>
          <w:rFonts w:ascii="宋体" w:hAnsi="宋体" w:eastAsia="宋体" w:cs="宋体"/>
          <w:sz w:val="24"/>
          <w:szCs w:val="24"/>
        </w:rPr>
      </w:pPr>
      <w:r>
        <w:rPr>
          <w:rFonts w:ascii="宋体" w:hAnsi="宋体" w:eastAsia="宋体" w:cs="宋体"/>
          <w:sz w:val="24"/>
          <w:szCs w:val="24"/>
        </w:rPr>
        <w:t>4.2 凡是符合国家工商行政管理部门登记审核，具有相应生产经营许可的，有一定技术实力和规模，并有能力提供招标服务的供应商；</w:t>
      </w:r>
    </w:p>
    <w:p w14:paraId="1FCF1A34">
      <w:pPr>
        <w:pageBreakBefore w:val="0"/>
        <w:kinsoku/>
        <w:topLinePunct w:val="0"/>
        <w:bidi w:val="0"/>
        <w:spacing w:before="184" w:line="359" w:lineRule="auto"/>
        <w:ind w:left="20" w:right="61" w:firstLine="497"/>
        <w:rPr>
          <w:rFonts w:ascii="宋体" w:hAnsi="宋体" w:eastAsia="宋体" w:cs="宋体"/>
          <w:sz w:val="24"/>
          <w:szCs w:val="24"/>
        </w:rPr>
      </w:pPr>
      <w:r>
        <w:rPr>
          <w:rFonts w:ascii="宋体" w:hAnsi="宋体" w:eastAsia="宋体" w:cs="宋体"/>
          <w:sz w:val="24"/>
          <w:szCs w:val="24"/>
        </w:rPr>
        <w:t>4.3 供应商不得直接或间接地与本次招标所委托的咨询公司或其附属机构有任何关联；</w:t>
      </w:r>
    </w:p>
    <w:p w14:paraId="0ADAF6EB">
      <w:pPr>
        <w:pageBreakBefore w:val="0"/>
        <w:kinsoku/>
        <w:wordWrap/>
        <w:topLinePunct w:val="0"/>
        <w:bidi w:val="0"/>
        <w:spacing w:before="184" w:line="359" w:lineRule="auto"/>
        <w:ind w:left="20" w:right="61" w:firstLine="497"/>
        <w:rPr>
          <w:rFonts w:ascii="宋体" w:hAnsi="宋体" w:eastAsia="宋体" w:cs="宋体"/>
          <w:sz w:val="24"/>
          <w:szCs w:val="24"/>
        </w:rPr>
      </w:pPr>
      <w:r>
        <w:rPr>
          <w:rFonts w:ascii="宋体" w:hAnsi="宋体" w:eastAsia="宋体" w:cs="宋体"/>
          <w:sz w:val="24"/>
          <w:szCs w:val="24"/>
        </w:rPr>
        <w:t>4.4 单位负责人为同一人或者存在控股、管</w:t>
      </w:r>
      <w:r>
        <w:rPr>
          <w:rFonts w:hint="eastAsia" w:ascii="宋体" w:hAnsi="宋体" w:eastAsia="宋体" w:cs="宋体"/>
          <w:sz w:val="24"/>
          <w:szCs w:val="24"/>
          <w:lang w:eastAsia="zh-CN"/>
        </w:rPr>
        <w:t>联</w:t>
      </w:r>
      <w:r>
        <w:rPr>
          <w:rFonts w:ascii="宋体" w:hAnsi="宋体" w:eastAsia="宋体" w:cs="宋体"/>
          <w:sz w:val="24"/>
          <w:szCs w:val="24"/>
        </w:rPr>
        <w:t>关系的不同单位，</w:t>
      </w:r>
      <w:bookmarkStart w:id="1" w:name="OLE_LINK17"/>
      <w:r>
        <w:rPr>
          <w:rFonts w:ascii="宋体" w:hAnsi="宋体" w:eastAsia="宋体" w:cs="宋体"/>
          <w:sz w:val="24"/>
          <w:szCs w:val="24"/>
        </w:rPr>
        <w:t>不得参加同</w:t>
      </w:r>
      <w:r>
        <w:rPr>
          <w:rFonts w:hint="eastAsia" w:ascii="宋体" w:hAnsi="宋体" w:eastAsia="宋体" w:cs="宋体"/>
          <w:sz w:val="24"/>
          <w:szCs w:val="24"/>
          <w:lang w:eastAsia="zh-CN"/>
        </w:rPr>
        <w:t>一合同项下的政府采购活动</w:t>
      </w:r>
      <w:r>
        <w:rPr>
          <w:rFonts w:ascii="宋体" w:hAnsi="宋体" w:eastAsia="宋体" w:cs="宋体"/>
          <w:sz w:val="24"/>
          <w:szCs w:val="24"/>
        </w:rPr>
        <w:t>；</w:t>
      </w:r>
    </w:p>
    <w:bookmarkEnd w:id="1"/>
    <w:p w14:paraId="4498F34E">
      <w:pPr>
        <w:pageBreakBefore w:val="0"/>
        <w:kinsoku/>
        <w:topLinePunct w:val="0"/>
        <w:bidi w:val="0"/>
        <w:spacing w:before="184" w:line="359" w:lineRule="auto"/>
        <w:ind w:left="20" w:right="61" w:firstLine="497"/>
        <w:rPr>
          <w:rFonts w:ascii="宋体" w:hAnsi="宋体" w:eastAsia="宋体" w:cs="宋体"/>
          <w:sz w:val="24"/>
          <w:szCs w:val="24"/>
        </w:rPr>
      </w:pPr>
      <w:r>
        <w:rPr>
          <w:rFonts w:ascii="宋体" w:hAnsi="宋体" w:eastAsia="宋体" w:cs="宋体"/>
          <w:sz w:val="24"/>
          <w:szCs w:val="24"/>
        </w:rPr>
        <w:t>4.5 供应商未获取《磋商文件》的潜在供应商均无资格参加</w:t>
      </w:r>
      <w:r>
        <w:rPr>
          <w:rFonts w:hint="eastAsia" w:ascii="宋体" w:hAnsi="宋体" w:eastAsia="宋体" w:cs="宋体"/>
          <w:sz w:val="24"/>
          <w:szCs w:val="24"/>
          <w:lang w:eastAsia="zh-CN"/>
        </w:rPr>
        <w:t>本项目政府采购活动</w:t>
      </w:r>
      <w:r>
        <w:rPr>
          <w:rFonts w:ascii="宋体" w:hAnsi="宋体" w:eastAsia="宋体" w:cs="宋体"/>
          <w:sz w:val="24"/>
          <w:szCs w:val="24"/>
        </w:rPr>
        <w:t>；</w:t>
      </w:r>
    </w:p>
    <w:p w14:paraId="22751E59">
      <w:pPr>
        <w:pageBreakBefore w:val="0"/>
        <w:kinsoku/>
        <w:topLinePunct w:val="0"/>
        <w:bidi w:val="0"/>
        <w:spacing w:before="184" w:line="359" w:lineRule="auto"/>
        <w:ind w:left="20" w:right="61" w:firstLine="497"/>
        <w:rPr>
          <w:rFonts w:ascii="宋体" w:hAnsi="宋体" w:eastAsia="宋体" w:cs="宋体"/>
          <w:sz w:val="24"/>
          <w:szCs w:val="24"/>
        </w:rPr>
      </w:pPr>
      <w:r>
        <w:rPr>
          <w:rFonts w:ascii="宋体" w:hAnsi="宋体" w:eastAsia="宋体" w:cs="宋体"/>
          <w:sz w:val="24"/>
          <w:szCs w:val="24"/>
        </w:rPr>
        <w:t>4.6 遵守国家有关的</w:t>
      </w:r>
      <w:r>
        <w:rPr>
          <w:rFonts w:hint="eastAsia" w:ascii="宋体" w:hAnsi="宋体" w:eastAsia="宋体" w:cs="宋体"/>
          <w:sz w:val="24"/>
          <w:szCs w:val="24"/>
          <w:lang w:eastAsia="zh-CN"/>
        </w:rPr>
        <w:t>法律法规</w:t>
      </w:r>
      <w:r>
        <w:rPr>
          <w:rFonts w:ascii="宋体" w:hAnsi="宋体" w:eastAsia="宋体" w:cs="宋体"/>
          <w:sz w:val="24"/>
          <w:szCs w:val="24"/>
        </w:rPr>
        <w:t>和条例及《磋商文件》的规定。</w:t>
      </w:r>
    </w:p>
    <w:p w14:paraId="37C9875F">
      <w:pPr>
        <w:pageBreakBefore w:val="0"/>
        <w:kinsoku/>
        <w:topLinePunct w:val="0"/>
        <w:bidi w:val="0"/>
        <w:spacing w:before="181" w:line="219" w:lineRule="auto"/>
        <w:ind w:left="5"/>
        <w:outlineLvl w:val="2"/>
        <w:rPr>
          <w:rFonts w:ascii="宋体" w:hAnsi="宋体" w:eastAsia="宋体" w:cs="宋体"/>
          <w:sz w:val="24"/>
          <w:szCs w:val="24"/>
        </w:rPr>
      </w:pPr>
      <w:r>
        <w:rPr>
          <w:rFonts w:ascii="宋体" w:hAnsi="宋体" w:eastAsia="宋体" w:cs="宋体"/>
          <w:spacing w:val="-2"/>
          <w:sz w:val="24"/>
          <w:szCs w:val="24"/>
          <w14:textOutline w14:w="4358" w14:cap="sq" w14:cmpd="sng">
            <w14:solidFill>
              <w14:srgbClr w14:val="000000"/>
            </w14:solidFill>
            <w14:prstDash w14:val="solid"/>
            <w14:bevel/>
          </w14:textOutline>
        </w:rPr>
        <w:t>5.伴随服务</w:t>
      </w:r>
    </w:p>
    <w:p w14:paraId="4D8A3056">
      <w:pPr>
        <w:pageBreakBefore w:val="0"/>
        <w:kinsoku/>
        <w:topLinePunct w:val="0"/>
        <w:bidi w:val="0"/>
        <w:spacing w:before="223" w:line="219" w:lineRule="auto"/>
        <w:ind w:left="480"/>
        <w:rPr>
          <w:rFonts w:ascii="宋体" w:hAnsi="宋体" w:eastAsia="宋体" w:cs="宋体"/>
          <w:sz w:val="24"/>
          <w:szCs w:val="24"/>
        </w:rPr>
      </w:pPr>
      <w:r>
        <w:rPr>
          <w:rFonts w:ascii="宋体" w:hAnsi="宋体" w:eastAsia="宋体" w:cs="宋体"/>
          <w:spacing w:val="-1"/>
          <w:sz w:val="24"/>
          <w:szCs w:val="24"/>
        </w:rPr>
        <w:t>供应商按照磋商文件要求提供服务。</w:t>
      </w:r>
    </w:p>
    <w:p w14:paraId="62E953BA">
      <w:pPr>
        <w:pageBreakBefore w:val="0"/>
        <w:kinsoku/>
        <w:topLinePunct w:val="0"/>
        <w:bidi w:val="0"/>
        <w:spacing w:before="182" w:line="220" w:lineRule="auto"/>
        <w:ind w:left="2"/>
        <w:outlineLvl w:val="2"/>
        <w:rPr>
          <w:rFonts w:ascii="宋体" w:hAnsi="宋体" w:eastAsia="宋体" w:cs="宋体"/>
          <w:sz w:val="24"/>
          <w:szCs w:val="24"/>
        </w:rPr>
      </w:pPr>
      <w:r>
        <w:rPr>
          <w:rFonts w:ascii="宋体" w:hAnsi="宋体" w:eastAsia="宋体" w:cs="宋体"/>
          <w:spacing w:val="-2"/>
          <w:sz w:val="24"/>
          <w:szCs w:val="24"/>
          <w14:textOutline w14:w="4358" w14:cap="sq" w14:cmpd="sng">
            <w14:solidFill>
              <w14:srgbClr w14:val="000000"/>
            </w14:solidFill>
            <w14:prstDash w14:val="solid"/>
            <w14:bevel/>
          </w14:textOutline>
        </w:rPr>
        <w:t>6.</w:t>
      </w:r>
      <w:r>
        <w:rPr>
          <w:rFonts w:hint="eastAsia" w:ascii="宋体" w:hAnsi="宋体" w:eastAsia="宋体" w:cs="宋体"/>
          <w:spacing w:val="-2"/>
          <w:sz w:val="24"/>
          <w:szCs w:val="24"/>
          <w:lang w:eastAsia="zh-CN"/>
          <w14:textOutline w14:w="4358" w14:cap="sq" w14:cmpd="sng">
            <w14:solidFill>
              <w14:srgbClr w14:val="000000"/>
            </w14:solidFill>
            <w14:prstDash w14:val="solid"/>
            <w14:bevel/>
          </w14:textOutline>
        </w:rPr>
        <w:t>采购过程</w:t>
      </w:r>
      <w:r>
        <w:rPr>
          <w:rFonts w:ascii="宋体" w:hAnsi="宋体" w:eastAsia="宋体" w:cs="宋体"/>
          <w:spacing w:val="-2"/>
          <w:sz w:val="24"/>
          <w:szCs w:val="24"/>
          <w14:textOutline w14:w="4358" w14:cap="sq" w14:cmpd="sng">
            <w14:solidFill>
              <w14:srgbClr w14:val="000000"/>
            </w14:solidFill>
            <w14:prstDash w14:val="solid"/>
            <w14:bevel/>
          </w14:textOutline>
        </w:rPr>
        <w:t>费用</w:t>
      </w:r>
    </w:p>
    <w:p w14:paraId="4CF1B5C4">
      <w:pPr>
        <w:pageBreakBefore w:val="0"/>
        <w:kinsoku/>
        <w:topLinePunct w:val="0"/>
        <w:bidi w:val="0"/>
        <w:spacing w:before="184" w:line="359" w:lineRule="auto"/>
        <w:ind w:left="20" w:right="61" w:firstLine="497"/>
        <w:rPr>
          <w:rFonts w:ascii="宋体" w:hAnsi="宋体" w:eastAsia="宋体" w:cs="宋体"/>
          <w:sz w:val="24"/>
          <w:szCs w:val="24"/>
        </w:rPr>
      </w:pPr>
      <w:r>
        <w:rPr>
          <w:rFonts w:ascii="宋体" w:hAnsi="宋体" w:eastAsia="宋体" w:cs="宋体"/>
          <w:sz w:val="24"/>
          <w:szCs w:val="24"/>
        </w:rPr>
        <w:t>供应商应承担与采购活动有关的一切费用。不论采购的结果如何，采购代理机构和采购人在任何情况下均无义务和责任承担这些费用。</w:t>
      </w:r>
    </w:p>
    <w:p w14:paraId="2C978AD9">
      <w:pPr>
        <w:pageBreakBefore w:val="0"/>
        <w:kinsoku/>
        <w:topLinePunct w:val="0"/>
        <w:bidi w:val="0"/>
        <w:spacing w:before="182" w:line="219" w:lineRule="auto"/>
        <w:ind w:left="6"/>
        <w:outlineLvl w:val="2"/>
        <w:rPr>
          <w:rFonts w:ascii="宋体" w:hAnsi="宋体" w:eastAsia="宋体" w:cs="宋体"/>
          <w:sz w:val="24"/>
          <w:szCs w:val="24"/>
        </w:rPr>
      </w:pPr>
      <w:r>
        <w:rPr>
          <w:rFonts w:ascii="宋体" w:hAnsi="宋体" w:eastAsia="宋体" w:cs="宋体"/>
          <w:spacing w:val="-1"/>
          <w:sz w:val="24"/>
          <w:szCs w:val="24"/>
          <w14:textOutline w14:w="4358" w14:cap="sq" w14:cmpd="sng">
            <w14:solidFill>
              <w14:srgbClr w14:val="000000"/>
            </w14:solidFill>
            <w14:prstDash w14:val="solid"/>
            <w14:bevel/>
          </w14:textOutline>
        </w:rPr>
        <w:t>7.</w:t>
      </w:r>
      <w:r>
        <w:rPr>
          <w:rFonts w:hint="eastAsia" w:ascii="宋体" w:hAnsi="宋体" w:eastAsia="宋体" w:cs="宋体"/>
          <w:spacing w:val="-1"/>
          <w:sz w:val="24"/>
          <w:szCs w:val="24"/>
          <w:lang w:eastAsia="zh-CN"/>
          <w14:textOutline w14:w="4358" w14:cap="sq" w14:cmpd="sng">
            <w14:solidFill>
              <w14:srgbClr w14:val="000000"/>
            </w14:solidFill>
            <w14:prstDash w14:val="solid"/>
            <w14:bevel/>
          </w14:textOutline>
        </w:rPr>
        <w:t>采购代理机构</w:t>
      </w:r>
      <w:r>
        <w:rPr>
          <w:rFonts w:ascii="宋体" w:hAnsi="宋体" w:eastAsia="宋体" w:cs="宋体"/>
          <w:spacing w:val="-1"/>
          <w:sz w:val="24"/>
          <w:szCs w:val="24"/>
          <w14:textOutline w14:w="4358" w14:cap="sq" w14:cmpd="sng">
            <w14:solidFill>
              <w14:srgbClr w14:val="000000"/>
            </w14:solidFill>
            <w14:prstDash w14:val="solid"/>
            <w14:bevel/>
          </w14:textOutline>
        </w:rPr>
        <w:t>相关费用</w:t>
      </w:r>
    </w:p>
    <w:p w14:paraId="5EFD57C6">
      <w:pPr>
        <w:pageBreakBefore w:val="0"/>
        <w:kinsoku/>
        <w:wordWrap/>
        <w:topLinePunct w:val="0"/>
        <w:bidi w:val="0"/>
        <w:spacing w:before="184" w:line="359" w:lineRule="auto"/>
        <w:ind w:left="20" w:right="61" w:firstLine="497"/>
        <w:rPr>
          <w:rFonts w:ascii="宋体" w:hAnsi="宋体" w:eastAsia="宋体" w:cs="宋体"/>
          <w:spacing w:val="-1"/>
          <w:sz w:val="24"/>
          <w:szCs w:val="24"/>
          <w14:textOutline w14:w="4358" w14:cap="sq" w14:cmpd="sng">
            <w14:solidFill>
              <w14:srgbClr w14:val="000000"/>
            </w14:solidFill>
            <w14:prstDash w14:val="solid"/>
            <w14:bevel/>
          </w14:textOutline>
        </w:rPr>
      </w:pPr>
      <w:r>
        <w:rPr>
          <w:rFonts w:ascii="宋体" w:hAnsi="宋体" w:eastAsia="宋体" w:cs="宋体"/>
          <w:sz w:val="24"/>
          <w:szCs w:val="24"/>
        </w:rPr>
        <w:t xml:space="preserve">7.1 </w:t>
      </w:r>
      <w:r>
        <w:rPr>
          <w:rFonts w:hint="eastAsia" w:ascii="宋体" w:hAnsi="宋体" w:eastAsia="宋体" w:cs="宋体"/>
          <w:spacing w:val="-1"/>
          <w:sz w:val="24"/>
          <w:szCs w:val="24"/>
          <w:lang w:val="en-US" w:eastAsia="zh-CN"/>
          <w14:textOutline w14:w="4358" w14:cap="sq" w14:cmpd="sng">
            <w14:solidFill>
              <w14:srgbClr w14:val="000000"/>
            </w14:solidFill>
            <w14:prstDash w14:val="solid"/>
            <w14:bevel/>
          </w14:textOutline>
        </w:rPr>
        <w:t>代理服务费为：参照发改价格〔2015〕299号文件，收取代理服务费，由采购人向采购代理机构交纳代理服务费。</w:t>
      </w:r>
    </w:p>
    <w:p w14:paraId="5BF36DE8">
      <w:pPr>
        <w:pageBreakBefore w:val="0"/>
        <w:kinsoku/>
        <w:topLinePunct w:val="0"/>
        <w:bidi w:val="0"/>
        <w:spacing w:before="180" w:line="219" w:lineRule="auto"/>
        <w:ind w:left="486"/>
        <w:rPr>
          <w:rFonts w:ascii="宋体" w:hAnsi="宋体" w:eastAsia="宋体" w:cs="宋体"/>
          <w:sz w:val="24"/>
          <w:szCs w:val="24"/>
        </w:rPr>
      </w:pPr>
      <w:r>
        <w:rPr>
          <w:rFonts w:ascii="宋体" w:hAnsi="宋体" w:eastAsia="宋体" w:cs="宋体"/>
          <w:spacing w:val="-1"/>
          <w:sz w:val="24"/>
          <w:szCs w:val="24"/>
        </w:rPr>
        <w:t>7.2</w:t>
      </w:r>
      <w:r>
        <w:rPr>
          <w:rFonts w:ascii="宋体" w:hAnsi="宋体" w:eastAsia="宋体" w:cs="宋体"/>
          <w:spacing w:val="-48"/>
          <w:sz w:val="24"/>
          <w:szCs w:val="24"/>
        </w:rPr>
        <w:t xml:space="preserve"> </w:t>
      </w:r>
      <w:r>
        <w:rPr>
          <w:rFonts w:ascii="宋体" w:hAnsi="宋体" w:eastAsia="宋体" w:cs="宋体"/>
          <w:spacing w:val="-1"/>
          <w:sz w:val="24"/>
          <w:szCs w:val="24"/>
        </w:rPr>
        <w:t>本项目</w:t>
      </w:r>
      <w:r>
        <w:rPr>
          <w:rFonts w:hint="eastAsia" w:ascii="宋体" w:hAnsi="宋体" w:eastAsia="宋体" w:cs="宋体"/>
          <w:spacing w:val="-1"/>
          <w:sz w:val="24"/>
          <w:szCs w:val="24"/>
          <w:lang w:eastAsia="zh-CN"/>
        </w:rPr>
        <w:t>采购代理服务费</w:t>
      </w:r>
      <w:r>
        <w:rPr>
          <w:rFonts w:ascii="宋体" w:hAnsi="宋体" w:eastAsia="宋体" w:cs="宋体"/>
          <w:spacing w:val="-1"/>
          <w:sz w:val="24"/>
          <w:szCs w:val="24"/>
        </w:rPr>
        <w:t>由</w:t>
      </w:r>
      <w:r>
        <w:rPr>
          <w:rFonts w:hint="eastAsia" w:ascii="宋体" w:hAnsi="宋体" w:eastAsia="宋体" w:cs="宋体"/>
          <w:spacing w:val="-1"/>
          <w:sz w:val="24"/>
          <w:szCs w:val="24"/>
          <w:lang w:eastAsia="zh-CN"/>
        </w:rPr>
        <w:t>成交供应商</w:t>
      </w:r>
      <w:r>
        <w:rPr>
          <w:rFonts w:ascii="宋体" w:hAnsi="宋体" w:eastAsia="宋体" w:cs="宋体"/>
          <w:spacing w:val="-1"/>
          <w:sz w:val="24"/>
          <w:szCs w:val="24"/>
        </w:rPr>
        <w:t>支付给</w:t>
      </w:r>
      <w:r>
        <w:rPr>
          <w:rFonts w:hint="eastAsia" w:ascii="宋体" w:hAnsi="宋体" w:eastAsia="宋体" w:cs="宋体"/>
          <w:spacing w:val="-1"/>
          <w:sz w:val="24"/>
          <w:szCs w:val="24"/>
          <w:lang w:eastAsia="zh-CN"/>
        </w:rPr>
        <w:t>采购代理机构</w:t>
      </w:r>
      <w:r>
        <w:rPr>
          <w:rFonts w:ascii="宋体" w:hAnsi="宋体" w:eastAsia="宋体" w:cs="宋体"/>
          <w:spacing w:val="-1"/>
          <w:sz w:val="24"/>
          <w:szCs w:val="24"/>
        </w:rPr>
        <w:t>。</w:t>
      </w:r>
    </w:p>
    <w:p w14:paraId="225535ED">
      <w:pPr>
        <w:pageBreakBefore w:val="0"/>
        <w:kinsoku/>
        <w:topLinePunct w:val="0"/>
        <w:bidi w:val="0"/>
        <w:spacing w:before="184" w:line="359" w:lineRule="auto"/>
        <w:ind w:left="20" w:right="61" w:firstLine="497"/>
        <w:rPr>
          <w:rFonts w:ascii="宋体" w:hAnsi="宋体" w:eastAsia="宋体" w:cs="宋体"/>
          <w:sz w:val="24"/>
          <w:szCs w:val="24"/>
        </w:rPr>
      </w:pPr>
      <w:r>
        <w:rPr>
          <w:rFonts w:ascii="宋体" w:hAnsi="宋体" w:eastAsia="宋体" w:cs="宋体"/>
          <w:sz w:val="24"/>
          <w:szCs w:val="24"/>
        </w:rPr>
        <w:t>7.3 费用缴纳可采用电汇、</w:t>
      </w:r>
      <w:r>
        <w:rPr>
          <w:rFonts w:hint="eastAsia" w:ascii="宋体" w:hAnsi="宋体" w:eastAsia="宋体" w:cs="宋体"/>
          <w:sz w:val="24"/>
          <w:szCs w:val="24"/>
          <w:lang w:eastAsia="zh-CN"/>
        </w:rPr>
        <w:t>转账</w:t>
      </w:r>
      <w:r>
        <w:rPr>
          <w:rFonts w:ascii="宋体" w:hAnsi="宋体" w:eastAsia="宋体" w:cs="宋体"/>
          <w:sz w:val="24"/>
          <w:szCs w:val="24"/>
        </w:rPr>
        <w:t>（公户）的方式支付，在发放《</w:t>
      </w:r>
      <w:r>
        <w:rPr>
          <w:rFonts w:hint="eastAsia" w:ascii="宋体" w:hAnsi="宋体" w:eastAsia="宋体" w:cs="宋体"/>
          <w:sz w:val="24"/>
          <w:szCs w:val="24"/>
          <w:lang w:eastAsia="zh-CN"/>
        </w:rPr>
        <w:t>成交通知书</w:t>
      </w:r>
      <w:r>
        <w:rPr>
          <w:rFonts w:ascii="宋体" w:hAnsi="宋体" w:eastAsia="宋体" w:cs="宋体"/>
          <w:sz w:val="24"/>
          <w:szCs w:val="24"/>
        </w:rPr>
        <w:t>》前一次性支付给</w:t>
      </w:r>
      <w:r>
        <w:rPr>
          <w:rFonts w:hint="eastAsia" w:ascii="宋体" w:hAnsi="宋体" w:eastAsia="宋体" w:cs="宋体"/>
          <w:sz w:val="24"/>
          <w:szCs w:val="24"/>
          <w:lang w:eastAsia="zh-CN"/>
        </w:rPr>
        <w:t>采购代理机构</w:t>
      </w:r>
      <w:r>
        <w:rPr>
          <w:rFonts w:ascii="宋体" w:hAnsi="宋体" w:eastAsia="宋体" w:cs="宋体"/>
          <w:sz w:val="24"/>
          <w:szCs w:val="24"/>
        </w:rPr>
        <w:t>。</w:t>
      </w:r>
    </w:p>
    <w:p w14:paraId="0A448472">
      <w:pPr>
        <w:pageBreakBefore w:val="0"/>
        <w:kinsoku/>
        <w:topLinePunct w:val="0"/>
        <w:bidi w:val="0"/>
        <w:spacing w:before="182" w:line="220" w:lineRule="auto"/>
        <w:ind w:left="1"/>
        <w:outlineLvl w:val="2"/>
        <w:rPr>
          <w:rFonts w:ascii="宋体" w:hAnsi="宋体" w:eastAsia="宋体" w:cs="宋体"/>
          <w:sz w:val="24"/>
          <w:szCs w:val="24"/>
        </w:rPr>
      </w:pPr>
      <w:r>
        <w:rPr>
          <w:rFonts w:ascii="宋体" w:hAnsi="宋体" w:eastAsia="宋体" w:cs="宋体"/>
          <w:spacing w:val="-3"/>
          <w:sz w:val="24"/>
          <w:szCs w:val="24"/>
          <w14:textOutline w14:w="4358" w14:cap="sq" w14:cmpd="sng">
            <w14:solidFill>
              <w14:srgbClr w14:val="000000"/>
            </w14:solidFill>
            <w14:prstDash w14:val="solid"/>
            <w14:bevel/>
          </w14:textOutline>
        </w:rPr>
        <w:t>8.保密</w:t>
      </w:r>
    </w:p>
    <w:p w14:paraId="4F665B88">
      <w:pPr>
        <w:pageBreakBefore w:val="0"/>
        <w:kinsoku/>
        <w:topLinePunct w:val="0"/>
        <w:bidi w:val="0"/>
        <w:spacing w:before="184" w:line="359" w:lineRule="auto"/>
        <w:ind w:left="20" w:right="61" w:firstLine="497"/>
        <w:rPr>
          <w:rFonts w:ascii="宋体" w:hAnsi="宋体" w:eastAsia="宋体" w:cs="宋体"/>
          <w:sz w:val="24"/>
          <w:szCs w:val="24"/>
        </w:rPr>
      </w:pPr>
      <w:r>
        <w:rPr>
          <w:rFonts w:ascii="宋体" w:hAnsi="宋体" w:eastAsia="宋体" w:cs="宋体"/>
          <w:sz w:val="24"/>
          <w:szCs w:val="24"/>
        </w:rPr>
        <w:t>参与</w:t>
      </w:r>
      <w:r>
        <w:rPr>
          <w:rFonts w:hint="eastAsia" w:ascii="宋体" w:hAnsi="宋体" w:eastAsia="宋体" w:cs="宋体"/>
          <w:sz w:val="24"/>
          <w:szCs w:val="24"/>
          <w:lang w:eastAsia="zh-CN"/>
        </w:rPr>
        <w:t>磋商</w:t>
      </w:r>
      <w:r>
        <w:rPr>
          <w:rFonts w:ascii="宋体" w:hAnsi="宋体" w:eastAsia="宋体" w:cs="宋体"/>
          <w:sz w:val="24"/>
          <w:szCs w:val="24"/>
        </w:rPr>
        <w:t>活动的各方应对磋商文件和磋商响应文件中的商业和技术等秘密保密，违者应对由此造成的后果承担法律责任。</w:t>
      </w:r>
    </w:p>
    <w:p w14:paraId="794A7F66">
      <w:pPr>
        <w:pageBreakBefore w:val="0"/>
        <w:kinsoku/>
        <w:topLinePunct w:val="0"/>
        <w:bidi w:val="0"/>
        <w:spacing w:before="184" w:line="219" w:lineRule="auto"/>
        <w:ind w:left="1"/>
        <w:outlineLvl w:val="2"/>
        <w:rPr>
          <w:rFonts w:ascii="宋体" w:hAnsi="宋体" w:eastAsia="宋体" w:cs="宋体"/>
          <w:sz w:val="24"/>
          <w:szCs w:val="24"/>
        </w:rPr>
      </w:pPr>
      <w:r>
        <w:rPr>
          <w:rFonts w:ascii="宋体" w:hAnsi="宋体" w:eastAsia="宋体" w:cs="宋体"/>
          <w:spacing w:val="-2"/>
          <w:sz w:val="24"/>
          <w:szCs w:val="24"/>
          <w14:textOutline w14:w="4358" w14:cap="sq" w14:cmpd="sng">
            <w14:solidFill>
              <w14:srgbClr w14:val="000000"/>
            </w14:solidFill>
            <w14:prstDash w14:val="solid"/>
            <w14:bevel/>
          </w14:textOutline>
        </w:rPr>
        <w:t>9.适用法律</w:t>
      </w:r>
    </w:p>
    <w:p w14:paraId="41375DB9">
      <w:pPr>
        <w:pageBreakBefore w:val="0"/>
        <w:kinsoku/>
        <w:topLinePunct w:val="0"/>
        <w:bidi w:val="0"/>
        <w:spacing w:before="184" w:line="359" w:lineRule="auto"/>
        <w:ind w:left="20" w:right="61" w:firstLine="497"/>
        <w:rPr>
          <w:rFonts w:ascii="宋体" w:hAnsi="宋体" w:eastAsia="宋体" w:cs="宋体"/>
          <w:sz w:val="24"/>
          <w:szCs w:val="24"/>
        </w:rPr>
      </w:pPr>
      <w:r>
        <w:rPr>
          <w:rFonts w:ascii="宋体" w:hAnsi="宋体" w:eastAsia="宋体" w:cs="宋体"/>
          <w:sz w:val="24"/>
          <w:szCs w:val="24"/>
        </w:rPr>
        <w:t>本次招标属</w:t>
      </w:r>
      <w:r>
        <w:rPr>
          <w:rFonts w:hint="eastAsia" w:ascii="宋体" w:hAnsi="宋体" w:eastAsia="宋体" w:cs="宋体"/>
          <w:sz w:val="24"/>
          <w:szCs w:val="24"/>
          <w:lang w:eastAsia="zh-CN"/>
        </w:rPr>
        <w:t>工程</w:t>
      </w:r>
      <w:r>
        <w:rPr>
          <w:rFonts w:ascii="宋体" w:hAnsi="宋体" w:eastAsia="宋体" w:cs="宋体"/>
          <w:sz w:val="24"/>
          <w:szCs w:val="24"/>
        </w:rPr>
        <w:t>类政府采购，</w:t>
      </w:r>
      <w:r>
        <w:rPr>
          <w:rFonts w:hint="eastAsia" w:ascii="宋体" w:hAnsi="宋体" w:eastAsia="宋体" w:cs="宋体"/>
          <w:sz w:val="24"/>
          <w:szCs w:val="24"/>
          <w:lang w:eastAsia="zh-CN"/>
        </w:rPr>
        <w:t>采购单位</w:t>
      </w:r>
      <w:r>
        <w:rPr>
          <w:rFonts w:ascii="宋体" w:hAnsi="宋体" w:eastAsia="宋体" w:cs="宋体"/>
          <w:sz w:val="24"/>
          <w:szCs w:val="24"/>
        </w:rPr>
        <w:t>、供应商、磋商小组的相关行为均受《中华人民共和国政府采购法</w:t>
      </w:r>
      <w:r>
        <w:rPr>
          <w:rFonts w:hint="eastAsia" w:ascii="宋体" w:hAnsi="宋体" w:eastAsia="宋体" w:cs="宋体"/>
          <w:sz w:val="24"/>
          <w:szCs w:val="24"/>
          <w:lang w:eastAsia="zh-CN"/>
        </w:rPr>
        <w:t>》《</w:t>
      </w:r>
      <w:r>
        <w:rPr>
          <w:rFonts w:ascii="宋体" w:hAnsi="宋体" w:eastAsia="宋体" w:cs="宋体"/>
          <w:sz w:val="24"/>
          <w:szCs w:val="24"/>
        </w:rPr>
        <w:t>中华人民共和国政府采购法实施条例</w:t>
      </w:r>
      <w:r>
        <w:rPr>
          <w:rFonts w:hint="eastAsia" w:ascii="宋体" w:hAnsi="宋体" w:eastAsia="宋体" w:cs="宋体"/>
          <w:sz w:val="24"/>
          <w:szCs w:val="24"/>
          <w:lang w:eastAsia="zh-CN"/>
        </w:rPr>
        <w:t>》《</w:t>
      </w:r>
      <w:r>
        <w:rPr>
          <w:rFonts w:ascii="宋体" w:hAnsi="宋体" w:eastAsia="宋体" w:cs="宋体"/>
          <w:sz w:val="24"/>
          <w:szCs w:val="24"/>
        </w:rPr>
        <w:t>政府采购货物和服务招标投标管理办法</w:t>
      </w:r>
      <w:r>
        <w:rPr>
          <w:rFonts w:hint="eastAsia" w:ascii="宋体" w:hAnsi="宋体" w:eastAsia="宋体" w:cs="宋体"/>
          <w:sz w:val="24"/>
          <w:szCs w:val="24"/>
          <w:lang w:eastAsia="zh-CN"/>
        </w:rPr>
        <w:t>》《</w:t>
      </w:r>
      <w:r>
        <w:rPr>
          <w:rFonts w:ascii="宋体" w:hAnsi="宋体" w:eastAsia="宋体" w:cs="宋体"/>
          <w:sz w:val="24"/>
          <w:szCs w:val="24"/>
        </w:rPr>
        <w:t>政府采购竞争性磋商采购方式管理暂行办法</w:t>
      </w:r>
      <w:r>
        <w:rPr>
          <w:rFonts w:hint="eastAsia" w:ascii="宋体" w:hAnsi="宋体" w:eastAsia="宋体" w:cs="宋体"/>
          <w:sz w:val="24"/>
          <w:szCs w:val="24"/>
          <w:lang w:eastAsia="zh-CN"/>
        </w:rPr>
        <w:t>》及</w:t>
      </w:r>
      <w:r>
        <w:rPr>
          <w:rFonts w:ascii="宋体" w:hAnsi="宋体" w:eastAsia="宋体" w:cs="宋体"/>
          <w:sz w:val="24"/>
          <w:szCs w:val="24"/>
        </w:rPr>
        <w:t>本项目采购人本级和上级财政部门政府采购有关规定的约束，其权利受到上述法律法规的保护。</w:t>
      </w:r>
    </w:p>
    <w:p w14:paraId="0E152F73">
      <w:pPr>
        <w:pageBreakBefore w:val="0"/>
        <w:kinsoku/>
        <w:topLinePunct w:val="0"/>
        <w:bidi w:val="0"/>
        <w:spacing w:before="188" w:line="220" w:lineRule="auto"/>
        <w:ind w:left="3508"/>
        <w:outlineLvl w:val="1"/>
        <w:rPr>
          <w:rFonts w:ascii="宋体" w:hAnsi="宋体" w:eastAsia="宋体" w:cs="宋体"/>
          <w:sz w:val="28"/>
          <w:szCs w:val="28"/>
        </w:rPr>
      </w:pPr>
      <w:r>
        <w:rPr>
          <w:rFonts w:hint="eastAsia" w:ascii="宋体" w:hAnsi="宋体" w:eastAsia="宋体" w:cs="宋体"/>
          <w:spacing w:val="-2"/>
          <w:sz w:val="28"/>
          <w:szCs w:val="28"/>
          <w:lang w:eastAsia="zh-CN"/>
          <w14:textOutline w14:w="5103" w14:cap="sq" w14:cmpd="sng">
            <w14:solidFill>
              <w14:srgbClr w14:val="000000"/>
            </w14:solidFill>
            <w14:prstDash w14:val="solid"/>
            <w14:bevel/>
          </w14:textOutline>
        </w:rPr>
        <w:t>（三）《</w:t>
      </w:r>
      <w:r>
        <w:rPr>
          <w:rFonts w:ascii="宋体" w:hAnsi="宋体" w:eastAsia="宋体" w:cs="宋体"/>
          <w:spacing w:val="-2"/>
          <w:sz w:val="28"/>
          <w:szCs w:val="28"/>
          <w14:textOutline w14:w="5103" w14:cap="sq" w14:cmpd="sng">
            <w14:solidFill>
              <w14:srgbClr w14:val="000000"/>
            </w14:solidFill>
            <w14:prstDash w14:val="solid"/>
            <w14:bevel/>
          </w14:textOutline>
        </w:rPr>
        <w:t>磋商文件</w:t>
      </w:r>
      <w:r>
        <w:rPr>
          <w:rFonts w:hint="eastAsia" w:ascii="宋体" w:hAnsi="宋体" w:eastAsia="宋体" w:cs="宋体"/>
          <w:spacing w:val="-2"/>
          <w:sz w:val="28"/>
          <w:szCs w:val="28"/>
          <w:lang w:eastAsia="zh-CN"/>
          <w14:textOutline w14:w="5103" w14:cap="sq" w14:cmpd="sng">
            <w14:solidFill>
              <w14:srgbClr w14:val="000000"/>
            </w14:solidFill>
            <w14:prstDash w14:val="solid"/>
            <w14:bevel/>
          </w14:textOutline>
        </w:rPr>
        <w:t>》</w:t>
      </w:r>
    </w:p>
    <w:p w14:paraId="48692FEA">
      <w:pPr>
        <w:pageBreakBefore w:val="0"/>
        <w:kinsoku/>
        <w:topLinePunct w:val="0"/>
        <w:bidi w:val="0"/>
        <w:spacing w:before="206" w:line="219" w:lineRule="auto"/>
        <w:ind w:left="19"/>
        <w:outlineLvl w:val="2"/>
        <w:rPr>
          <w:rFonts w:ascii="宋体" w:hAnsi="宋体" w:eastAsia="宋体" w:cs="宋体"/>
          <w:sz w:val="24"/>
          <w:szCs w:val="24"/>
        </w:rPr>
      </w:pPr>
      <w:r>
        <w:rPr>
          <w:rFonts w:ascii="宋体" w:hAnsi="宋体" w:eastAsia="宋体" w:cs="宋体"/>
          <w:spacing w:val="-2"/>
          <w:sz w:val="24"/>
          <w:szCs w:val="24"/>
          <w14:textOutline w14:w="4358" w14:cap="sq" w14:cmpd="sng">
            <w14:solidFill>
              <w14:srgbClr w14:val="000000"/>
            </w14:solidFill>
            <w14:prstDash w14:val="solid"/>
            <w14:bevel/>
          </w14:textOutline>
        </w:rPr>
        <w:t>1.《磋商文件》的组成</w:t>
      </w:r>
    </w:p>
    <w:p w14:paraId="23E6FBE0">
      <w:pPr>
        <w:pageBreakBefore w:val="0"/>
        <w:kinsoku/>
        <w:topLinePunct w:val="0"/>
        <w:bidi w:val="0"/>
        <w:spacing w:before="184" w:line="359" w:lineRule="auto"/>
        <w:ind w:left="20" w:right="61" w:firstLine="497"/>
        <w:rPr>
          <w:rFonts w:ascii="宋体" w:hAnsi="宋体" w:eastAsia="宋体" w:cs="宋体"/>
          <w:sz w:val="24"/>
          <w:szCs w:val="24"/>
        </w:rPr>
      </w:pPr>
      <w:r>
        <w:rPr>
          <w:rFonts w:ascii="宋体" w:hAnsi="宋体" w:eastAsia="宋体" w:cs="宋体"/>
          <w:sz w:val="24"/>
          <w:szCs w:val="24"/>
        </w:rPr>
        <w:t>磋商文件用以阐明</w:t>
      </w:r>
      <w:r>
        <w:rPr>
          <w:rFonts w:hint="eastAsia" w:ascii="宋体" w:hAnsi="宋体" w:eastAsia="宋体" w:cs="宋体"/>
          <w:sz w:val="24"/>
          <w:szCs w:val="24"/>
          <w:lang w:eastAsia="zh-CN"/>
        </w:rPr>
        <w:t>采购项目</w:t>
      </w:r>
      <w:r>
        <w:rPr>
          <w:rFonts w:ascii="宋体" w:hAnsi="宋体" w:eastAsia="宋体" w:cs="宋体"/>
          <w:sz w:val="24"/>
          <w:szCs w:val="24"/>
        </w:rPr>
        <w:t>所需的资质、技术、服务及报价等要求、</w:t>
      </w:r>
      <w:r>
        <w:rPr>
          <w:rFonts w:hint="eastAsia" w:ascii="宋体" w:hAnsi="宋体" w:eastAsia="宋体" w:cs="宋体"/>
          <w:sz w:val="24"/>
          <w:szCs w:val="24"/>
          <w:lang w:eastAsia="zh-CN"/>
        </w:rPr>
        <w:t>采购</w:t>
      </w:r>
      <w:r>
        <w:rPr>
          <w:rFonts w:ascii="宋体" w:hAnsi="宋体" w:eastAsia="宋体" w:cs="宋体"/>
          <w:sz w:val="24"/>
          <w:szCs w:val="24"/>
        </w:rPr>
        <w:t>程序、有关规定和注意事项以及合同主要条款等。本磋商文件包括以下内容</w:t>
      </w:r>
      <w:r>
        <w:rPr>
          <w:rFonts w:hint="eastAsia" w:ascii="宋体" w:hAnsi="宋体" w:eastAsia="宋体" w:cs="宋体"/>
          <w:sz w:val="24"/>
          <w:szCs w:val="24"/>
          <w:lang w:eastAsia="zh-CN"/>
        </w:rPr>
        <w:t>，</w:t>
      </w:r>
      <w:r>
        <w:rPr>
          <w:rFonts w:ascii="宋体" w:hAnsi="宋体" w:eastAsia="宋体" w:cs="宋体"/>
          <w:sz w:val="24"/>
          <w:szCs w:val="24"/>
        </w:rPr>
        <w:t>但不限于这些内容：</w:t>
      </w:r>
    </w:p>
    <w:p w14:paraId="65618225">
      <w:pPr>
        <w:pageBreakBefore w:val="0"/>
        <w:kinsoku/>
        <w:topLinePunct w:val="0"/>
        <w:bidi w:val="0"/>
        <w:spacing w:before="184" w:line="359" w:lineRule="auto"/>
        <w:ind w:left="20" w:right="61" w:firstLine="497"/>
        <w:rPr>
          <w:rFonts w:ascii="宋体" w:hAnsi="宋体" w:eastAsia="宋体" w:cs="宋体"/>
          <w:sz w:val="24"/>
          <w:szCs w:val="24"/>
        </w:rPr>
      </w:pPr>
      <w:r>
        <w:rPr>
          <w:rFonts w:hint="eastAsia" w:ascii="宋体" w:hAnsi="宋体" w:eastAsia="宋体" w:cs="宋体"/>
          <w:sz w:val="24"/>
          <w:szCs w:val="24"/>
          <w:lang w:eastAsia="zh-CN"/>
        </w:rPr>
        <w:t>(1)</w:t>
      </w:r>
      <w:r>
        <w:rPr>
          <w:rFonts w:ascii="宋体" w:hAnsi="宋体" w:eastAsia="宋体" w:cs="宋体"/>
          <w:sz w:val="24"/>
          <w:szCs w:val="24"/>
        </w:rPr>
        <w:t>磋商公告</w:t>
      </w:r>
    </w:p>
    <w:p w14:paraId="43ACBD23">
      <w:pPr>
        <w:pageBreakBefore w:val="0"/>
        <w:kinsoku/>
        <w:topLinePunct w:val="0"/>
        <w:bidi w:val="0"/>
        <w:spacing w:before="184" w:line="359" w:lineRule="auto"/>
        <w:ind w:left="20" w:right="61" w:firstLine="497"/>
        <w:rPr>
          <w:rFonts w:ascii="宋体" w:hAnsi="宋体" w:eastAsia="宋体" w:cs="宋体"/>
          <w:sz w:val="24"/>
          <w:szCs w:val="24"/>
        </w:rPr>
      </w:pPr>
      <w:r>
        <w:rPr>
          <w:rFonts w:hint="eastAsia" w:ascii="宋体" w:hAnsi="宋体" w:eastAsia="宋体" w:cs="宋体"/>
          <w:sz w:val="24"/>
          <w:szCs w:val="24"/>
          <w:lang w:eastAsia="zh-CN"/>
        </w:rPr>
        <w:t>(2)</w:t>
      </w:r>
      <w:r>
        <w:rPr>
          <w:rFonts w:ascii="宋体" w:hAnsi="宋体" w:eastAsia="宋体" w:cs="宋体"/>
          <w:sz w:val="24"/>
          <w:szCs w:val="24"/>
        </w:rPr>
        <w:t>供应商须知及前附表</w:t>
      </w:r>
    </w:p>
    <w:p w14:paraId="7E735B54">
      <w:pPr>
        <w:pageBreakBefore w:val="0"/>
        <w:kinsoku/>
        <w:topLinePunct w:val="0"/>
        <w:bidi w:val="0"/>
        <w:spacing w:before="184" w:line="359" w:lineRule="auto"/>
        <w:ind w:left="20" w:right="61" w:firstLine="497"/>
        <w:rPr>
          <w:rFonts w:ascii="宋体" w:hAnsi="宋体" w:eastAsia="宋体" w:cs="宋体"/>
          <w:sz w:val="24"/>
          <w:szCs w:val="24"/>
        </w:rPr>
      </w:pPr>
      <w:r>
        <w:rPr>
          <w:rFonts w:hint="eastAsia" w:ascii="宋体" w:hAnsi="宋体" w:eastAsia="宋体" w:cs="宋体"/>
          <w:sz w:val="24"/>
          <w:szCs w:val="24"/>
          <w:lang w:eastAsia="zh-CN"/>
        </w:rPr>
        <w:t>(3)评审</w:t>
      </w:r>
      <w:r>
        <w:rPr>
          <w:rFonts w:ascii="宋体" w:hAnsi="宋体" w:eastAsia="宋体" w:cs="宋体"/>
          <w:sz w:val="24"/>
          <w:szCs w:val="24"/>
        </w:rPr>
        <w:t>办法</w:t>
      </w:r>
    </w:p>
    <w:p w14:paraId="16475C76">
      <w:pPr>
        <w:pageBreakBefore w:val="0"/>
        <w:kinsoku/>
        <w:topLinePunct w:val="0"/>
        <w:bidi w:val="0"/>
        <w:spacing w:before="184" w:line="359" w:lineRule="auto"/>
        <w:ind w:left="20" w:right="61" w:firstLine="497"/>
        <w:rPr>
          <w:rFonts w:ascii="宋体" w:hAnsi="宋体" w:eastAsia="宋体" w:cs="宋体"/>
          <w:sz w:val="24"/>
          <w:szCs w:val="24"/>
        </w:rPr>
      </w:pPr>
      <w:r>
        <w:rPr>
          <w:rFonts w:hint="eastAsia" w:ascii="宋体" w:hAnsi="宋体" w:eastAsia="宋体" w:cs="宋体"/>
          <w:sz w:val="24"/>
          <w:szCs w:val="24"/>
          <w:lang w:eastAsia="zh-CN"/>
        </w:rPr>
        <w:t>(4)采购内容</w:t>
      </w:r>
      <w:r>
        <w:rPr>
          <w:rFonts w:ascii="宋体" w:hAnsi="宋体" w:eastAsia="宋体" w:cs="宋体"/>
          <w:sz w:val="24"/>
          <w:szCs w:val="24"/>
        </w:rPr>
        <w:t>及需求</w:t>
      </w:r>
    </w:p>
    <w:p w14:paraId="17DEF4EF">
      <w:pPr>
        <w:pageBreakBefore w:val="0"/>
        <w:kinsoku/>
        <w:topLinePunct w:val="0"/>
        <w:bidi w:val="0"/>
        <w:spacing w:before="184" w:line="359" w:lineRule="auto"/>
        <w:ind w:left="20" w:right="61" w:firstLine="497"/>
        <w:rPr>
          <w:rFonts w:ascii="宋体" w:hAnsi="宋体" w:eastAsia="宋体" w:cs="宋体"/>
          <w:sz w:val="24"/>
          <w:szCs w:val="24"/>
        </w:rPr>
      </w:pPr>
      <w:r>
        <w:rPr>
          <w:rFonts w:hint="eastAsia" w:ascii="宋体" w:hAnsi="宋体" w:eastAsia="宋体" w:cs="宋体"/>
          <w:sz w:val="24"/>
          <w:szCs w:val="24"/>
          <w:lang w:eastAsia="zh-CN"/>
        </w:rPr>
        <w:t>(5)</w:t>
      </w:r>
      <w:r>
        <w:rPr>
          <w:rFonts w:ascii="宋体" w:hAnsi="宋体" w:eastAsia="宋体" w:cs="宋体"/>
          <w:sz w:val="24"/>
          <w:szCs w:val="24"/>
        </w:rPr>
        <w:t>《磋商响应文件》格式</w:t>
      </w:r>
    </w:p>
    <w:p w14:paraId="1EA26D61">
      <w:pPr>
        <w:pageBreakBefore w:val="0"/>
        <w:kinsoku/>
        <w:topLinePunct w:val="0"/>
        <w:bidi w:val="0"/>
        <w:spacing w:before="184" w:line="359" w:lineRule="auto"/>
        <w:ind w:left="20" w:right="61" w:firstLine="497"/>
        <w:rPr>
          <w:rFonts w:ascii="宋体" w:hAnsi="宋体" w:eastAsia="宋体" w:cs="宋体"/>
          <w:sz w:val="24"/>
          <w:szCs w:val="24"/>
        </w:rPr>
      </w:pPr>
      <w:r>
        <w:rPr>
          <w:rFonts w:hint="eastAsia" w:ascii="宋体" w:hAnsi="宋体" w:eastAsia="宋体" w:cs="宋体"/>
          <w:sz w:val="24"/>
          <w:szCs w:val="24"/>
          <w:lang w:eastAsia="zh-CN"/>
        </w:rPr>
        <w:t>(6)</w:t>
      </w:r>
      <w:r>
        <w:rPr>
          <w:rFonts w:ascii="宋体" w:hAnsi="宋体" w:eastAsia="宋体" w:cs="宋体"/>
          <w:sz w:val="24"/>
          <w:szCs w:val="24"/>
        </w:rPr>
        <w:t>合同条款</w:t>
      </w:r>
    </w:p>
    <w:p w14:paraId="5E630473">
      <w:pPr>
        <w:pageBreakBefore w:val="0"/>
        <w:kinsoku/>
        <w:topLinePunct w:val="0"/>
        <w:bidi w:val="0"/>
        <w:spacing w:before="183" w:line="219" w:lineRule="auto"/>
        <w:ind w:left="4"/>
        <w:outlineLvl w:val="2"/>
        <w:rPr>
          <w:rFonts w:ascii="宋体" w:hAnsi="宋体" w:eastAsia="宋体" w:cs="宋体"/>
          <w:sz w:val="24"/>
          <w:szCs w:val="24"/>
        </w:rPr>
      </w:pPr>
      <w:r>
        <w:rPr>
          <w:rFonts w:ascii="宋体" w:hAnsi="宋体" w:eastAsia="宋体" w:cs="宋体"/>
          <w:spacing w:val="-1"/>
          <w:sz w:val="24"/>
          <w:szCs w:val="24"/>
          <w14:textOutline w14:w="4358" w14:cap="sq" w14:cmpd="sng">
            <w14:solidFill>
              <w14:srgbClr w14:val="000000"/>
            </w14:solidFill>
            <w14:prstDash w14:val="solid"/>
            <w14:bevel/>
          </w14:textOutline>
        </w:rPr>
        <w:t>2.《磋商文件》的澄清</w:t>
      </w:r>
    </w:p>
    <w:p w14:paraId="3F452731">
      <w:pPr>
        <w:pageBreakBefore w:val="0"/>
        <w:kinsoku/>
        <w:topLinePunct w:val="0"/>
        <w:bidi w:val="0"/>
        <w:spacing w:before="184" w:line="359" w:lineRule="auto"/>
        <w:ind w:left="20" w:right="61" w:firstLine="497"/>
        <w:rPr>
          <w:rFonts w:ascii="宋体" w:hAnsi="宋体" w:eastAsia="宋体" w:cs="宋体"/>
          <w:sz w:val="24"/>
          <w:szCs w:val="24"/>
        </w:rPr>
      </w:pPr>
      <w:r>
        <w:rPr>
          <w:rFonts w:ascii="宋体" w:hAnsi="宋体" w:eastAsia="宋体" w:cs="宋体"/>
          <w:sz w:val="24"/>
          <w:szCs w:val="24"/>
        </w:rPr>
        <w:t>供应商若对《磋商文件》有任何疑问，供应商应于投标截止日期前5日以书面形式向</w:t>
      </w:r>
      <w:r>
        <w:rPr>
          <w:rFonts w:hint="eastAsia" w:ascii="宋体" w:hAnsi="宋体" w:eastAsia="宋体" w:cs="宋体"/>
          <w:sz w:val="24"/>
          <w:szCs w:val="24"/>
          <w:lang w:eastAsia="zh-CN"/>
        </w:rPr>
        <w:t>采购代理机构</w:t>
      </w:r>
      <w:r>
        <w:rPr>
          <w:rFonts w:ascii="宋体" w:hAnsi="宋体" w:eastAsia="宋体" w:cs="宋体"/>
          <w:sz w:val="24"/>
          <w:szCs w:val="24"/>
        </w:rPr>
        <w:t>提出澄清要求，送至</w:t>
      </w:r>
      <w:r>
        <w:rPr>
          <w:rFonts w:hint="eastAsia" w:ascii="宋体" w:hAnsi="宋体" w:eastAsia="宋体" w:cs="宋体"/>
          <w:sz w:val="24"/>
          <w:szCs w:val="24"/>
          <w:lang w:eastAsia="zh-CN"/>
        </w:rPr>
        <w:t>采购代理机构</w:t>
      </w:r>
      <w:r>
        <w:rPr>
          <w:rFonts w:ascii="宋体" w:hAnsi="宋体" w:eastAsia="宋体" w:cs="宋体"/>
          <w:sz w:val="24"/>
          <w:szCs w:val="24"/>
        </w:rPr>
        <w:t>。如认为有必要，</w:t>
      </w:r>
      <w:r>
        <w:rPr>
          <w:rFonts w:hint="eastAsia" w:ascii="宋体" w:hAnsi="宋体" w:eastAsia="宋体" w:cs="宋体"/>
          <w:sz w:val="24"/>
          <w:szCs w:val="24"/>
          <w:lang w:eastAsia="zh-CN"/>
        </w:rPr>
        <w:t>采购代理机构</w:t>
      </w:r>
      <w:r>
        <w:rPr>
          <w:rFonts w:ascii="宋体" w:hAnsi="宋体" w:eastAsia="宋体" w:cs="宋体"/>
          <w:sz w:val="24"/>
          <w:szCs w:val="24"/>
        </w:rPr>
        <w:t>将以书面形式 予以澄清，同时将书面澄清文件向所有供应商发送。供应商在收到该澄清文件后，应于1日 内以书面形式（加盖公章）向</w:t>
      </w:r>
      <w:r>
        <w:rPr>
          <w:rFonts w:hint="eastAsia" w:ascii="宋体" w:hAnsi="宋体" w:eastAsia="宋体" w:cs="宋体"/>
          <w:sz w:val="24"/>
          <w:szCs w:val="24"/>
          <w:lang w:eastAsia="zh-CN"/>
        </w:rPr>
        <w:t>采购代理机构</w:t>
      </w:r>
      <w:r>
        <w:rPr>
          <w:rFonts w:ascii="宋体" w:hAnsi="宋体" w:eastAsia="宋体" w:cs="宋体"/>
          <w:sz w:val="24"/>
          <w:szCs w:val="24"/>
        </w:rPr>
        <w:t>予以确认，该答复作为《磋商文件》的组成部分，具有同《磋商文件》同样的约束作用。未确认情况应当视为对磋商文件修改的知晓，也将视为对修改内容接受的默认。对于未在磋商响应文件中对修改内容做实质性响应的，对其产生的不利因素由未确认者自行承担。</w:t>
      </w:r>
    </w:p>
    <w:p w14:paraId="6899972B">
      <w:pPr>
        <w:pageBreakBefore w:val="0"/>
        <w:kinsoku/>
        <w:topLinePunct w:val="0"/>
        <w:bidi w:val="0"/>
        <w:spacing w:before="181" w:line="219" w:lineRule="auto"/>
        <w:ind w:left="6"/>
        <w:outlineLvl w:val="2"/>
        <w:rPr>
          <w:rFonts w:ascii="宋体" w:hAnsi="宋体" w:eastAsia="宋体" w:cs="宋体"/>
          <w:sz w:val="24"/>
          <w:szCs w:val="24"/>
        </w:rPr>
      </w:pPr>
      <w:r>
        <w:rPr>
          <w:rFonts w:ascii="宋体" w:hAnsi="宋体" w:eastAsia="宋体" w:cs="宋体"/>
          <w:spacing w:val="-1"/>
          <w:sz w:val="24"/>
          <w:szCs w:val="24"/>
          <w14:textOutline w14:w="4358" w14:cap="sq" w14:cmpd="sng">
            <w14:solidFill>
              <w14:srgbClr w14:val="000000"/>
            </w14:solidFill>
            <w14:prstDash w14:val="solid"/>
            <w14:bevel/>
          </w14:textOutline>
        </w:rPr>
        <w:t>3.《磋商文件》的修改</w:t>
      </w:r>
    </w:p>
    <w:p w14:paraId="3C4FE38B">
      <w:pPr>
        <w:pageBreakBefore w:val="0"/>
        <w:kinsoku/>
        <w:topLinePunct w:val="0"/>
        <w:bidi w:val="0"/>
        <w:spacing w:before="184" w:line="359" w:lineRule="auto"/>
        <w:ind w:left="20" w:right="61" w:firstLine="497"/>
        <w:rPr>
          <w:rFonts w:ascii="宋体" w:hAnsi="宋体" w:eastAsia="宋体" w:cs="宋体"/>
          <w:sz w:val="24"/>
          <w:szCs w:val="24"/>
        </w:rPr>
      </w:pPr>
      <w:r>
        <w:rPr>
          <w:rFonts w:ascii="宋体" w:hAnsi="宋体" w:eastAsia="宋体" w:cs="宋体"/>
          <w:sz w:val="24"/>
          <w:szCs w:val="24"/>
        </w:rPr>
        <w:t>3.1 提交首次响应文件截止期5日前，无论出于何种原因</w:t>
      </w:r>
      <w:r>
        <w:rPr>
          <w:rFonts w:hint="eastAsia" w:ascii="宋体" w:hAnsi="宋体" w:eastAsia="宋体" w:cs="宋体"/>
          <w:sz w:val="24"/>
          <w:szCs w:val="24"/>
          <w:lang w:eastAsia="zh-CN"/>
        </w:rPr>
        <w:t>，</w:t>
      </w:r>
      <w:r>
        <w:rPr>
          <w:rFonts w:ascii="宋体" w:hAnsi="宋体" w:eastAsia="宋体" w:cs="宋体"/>
          <w:sz w:val="24"/>
          <w:szCs w:val="24"/>
        </w:rPr>
        <w:t>采购单位可主动地或在解答供应商提出的澄清问题时对《磋商文件》进行修改，《磋商文件》的修改书将构成《磋商文件》的组成部分。</w:t>
      </w:r>
    </w:p>
    <w:p w14:paraId="6218AD50">
      <w:pPr>
        <w:pageBreakBefore w:val="0"/>
        <w:kinsoku/>
        <w:wordWrap/>
        <w:topLinePunct w:val="0"/>
        <w:bidi w:val="0"/>
        <w:spacing w:before="184" w:line="359" w:lineRule="auto"/>
        <w:ind w:left="20" w:right="61" w:firstLine="497"/>
        <w:rPr>
          <w:rFonts w:ascii="宋体" w:hAnsi="宋体" w:eastAsia="宋体" w:cs="宋体"/>
          <w:sz w:val="24"/>
          <w:szCs w:val="24"/>
        </w:rPr>
      </w:pPr>
      <w:r>
        <w:rPr>
          <w:rFonts w:ascii="宋体" w:hAnsi="宋体" w:eastAsia="宋体" w:cs="宋体"/>
          <w:sz w:val="24"/>
          <w:szCs w:val="24"/>
        </w:rPr>
        <w:t>3.2《磋商文件》的修改将以</w:t>
      </w:r>
      <w:r>
        <w:rPr>
          <w:rFonts w:hint="eastAsia" w:ascii="宋体" w:hAnsi="宋体" w:eastAsia="宋体" w:cs="宋体"/>
          <w:sz w:val="24"/>
          <w:szCs w:val="24"/>
          <w:lang w:eastAsia="zh-CN"/>
        </w:rPr>
        <w:t>变更公告的形式在发布竞争性磋商公告的网站予以发布</w:t>
      </w:r>
      <w:r>
        <w:rPr>
          <w:rFonts w:ascii="宋体" w:hAnsi="宋体" w:eastAsia="宋体" w:cs="宋体"/>
          <w:sz w:val="24"/>
          <w:szCs w:val="24"/>
        </w:rPr>
        <w:t>，并对其具有约束力。供应商在收到上述通知后，应于1日内以书面形式（加盖公章）向</w:t>
      </w:r>
      <w:r>
        <w:rPr>
          <w:rFonts w:hint="eastAsia" w:ascii="宋体" w:hAnsi="宋体" w:eastAsia="宋体" w:cs="宋体"/>
          <w:sz w:val="24"/>
          <w:szCs w:val="24"/>
          <w:lang w:eastAsia="zh-CN"/>
        </w:rPr>
        <w:t>采购代理机构</w:t>
      </w:r>
      <w:r>
        <w:rPr>
          <w:rFonts w:ascii="宋体" w:hAnsi="宋体" w:eastAsia="宋体" w:cs="宋体"/>
          <w:sz w:val="24"/>
          <w:szCs w:val="24"/>
        </w:rPr>
        <w:t>予以确认。未确认情况应当视为对磋商文件修改的知晓，也将视为对修改内容接受的默认。</w:t>
      </w:r>
    </w:p>
    <w:p w14:paraId="1B5F396B">
      <w:pPr>
        <w:pStyle w:val="5"/>
        <w:keepNext w:val="0"/>
        <w:keepLines w:val="0"/>
        <w:pageBreakBefore w:val="0"/>
        <w:widowControl/>
        <w:kinsoku/>
        <w:wordWrap/>
        <w:overflowPunct/>
        <w:topLinePunct w:val="0"/>
        <w:autoSpaceDE w:val="0"/>
        <w:autoSpaceDN w:val="0"/>
        <w:bidi w:val="0"/>
        <w:adjustRightInd w:val="0"/>
        <w:snapToGrid w:val="0"/>
        <w:ind w:firstLine="480" w:firstLineChars="200"/>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kern w:val="0"/>
          <w:sz w:val="24"/>
          <w:szCs w:val="24"/>
          <w:lang w:val="en-US" w:eastAsia="en-US" w:bidi="ar-SA"/>
        </w:rPr>
        <w:t>3.3 为使供应商在编制《磋商响应文件》时有充分时间对《磋商文件》的修改部分进行研究，</w:t>
      </w:r>
      <w:r>
        <w:rPr>
          <w:rFonts w:hint="eastAsia" w:ascii="宋体" w:hAnsi="宋体" w:eastAsia="宋体" w:cs="宋体"/>
          <w:snapToGrid w:val="0"/>
          <w:color w:val="000000"/>
          <w:kern w:val="0"/>
          <w:sz w:val="24"/>
          <w:szCs w:val="24"/>
          <w:lang w:val="en-US" w:eastAsia="zh-CN" w:bidi="ar-SA"/>
        </w:rPr>
        <w:t>采购代理机构</w:t>
      </w:r>
      <w:r>
        <w:rPr>
          <w:rFonts w:ascii="宋体" w:hAnsi="宋体" w:eastAsia="宋体" w:cs="宋体"/>
          <w:snapToGrid w:val="0"/>
          <w:color w:val="000000"/>
          <w:kern w:val="0"/>
          <w:sz w:val="24"/>
          <w:szCs w:val="24"/>
          <w:lang w:val="en-US" w:eastAsia="en-US" w:bidi="ar-SA"/>
        </w:rPr>
        <w:t>可自行决定是否延长投标截止日期和推迟开标时间。</w:t>
      </w:r>
    </w:p>
    <w:p w14:paraId="512B54F7">
      <w:pPr>
        <w:pStyle w:val="5"/>
        <w:pageBreakBefore w:val="0"/>
        <w:kinsoku/>
        <w:topLinePunct w:val="0"/>
        <w:bidi w:val="0"/>
      </w:pPr>
    </w:p>
    <w:p w14:paraId="12241B30">
      <w:pPr>
        <w:pStyle w:val="5"/>
        <w:pageBreakBefore w:val="0"/>
        <w:kinsoku/>
        <w:topLinePunct w:val="0"/>
        <w:bidi w:val="0"/>
        <w:spacing w:line="241" w:lineRule="auto"/>
      </w:pPr>
    </w:p>
    <w:p w14:paraId="5E68333B">
      <w:pPr>
        <w:pageBreakBefore w:val="0"/>
        <w:kinsoku/>
        <w:topLinePunct w:val="0"/>
        <w:bidi w:val="0"/>
        <w:spacing w:before="91" w:line="220" w:lineRule="auto"/>
        <w:ind w:left="2804"/>
        <w:outlineLvl w:val="1"/>
        <w:rPr>
          <w:rFonts w:ascii="宋体" w:hAnsi="宋体" w:eastAsia="宋体" w:cs="宋体"/>
          <w:sz w:val="28"/>
          <w:szCs w:val="28"/>
        </w:rPr>
      </w:pPr>
      <w:r>
        <w:rPr>
          <w:rFonts w:hint="eastAsia" w:ascii="宋体" w:hAnsi="宋体" w:eastAsia="宋体" w:cs="宋体"/>
          <w:spacing w:val="-1"/>
          <w:sz w:val="28"/>
          <w:szCs w:val="28"/>
          <w:lang w:eastAsia="zh-CN"/>
          <w14:textOutline w14:w="5103" w14:cap="sq" w14:cmpd="sng">
            <w14:solidFill>
              <w14:srgbClr w14:val="000000"/>
            </w14:solidFill>
            <w14:prstDash w14:val="solid"/>
            <w14:bevel/>
          </w14:textOutline>
        </w:rPr>
        <w:t>（四）</w:t>
      </w:r>
      <w:r>
        <w:rPr>
          <w:rFonts w:ascii="宋体" w:hAnsi="宋体" w:eastAsia="宋体" w:cs="宋体"/>
          <w:spacing w:val="-1"/>
          <w:sz w:val="28"/>
          <w:szCs w:val="28"/>
          <w14:textOutline w14:w="5103" w14:cap="sq" w14:cmpd="sng">
            <w14:solidFill>
              <w14:srgbClr w14:val="000000"/>
            </w14:solidFill>
            <w14:prstDash w14:val="solid"/>
            <w14:bevel/>
          </w14:textOutline>
        </w:rPr>
        <w:t>磋商响应文件》的编制</w:t>
      </w:r>
    </w:p>
    <w:p w14:paraId="5D1C81B7">
      <w:pPr>
        <w:pageBreakBefore w:val="0"/>
        <w:kinsoku/>
        <w:topLinePunct w:val="0"/>
        <w:bidi w:val="0"/>
        <w:spacing w:before="205" w:line="219" w:lineRule="auto"/>
        <w:ind w:left="4"/>
        <w:outlineLvl w:val="2"/>
        <w:rPr>
          <w:rFonts w:ascii="宋体" w:hAnsi="宋体" w:eastAsia="宋体" w:cs="宋体"/>
          <w:sz w:val="24"/>
          <w:szCs w:val="24"/>
        </w:rPr>
      </w:pPr>
      <w:r>
        <w:rPr>
          <w:rFonts w:ascii="宋体" w:hAnsi="宋体" w:eastAsia="宋体" w:cs="宋体"/>
          <w:spacing w:val="-1"/>
          <w:sz w:val="24"/>
          <w:szCs w:val="24"/>
          <w14:textOutline w14:w="4358" w14:cap="sq" w14:cmpd="sng">
            <w14:solidFill>
              <w14:srgbClr w14:val="000000"/>
            </w14:solidFill>
            <w14:prstDash w14:val="solid"/>
            <w14:bevel/>
          </w14:textOutline>
        </w:rPr>
        <w:t>★1.</w:t>
      </w:r>
      <w:r>
        <w:rPr>
          <w:rFonts w:ascii="宋体" w:hAnsi="宋体" w:eastAsia="宋体" w:cs="宋体"/>
          <w:spacing w:val="-1"/>
          <w:sz w:val="24"/>
          <w:szCs w:val="24"/>
        </w:rPr>
        <w:t xml:space="preserve"> </w:t>
      </w:r>
      <w:r>
        <w:rPr>
          <w:rFonts w:ascii="宋体" w:hAnsi="宋体" w:eastAsia="宋体" w:cs="宋体"/>
          <w:spacing w:val="-1"/>
          <w:sz w:val="24"/>
          <w:szCs w:val="24"/>
          <w14:textOutline w14:w="4358" w14:cap="sq" w14:cmpd="sng">
            <w14:solidFill>
              <w14:srgbClr w14:val="000000"/>
            </w14:solidFill>
            <w14:prstDash w14:val="solid"/>
            <w14:bevel/>
          </w14:textOutline>
        </w:rPr>
        <w:t>《磋商响应文件》编制要求</w:t>
      </w:r>
    </w:p>
    <w:p w14:paraId="1760178C">
      <w:pPr>
        <w:pageBreakBefore w:val="0"/>
        <w:kinsoku/>
        <w:topLinePunct w:val="0"/>
        <w:bidi w:val="0"/>
        <w:spacing w:before="178" w:line="360" w:lineRule="auto"/>
        <w:ind w:right="59" w:firstLine="498"/>
        <w:rPr>
          <w:rFonts w:ascii="宋体" w:hAnsi="宋体" w:eastAsia="宋体" w:cs="宋体"/>
          <w:spacing w:val="-3"/>
          <w:sz w:val="24"/>
          <w:szCs w:val="24"/>
        </w:rPr>
      </w:pPr>
      <w:r>
        <w:rPr>
          <w:rFonts w:hint="eastAsia" w:ascii="宋体" w:hAnsi="宋体" w:eastAsia="宋体" w:cs="宋体"/>
          <w:sz w:val="24"/>
          <w:szCs w:val="24"/>
          <w:lang w:eastAsia="zh-CN"/>
        </w:rPr>
        <w:t>(1)</w:t>
      </w:r>
      <w:r>
        <w:rPr>
          <w:rFonts w:ascii="宋体" w:hAnsi="宋体" w:eastAsia="宋体" w:cs="宋体"/>
          <w:sz w:val="24"/>
          <w:szCs w:val="24"/>
        </w:rPr>
        <w:t>供应商应仔细阅读和充分理解《磋商文件》中所有的事项、格式、条款等要求，并</w:t>
      </w:r>
      <w:r>
        <w:rPr>
          <w:rFonts w:ascii="宋体" w:hAnsi="宋体" w:eastAsia="宋体" w:cs="宋体"/>
          <w:spacing w:val="-3"/>
          <w:sz w:val="24"/>
          <w:szCs w:val="24"/>
        </w:rPr>
        <w:t>按照《磋商文件》的“磋商响应文件格式</w:t>
      </w:r>
      <w:r>
        <w:rPr>
          <w:rFonts w:ascii="宋体" w:hAnsi="宋体" w:eastAsia="宋体" w:cs="宋体"/>
          <w:spacing w:val="-87"/>
          <w:sz w:val="24"/>
          <w:szCs w:val="24"/>
        </w:rPr>
        <w:t xml:space="preserve"> </w:t>
      </w:r>
      <w:r>
        <w:rPr>
          <w:rFonts w:ascii="宋体" w:hAnsi="宋体" w:eastAsia="宋体" w:cs="宋体"/>
          <w:spacing w:val="-3"/>
          <w:sz w:val="24"/>
          <w:szCs w:val="24"/>
        </w:rPr>
        <w:t>”规定及要求内容的格式提交完整的《磋商响应文</w:t>
      </w:r>
      <w:r>
        <w:rPr>
          <w:rFonts w:ascii="宋体" w:hAnsi="宋体" w:eastAsia="宋体" w:cs="宋体"/>
          <w:spacing w:val="-2"/>
          <w:sz w:val="24"/>
          <w:szCs w:val="24"/>
        </w:rPr>
        <w:t>件》。</w:t>
      </w:r>
      <w:r>
        <w:rPr>
          <w:rFonts w:ascii="宋体" w:hAnsi="宋体" w:eastAsia="宋体" w:cs="宋体"/>
          <w:spacing w:val="-2"/>
          <w:sz w:val="24"/>
          <w:szCs w:val="24"/>
          <w14:textOutline w14:w="4358" w14:cap="sq" w14:cmpd="sng">
            <w14:solidFill>
              <w14:srgbClr w14:val="000000"/>
            </w14:solidFill>
            <w14:prstDash w14:val="solid"/>
            <w14:bevel/>
          </w14:textOutline>
        </w:rPr>
        <w:t>磋商响应文件应使用中文、编排有序，并按要求编制文件目录和页码</w:t>
      </w:r>
      <w:r>
        <w:rPr>
          <w:rFonts w:ascii="宋体" w:hAnsi="宋体" w:eastAsia="宋体" w:cs="宋体"/>
          <w:spacing w:val="-3"/>
          <w:sz w:val="24"/>
          <w:szCs w:val="24"/>
          <w14:textOutline w14:w="4358" w14:cap="sq" w14:cmpd="sng">
            <w14:solidFill>
              <w14:srgbClr w14:val="000000"/>
            </w14:solidFill>
            <w14:prstDash w14:val="solid"/>
            <w14:bevel/>
          </w14:textOutline>
        </w:rPr>
        <w:t>，准确标明文件</w:t>
      </w:r>
      <w:r>
        <w:rPr>
          <w:rFonts w:ascii="宋体" w:hAnsi="宋体" w:eastAsia="宋体" w:cs="宋体"/>
          <w:spacing w:val="-2"/>
          <w:sz w:val="24"/>
          <w:szCs w:val="24"/>
          <w14:textOutline w14:w="4358" w14:cap="sq" w14:cmpd="sng">
            <w14:solidFill>
              <w14:srgbClr w14:val="000000"/>
            </w14:solidFill>
            <w14:prstDash w14:val="solid"/>
            <w14:bevel/>
          </w14:textOutline>
        </w:rPr>
        <w:t>内容所在位置。</w:t>
      </w:r>
      <w:r>
        <w:rPr>
          <w:rFonts w:ascii="宋体" w:hAnsi="宋体" w:eastAsia="宋体" w:cs="宋体"/>
          <w:spacing w:val="-2"/>
          <w:sz w:val="24"/>
          <w:szCs w:val="24"/>
        </w:rPr>
        <w:t>供应商没有对磋商</w:t>
      </w:r>
      <w:r>
        <w:rPr>
          <w:rFonts w:ascii="宋体" w:hAnsi="宋体" w:eastAsia="宋体" w:cs="宋体"/>
          <w:spacing w:val="-3"/>
          <w:sz w:val="24"/>
          <w:szCs w:val="24"/>
        </w:rPr>
        <w:t>文件全面做出实质性响应是供应商的风险。没有按照磋商文件要求作出响应的磋商响应文件将被拒绝。</w:t>
      </w:r>
    </w:p>
    <w:p w14:paraId="7D95F5BF">
      <w:pPr>
        <w:pageBreakBefore w:val="0"/>
        <w:kinsoku/>
        <w:topLinePunct w:val="0"/>
        <w:bidi w:val="0"/>
        <w:spacing w:before="178" w:line="360" w:lineRule="auto"/>
        <w:ind w:right="59" w:firstLine="498"/>
        <w:rPr>
          <w:rFonts w:ascii="宋体" w:hAnsi="宋体" w:eastAsia="宋体" w:cs="宋体"/>
          <w:spacing w:val="-3"/>
          <w:sz w:val="24"/>
          <w:szCs w:val="24"/>
        </w:rPr>
      </w:pPr>
      <w:r>
        <w:rPr>
          <w:rFonts w:hint="eastAsia" w:ascii="宋体" w:hAnsi="宋体" w:eastAsia="宋体" w:cs="宋体"/>
          <w:spacing w:val="1"/>
          <w:sz w:val="24"/>
          <w:szCs w:val="24"/>
          <w:lang w:eastAsia="zh-CN"/>
        </w:rPr>
        <w:t>(2)</w:t>
      </w:r>
      <w:r>
        <w:rPr>
          <w:rFonts w:ascii="宋体" w:hAnsi="宋体" w:eastAsia="宋体" w:cs="宋体"/>
          <w:spacing w:val="-3"/>
          <w:sz w:val="24"/>
          <w:szCs w:val="24"/>
        </w:rPr>
        <w:t>磋商响应文件应字迹清楚，内容齐全，不得涂改和增删。如有修改错漏处，必须由供应商法定代表人或其授权代表签字。资格证明材料的复印件</w:t>
      </w:r>
      <w:r>
        <w:rPr>
          <w:rFonts w:hint="eastAsia" w:ascii="宋体" w:hAnsi="宋体" w:eastAsia="宋体" w:cs="宋体"/>
          <w:spacing w:val="-3"/>
          <w:sz w:val="24"/>
          <w:szCs w:val="24"/>
          <w:lang w:eastAsia="zh-CN"/>
        </w:rPr>
        <w:t>应</w:t>
      </w:r>
      <w:r>
        <w:rPr>
          <w:rFonts w:ascii="宋体" w:hAnsi="宋体" w:eastAsia="宋体" w:cs="宋体"/>
          <w:spacing w:val="-3"/>
          <w:sz w:val="24"/>
          <w:szCs w:val="24"/>
        </w:rPr>
        <w:t>清晰可辨并加盖供应商</w:t>
      </w:r>
      <w:r>
        <w:rPr>
          <w:rFonts w:hint="eastAsia" w:ascii="宋体" w:hAnsi="宋体" w:eastAsia="宋体" w:cs="宋体"/>
          <w:spacing w:val="-3"/>
          <w:sz w:val="24"/>
          <w:szCs w:val="24"/>
          <w:lang w:eastAsia="zh-CN"/>
        </w:rPr>
        <w:t>电子印章</w:t>
      </w:r>
      <w:r>
        <w:rPr>
          <w:rFonts w:ascii="宋体" w:hAnsi="宋体" w:eastAsia="宋体" w:cs="宋体"/>
          <w:spacing w:val="-3"/>
          <w:sz w:val="24"/>
          <w:szCs w:val="24"/>
        </w:rPr>
        <w:t>。</w:t>
      </w:r>
    </w:p>
    <w:p w14:paraId="0FA33756">
      <w:pPr>
        <w:pageBreakBefore w:val="0"/>
        <w:kinsoku/>
        <w:topLinePunct w:val="0"/>
        <w:bidi w:val="0"/>
        <w:spacing w:before="178" w:line="360" w:lineRule="auto"/>
        <w:ind w:right="59" w:firstLine="498"/>
        <w:rPr>
          <w:rFonts w:ascii="宋体" w:hAnsi="宋体" w:eastAsia="宋体" w:cs="宋体"/>
          <w:spacing w:val="-3"/>
          <w:sz w:val="24"/>
          <w:szCs w:val="24"/>
        </w:rPr>
      </w:pPr>
      <w:r>
        <w:rPr>
          <w:rFonts w:hint="eastAsia" w:ascii="宋体" w:hAnsi="宋体" w:eastAsia="宋体" w:cs="宋体"/>
          <w:spacing w:val="-3"/>
          <w:sz w:val="24"/>
          <w:szCs w:val="24"/>
          <w:lang w:eastAsia="zh-CN"/>
        </w:rPr>
        <w:t>(3)</w:t>
      </w:r>
      <w:r>
        <w:rPr>
          <w:rFonts w:ascii="宋体" w:hAnsi="宋体" w:eastAsia="宋体" w:cs="宋体"/>
          <w:spacing w:val="-3"/>
          <w:sz w:val="24"/>
          <w:szCs w:val="24"/>
        </w:rPr>
        <w:t>磋商响应文件所提供的全部资料必须真实可靠。若磋商响应文件填报的内容资料不详，或提供了虚假资料，其磋商响应文件为无效磋商响应文件。</w:t>
      </w:r>
    </w:p>
    <w:p w14:paraId="1BD9C543">
      <w:pPr>
        <w:pageBreakBefore w:val="0"/>
        <w:kinsoku/>
        <w:topLinePunct w:val="0"/>
        <w:bidi w:val="0"/>
        <w:spacing w:before="178" w:line="360" w:lineRule="auto"/>
        <w:ind w:right="59" w:firstLine="498"/>
        <w:rPr>
          <w:rFonts w:ascii="宋体" w:hAnsi="宋体" w:eastAsia="宋体" w:cs="宋体"/>
          <w:spacing w:val="-3"/>
          <w:sz w:val="24"/>
          <w:szCs w:val="24"/>
        </w:rPr>
      </w:pPr>
      <w:r>
        <w:rPr>
          <w:rFonts w:hint="eastAsia" w:ascii="宋体" w:hAnsi="宋体" w:eastAsia="宋体" w:cs="宋体"/>
          <w:spacing w:val="-3"/>
          <w:sz w:val="24"/>
          <w:szCs w:val="24"/>
          <w:lang w:eastAsia="zh-CN"/>
        </w:rPr>
        <w:t>(4)</w:t>
      </w:r>
      <w:r>
        <w:rPr>
          <w:rFonts w:ascii="宋体" w:hAnsi="宋体" w:eastAsia="宋体" w:cs="宋体"/>
          <w:spacing w:val="-3"/>
          <w:sz w:val="24"/>
          <w:szCs w:val="24"/>
        </w:rPr>
        <w:t>磋商响应文件应严格按照磋商文件格式的要求提交</w:t>
      </w:r>
      <w:r>
        <w:rPr>
          <w:rFonts w:hint="eastAsia" w:ascii="宋体" w:hAnsi="宋体" w:eastAsia="宋体" w:cs="宋体"/>
          <w:spacing w:val="-3"/>
          <w:sz w:val="24"/>
          <w:szCs w:val="24"/>
          <w:lang w:eastAsia="zh-CN"/>
        </w:rPr>
        <w:t>不得随意改变格式，标注自拟或续页等可改变格式字样供应商方可自行填写否则按无效响应处理</w:t>
      </w:r>
      <w:r>
        <w:rPr>
          <w:rFonts w:ascii="宋体" w:hAnsi="宋体" w:eastAsia="宋体" w:cs="宋体"/>
          <w:spacing w:val="-3"/>
          <w:sz w:val="24"/>
          <w:szCs w:val="24"/>
        </w:rPr>
        <w:t>，并按规定的统一格式逐项填写，不准有空项；无相应内容可填的项应填写“无</w:t>
      </w:r>
      <w:r>
        <w:rPr>
          <w:rFonts w:hint="eastAsia" w:ascii="宋体" w:hAnsi="宋体" w:eastAsia="宋体" w:cs="宋体"/>
          <w:spacing w:val="-3"/>
          <w:sz w:val="24"/>
          <w:szCs w:val="24"/>
          <w:lang w:eastAsia="zh-CN"/>
        </w:rPr>
        <w:t>”“</w:t>
      </w:r>
      <w:r>
        <w:rPr>
          <w:rFonts w:ascii="宋体" w:hAnsi="宋体" w:eastAsia="宋体" w:cs="宋体"/>
          <w:spacing w:val="-3"/>
          <w:sz w:val="24"/>
          <w:szCs w:val="24"/>
        </w:rPr>
        <w:t>未测试</w:t>
      </w:r>
      <w:r>
        <w:rPr>
          <w:rFonts w:hint="eastAsia" w:ascii="宋体" w:hAnsi="宋体" w:eastAsia="宋体" w:cs="宋体"/>
          <w:spacing w:val="-3"/>
          <w:sz w:val="24"/>
          <w:szCs w:val="24"/>
          <w:lang w:eastAsia="zh-CN"/>
        </w:rPr>
        <w:t>”“</w:t>
      </w:r>
      <w:r>
        <w:rPr>
          <w:rFonts w:ascii="宋体" w:hAnsi="宋体" w:eastAsia="宋体" w:cs="宋体"/>
          <w:spacing w:val="-3"/>
          <w:sz w:val="24"/>
          <w:szCs w:val="24"/>
        </w:rPr>
        <w:t>没有相应指标”等明确的回答文字。</w:t>
      </w:r>
    </w:p>
    <w:p w14:paraId="10ACACF9">
      <w:pPr>
        <w:pageBreakBefore w:val="0"/>
        <w:kinsoku/>
        <w:topLinePunct w:val="0"/>
        <w:bidi w:val="0"/>
        <w:spacing w:before="178" w:line="360" w:lineRule="auto"/>
        <w:ind w:right="59" w:firstLine="498"/>
        <w:rPr>
          <w:rFonts w:ascii="宋体" w:hAnsi="宋体" w:eastAsia="宋体" w:cs="宋体"/>
          <w:spacing w:val="-3"/>
          <w:sz w:val="24"/>
          <w:szCs w:val="24"/>
        </w:rPr>
      </w:pPr>
      <w:r>
        <w:rPr>
          <w:rFonts w:hint="eastAsia" w:ascii="宋体" w:hAnsi="宋体" w:eastAsia="宋体" w:cs="宋体"/>
          <w:spacing w:val="-3"/>
          <w:sz w:val="24"/>
          <w:szCs w:val="24"/>
          <w:lang w:eastAsia="zh-CN"/>
        </w:rPr>
        <w:t>(5)响应语言</w:t>
      </w:r>
      <w:r>
        <w:rPr>
          <w:rFonts w:ascii="宋体" w:hAnsi="宋体" w:eastAsia="宋体" w:cs="宋体"/>
          <w:spacing w:val="-3"/>
          <w:sz w:val="24"/>
          <w:szCs w:val="24"/>
        </w:rPr>
        <w:t>：除专用术语外，与</w:t>
      </w:r>
      <w:r>
        <w:rPr>
          <w:rFonts w:hint="eastAsia" w:ascii="宋体" w:hAnsi="宋体" w:eastAsia="宋体" w:cs="宋体"/>
          <w:spacing w:val="-3"/>
          <w:sz w:val="24"/>
          <w:szCs w:val="24"/>
          <w:lang w:eastAsia="zh-CN"/>
        </w:rPr>
        <w:t>本项目</w:t>
      </w:r>
      <w:r>
        <w:rPr>
          <w:rFonts w:ascii="宋体" w:hAnsi="宋体" w:eastAsia="宋体" w:cs="宋体"/>
          <w:spacing w:val="-3"/>
          <w:sz w:val="24"/>
          <w:szCs w:val="24"/>
        </w:rPr>
        <w:t>有关的磋商响应文件、</w:t>
      </w:r>
      <w:r>
        <w:rPr>
          <w:rFonts w:hint="eastAsia" w:ascii="宋体" w:hAnsi="宋体" w:eastAsia="宋体" w:cs="宋体"/>
          <w:spacing w:val="-3"/>
          <w:sz w:val="24"/>
          <w:szCs w:val="24"/>
          <w:lang w:eastAsia="zh-CN"/>
        </w:rPr>
        <w:t>采购活动中</w:t>
      </w:r>
      <w:r>
        <w:rPr>
          <w:rFonts w:ascii="宋体" w:hAnsi="宋体" w:eastAsia="宋体" w:cs="宋体"/>
          <w:spacing w:val="-3"/>
          <w:sz w:val="24"/>
          <w:szCs w:val="24"/>
        </w:rPr>
        <w:t>交换的文件和往来信件应均使用中文。必要时专用术语应附有中文注释。</w:t>
      </w:r>
    </w:p>
    <w:p w14:paraId="2D3D8A8F">
      <w:pPr>
        <w:pageBreakBefore w:val="0"/>
        <w:kinsoku/>
        <w:topLinePunct w:val="0"/>
        <w:bidi w:val="0"/>
        <w:spacing w:before="178" w:line="360" w:lineRule="auto"/>
        <w:ind w:right="59" w:firstLine="498"/>
        <w:rPr>
          <w:rFonts w:ascii="宋体" w:hAnsi="宋体" w:eastAsia="宋体" w:cs="宋体"/>
          <w:spacing w:val="-3"/>
          <w:sz w:val="24"/>
          <w:szCs w:val="24"/>
        </w:rPr>
      </w:pPr>
      <w:r>
        <w:rPr>
          <w:rFonts w:hint="eastAsia" w:ascii="宋体" w:hAnsi="宋体" w:eastAsia="宋体" w:cs="宋体"/>
          <w:spacing w:val="-3"/>
          <w:sz w:val="24"/>
          <w:szCs w:val="24"/>
          <w:lang w:eastAsia="zh-CN"/>
        </w:rPr>
        <w:t>(6)</w:t>
      </w:r>
      <w:r>
        <w:rPr>
          <w:rFonts w:ascii="宋体" w:hAnsi="宋体" w:eastAsia="宋体" w:cs="宋体"/>
          <w:spacing w:val="-3"/>
          <w:sz w:val="24"/>
          <w:szCs w:val="24"/>
        </w:rPr>
        <w:t>计量单位：除法律规范中另有规定外，磋商响应文件使用的度量衡单位，均应使用中华人民共和国法定计量单位。</w:t>
      </w:r>
    </w:p>
    <w:p w14:paraId="1426F3F8">
      <w:pPr>
        <w:pageBreakBefore w:val="0"/>
        <w:kinsoku/>
        <w:topLinePunct w:val="0"/>
        <w:bidi w:val="0"/>
        <w:spacing w:before="178" w:line="360" w:lineRule="auto"/>
        <w:ind w:right="59" w:firstLine="498"/>
        <w:rPr>
          <w:rFonts w:ascii="宋体" w:hAnsi="宋体" w:eastAsia="宋体" w:cs="宋体"/>
          <w:spacing w:val="-3"/>
          <w:sz w:val="24"/>
          <w:szCs w:val="24"/>
        </w:rPr>
      </w:pPr>
      <w:r>
        <w:rPr>
          <w:rFonts w:hint="eastAsia" w:ascii="宋体" w:hAnsi="宋体" w:eastAsia="宋体" w:cs="宋体"/>
          <w:spacing w:val="-3"/>
          <w:sz w:val="24"/>
          <w:szCs w:val="24"/>
          <w:lang w:eastAsia="zh-CN"/>
        </w:rPr>
        <w:t>(7)响应货币</w:t>
      </w:r>
      <w:r>
        <w:rPr>
          <w:rFonts w:ascii="宋体" w:hAnsi="宋体" w:eastAsia="宋体" w:cs="宋体"/>
          <w:spacing w:val="-3"/>
          <w:sz w:val="24"/>
          <w:szCs w:val="24"/>
        </w:rPr>
        <w:t>：本次</w:t>
      </w:r>
      <w:r>
        <w:rPr>
          <w:rFonts w:hint="eastAsia" w:ascii="宋体" w:hAnsi="宋体" w:eastAsia="宋体" w:cs="宋体"/>
          <w:spacing w:val="-3"/>
          <w:sz w:val="24"/>
          <w:szCs w:val="24"/>
          <w:lang w:eastAsia="zh-CN"/>
        </w:rPr>
        <w:t>采购项目</w:t>
      </w:r>
      <w:r>
        <w:rPr>
          <w:rFonts w:ascii="宋体" w:hAnsi="宋体" w:eastAsia="宋体" w:cs="宋体"/>
          <w:spacing w:val="-3"/>
          <w:sz w:val="24"/>
          <w:szCs w:val="24"/>
        </w:rPr>
        <w:t>的</w:t>
      </w:r>
      <w:r>
        <w:rPr>
          <w:rFonts w:hint="eastAsia" w:ascii="宋体" w:hAnsi="宋体" w:eastAsia="宋体" w:cs="宋体"/>
          <w:spacing w:val="-3"/>
          <w:sz w:val="24"/>
          <w:szCs w:val="24"/>
          <w:lang w:eastAsia="zh-CN"/>
        </w:rPr>
        <w:t>报价</w:t>
      </w:r>
      <w:r>
        <w:rPr>
          <w:rFonts w:ascii="宋体" w:hAnsi="宋体" w:eastAsia="宋体" w:cs="宋体"/>
          <w:spacing w:val="-3"/>
          <w:sz w:val="24"/>
          <w:szCs w:val="24"/>
        </w:rPr>
        <w:t>均以人民币报价。</w:t>
      </w:r>
    </w:p>
    <w:p w14:paraId="7539FF35">
      <w:pPr>
        <w:pageBreakBefore w:val="0"/>
        <w:kinsoku/>
        <w:topLinePunct w:val="0"/>
        <w:bidi w:val="0"/>
        <w:spacing w:before="178" w:line="360" w:lineRule="auto"/>
        <w:ind w:right="59" w:firstLine="498"/>
        <w:rPr>
          <w:rFonts w:ascii="宋体" w:hAnsi="宋体" w:eastAsia="宋体" w:cs="宋体"/>
          <w:spacing w:val="-3"/>
          <w:sz w:val="24"/>
          <w:szCs w:val="24"/>
        </w:rPr>
      </w:pPr>
      <w:r>
        <w:rPr>
          <w:rFonts w:hint="eastAsia" w:ascii="宋体" w:hAnsi="宋体" w:eastAsia="宋体" w:cs="宋体"/>
          <w:spacing w:val="-3"/>
          <w:sz w:val="24"/>
          <w:szCs w:val="24"/>
          <w:lang w:eastAsia="zh-CN"/>
        </w:rPr>
        <w:t>(8)</w:t>
      </w:r>
      <w:r>
        <w:rPr>
          <w:rFonts w:ascii="宋体" w:hAnsi="宋体" w:eastAsia="宋体" w:cs="宋体"/>
          <w:spacing w:val="-3"/>
          <w:sz w:val="24"/>
          <w:szCs w:val="24"/>
        </w:rPr>
        <w:t>联合</w:t>
      </w:r>
      <w:r>
        <w:rPr>
          <w:rFonts w:hint="eastAsia" w:ascii="宋体" w:hAnsi="宋体" w:eastAsia="宋体" w:cs="宋体"/>
          <w:spacing w:val="-3"/>
          <w:sz w:val="24"/>
          <w:szCs w:val="24"/>
          <w:lang w:eastAsia="zh-CN"/>
        </w:rPr>
        <w:t>体</w:t>
      </w:r>
      <w:r>
        <w:rPr>
          <w:rFonts w:ascii="宋体" w:hAnsi="宋体" w:eastAsia="宋体" w:cs="宋体"/>
          <w:spacing w:val="-3"/>
          <w:sz w:val="24"/>
          <w:szCs w:val="24"/>
        </w:rPr>
        <w:t>：本项目不接受联合体。</w:t>
      </w:r>
    </w:p>
    <w:p w14:paraId="0FB6968D">
      <w:pPr>
        <w:pageBreakBefore w:val="0"/>
        <w:kinsoku/>
        <w:topLinePunct w:val="0"/>
        <w:bidi w:val="0"/>
        <w:spacing w:before="185" w:line="219" w:lineRule="auto"/>
        <w:ind w:left="4"/>
        <w:outlineLvl w:val="2"/>
        <w:rPr>
          <w:rFonts w:ascii="宋体" w:hAnsi="宋体" w:eastAsia="宋体" w:cs="宋体"/>
          <w:sz w:val="24"/>
          <w:szCs w:val="24"/>
        </w:rPr>
      </w:pPr>
      <w:r>
        <w:rPr>
          <w:rFonts w:ascii="宋体" w:hAnsi="宋体" w:eastAsia="宋体" w:cs="宋体"/>
          <w:spacing w:val="-1"/>
          <w:sz w:val="24"/>
          <w:szCs w:val="24"/>
          <w14:textOutline w14:w="4358" w14:cap="sq" w14:cmpd="sng">
            <w14:solidFill>
              <w14:srgbClr w14:val="000000"/>
            </w14:solidFill>
            <w14:prstDash w14:val="solid"/>
            <w14:bevel/>
          </w14:textOutline>
        </w:rPr>
        <w:t>★2.《磋商响应文件》的组成</w:t>
      </w:r>
    </w:p>
    <w:p w14:paraId="14219DBB">
      <w:pPr>
        <w:pageBreakBefore w:val="0"/>
        <w:kinsoku/>
        <w:topLinePunct w:val="0"/>
        <w:bidi w:val="0"/>
        <w:spacing w:before="180" w:line="218" w:lineRule="auto"/>
        <w:ind w:left="471"/>
        <w:outlineLvl w:val="2"/>
        <w:rPr>
          <w:rFonts w:ascii="宋体" w:hAnsi="宋体" w:eastAsia="宋体" w:cs="宋体"/>
          <w:sz w:val="24"/>
          <w:szCs w:val="24"/>
        </w:rPr>
      </w:pPr>
      <w:r>
        <w:rPr>
          <w:rFonts w:ascii="宋体" w:hAnsi="宋体" w:eastAsia="宋体" w:cs="宋体"/>
          <w:spacing w:val="-1"/>
          <w:sz w:val="24"/>
          <w:szCs w:val="24"/>
          <w14:textOutline w14:w="4358" w14:cap="sq" w14:cmpd="sng">
            <w14:solidFill>
              <w14:srgbClr w14:val="000000"/>
            </w14:solidFill>
            <w14:prstDash w14:val="solid"/>
            <w14:bevel/>
          </w14:textOutline>
        </w:rPr>
        <w:t>2.1</w:t>
      </w:r>
      <w:r>
        <w:rPr>
          <w:rFonts w:ascii="宋体" w:hAnsi="宋体" w:eastAsia="宋体" w:cs="宋体"/>
          <w:spacing w:val="-35"/>
          <w:sz w:val="24"/>
          <w:szCs w:val="24"/>
        </w:rPr>
        <w:t xml:space="preserve"> </w:t>
      </w:r>
      <w:r>
        <w:rPr>
          <w:rFonts w:ascii="宋体" w:hAnsi="宋体" w:eastAsia="宋体" w:cs="宋体"/>
          <w:spacing w:val="-1"/>
          <w:sz w:val="24"/>
          <w:szCs w:val="24"/>
          <w14:textOutline w14:w="4358" w14:cap="sq" w14:cmpd="sng">
            <w14:solidFill>
              <w14:srgbClr w14:val="000000"/>
            </w14:solidFill>
            <w14:prstDash w14:val="solid"/>
            <w14:bevel/>
          </w14:textOutline>
        </w:rPr>
        <w:t>商务文件部分、</w:t>
      </w:r>
      <w:r>
        <w:rPr>
          <w:rFonts w:hint="eastAsia" w:ascii="宋体" w:hAnsi="宋体" w:eastAsia="宋体" w:cs="宋体"/>
          <w:spacing w:val="-1"/>
          <w:sz w:val="24"/>
          <w:szCs w:val="24"/>
          <w:lang w:eastAsia="zh-CN"/>
          <w14:textOutline w14:w="4358" w14:cap="sq" w14:cmpd="sng">
            <w14:solidFill>
              <w14:srgbClr w14:val="000000"/>
            </w14:solidFill>
            <w14:prstDash w14:val="solid"/>
            <w14:bevel/>
          </w14:textOutline>
        </w:rPr>
        <w:t>磋商报价</w:t>
      </w:r>
      <w:r>
        <w:rPr>
          <w:rFonts w:ascii="宋体" w:hAnsi="宋体" w:eastAsia="宋体" w:cs="宋体"/>
          <w:spacing w:val="-1"/>
          <w:sz w:val="24"/>
          <w:szCs w:val="24"/>
          <w14:textOutline w14:w="4358" w14:cap="sq" w14:cmpd="sng">
            <w14:solidFill>
              <w14:srgbClr w14:val="000000"/>
            </w14:solidFill>
            <w14:prstDash w14:val="solid"/>
            <w14:bevel/>
          </w14:textOutline>
        </w:rPr>
        <w:t>部分应包括：</w:t>
      </w:r>
    </w:p>
    <w:p w14:paraId="4E9D54B9">
      <w:pPr>
        <w:pageBreakBefore w:val="0"/>
        <w:kinsoku/>
        <w:topLinePunct w:val="0"/>
        <w:bidi w:val="0"/>
        <w:spacing w:before="183" w:line="219" w:lineRule="auto"/>
        <w:ind w:left="514"/>
        <w:rPr>
          <w:rFonts w:ascii="宋体" w:hAnsi="宋体" w:eastAsia="宋体" w:cs="宋体"/>
          <w:sz w:val="24"/>
          <w:szCs w:val="24"/>
        </w:rPr>
      </w:pPr>
      <w:r>
        <w:rPr>
          <w:rFonts w:ascii="宋体" w:hAnsi="宋体" w:eastAsia="宋体" w:cs="宋体"/>
          <w:spacing w:val="-6"/>
          <w:sz w:val="24"/>
          <w:szCs w:val="24"/>
        </w:rPr>
        <w:t>目录（编制连续页码）</w:t>
      </w:r>
    </w:p>
    <w:p w14:paraId="11FEA123">
      <w:pPr>
        <w:pageBreakBefore w:val="0"/>
        <w:kinsoku/>
        <w:topLinePunct w:val="0"/>
        <w:bidi w:val="0"/>
        <w:spacing w:before="180" w:line="218" w:lineRule="auto"/>
        <w:ind w:left="245"/>
        <w:outlineLvl w:val="2"/>
        <w:rPr>
          <w:rFonts w:hint="eastAsia" w:ascii="宋体" w:hAnsi="宋体" w:eastAsia="宋体" w:cs="宋体"/>
          <w:spacing w:val="-4"/>
          <w:sz w:val="24"/>
          <w:szCs w:val="24"/>
          <w:lang w:eastAsia="zh-CN"/>
          <w14:textOutline w14:w="4358" w14:cap="sq" w14:cmpd="sng">
            <w14:solidFill>
              <w14:srgbClr w14:val="000000"/>
            </w14:solidFill>
            <w14:prstDash w14:val="solid"/>
            <w14:bevel/>
          </w14:textOutline>
        </w:rPr>
      </w:pPr>
      <w:r>
        <w:rPr>
          <w:rFonts w:ascii="宋体" w:hAnsi="宋体" w:eastAsia="宋体" w:cs="宋体"/>
          <w:spacing w:val="-4"/>
          <w:sz w:val="24"/>
          <w:szCs w:val="24"/>
          <w14:textOutline w14:w="4358" w14:cap="sq" w14:cmpd="sng">
            <w14:solidFill>
              <w14:srgbClr w14:val="000000"/>
            </w14:solidFill>
            <w14:prstDash w14:val="solid"/>
            <w14:bevel/>
          </w14:textOutline>
        </w:rPr>
        <w:t>报价文件部分</w:t>
      </w:r>
      <w:r>
        <w:rPr>
          <w:rFonts w:hint="eastAsia" w:ascii="宋体" w:hAnsi="宋体" w:eastAsia="宋体" w:cs="宋体"/>
          <w:spacing w:val="-4"/>
          <w:sz w:val="24"/>
          <w:szCs w:val="24"/>
          <w:lang w:eastAsia="zh-CN"/>
          <w14:textOutline w14:w="4358" w14:cap="sq" w14:cmpd="sng">
            <w14:solidFill>
              <w14:srgbClr w14:val="000000"/>
            </w14:solidFill>
            <w14:prstDash w14:val="solid"/>
            <w14:bevel/>
          </w14:textOutline>
        </w:rPr>
        <w:t>；</w:t>
      </w:r>
    </w:p>
    <w:p w14:paraId="0BFADC6D">
      <w:pPr>
        <w:pageBreakBefore w:val="0"/>
        <w:kinsoku/>
        <w:topLinePunct w:val="0"/>
        <w:bidi w:val="0"/>
        <w:spacing w:before="180" w:line="218" w:lineRule="auto"/>
        <w:ind w:left="245"/>
        <w:outlineLvl w:val="2"/>
        <w:rPr>
          <w:rFonts w:hint="eastAsia" w:ascii="宋体" w:hAnsi="宋体" w:eastAsia="宋体" w:cs="宋体"/>
          <w:spacing w:val="-4"/>
          <w:sz w:val="24"/>
          <w:szCs w:val="24"/>
          <w:lang w:eastAsia="zh-CN"/>
          <w14:textOutline w14:w="4358" w14:cap="sq" w14:cmpd="sng">
            <w14:solidFill>
              <w14:srgbClr w14:val="000000"/>
            </w14:solidFill>
            <w14:prstDash w14:val="solid"/>
            <w14:bevel/>
          </w14:textOutline>
        </w:rPr>
      </w:pPr>
      <w:r>
        <w:rPr>
          <w:rFonts w:ascii="宋体" w:hAnsi="宋体" w:eastAsia="宋体" w:cs="宋体"/>
          <w:spacing w:val="-4"/>
          <w:sz w:val="24"/>
          <w:szCs w:val="24"/>
          <w14:textOutline w14:w="4358" w14:cap="sq" w14:cmpd="sng">
            <w14:solidFill>
              <w14:srgbClr w14:val="000000"/>
            </w14:solidFill>
            <w14:prstDash w14:val="solid"/>
            <w14:bevel/>
          </w14:textOutline>
        </w:rPr>
        <w:t>商务技术文件部分</w:t>
      </w:r>
      <w:r>
        <w:rPr>
          <w:rFonts w:hint="eastAsia" w:ascii="宋体" w:hAnsi="宋体" w:eastAsia="宋体" w:cs="宋体"/>
          <w:spacing w:val="-4"/>
          <w:sz w:val="24"/>
          <w:szCs w:val="24"/>
          <w:lang w:eastAsia="zh-CN"/>
          <w14:textOutline w14:w="4358" w14:cap="sq" w14:cmpd="sng">
            <w14:solidFill>
              <w14:srgbClr w14:val="000000"/>
            </w14:solidFill>
            <w14:prstDash w14:val="solid"/>
            <w14:bevel/>
          </w14:textOutline>
        </w:rPr>
        <w:t>。</w:t>
      </w:r>
    </w:p>
    <w:p w14:paraId="254FF983">
      <w:pPr>
        <w:pageBreakBefore w:val="0"/>
        <w:kinsoku/>
        <w:topLinePunct w:val="0"/>
        <w:bidi w:val="0"/>
        <w:spacing w:before="180" w:line="218" w:lineRule="auto"/>
        <w:ind w:left="245"/>
        <w:outlineLvl w:val="2"/>
        <w:rPr>
          <w:rFonts w:ascii="宋体" w:hAnsi="宋体" w:eastAsia="宋体" w:cs="宋体"/>
          <w:sz w:val="24"/>
          <w:szCs w:val="24"/>
        </w:rPr>
      </w:pPr>
      <w:r>
        <w:rPr>
          <w:rFonts w:ascii="宋体" w:hAnsi="宋体" w:eastAsia="宋体" w:cs="宋体"/>
          <w:spacing w:val="-4"/>
          <w:sz w:val="24"/>
          <w:szCs w:val="24"/>
          <w14:textOutline w14:w="4358" w14:cap="sq" w14:cmpd="sng">
            <w14:solidFill>
              <w14:srgbClr w14:val="000000"/>
            </w14:solidFill>
            <w14:prstDash w14:val="solid"/>
            <w14:bevel/>
          </w14:textOutline>
        </w:rPr>
        <w:t>3.价格</w:t>
      </w:r>
    </w:p>
    <w:p w14:paraId="2DA3EDEF">
      <w:pPr>
        <w:pageBreakBefore w:val="0"/>
        <w:kinsoku/>
        <w:topLinePunct w:val="0"/>
        <w:bidi w:val="0"/>
        <w:spacing w:before="185" w:line="218" w:lineRule="auto"/>
        <w:ind w:left="480"/>
        <w:rPr>
          <w:rFonts w:ascii="宋体" w:hAnsi="宋体" w:eastAsia="宋体" w:cs="宋体"/>
          <w:sz w:val="24"/>
          <w:szCs w:val="24"/>
        </w:rPr>
      </w:pPr>
      <w:r>
        <w:rPr>
          <w:rFonts w:hint="eastAsia" w:ascii="宋体" w:hAnsi="宋体" w:eastAsia="宋体" w:cs="宋体"/>
          <w:spacing w:val="-2"/>
          <w:sz w:val="24"/>
          <w:szCs w:val="24"/>
          <w:lang w:eastAsia="zh-CN"/>
          <w14:textOutline w14:w="4358" w14:cap="sq" w14:cmpd="sng">
            <w14:solidFill>
              <w14:srgbClr w14:val="000000"/>
            </w14:solidFill>
            <w14:prstDash w14:val="solid"/>
            <w14:bevel/>
          </w14:textOutline>
        </w:rPr>
        <w:t>(1)</w:t>
      </w:r>
      <w:r>
        <w:rPr>
          <w:rFonts w:ascii="宋体" w:hAnsi="宋体" w:eastAsia="宋体" w:cs="宋体"/>
          <w:spacing w:val="-2"/>
          <w:sz w:val="24"/>
          <w:szCs w:val="24"/>
          <w14:textOutline w14:w="4358" w14:cap="sq" w14:cmpd="sng">
            <w14:solidFill>
              <w14:srgbClr w14:val="000000"/>
            </w14:solidFill>
            <w14:prstDash w14:val="solid"/>
            <w14:bevel/>
          </w14:textOutline>
        </w:rPr>
        <w:t>报价方式：</w:t>
      </w:r>
    </w:p>
    <w:p w14:paraId="245C24BB">
      <w:pPr>
        <w:pageBreakBefore w:val="0"/>
        <w:kinsoku/>
        <w:topLinePunct w:val="0"/>
        <w:bidi w:val="0"/>
        <w:spacing w:before="178" w:line="360" w:lineRule="auto"/>
        <w:ind w:right="59" w:firstLine="498"/>
        <w:rPr>
          <w:rFonts w:ascii="宋体" w:hAnsi="宋体" w:eastAsia="宋体" w:cs="宋体"/>
          <w:spacing w:val="-3"/>
          <w:sz w:val="24"/>
          <w:szCs w:val="24"/>
        </w:rPr>
      </w:pPr>
      <w:r>
        <w:rPr>
          <w:rFonts w:ascii="宋体" w:hAnsi="宋体" w:eastAsia="宋体" w:cs="宋体"/>
          <w:spacing w:val="-3"/>
          <w:sz w:val="24"/>
          <w:szCs w:val="24"/>
        </w:rPr>
        <w:t>供应商应按磋商文件规定的要求、责任范围和合同条件，以人民币进行报价</w:t>
      </w:r>
    </w:p>
    <w:p w14:paraId="6EFBCD1F">
      <w:pPr>
        <w:pageBreakBefore w:val="0"/>
        <w:kinsoku/>
        <w:topLinePunct w:val="0"/>
        <w:bidi w:val="0"/>
        <w:spacing w:before="182" w:line="218" w:lineRule="auto"/>
        <w:ind w:left="245"/>
        <w:rPr>
          <w:rFonts w:ascii="宋体" w:hAnsi="宋体" w:eastAsia="宋体" w:cs="宋体"/>
          <w:sz w:val="24"/>
          <w:szCs w:val="24"/>
        </w:rPr>
      </w:pPr>
      <w:r>
        <w:rPr>
          <w:rFonts w:hint="eastAsia" w:ascii="宋体" w:hAnsi="宋体" w:eastAsia="宋体" w:cs="宋体"/>
          <w:spacing w:val="-2"/>
          <w:sz w:val="24"/>
          <w:szCs w:val="24"/>
          <w:lang w:eastAsia="zh-CN"/>
          <w14:textOutline w14:w="4358" w14:cap="sq" w14:cmpd="sng">
            <w14:solidFill>
              <w14:srgbClr w14:val="000000"/>
            </w14:solidFill>
            <w14:prstDash w14:val="solid"/>
            <w14:bevel/>
          </w14:textOutline>
        </w:rPr>
        <w:t>(2)</w:t>
      </w:r>
      <w:r>
        <w:rPr>
          <w:rFonts w:ascii="宋体" w:hAnsi="宋体" w:eastAsia="宋体" w:cs="宋体"/>
          <w:spacing w:val="-2"/>
          <w:sz w:val="24"/>
          <w:szCs w:val="24"/>
          <w14:textOutline w14:w="4358" w14:cap="sq" w14:cmpd="sng">
            <w14:solidFill>
              <w14:srgbClr w14:val="000000"/>
            </w14:solidFill>
            <w14:prstDash w14:val="solid"/>
            <w14:bevel/>
          </w14:textOutline>
        </w:rPr>
        <w:t>报价要求：</w:t>
      </w:r>
    </w:p>
    <w:p w14:paraId="15531144">
      <w:pPr>
        <w:pageBreakBefore w:val="0"/>
        <w:kinsoku/>
        <w:wordWrap/>
        <w:topLinePunct w:val="0"/>
        <w:bidi w:val="0"/>
        <w:spacing w:before="178" w:line="360" w:lineRule="auto"/>
        <w:ind w:right="59" w:firstLine="498"/>
        <w:rPr>
          <w:rFonts w:ascii="宋体" w:hAnsi="宋体" w:eastAsia="宋体" w:cs="宋体"/>
          <w:spacing w:val="-3"/>
          <w:sz w:val="24"/>
          <w:szCs w:val="24"/>
        </w:rPr>
      </w:pPr>
      <w:r>
        <w:rPr>
          <w:rFonts w:ascii="宋体" w:hAnsi="宋体" w:eastAsia="宋体" w:cs="宋体"/>
          <w:spacing w:val="-3"/>
          <w:sz w:val="24"/>
          <w:szCs w:val="24"/>
        </w:rPr>
        <w:t>①本项目只允许供应商在磋商响应文件中有一个</w:t>
      </w:r>
      <w:r>
        <w:rPr>
          <w:rFonts w:hint="eastAsia" w:ascii="宋体" w:hAnsi="宋体" w:eastAsia="宋体" w:cs="宋体"/>
          <w:spacing w:val="-3"/>
          <w:sz w:val="24"/>
          <w:szCs w:val="24"/>
          <w:lang w:eastAsia="zh-CN"/>
        </w:rPr>
        <w:t>方案和报价</w:t>
      </w:r>
      <w:r>
        <w:rPr>
          <w:rFonts w:ascii="宋体" w:hAnsi="宋体" w:eastAsia="宋体" w:cs="宋体"/>
          <w:spacing w:val="-3"/>
          <w:sz w:val="24"/>
          <w:szCs w:val="24"/>
        </w:rPr>
        <w:t>，不接受任何有选择的方案和报价；供应商未按要求，提供了选择方案和/或报价的，其</w:t>
      </w:r>
      <w:r>
        <w:rPr>
          <w:rFonts w:hint="eastAsia" w:ascii="宋体" w:hAnsi="宋体" w:eastAsia="宋体" w:cs="宋体"/>
          <w:spacing w:val="-3"/>
          <w:sz w:val="24"/>
          <w:szCs w:val="24"/>
          <w:lang w:eastAsia="zh-CN"/>
        </w:rPr>
        <w:t>响应文件</w:t>
      </w:r>
      <w:r>
        <w:rPr>
          <w:rFonts w:ascii="宋体" w:hAnsi="宋体" w:eastAsia="宋体" w:cs="宋体"/>
          <w:spacing w:val="-3"/>
          <w:sz w:val="24"/>
          <w:szCs w:val="24"/>
        </w:rPr>
        <w:t>将被视为无效</w:t>
      </w:r>
      <w:r>
        <w:rPr>
          <w:rFonts w:hint="eastAsia" w:ascii="宋体" w:hAnsi="宋体" w:eastAsia="宋体" w:cs="宋体"/>
          <w:spacing w:val="-3"/>
          <w:sz w:val="24"/>
          <w:szCs w:val="24"/>
          <w:lang w:eastAsia="zh-CN"/>
        </w:rPr>
        <w:t>响应</w:t>
      </w:r>
      <w:r>
        <w:rPr>
          <w:rFonts w:ascii="宋体" w:hAnsi="宋体" w:eastAsia="宋体" w:cs="宋体"/>
          <w:spacing w:val="-3"/>
          <w:sz w:val="24"/>
          <w:szCs w:val="24"/>
        </w:rPr>
        <w:t>。</w:t>
      </w:r>
    </w:p>
    <w:p w14:paraId="29FD6A4C">
      <w:pPr>
        <w:pageBreakBefore w:val="0"/>
        <w:kinsoku/>
        <w:topLinePunct w:val="0"/>
        <w:bidi w:val="0"/>
        <w:spacing w:before="178" w:line="360" w:lineRule="auto"/>
        <w:ind w:right="59" w:firstLine="498"/>
        <w:rPr>
          <w:rFonts w:ascii="宋体" w:hAnsi="宋体" w:eastAsia="宋体" w:cs="宋体"/>
          <w:spacing w:val="-3"/>
          <w:sz w:val="24"/>
          <w:szCs w:val="24"/>
        </w:rPr>
      </w:pPr>
      <w:r>
        <w:rPr>
          <w:rFonts w:ascii="宋体" w:hAnsi="宋体" w:eastAsia="宋体" w:cs="宋体"/>
          <w:spacing w:val="-3"/>
          <w:sz w:val="24"/>
          <w:szCs w:val="24"/>
        </w:rPr>
        <w:t>供应商按磋商文件要求填写“开标一览表”。</w:t>
      </w:r>
    </w:p>
    <w:p w14:paraId="67038FED">
      <w:pPr>
        <w:pageBreakBefore w:val="0"/>
        <w:kinsoku/>
        <w:topLinePunct w:val="0"/>
        <w:bidi w:val="0"/>
        <w:spacing w:before="178" w:line="360" w:lineRule="auto"/>
        <w:ind w:right="59" w:firstLine="498"/>
        <w:rPr>
          <w:rFonts w:ascii="宋体" w:hAnsi="宋体" w:eastAsia="宋体" w:cs="宋体"/>
          <w:spacing w:val="-3"/>
          <w:sz w:val="24"/>
          <w:szCs w:val="24"/>
        </w:rPr>
      </w:pPr>
      <w:r>
        <w:rPr>
          <w:rFonts w:ascii="宋体" w:hAnsi="宋体" w:eastAsia="宋体" w:cs="宋体"/>
          <w:spacing w:val="-3"/>
          <w:sz w:val="24"/>
          <w:szCs w:val="24"/>
        </w:rPr>
        <w:t>报价：本次</w:t>
      </w:r>
      <w:r>
        <w:rPr>
          <w:rFonts w:hint="eastAsia" w:ascii="宋体" w:hAnsi="宋体" w:eastAsia="宋体" w:cs="宋体"/>
          <w:spacing w:val="-3"/>
          <w:sz w:val="24"/>
          <w:szCs w:val="24"/>
          <w:lang w:eastAsia="zh-CN"/>
        </w:rPr>
        <w:t>采购活动</w:t>
      </w:r>
      <w:r>
        <w:rPr>
          <w:rFonts w:ascii="宋体" w:hAnsi="宋体" w:eastAsia="宋体" w:cs="宋体"/>
          <w:spacing w:val="-3"/>
          <w:sz w:val="24"/>
          <w:szCs w:val="24"/>
        </w:rPr>
        <w:t>的报价，</w:t>
      </w:r>
      <w:r>
        <w:rPr>
          <w:rFonts w:hint="eastAsia" w:ascii="宋体" w:hAnsi="宋体" w:eastAsia="宋体" w:cs="宋体"/>
          <w:spacing w:val="-3"/>
          <w:sz w:val="24"/>
          <w:szCs w:val="24"/>
          <w:lang w:eastAsia="zh-CN"/>
        </w:rPr>
        <w:t>含</w:t>
      </w:r>
      <w:r>
        <w:rPr>
          <w:rFonts w:ascii="宋体" w:hAnsi="宋体" w:eastAsia="宋体" w:cs="宋体"/>
          <w:spacing w:val="-3"/>
          <w:sz w:val="24"/>
          <w:szCs w:val="24"/>
        </w:rPr>
        <w:t>服务地点、验收合格、交付使用售后服务等的人民币报价。综合单价</w:t>
      </w:r>
      <w:r>
        <w:rPr>
          <w:rFonts w:hint="eastAsia" w:ascii="宋体" w:hAnsi="宋体" w:eastAsia="宋体" w:cs="宋体"/>
          <w:spacing w:val="-3"/>
          <w:sz w:val="24"/>
          <w:szCs w:val="24"/>
          <w:lang w:eastAsia="zh-CN"/>
        </w:rPr>
        <w:t>包括</w:t>
      </w:r>
      <w:r>
        <w:rPr>
          <w:rFonts w:ascii="宋体" w:hAnsi="宋体" w:eastAsia="宋体" w:cs="宋体"/>
          <w:spacing w:val="-3"/>
          <w:sz w:val="24"/>
          <w:szCs w:val="24"/>
        </w:rPr>
        <w:t>供应商的人工、保险、利润、税金、政策性文件的规定以及包括合同明示或暗示的所有一切风险、责任和义务的费用，本次报价必须考虑。</w:t>
      </w:r>
    </w:p>
    <w:p w14:paraId="3B6E4B70">
      <w:pPr>
        <w:pageBreakBefore w:val="0"/>
        <w:kinsoku/>
        <w:topLinePunct w:val="0"/>
        <w:bidi w:val="0"/>
        <w:spacing w:before="185" w:line="219" w:lineRule="auto"/>
        <w:ind w:left="4"/>
        <w:outlineLvl w:val="2"/>
        <w:rPr>
          <w:rFonts w:ascii="宋体" w:hAnsi="宋体" w:eastAsia="宋体" w:cs="宋体"/>
          <w:sz w:val="24"/>
          <w:szCs w:val="24"/>
        </w:rPr>
      </w:pPr>
      <w:r>
        <w:rPr>
          <w:rFonts w:ascii="宋体" w:hAnsi="宋体" w:eastAsia="宋体" w:cs="宋体"/>
          <w:spacing w:val="-1"/>
          <w:sz w:val="24"/>
          <w:szCs w:val="24"/>
          <w14:textOutline w14:w="4358" w14:cap="sq" w14:cmpd="sng">
            <w14:solidFill>
              <w14:srgbClr w14:val="000000"/>
            </w14:solidFill>
            <w14:prstDash w14:val="solid"/>
            <w14:bevel/>
          </w14:textOutline>
        </w:rPr>
        <w:t>★4.磋商响应文件格式</w:t>
      </w:r>
    </w:p>
    <w:p w14:paraId="71C58292">
      <w:pPr>
        <w:pageBreakBefore w:val="0"/>
        <w:kinsoku/>
        <w:topLinePunct w:val="0"/>
        <w:bidi w:val="0"/>
        <w:spacing w:before="178" w:line="360" w:lineRule="auto"/>
        <w:ind w:right="59" w:firstLine="498"/>
        <w:rPr>
          <w:rFonts w:ascii="宋体" w:hAnsi="宋体" w:eastAsia="宋体" w:cs="宋体"/>
          <w:spacing w:val="-3"/>
          <w:sz w:val="24"/>
          <w:szCs w:val="24"/>
        </w:rPr>
      </w:pPr>
      <w:r>
        <w:rPr>
          <w:rFonts w:ascii="宋体" w:hAnsi="宋体" w:eastAsia="宋体" w:cs="宋体"/>
          <w:spacing w:val="-3"/>
          <w:sz w:val="24"/>
          <w:szCs w:val="24"/>
        </w:rPr>
        <w:t>4.1 供应商应按《磋商文件》的内容与要求和第五章提供的格式</w:t>
      </w:r>
      <w:r>
        <w:rPr>
          <w:rFonts w:hint="eastAsia" w:ascii="宋体" w:hAnsi="宋体" w:eastAsia="宋体" w:cs="宋体"/>
          <w:spacing w:val="-3"/>
          <w:sz w:val="24"/>
          <w:szCs w:val="24"/>
          <w:lang w:eastAsia="zh-CN"/>
        </w:rPr>
        <w:t>编写</w:t>
      </w:r>
      <w:r>
        <w:rPr>
          <w:rFonts w:ascii="宋体" w:hAnsi="宋体" w:eastAsia="宋体" w:cs="宋体"/>
          <w:spacing w:val="-3"/>
          <w:sz w:val="24"/>
          <w:szCs w:val="24"/>
        </w:rPr>
        <w:t>《磋商响应文件》，供应商不得空留或缺少任何《磋商文件》要求填写的表格或提交的资料，未列出格式的部分供应商可自行编制。</w:t>
      </w:r>
    </w:p>
    <w:p w14:paraId="43873BB4">
      <w:pPr>
        <w:pageBreakBefore w:val="0"/>
        <w:kinsoku/>
        <w:topLinePunct w:val="0"/>
        <w:bidi w:val="0"/>
        <w:spacing w:before="178" w:line="360" w:lineRule="auto"/>
        <w:ind w:right="59" w:firstLine="498"/>
        <w:rPr>
          <w:rFonts w:ascii="宋体" w:hAnsi="宋体" w:eastAsia="宋体" w:cs="宋体"/>
          <w:spacing w:val="-3"/>
          <w:sz w:val="24"/>
          <w:szCs w:val="24"/>
        </w:rPr>
      </w:pPr>
      <w:r>
        <w:rPr>
          <w:rFonts w:ascii="宋体" w:hAnsi="宋体" w:eastAsia="宋体" w:cs="宋体"/>
          <w:spacing w:val="-3"/>
          <w:sz w:val="24"/>
          <w:szCs w:val="24"/>
        </w:rPr>
        <w:t>4.2 供应商提交的《磋商响应文件》中全部资料必须真实可靠，并接受采购人、</w:t>
      </w:r>
      <w:r>
        <w:rPr>
          <w:rFonts w:hint="eastAsia" w:ascii="宋体" w:hAnsi="宋体" w:eastAsia="宋体" w:cs="宋体"/>
          <w:spacing w:val="-3"/>
          <w:sz w:val="24"/>
          <w:szCs w:val="24"/>
          <w:lang w:eastAsia="zh-CN"/>
        </w:rPr>
        <w:t>采购代理机构</w:t>
      </w:r>
      <w:r>
        <w:rPr>
          <w:rFonts w:ascii="宋体" w:hAnsi="宋体" w:eastAsia="宋体" w:cs="宋体"/>
          <w:spacing w:val="-3"/>
          <w:sz w:val="24"/>
          <w:szCs w:val="24"/>
        </w:rPr>
        <w:t>对其中任何资料进一步审查的要求。</w:t>
      </w:r>
    </w:p>
    <w:p w14:paraId="29C3114C">
      <w:pPr>
        <w:pageBreakBefore w:val="0"/>
        <w:kinsoku/>
        <w:topLinePunct w:val="0"/>
        <w:bidi w:val="0"/>
        <w:spacing w:before="182" w:line="220" w:lineRule="auto"/>
        <w:ind w:left="4"/>
        <w:outlineLvl w:val="2"/>
        <w:rPr>
          <w:rFonts w:ascii="宋体" w:hAnsi="宋体" w:eastAsia="宋体" w:cs="宋体"/>
          <w:sz w:val="24"/>
          <w:szCs w:val="24"/>
        </w:rPr>
      </w:pPr>
      <w:r>
        <w:rPr>
          <w:rFonts w:ascii="宋体" w:hAnsi="宋体" w:eastAsia="宋体" w:cs="宋体"/>
          <w:spacing w:val="-2"/>
          <w:sz w:val="24"/>
          <w:szCs w:val="24"/>
          <w14:textOutline w14:w="4358" w14:cap="sq" w14:cmpd="sng">
            <w14:solidFill>
              <w14:srgbClr w14:val="000000"/>
            </w14:solidFill>
            <w14:prstDash w14:val="solid"/>
            <w14:bevel/>
          </w14:textOutline>
        </w:rPr>
        <w:t>★5.投标有效期</w:t>
      </w:r>
    </w:p>
    <w:p w14:paraId="1FFF66A7">
      <w:pPr>
        <w:pageBreakBefore w:val="0"/>
        <w:kinsoku/>
        <w:wordWrap/>
        <w:topLinePunct w:val="0"/>
        <w:bidi w:val="0"/>
        <w:spacing w:before="178" w:line="360" w:lineRule="auto"/>
        <w:ind w:right="59" w:firstLine="498"/>
        <w:rPr>
          <w:rFonts w:ascii="宋体" w:hAnsi="宋体" w:eastAsia="宋体" w:cs="宋体"/>
          <w:spacing w:val="-3"/>
          <w:sz w:val="24"/>
          <w:szCs w:val="24"/>
        </w:rPr>
      </w:pPr>
      <w:r>
        <w:rPr>
          <w:rFonts w:ascii="宋体" w:hAnsi="宋体" w:eastAsia="宋体" w:cs="宋体"/>
          <w:spacing w:val="-3"/>
          <w:sz w:val="24"/>
          <w:szCs w:val="24"/>
        </w:rPr>
        <w:t>5.1 磋商响应文件有效期从</w:t>
      </w:r>
      <w:r>
        <w:rPr>
          <w:rFonts w:hint="eastAsia" w:ascii="宋体" w:hAnsi="宋体" w:eastAsia="宋体" w:cs="宋体"/>
          <w:i w:val="0"/>
          <w:iCs w:val="0"/>
          <w:caps w:val="0"/>
          <w:color w:val="333333"/>
          <w:spacing w:val="0"/>
          <w:sz w:val="24"/>
          <w:szCs w:val="24"/>
          <w:shd w:val="clear" w:fill="FFFFFF"/>
        </w:rPr>
        <w:t>响应文件提交的截止时间</w:t>
      </w:r>
      <w:r>
        <w:rPr>
          <w:rFonts w:ascii="宋体" w:hAnsi="宋体" w:eastAsia="宋体" w:cs="宋体"/>
          <w:spacing w:val="-3"/>
          <w:sz w:val="24"/>
          <w:szCs w:val="24"/>
        </w:rPr>
        <w:t>起计算</w:t>
      </w:r>
      <w:r>
        <w:rPr>
          <w:rFonts w:hint="eastAsia" w:ascii="宋体" w:hAnsi="宋体" w:eastAsia="宋体" w:cs="宋体"/>
          <w:spacing w:val="-3"/>
          <w:sz w:val="24"/>
          <w:szCs w:val="24"/>
          <w:lang w:val="en-US" w:eastAsia="zh-CN"/>
        </w:rPr>
        <w:t>60</w:t>
      </w:r>
      <w:r>
        <w:rPr>
          <w:rFonts w:ascii="宋体" w:hAnsi="宋体" w:eastAsia="宋体" w:cs="宋体"/>
          <w:spacing w:val="-3"/>
          <w:sz w:val="24"/>
          <w:szCs w:val="24"/>
        </w:rPr>
        <w:t>天，</w:t>
      </w:r>
      <w:r>
        <w:rPr>
          <w:rFonts w:hint="eastAsia" w:ascii="宋体" w:hAnsi="宋体" w:eastAsia="宋体" w:cs="宋体"/>
          <w:spacing w:val="-3"/>
          <w:sz w:val="24"/>
          <w:szCs w:val="24"/>
          <w:lang w:eastAsia="zh-CN"/>
        </w:rPr>
        <w:t>供应商需作出响应，</w:t>
      </w:r>
      <w:r>
        <w:rPr>
          <w:rFonts w:ascii="宋体" w:hAnsi="宋体" w:eastAsia="宋体" w:cs="宋体"/>
          <w:spacing w:val="-3"/>
          <w:sz w:val="24"/>
          <w:szCs w:val="24"/>
        </w:rPr>
        <w:t>有效期</w:t>
      </w:r>
      <w:r>
        <w:rPr>
          <w:rFonts w:hint="eastAsia" w:ascii="宋体" w:hAnsi="宋体" w:eastAsia="宋体" w:cs="宋体"/>
          <w:spacing w:val="-3"/>
          <w:sz w:val="24"/>
          <w:szCs w:val="24"/>
          <w:lang w:eastAsia="zh-CN"/>
        </w:rPr>
        <w:t>未响应或</w:t>
      </w:r>
      <w:r>
        <w:rPr>
          <w:rFonts w:ascii="宋体" w:hAnsi="宋体" w:eastAsia="宋体" w:cs="宋体"/>
          <w:spacing w:val="-3"/>
          <w:sz w:val="24"/>
          <w:szCs w:val="24"/>
        </w:rPr>
        <w:t>短于该规定期限的磋商响应文件将被拒绝。在此期限内，供应商不得要求撤销或修改其磋商响应文件。</w:t>
      </w:r>
    </w:p>
    <w:p w14:paraId="22A495DF">
      <w:pPr>
        <w:pageBreakBefore w:val="0"/>
        <w:kinsoku/>
        <w:topLinePunct w:val="0"/>
        <w:bidi w:val="0"/>
        <w:spacing w:before="178" w:line="360" w:lineRule="auto"/>
        <w:ind w:right="59" w:firstLine="498"/>
        <w:rPr>
          <w:rFonts w:ascii="宋体" w:hAnsi="宋体" w:eastAsia="宋体" w:cs="宋体"/>
          <w:spacing w:val="-3"/>
          <w:sz w:val="24"/>
          <w:szCs w:val="24"/>
        </w:rPr>
      </w:pPr>
      <w:r>
        <w:rPr>
          <w:rFonts w:ascii="宋体" w:hAnsi="宋体" w:eastAsia="宋体" w:cs="宋体"/>
          <w:spacing w:val="-3"/>
          <w:sz w:val="24"/>
          <w:szCs w:val="24"/>
        </w:rPr>
        <w:t>5.2 若供应商被确定为本次</w:t>
      </w:r>
      <w:r>
        <w:rPr>
          <w:rFonts w:hint="eastAsia" w:ascii="宋体" w:hAnsi="宋体" w:eastAsia="宋体" w:cs="宋体"/>
          <w:spacing w:val="-3"/>
          <w:sz w:val="24"/>
          <w:szCs w:val="24"/>
          <w:lang w:eastAsia="zh-CN"/>
        </w:rPr>
        <w:t>成交供应商</w:t>
      </w:r>
      <w:r>
        <w:rPr>
          <w:rFonts w:ascii="宋体" w:hAnsi="宋体" w:eastAsia="宋体" w:cs="宋体"/>
          <w:spacing w:val="-3"/>
          <w:sz w:val="24"/>
          <w:szCs w:val="24"/>
        </w:rPr>
        <w:t>，则其作为本项目</w:t>
      </w:r>
      <w:r>
        <w:rPr>
          <w:rFonts w:hint="eastAsia" w:ascii="宋体" w:hAnsi="宋体" w:eastAsia="宋体" w:cs="宋体"/>
          <w:spacing w:val="-3"/>
          <w:sz w:val="24"/>
          <w:szCs w:val="24"/>
          <w:lang w:eastAsia="zh-CN"/>
        </w:rPr>
        <w:t>供应商</w:t>
      </w:r>
      <w:r>
        <w:rPr>
          <w:rFonts w:ascii="宋体" w:hAnsi="宋体" w:eastAsia="宋体" w:cs="宋体"/>
          <w:spacing w:val="-3"/>
          <w:sz w:val="24"/>
          <w:szCs w:val="24"/>
        </w:rPr>
        <w:t>的资格。</w:t>
      </w:r>
    </w:p>
    <w:p w14:paraId="39A48CF9">
      <w:pPr>
        <w:pageBreakBefore w:val="0"/>
        <w:kinsoku/>
        <w:topLinePunct w:val="0"/>
        <w:bidi w:val="0"/>
        <w:spacing w:before="178" w:line="360" w:lineRule="auto"/>
        <w:ind w:right="59" w:firstLine="498"/>
        <w:rPr>
          <w:rFonts w:ascii="宋体" w:hAnsi="宋体" w:eastAsia="宋体" w:cs="宋体"/>
          <w:spacing w:val="-3"/>
          <w:sz w:val="24"/>
          <w:szCs w:val="24"/>
        </w:rPr>
      </w:pPr>
      <w:r>
        <w:rPr>
          <w:rFonts w:ascii="宋体" w:hAnsi="宋体" w:eastAsia="宋体" w:cs="宋体"/>
          <w:spacing w:val="-3"/>
          <w:sz w:val="24"/>
          <w:szCs w:val="24"/>
        </w:rPr>
        <w:t>5.3 在特殊情况下，采购人在原定有效期内，可以根据需要以书面形式向供应商提出延长有效期的要求，对此要求供应商须以书面形式予以答复。供应商可以拒绝采购人这种要求，而不被没收</w:t>
      </w:r>
      <w:r>
        <w:rPr>
          <w:rFonts w:hint="eastAsia" w:ascii="宋体" w:hAnsi="宋体" w:eastAsia="宋体" w:cs="宋体"/>
          <w:spacing w:val="-3"/>
          <w:sz w:val="24"/>
          <w:szCs w:val="24"/>
          <w:lang w:eastAsia="zh-CN"/>
        </w:rPr>
        <w:t>磋商保证金</w:t>
      </w:r>
      <w:r>
        <w:rPr>
          <w:rFonts w:ascii="宋体" w:hAnsi="宋体" w:eastAsia="宋体" w:cs="宋体"/>
          <w:spacing w:val="-3"/>
          <w:sz w:val="24"/>
          <w:szCs w:val="24"/>
        </w:rPr>
        <w:t>。同意延长有效期的供应商既不能要求也不允许修改其磋商响应文件，但需要相应</w:t>
      </w:r>
      <w:r>
        <w:rPr>
          <w:rFonts w:hint="eastAsia" w:ascii="宋体" w:hAnsi="宋体" w:eastAsia="宋体" w:cs="宋体"/>
          <w:spacing w:val="-3"/>
          <w:sz w:val="24"/>
          <w:szCs w:val="24"/>
          <w:lang w:eastAsia="zh-CN"/>
        </w:rPr>
        <w:t>地</w:t>
      </w:r>
      <w:r>
        <w:rPr>
          <w:rFonts w:ascii="宋体" w:hAnsi="宋体" w:eastAsia="宋体" w:cs="宋体"/>
          <w:spacing w:val="-3"/>
          <w:sz w:val="24"/>
          <w:szCs w:val="24"/>
        </w:rPr>
        <w:t>延长</w:t>
      </w:r>
      <w:r>
        <w:rPr>
          <w:rFonts w:hint="eastAsia" w:ascii="宋体" w:hAnsi="宋体" w:eastAsia="宋体" w:cs="宋体"/>
          <w:spacing w:val="-3"/>
          <w:sz w:val="24"/>
          <w:szCs w:val="24"/>
          <w:lang w:eastAsia="zh-CN"/>
        </w:rPr>
        <w:t>磋商</w:t>
      </w:r>
      <w:r>
        <w:rPr>
          <w:rFonts w:ascii="宋体" w:hAnsi="宋体" w:eastAsia="宋体" w:cs="宋体"/>
          <w:spacing w:val="-3"/>
          <w:sz w:val="24"/>
          <w:szCs w:val="24"/>
        </w:rPr>
        <w:t>担保的有效期，在延长的有效期内本须知第30条关于</w:t>
      </w:r>
      <w:r>
        <w:rPr>
          <w:rFonts w:hint="eastAsia" w:ascii="宋体" w:hAnsi="宋体" w:eastAsia="宋体" w:cs="宋体"/>
          <w:spacing w:val="-3"/>
          <w:sz w:val="24"/>
          <w:szCs w:val="24"/>
          <w:lang w:eastAsia="zh-CN"/>
        </w:rPr>
        <w:t>磋商保证金</w:t>
      </w:r>
      <w:r>
        <w:rPr>
          <w:rFonts w:ascii="宋体" w:hAnsi="宋体" w:eastAsia="宋体" w:cs="宋体"/>
          <w:spacing w:val="-3"/>
          <w:sz w:val="24"/>
          <w:szCs w:val="24"/>
        </w:rPr>
        <w:t>的退还与没收的规定仍然适用。</w:t>
      </w:r>
    </w:p>
    <w:p w14:paraId="7DB8ADB1">
      <w:pPr>
        <w:pageBreakBefore w:val="0"/>
        <w:kinsoku/>
        <w:topLinePunct w:val="0"/>
        <w:bidi w:val="0"/>
        <w:spacing w:before="180" w:line="220" w:lineRule="auto"/>
        <w:ind w:left="2"/>
        <w:outlineLvl w:val="2"/>
        <w:rPr>
          <w:rFonts w:hint="eastAsia" w:ascii="宋体" w:hAnsi="宋体" w:eastAsia="宋体" w:cs="宋体"/>
          <w:sz w:val="24"/>
          <w:szCs w:val="24"/>
          <w:lang w:eastAsia="zh-CN"/>
        </w:rPr>
      </w:pPr>
      <w:r>
        <w:rPr>
          <w:rFonts w:ascii="宋体" w:hAnsi="宋体" w:eastAsia="宋体" w:cs="宋体"/>
          <w:spacing w:val="-1"/>
          <w:sz w:val="24"/>
          <w:szCs w:val="24"/>
          <w14:textOutline w14:w="4358" w14:cap="sq" w14:cmpd="sng">
            <w14:solidFill>
              <w14:srgbClr w14:val="000000"/>
            </w14:solidFill>
            <w14:prstDash w14:val="solid"/>
            <w14:bevel/>
          </w14:textOutline>
        </w:rPr>
        <w:t>6.</w:t>
      </w:r>
      <w:r>
        <w:rPr>
          <w:rFonts w:hint="eastAsia" w:ascii="宋体" w:hAnsi="宋体" w:eastAsia="宋体" w:cs="宋体"/>
          <w:spacing w:val="-1"/>
          <w:sz w:val="24"/>
          <w:szCs w:val="24"/>
          <w:lang w:eastAsia="zh-CN"/>
          <w14:textOutline w14:w="4358" w14:cap="sq" w14:cmpd="sng">
            <w14:solidFill>
              <w14:srgbClr w14:val="000000"/>
            </w14:solidFill>
            <w14:prstDash w14:val="solid"/>
            <w14:bevel/>
          </w14:textOutline>
        </w:rPr>
        <w:t>磋商保证金</w:t>
      </w:r>
    </w:p>
    <w:p w14:paraId="534A2FA6">
      <w:pPr>
        <w:pageBreakBefore w:val="0"/>
        <w:kinsoku/>
        <w:topLinePunct w:val="0"/>
        <w:bidi w:val="0"/>
        <w:spacing w:before="181" w:line="219" w:lineRule="auto"/>
        <w:ind w:left="481"/>
        <w:rPr>
          <w:rFonts w:hint="eastAsia" w:ascii="宋体" w:hAnsi="宋体" w:eastAsia="宋体" w:cs="宋体"/>
          <w:sz w:val="24"/>
          <w:szCs w:val="24"/>
          <w:lang w:eastAsia="zh-CN"/>
        </w:rPr>
      </w:pPr>
      <w:r>
        <w:rPr>
          <w:rFonts w:ascii="宋体" w:hAnsi="宋体" w:eastAsia="宋体" w:cs="宋体"/>
          <w:spacing w:val="-1"/>
          <w:sz w:val="24"/>
          <w:szCs w:val="24"/>
        </w:rPr>
        <w:t>本项目无须缴纳</w:t>
      </w:r>
      <w:r>
        <w:rPr>
          <w:rFonts w:hint="eastAsia" w:ascii="宋体" w:hAnsi="宋体" w:eastAsia="宋体" w:cs="宋体"/>
          <w:spacing w:val="-1"/>
          <w:sz w:val="24"/>
          <w:szCs w:val="24"/>
          <w:lang w:eastAsia="zh-CN"/>
        </w:rPr>
        <w:t>磋商保证金</w:t>
      </w:r>
    </w:p>
    <w:p w14:paraId="424158AC">
      <w:pPr>
        <w:pageBreakBefore w:val="0"/>
        <w:kinsoku/>
        <w:topLinePunct w:val="0"/>
        <w:bidi w:val="0"/>
        <w:spacing w:before="182" w:line="219" w:lineRule="auto"/>
        <w:ind w:left="4"/>
        <w:outlineLvl w:val="2"/>
        <w:rPr>
          <w:rFonts w:ascii="宋体" w:hAnsi="宋体" w:eastAsia="宋体" w:cs="宋体"/>
          <w:sz w:val="24"/>
          <w:szCs w:val="24"/>
        </w:rPr>
      </w:pPr>
      <w:r>
        <w:rPr>
          <w:rFonts w:ascii="宋体" w:hAnsi="宋体" w:eastAsia="宋体" w:cs="宋体"/>
          <w:spacing w:val="-1"/>
          <w:sz w:val="24"/>
          <w:szCs w:val="24"/>
        </w:rPr>
        <w:t>★</w:t>
      </w:r>
      <w:r>
        <w:rPr>
          <w:rFonts w:ascii="宋体" w:hAnsi="宋体" w:eastAsia="宋体" w:cs="宋体"/>
          <w:spacing w:val="-1"/>
          <w:sz w:val="24"/>
          <w:szCs w:val="24"/>
          <w14:textOutline w14:w="4358" w14:cap="sq" w14:cmpd="sng">
            <w14:solidFill>
              <w14:srgbClr w14:val="000000"/>
            </w14:solidFill>
            <w14:prstDash w14:val="solid"/>
            <w14:bevel/>
          </w14:textOutline>
        </w:rPr>
        <w:t>7.磋商响应文件的印制和签署</w:t>
      </w:r>
    </w:p>
    <w:p w14:paraId="04592B3E">
      <w:pPr>
        <w:pageBreakBefore w:val="0"/>
        <w:kinsoku/>
        <w:topLinePunct w:val="0"/>
        <w:bidi w:val="0"/>
        <w:spacing w:before="178" w:line="360" w:lineRule="auto"/>
        <w:ind w:right="59" w:firstLine="498"/>
        <w:rPr>
          <w:rFonts w:ascii="宋体" w:hAnsi="宋体" w:eastAsia="宋体" w:cs="宋体"/>
          <w:spacing w:val="-3"/>
          <w:sz w:val="24"/>
          <w:szCs w:val="24"/>
        </w:rPr>
      </w:pPr>
      <w:r>
        <w:rPr>
          <w:rFonts w:ascii="宋体" w:hAnsi="宋体" w:eastAsia="宋体" w:cs="宋体"/>
          <w:spacing w:val="-3"/>
          <w:sz w:val="24"/>
          <w:szCs w:val="24"/>
        </w:rPr>
        <w:t>7.1 供应商应按“供应商须知前附表”规定的份数提交《磋商响应文件》，否则视为</w:t>
      </w:r>
      <w:r>
        <w:rPr>
          <w:rFonts w:hint="eastAsia" w:ascii="宋体" w:hAnsi="宋体" w:eastAsia="宋体" w:cs="宋体"/>
          <w:spacing w:val="-3"/>
          <w:sz w:val="24"/>
          <w:szCs w:val="24"/>
          <w:lang w:eastAsia="zh-CN"/>
        </w:rPr>
        <w:t>无效响应</w:t>
      </w:r>
      <w:r>
        <w:rPr>
          <w:rFonts w:ascii="宋体" w:hAnsi="宋体" w:eastAsia="宋体" w:cs="宋体"/>
          <w:spacing w:val="-3"/>
          <w:sz w:val="24"/>
          <w:szCs w:val="24"/>
        </w:rPr>
        <w:t>。</w:t>
      </w:r>
    </w:p>
    <w:p w14:paraId="6EA0419A">
      <w:pPr>
        <w:pageBreakBefore w:val="0"/>
        <w:kinsoku/>
        <w:topLinePunct w:val="0"/>
        <w:bidi w:val="0"/>
        <w:spacing w:before="178" w:line="360" w:lineRule="auto"/>
        <w:ind w:right="59" w:firstLine="498"/>
        <w:rPr>
          <w:rFonts w:ascii="宋体" w:hAnsi="宋体" w:eastAsia="宋体" w:cs="宋体"/>
          <w:spacing w:val="-3"/>
          <w:sz w:val="24"/>
          <w:szCs w:val="24"/>
        </w:rPr>
      </w:pPr>
      <w:r>
        <w:rPr>
          <w:rFonts w:ascii="宋体" w:hAnsi="宋体" w:eastAsia="宋体" w:cs="宋体"/>
          <w:spacing w:val="-3"/>
          <w:sz w:val="24"/>
          <w:szCs w:val="24"/>
        </w:rPr>
        <w:t>7.2 响应文件电子版要求：按照本</w:t>
      </w:r>
      <w:r>
        <w:rPr>
          <w:rFonts w:hint="eastAsia" w:ascii="宋体" w:hAnsi="宋体" w:eastAsia="宋体" w:cs="宋体"/>
          <w:spacing w:val="-3"/>
          <w:sz w:val="24"/>
          <w:szCs w:val="24"/>
          <w:lang w:eastAsia="zh-CN"/>
        </w:rPr>
        <w:t>磋商文件</w:t>
      </w:r>
      <w:r>
        <w:rPr>
          <w:rFonts w:ascii="宋体" w:hAnsi="宋体" w:eastAsia="宋体" w:cs="宋体"/>
          <w:spacing w:val="-3"/>
          <w:sz w:val="24"/>
          <w:szCs w:val="24"/>
        </w:rPr>
        <w:t>“第五章 响应文件格式”编写（第五章未 附格式的，由供应商自行拟定），不可涂改并在规定加盖公章处加盖电子</w:t>
      </w:r>
      <w:r>
        <w:rPr>
          <w:rFonts w:hint="eastAsia" w:ascii="宋体" w:hAnsi="宋体" w:eastAsia="宋体" w:cs="宋体"/>
          <w:spacing w:val="-3"/>
          <w:sz w:val="24"/>
          <w:szCs w:val="24"/>
          <w:lang w:eastAsia="zh-CN"/>
        </w:rPr>
        <w:t>印章</w:t>
      </w:r>
      <w:r>
        <w:rPr>
          <w:rFonts w:ascii="宋体" w:hAnsi="宋体" w:eastAsia="宋体" w:cs="宋体"/>
          <w:spacing w:val="-3"/>
          <w:sz w:val="24"/>
          <w:szCs w:val="24"/>
        </w:rPr>
        <w:t>，否则响应文件按无效响应处理。</w:t>
      </w:r>
    </w:p>
    <w:p w14:paraId="573ACD8F">
      <w:pPr>
        <w:pageBreakBefore w:val="0"/>
        <w:kinsoku/>
        <w:topLinePunct w:val="0"/>
        <w:bidi w:val="0"/>
        <w:spacing w:before="178" w:line="360" w:lineRule="auto"/>
        <w:ind w:right="59" w:firstLine="498"/>
        <w:rPr>
          <w:rFonts w:ascii="宋体" w:hAnsi="宋体" w:eastAsia="宋体" w:cs="宋体"/>
          <w:spacing w:val="-3"/>
          <w:sz w:val="24"/>
          <w:szCs w:val="24"/>
        </w:rPr>
      </w:pPr>
      <w:r>
        <w:rPr>
          <w:rFonts w:ascii="宋体" w:hAnsi="宋体" w:eastAsia="宋体" w:cs="宋体"/>
          <w:spacing w:val="-3"/>
          <w:sz w:val="24"/>
          <w:szCs w:val="24"/>
        </w:rPr>
        <w:t>7.3 响应文件电子版密封方式：电子响应文件通过平台有效CA加密后在“政采云”平台投送。（操作方式见公告要求“电子响应文件制作与投送教程”）</w:t>
      </w:r>
    </w:p>
    <w:p w14:paraId="6F056759">
      <w:pPr>
        <w:pageBreakBefore w:val="0"/>
        <w:kinsoku/>
        <w:topLinePunct w:val="0"/>
        <w:bidi w:val="0"/>
        <w:spacing w:before="178" w:line="360" w:lineRule="auto"/>
        <w:ind w:right="59" w:firstLine="498"/>
        <w:rPr>
          <w:rFonts w:ascii="宋体" w:hAnsi="宋体" w:eastAsia="宋体" w:cs="宋体"/>
          <w:spacing w:val="-3"/>
          <w:sz w:val="24"/>
          <w:szCs w:val="24"/>
        </w:rPr>
      </w:pPr>
      <w:r>
        <w:rPr>
          <w:rFonts w:ascii="宋体" w:hAnsi="宋体" w:eastAsia="宋体" w:cs="宋体"/>
          <w:spacing w:val="-3"/>
          <w:sz w:val="24"/>
          <w:szCs w:val="24"/>
        </w:rPr>
        <w:t>7.4 本项目采用电子</w:t>
      </w:r>
      <w:r>
        <w:rPr>
          <w:rFonts w:hint="eastAsia" w:ascii="宋体" w:hAnsi="宋体" w:eastAsia="宋体" w:cs="宋体"/>
          <w:spacing w:val="-3"/>
          <w:sz w:val="24"/>
          <w:szCs w:val="24"/>
          <w:lang w:eastAsia="zh-CN"/>
        </w:rPr>
        <w:t>流程</w:t>
      </w:r>
      <w:r>
        <w:rPr>
          <w:rFonts w:ascii="宋体" w:hAnsi="宋体" w:eastAsia="宋体" w:cs="宋体"/>
          <w:spacing w:val="-3"/>
          <w:sz w:val="24"/>
          <w:szCs w:val="24"/>
        </w:rPr>
        <w:t>，</w:t>
      </w:r>
      <w:r>
        <w:rPr>
          <w:rFonts w:hint="eastAsia" w:ascii="宋体" w:hAnsi="宋体" w:eastAsia="宋体" w:cs="宋体"/>
          <w:spacing w:val="-3"/>
          <w:sz w:val="24"/>
          <w:szCs w:val="24"/>
          <w:lang w:eastAsia="zh-CN"/>
        </w:rPr>
        <w:t>会议</w:t>
      </w:r>
      <w:r>
        <w:rPr>
          <w:rFonts w:ascii="宋体" w:hAnsi="宋体" w:eastAsia="宋体" w:cs="宋体"/>
          <w:spacing w:val="-3"/>
          <w:sz w:val="24"/>
          <w:szCs w:val="24"/>
        </w:rPr>
        <w:t>现场无需提供纸质版</w:t>
      </w:r>
      <w:r>
        <w:rPr>
          <w:rFonts w:hint="eastAsia" w:ascii="宋体" w:hAnsi="宋体" w:eastAsia="宋体" w:cs="宋体"/>
          <w:spacing w:val="-3"/>
          <w:sz w:val="24"/>
          <w:szCs w:val="24"/>
          <w:lang w:eastAsia="zh-CN"/>
        </w:rPr>
        <w:t>响应文件</w:t>
      </w:r>
      <w:r>
        <w:rPr>
          <w:rFonts w:ascii="宋体" w:hAnsi="宋体" w:eastAsia="宋体" w:cs="宋体"/>
          <w:spacing w:val="-3"/>
          <w:sz w:val="24"/>
          <w:szCs w:val="24"/>
        </w:rPr>
        <w:t>，</w:t>
      </w:r>
      <w:r>
        <w:rPr>
          <w:rFonts w:hint="eastAsia" w:ascii="宋体" w:hAnsi="宋体" w:eastAsia="宋体" w:cs="宋体"/>
          <w:spacing w:val="-3"/>
          <w:sz w:val="24"/>
          <w:szCs w:val="24"/>
          <w:lang w:eastAsia="zh-CN"/>
        </w:rPr>
        <w:t>供应商</w:t>
      </w:r>
      <w:r>
        <w:rPr>
          <w:rFonts w:ascii="宋体" w:hAnsi="宋体" w:eastAsia="宋体" w:cs="宋体"/>
          <w:spacing w:val="-3"/>
          <w:sz w:val="24"/>
          <w:szCs w:val="24"/>
        </w:rPr>
        <w:t>在</w:t>
      </w:r>
      <w:r>
        <w:rPr>
          <w:rFonts w:hint="eastAsia" w:ascii="宋体" w:hAnsi="宋体" w:eastAsia="宋体" w:cs="宋体"/>
          <w:spacing w:val="-3"/>
          <w:sz w:val="24"/>
          <w:szCs w:val="24"/>
          <w:lang w:eastAsia="zh-CN"/>
        </w:rPr>
        <w:t>成交</w:t>
      </w:r>
      <w:r>
        <w:rPr>
          <w:rFonts w:ascii="宋体" w:hAnsi="宋体" w:eastAsia="宋体" w:cs="宋体"/>
          <w:spacing w:val="-3"/>
          <w:sz w:val="24"/>
          <w:szCs w:val="24"/>
        </w:rPr>
        <w:t>公示期满后提交三套纸质版响应文件给代理机构存档备案。</w:t>
      </w:r>
    </w:p>
    <w:p w14:paraId="1E322D30">
      <w:pPr>
        <w:pageBreakBefore w:val="0"/>
        <w:kinsoku/>
        <w:topLinePunct w:val="0"/>
        <w:bidi w:val="0"/>
        <w:spacing w:before="178" w:line="360" w:lineRule="auto"/>
        <w:ind w:right="59" w:firstLine="498"/>
        <w:rPr>
          <w:rFonts w:ascii="宋体" w:hAnsi="宋体" w:eastAsia="宋体" w:cs="宋体"/>
          <w:b/>
          <w:bCs/>
          <w:spacing w:val="-3"/>
          <w:sz w:val="24"/>
          <w:szCs w:val="24"/>
        </w:rPr>
      </w:pPr>
      <w:r>
        <w:rPr>
          <w:rFonts w:ascii="宋体" w:hAnsi="宋体" w:eastAsia="宋体" w:cs="宋体"/>
          <w:b/>
          <w:bCs/>
          <w:spacing w:val="-3"/>
          <w:sz w:val="24"/>
          <w:szCs w:val="24"/>
        </w:rPr>
        <w:t>特别提示：提交的纸质版《</w:t>
      </w:r>
      <w:r>
        <w:rPr>
          <w:rFonts w:hint="eastAsia" w:ascii="宋体" w:hAnsi="宋体" w:eastAsia="宋体" w:cs="宋体"/>
          <w:b/>
          <w:bCs/>
          <w:spacing w:val="-3"/>
          <w:sz w:val="24"/>
          <w:szCs w:val="24"/>
          <w:lang w:eastAsia="zh-CN"/>
        </w:rPr>
        <w:t>响应文件</w:t>
      </w:r>
      <w:r>
        <w:rPr>
          <w:rFonts w:ascii="宋体" w:hAnsi="宋体" w:eastAsia="宋体" w:cs="宋体"/>
          <w:b/>
          <w:bCs/>
          <w:spacing w:val="-3"/>
          <w:sz w:val="24"/>
          <w:szCs w:val="24"/>
        </w:rPr>
        <w:t>》内容与</w:t>
      </w:r>
      <w:r>
        <w:rPr>
          <w:rFonts w:hint="eastAsia" w:ascii="宋体" w:hAnsi="宋体" w:eastAsia="宋体" w:cs="宋体"/>
          <w:b/>
          <w:bCs/>
          <w:spacing w:val="-3"/>
          <w:sz w:val="24"/>
          <w:szCs w:val="24"/>
          <w:lang w:eastAsia="zh-CN"/>
        </w:rPr>
        <w:t>会议</w:t>
      </w:r>
      <w:r>
        <w:rPr>
          <w:rFonts w:ascii="宋体" w:hAnsi="宋体" w:eastAsia="宋体" w:cs="宋体"/>
          <w:b/>
          <w:bCs/>
          <w:spacing w:val="-3"/>
          <w:sz w:val="24"/>
          <w:szCs w:val="24"/>
        </w:rPr>
        <w:t>时</w:t>
      </w:r>
      <w:r>
        <w:rPr>
          <w:rFonts w:hint="eastAsia" w:ascii="宋体" w:hAnsi="宋体" w:eastAsia="宋体" w:cs="宋体"/>
          <w:b/>
          <w:bCs/>
          <w:spacing w:val="-3"/>
          <w:sz w:val="24"/>
          <w:szCs w:val="24"/>
          <w:lang w:eastAsia="zh-CN"/>
        </w:rPr>
        <w:t>提交的</w:t>
      </w:r>
      <w:r>
        <w:rPr>
          <w:rFonts w:ascii="宋体" w:hAnsi="宋体" w:eastAsia="宋体" w:cs="宋体"/>
          <w:b/>
          <w:bCs/>
          <w:spacing w:val="-3"/>
          <w:sz w:val="24"/>
          <w:szCs w:val="24"/>
        </w:rPr>
        <w:t>电子</w:t>
      </w:r>
      <w:r>
        <w:rPr>
          <w:rFonts w:hint="eastAsia" w:ascii="宋体" w:hAnsi="宋体" w:eastAsia="宋体" w:cs="宋体"/>
          <w:b/>
          <w:bCs/>
          <w:spacing w:val="-3"/>
          <w:sz w:val="24"/>
          <w:szCs w:val="24"/>
          <w:lang w:eastAsia="zh-CN"/>
        </w:rPr>
        <w:t>《响应文件》应当</w:t>
      </w:r>
      <w:r>
        <w:rPr>
          <w:rFonts w:ascii="宋体" w:hAnsi="宋体" w:eastAsia="宋体" w:cs="宋体"/>
          <w:b/>
          <w:bCs/>
          <w:spacing w:val="-3"/>
          <w:sz w:val="24"/>
          <w:szCs w:val="24"/>
        </w:rPr>
        <w:t>完全一致。</w:t>
      </w:r>
    </w:p>
    <w:p w14:paraId="222D821C">
      <w:pPr>
        <w:pageBreakBefore w:val="0"/>
        <w:kinsoku/>
        <w:topLinePunct w:val="0"/>
        <w:bidi w:val="0"/>
        <w:spacing w:before="178" w:line="360" w:lineRule="auto"/>
        <w:ind w:right="59" w:firstLine="498"/>
        <w:rPr>
          <w:rFonts w:ascii="宋体" w:hAnsi="宋体" w:eastAsia="宋体" w:cs="宋体"/>
          <w:spacing w:val="-3"/>
          <w:sz w:val="24"/>
          <w:szCs w:val="24"/>
        </w:rPr>
      </w:pPr>
      <w:r>
        <w:rPr>
          <w:rFonts w:ascii="宋体" w:hAnsi="宋体" w:eastAsia="宋体" w:cs="宋体"/>
          <w:spacing w:val="-3"/>
          <w:sz w:val="24"/>
          <w:szCs w:val="24"/>
        </w:rPr>
        <w:t>7.5 除供应商对错误处须修改外，全套《磋商响应文件》</w:t>
      </w:r>
      <w:r>
        <w:rPr>
          <w:rFonts w:hint="eastAsia" w:ascii="宋体" w:hAnsi="宋体" w:eastAsia="宋体" w:cs="宋体"/>
          <w:spacing w:val="-3"/>
          <w:sz w:val="24"/>
          <w:szCs w:val="24"/>
          <w:lang w:eastAsia="zh-CN"/>
        </w:rPr>
        <w:t>应当</w:t>
      </w:r>
      <w:r>
        <w:rPr>
          <w:rFonts w:ascii="宋体" w:hAnsi="宋体" w:eastAsia="宋体" w:cs="宋体"/>
          <w:spacing w:val="-3"/>
          <w:sz w:val="24"/>
          <w:szCs w:val="24"/>
        </w:rPr>
        <w:t>无涂改或行间插字和增删。如有修改，修改处应由供应商加盖</w:t>
      </w:r>
      <w:r>
        <w:rPr>
          <w:rFonts w:hint="eastAsia" w:ascii="宋体" w:hAnsi="宋体" w:eastAsia="宋体" w:cs="宋体"/>
          <w:spacing w:val="-3"/>
          <w:sz w:val="24"/>
          <w:szCs w:val="24"/>
          <w:lang w:eastAsia="zh-CN"/>
        </w:rPr>
        <w:t>供应商</w:t>
      </w:r>
      <w:r>
        <w:rPr>
          <w:rFonts w:ascii="宋体" w:hAnsi="宋体" w:eastAsia="宋体" w:cs="宋体"/>
          <w:spacing w:val="-3"/>
          <w:sz w:val="24"/>
          <w:szCs w:val="24"/>
        </w:rPr>
        <w:t>的</w:t>
      </w:r>
      <w:r>
        <w:rPr>
          <w:rFonts w:hint="eastAsia" w:ascii="宋体" w:hAnsi="宋体" w:eastAsia="宋体" w:cs="宋体"/>
          <w:spacing w:val="-3"/>
          <w:sz w:val="24"/>
          <w:szCs w:val="24"/>
          <w:lang w:eastAsia="zh-CN"/>
        </w:rPr>
        <w:t>电子印章</w:t>
      </w:r>
      <w:r>
        <w:rPr>
          <w:rFonts w:ascii="宋体" w:hAnsi="宋体" w:eastAsia="宋体" w:cs="宋体"/>
          <w:spacing w:val="-3"/>
          <w:sz w:val="24"/>
          <w:szCs w:val="24"/>
        </w:rPr>
        <w:t>或由《磋商响应文件》签字人签字或盖章。字迹潦草、表达不清或可能导致非唯一理解的磋商响应文件可能视为</w:t>
      </w:r>
      <w:r>
        <w:rPr>
          <w:rFonts w:hint="eastAsia" w:ascii="宋体" w:hAnsi="宋体" w:eastAsia="宋体" w:cs="宋体"/>
          <w:spacing w:val="-3"/>
          <w:sz w:val="24"/>
          <w:szCs w:val="24"/>
          <w:lang w:eastAsia="zh-CN"/>
        </w:rPr>
        <w:t>无效响应</w:t>
      </w:r>
      <w:r>
        <w:rPr>
          <w:rFonts w:ascii="宋体" w:hAnsi="宋体" w:eastAsia="宋体" w:cs="宋体"/>
          <w:spacing w:val="-3"/>
          <w:sz w:val="24"/>
          <w:szCs w:val="24"/>
        </w:rPr>
        <w:t>。</w:t>
      </w:r>
    </w:p>
    <w:p w14:paraId="3F1DC655">
      <w:pPr>
        <w:pageBreakBefore w:val="0"/>
        <w:kinsoku/>
        <w:topLinePunct w:val="0"/>
        <w:bidi w:val="0"/>
        <w:spacing w:before="178" w:line="360" w:lineRule="auto"/>
        <w:ind w:right="59" w:firstLine="498"/>
        <w:rPr>
          <w:rFonts w:ascii="宋体" w:hAnsi="宋体" w:eastAsia="宋体" w:cs="宋体"/>
          <w:spacing w:val="-3"/>
          <w:sz w:val="24"/>
          <w:szCs w:val="24"/>
        </w:rPr>
      </w:pPr>
      <w:r>
        <w:rPr>
          <w:rFonts w:ascii="宋体" w:hAnsi="宋体" w:eastAsia="宋体" w:cs="宋体"/>
          <w:spacing w:val="-3"/>
          <w:sz w:val="24"/>
          <w:szCs w:val="24"/>
        </w:rPr>
        <w:t>7.6 《磋商响应文件》应根据《磋商文件》的要求签署及盖章，内容应完整详细，如有遗漏，将被视为</w:t>
      </w:r>
      <w:r>
        <w:rPr>
          <w:rFonts w:hint="eastAsia" w:ascii="宋体" w:hAnsi="宋体" w:eastAsia="宋体" w:cs="宋体"/>
          <w:spacing w:val="-3"/>
          <w:sz w:val="24"/>
          <w:szCs w:val="24"/>
          <w:lang w:eastAsia="zh-CN"/>
        </w:rPr>
        <w:t>无效响应</w:t>
      </w:r>
      <w:r>
        <w:rPr>
          <w:rFonts w:ascii="宋体" w:hAnsi="宋体" w:eastAsia="宋体" w:cs="宋体"/>
          <w:spacing w:val="-3"/>
          <w:sz w:val="24"/>
          <w:szCs w:val="24"/>
        </w:rPr>
        <w:t>。</w:t>
      </w:r>
    </w:p>
    <w:p w14:paraId="00DC686D">
      <w:pPr>
        <w:pStyle w:val="5"/>
        <w:pageBreakBefore w:val="0"/>
        <w:kinsoku/>
        <w:topLinePunct w:val="0"/>
        <w:bidi w:val="0"/>
        <w:spacing w:line="335" w:lineRule="auto"/>
      </w:pPr>
    </w:p>
    <w:p w14:paraId="08C75C99">
      <w:pPr>
        <w:pageBreakBefore w:val="0"/>
        <w:kinsoku/>
        <w:topLinePunct w:val="0"/>
        <w:bidi w:val="0"/>
        <w:spacing w:before="91" w:line="220" w:lineRule="auto"/>
        <w:ind w:left="2381"/>
        <w:outlineLvl w:val="1"/>
        <w:rPr>
          <w:rFonts w:ascii="宋体" w:hAnsi="宋体" w:eastAsia="宋体" w:cs="宋体"/>
          <w:sz w:val="28"/>
          <w:szCs w:val="28"/>
        </w:rPr>
      </w:pPr>
      <w:r>
        <w:rPr>
          <w:rFonts w:ascii="宋体" w:hAnsi="宋体" w:eastAsia="宋体" w:cs="宋体"/>
          <w:spacing w:val="-1"/>
          <w:sz w:val="28"/>
          <w:szCs w:val="28"/>
          <w14:textOutline w14:w="5103" w14:cap="sq" w14:cmpd="sng">
            <w14:solidFill>
              <w14:srgbClr w14:val="000000"/>
            </w14:solidFill>
            <w14:prstDash w14:val="solid"/>
            <w14:bevel/>
          </w14:textOutline>
        </w:rPr>
        <w:t>（五）磋商响应文件的提交及相关事项</w:t>
      </w:r>
    </w:p>
    <w:p w14:paraId="00A4202A">
      <w:pPr>
        <w:pageBreakBefore w:val="0"/>
        <w:kinsoku/>
        <w:topLinePunct w:val="0"/>
        <w:bidi w:val="0"/>
        <w:spacing w:before="204" w:line="219" w:lineRule="auto"/>
        <w:ind w:left="18"/>
        <w:outlineLvl w:val="2"/>
        <w:rPr>
          <w:rFonts w:ascii="宋体" w:hAnsi="宋体" w:eastAsia="宋体" w:cs="宋体"/>
          <w:sz w:val="24"/>
          <w:szCs w:val="24"/>
        </w:rPr>
      </w:pPr>
      <w:r>
        <w:rPr>
          <w:rFonts w:ascii="宋体" w:hAnsi="宋体" w:eastAsia="宋体" w:cs="宋体"/>
          <w:spacing w:val="-2"/>
          <w:sz w:val="24"/>
          <w:szCs w:val="24"/>
          <w14:textOutline w14:w="4358" w14:cap="sq" w14:cmpd="sng">
            <w14:solidFill>
              <w14:srgbClr w14:val="000000"/>
            </w14:solidFill>
            <w14:prstDash w14:val="solid"/>
            <w14:bevel/>
          </w14:textOutline>
        </w:rPr>
        <w:t>1.磋商响应文件的密封和标记</w:t>
      </w:r>
    </w:p>
    <w:p w14:paraId="1301E163">
      <w:pPr>
        <w:pageBreakBefore w:val="0"/>
        <w:kinsoku/>
        <w:topLinePunct w:val="0"/>
        <w:bidi w:val="0"/>
        <w:spacing w:before="178" w:line="360" w:lineRule="auto"/>
        <w:ind w:right="59" w:firstLine="498"/>
        <w:rPr>
          <w:rFonts w:ascii="宋体" w:hAnsi="宋体" w:eastAsia="宋体" w:cs="宋体"/>
          <w:spacing w:val="-3"/>
          <w:sz w:val="24"/>
          <w:szCs w:val="24"/>
        </w:rPr>
      </w:pPr>
      <w:r>
        <w:rPr>
          <w:rFonts w:ascii="宋体" w:hAnsi="宋体" w:eastAsia="宋体" w:cs="宋体"/>
          <w:spacing w:val="-3"/>
          <w:sz w:val="24"/>
          <w:szCs w:val="24"/>
        </w:rPr>
        <w:t>1.1.电子</w:t>
      </w:r>
      <w:r>
        <w:rPr>
          <w:rFonts w:hint="eastAsia" w:ascii="宋体" w:hAnsi="宋体" w:eastAsia="宋体" w:cs="宋体"/>
          <w:spacing w:val="-3"/>
          <w:sz w:val="24"/>
          <w:szCs w:val="24"/>
          <w:lang w:eastAsia="zh-CN"/>
        </w:rPr>
        <w:t>响应文件</w:t>
      </w:r>
      <w:r>
        <w:rPr>
          <w:rFonts w:ascii="宋体" w:hAnsi="宋体" w:eastAsia="宋体" w:cs="宋体"/>
          <w:spacing w:val="-3"/>
          <w:sz w:val="24"/>
          <w:szCs w:val="24"/>
        </w:rPr>
        <w:t>使用“新疆维吾尔自治区全流程电子招投标项目管理系统</w:t>
      </w:r>
      <w:r>
        <w:rPr>
          <w:rFonts w:hint="eastAsia" w:ascii="宋体" w:hAnsi="宋体" w:eastAsia="宋体" w:cs="宋体"/>
          <w:spacing w:val="-3"/>
          <w:sz w:val="24"/>
          <w:szCs w:val="24"/>
          <w:lang w:eastAsia="zh-CN"/>
        </w:rPr>
        <w:t>——</w:t>
      </w:r>
      <w:r>
        <w:rPr>
          <w:rFonts w:ascii="宋体" w:hAnsi="宋体" w:eastAsia="宋体" w:cs="宋体"/>
          <w:spacing w:val="-3"/>
          <w:sz w:val="24"/>
          <w:szCs w:val="24"/>
        </w:rPr>
        <w:t>供应商客户端”制作完成，生成电子加密标书（ .jmbs）上传至政采云平台。</w:t>
      </w:r>
    </w:p>
    <w:p w14:paraId="5CE1AB85">
      <w:pPr>
        <w:pageBreakBefore w:val="0"/>
        <w:kinsoku/>
        <w:topLinePunct w:val="0"/>
        <w:bidi w:val="0"/>
        <w:spacing w:before="178" w:line="360" w:lineRule="auto"/>
        <w:ind w:right="59" w:firstLine="498"/>
        <w:rPr>
          <w:rFonts w:ascii="宋体" w:hAnsi="宋体" w:eastAsia="宋体" w:cs="宋体"/>
          <w:spacing w:val="-3"/>
          <w:sz w:val="24"/>
          <w:szCs w:val="24"/>
        </w:rPr>
      </w:pPr>
      <w:r>
        <w:rPr>
          <w:rFonts w:ascii="宋体" w:hAnsi="宋体" w:eastAsia="宋体" w:cs="宋体"/>
          <w:spacing w:val="-3"/>
          <w:sz w:val="24"/>
          <w:szCs w:val="24"/>
        </w:rPr>
        <w:t>1.2.供应商制作电子</w:t>
      </w:r>
      <w:r>
        <w:rPr>
          <w:rFonts w:hint="eastAsia" w:ascii="宋体" w:hAnsi="宋体" w:eastAsia="宋体" w:cs="宋体"/>
          <w:spacing w:val="-3"/>
          <w:sz w:val="24"/>
          <w:szCs w:val="24"/>
          <w:lang w:eastAsia="zh-CN"/>
        </w:rPr>
        <w:t>响应</w:t>
      </w:r>
      <w:r>
        <w:rPr>
          <w:rFonts w:ascii="宋体" w:hAnsi="宋体" w:eastAsia="宋体" w:cs="宋体"/>
          <w:spacing w:val="-3"/>
          <w:sz w:val="24"/>
          <w:szCs w:val="24"/>
        </w:rPr>
        <w:t>加密文件应与开标现场解密时的数字证书（CA 锁）同为一把，若因数字证书（CA 锁）不是同一把锁导致现场解密失败的，供应商自行承担后果。</w:t>
      </w:r>
    </w:p>
    <w:p w14:paraId="357776C6">
      <w:pPr>
        <w:pStyle w:val="5"/>
        <w:pageBreakBefore w:val="0"/>
        <w:kinsoku/>
        <w:topLinePunct w:val="0"/>
        <w:bidi w:val="0"/>
        <w:spacing w:line="242" w:lineRule="auto"/>
      </w:pPr>
      <w:r>
        <w:rPr>
          <w:rFonts w:ascii="宋体" w:hAnsi="宋体" w:eastAsia="宋体" w:cs="宋体"/>
          <w:spacing w:val="-1"/>
          <w:sz w:val="24"/>
          <w:szCs w:val="24"/>
          <w14:textOutline w14:w="4358" w14:cap="sq" w14:cmpd="sng">
            <w14:solidFill>
              <w14:srgbClr w14:val="000000"/>
            </w14:solidFill>
            <w14:prstDash w14:val="solid"/>
            <w14:bevel/>
          </w14:textOutline>
        </w:rPr>
        <w:t>2.磋商响应文件的提交</w:t>
      </w:r>
    </w:p>
    <w:p w14:paraId="65657C3F">
      <w:pPr>
        <w:pStyle w:val="5"/>
        <w:pageBreakBefore w:val="0"/>
        <w:kinsoku/>
        <w:topLinePunct w:val="0"/>
        <w:bidi w:val="0"/>
        <w:spacing w:line="242" w:lineRule="auto"/>
      </w:pPr>
    </w:p>
    <w:p w14:paraId="1274B4FF">
      <w:pPr>
        <w:pageBreakBefore w:val="0"/>
        <w:kinsoku/>
        <w:topLinePunct w:val="0"/>
        <w:bidi w:val="0"/>
        <w:spacing w:before="178" w:line="360" w:lineRule="auto"/>
        <w:ind w:right="59" w:firstLine="498"/>
        <w:rPr>
          <w:rFonts w:ascii="宋体" w:hAnsi="宋体" w:eastAsia="宋体" w:cs="宋体"/>
          <w:spacing w:val="-3"/>
          <w:sz w:val="24"/>
          <w:szCs w:val="24"/>
        </w:rPr>
      </w:pPr>
      <w:r>
        <w:rPr>
          <w:rFonts w:ascii="宋体" w:hAnsi="宋体" w:eastAsia="宋体" w:cs="宋体"/>
          <w:spacing w:val="-3"/>
          <w:sz w:val="24"/>
          <w:szCs w:val="24"/>
        </w:rPr>
        <w:t>2.1 供应商应按本须知前附表所规定的地点，于递交截止时间前提交磋商响应文件。</w:t>
      </w:r>
    </w:p>
    <w:p w14:paraId="272C7C3F">
      <w:pPr>
        <w:pageBreakBefore w:val="0"/>
        <w:kinsoku/>
        <w:wordWrap/>
        <w:topLinePunct w:val="0"/>
        <w:bidi w:val="0"/>
        <w:spacing w:before="178" w:line="360" w:lineRule="auto"/>
        <w:ind w:right="59" w:firstLine="498"/>
        <w:rPr>
          <w:rFonts w:ascii="宋体" w:hAnsi="宋体" w:eastAsia="宋体" w:cs="宋体"/>
          <w:spacing w:val="-3"/>
          <w:sz w:val="24"/>
          <w:szCs w:val="24"/>
        </w:rPr>
      </w:pPr>
      <w:r>
        <w:rPr>
          <w:rFonts w:ascii="宋体" w:hAnsi="宋体" w:eastAsia="宋体" w:cs="宋体"/>
          <w:spacing w:val="-3"/>
          <w:sz w:val="24"/>
          <w:szCs w:val="24"/>
        </w:rPr>
        <w:t xml:space="preserve">2.2 </w:t>
      </w:r>
      <w:r>
        <w:rPr>
          <w:rFonts w:hint="eastAsia" w:ascii="宋体" w:hAnsi="宋体" w:eastAsia="宋体" w:cs="宋体"/>
          <w:i w:val="0"/>
          <w:iCs w:val="0"/>
          <w:caps w:val="0"/>
          <w:color w:val="333333"/>
          <w:spacing w:val="0"/>
          <w:sz w:val="24"/>
          <w:szCs w:val="24"/>
          <w:shd w:val="clear" w:fill="FFFFFF"/>
        </w:rPr>
        <w:t>提交</w:t>
      </w:r>
      <w:r>
        <w:rPr>
          <w:rFonts w:hint="eastAsia" w:ascii="宋体" w:hAnsi="宋体" w:eastAsia="宋体" w:cs="宋体"/>
          <w:i w:val="0"/>
          <w:iCs w:val="0"/>
          <w:caps w:val="0"/>
          <w:color w:val="333333"/>
          <w:spacing w:val="0"/>
          <w:sz w:val="24"/>
          <w:szCs w:val="24"/>
          <w:shd w:val="clear" w:fill="FFFFFF"/>
          <w:lang w:eastAsia="zh-CN"/>
        </w:rPr>
        <w:t>首次</w:t>
      </w:r>
      <w:r>
        <w:rPr>
          <w:rFonts w:hint="eastAsia" w:ascii="宋体" w:hAnsi="宋体" w:eastAsia="宋体" w:cs="宋体"/>
          <w:i w:val="0"/>
          <w:iCs w:val="0"/>
          <w:caps w:val="0"/>
          <w:color w:val="333333"/>
          <w:spacing w:val="0"/>
          <w:sz w:val="24"/>
          <w:szCs w:val="24"/>
          <w:shd w:val="clear" w:fill="FFFFFF"/>
        </w:rPr>
        <w:t>响应文件截止时间</w:t>
      </w:r>
      <w:r>
        <w:rPr>
          <w:rFonts w:ascii="宋体" w:hAnsi="宋体" w:eastAsia="宋体" w:cs="宋体"/>
          <w:spacing w:val="-3"/>
          <w:sz w:val="24"/>
          <w:szCs w:val="24"/>
        </w:rPr>
        <w:t>为《磋商文件》“供应商须知前附表”中规定时间，逾期的《磋商响应文件》</w:t>
      </w:r>
      <w:r>
        <w:rPr>
          <w:rFonts w:hint="eastAsia" w:ascii="宋体" w:hAnsi="宋体" w:eastAsia="宋体" w:cs="宋体"/>
          <w:spacing w:val="-3"/>
          <w:sz w:val="24"/>
          <w:szCs w:val="24"/>
          <w:lang w:eastAsia="zh-CN"/>
        </w:rPr>
        <w:t>采购代理机构</w:t>
      </w:r>
      <w:r>
        <w:rPr>
          <w:rFonts w:ascii="宋体" w:hAnsi="宋体" w:eastAsia="宋体" w:cs="宋体"/>
          <w:spacing w:val="-3"/>
          <w:sz w:val="24"/>
          <w:szCs w:val="24"/>
        </w:rPr>
        <w:t>和采购人概不接受。</w:t>
      </w:r>
    </w:p>
    <w:p w14:paraId="7E575C12">
      <w:pPr>
        <w:pageBreakBefore w:val="0"/>
        <w:kinsoku/>
        <w:topLinePunct w:val="0"/>
        <w:bidi w:val="0"/>
        <w:spacing w:before="178" w:line="360" w:lineRule="auto"/>
        <w:ind w:right="59" w:firstLine="498"/>
        <w:rPr>
          <w:rFonts w:ascii="宋体" w:hAnsi="宋体" w:eastAsia="宋体" w:cs="宋体"/>
          <w:spacing w:val="-3"/>
          <w:sz w:val="24"/>
          <w:szCs w:val="24"/>
        </w:rPr>
      </w:pPr>
      <w:r>
        <w:rPr>
          <w:rFonts w:ascii="宋体" w:hAnsi="宋体" w:eastAsia="宋体" w:cs="宋体"/>
          <w:spacing w:val="-3"/>
          <w:sz w:val="24"/>
          <w:szCs w:val="24"/>
        </w:rPr>
        <w:t>2.3 到</w:t>
      </w:r>
      <w:r>
        <w:rPr>
          <w:rFonts w:hint="eastAsia" w:ascii="宋体" w:hAnsi="宋体" w:eastAsia="宋体" w:cs="宋体"/>
          <w:spacing w:val="-3"/>
          <w:sz w:val="24"/>
          <w:szCs w:val="24"/>
          <w:lang w:eastAsia="zh-CN"/>
        </w:rPr>
        <w:t>提交首次响应文件</w:t>
      </w:r>
      <w:r>
        <w:rPr>
          <w:rFonts w:ascii="宋体" w:hAnsi="宋体" w:eastAsia="宋体" w:cs="宋体"/>
          <w:spacing w:val="-3"/>
          <w:sz w:val="24"/>
          <w:szCs w:val="24"/>
        </w:rPr>
        <w:t>截止时间止，采购人收到的磋商响应文件少于3个的，采购人将依法重新组织</w:t>
      </w:r>
      <w:r>
        <w:rPr>
          <w:rFonts w:hint="eastAsia" w:ascii="宋体" w:hAnsi="宋体" w:eastAsia="宋体" w:cs="宋体"/>
          <w:spacing w:val="-3"/>
          <w:sz w:val="24"/>
          <w:szCs w:val="24"/>
          <w:lang w:eastAsia="zh-CN"/>
        </w:rPr>
        <w:t>采购</w:t>
      </w:r>
      <w:r>
        <w:rPr>
          <w:rFonts w:ascii="宋体" w:hAnsi="宋体" w:eastAsia="宋体" w:cs="宋体"/>
          <w:spacing w:val="-3"/>
          <w:sz w:val="24"/>
          <w:szCs w:val="24"/>
        </w:rPr>
        <w:t>。</w:t>
      </w:r>
    </w:p>
    <w:p w14:paraId="18CA22E8">
      <w:pPr>
        <w:pageBreakBefore w:val="0"/>
        <w:kinsoku/>
        <w:topLinePunct w:val="0"/>
        <w:bidi w:val="0"/>
        <w:spacing w:before="98" w:line="220" w:lineRule="auto"/>
        <w:ind w:left="4024"/>
        <w:outlineLvl w:val="1"/>
        <w:rPr>
          <w:rFonts w:hint="eastAsia" w:ascii="宋体" w:hAnsi="宋体" w:eastAsia="宋体" w:cs="宋体"/>
          <w:sz w:val="30"/>
          <w:szCs w:val="30"/>
          <w:lang w:eastAsia="zh-CN"/>
        </w:rPr>
      </w:pPr>
      <w:r>
        <w:rPr>
          <w:rFonts w:ascii="宋体" w:hAnsi="宋体" w:eastAsia="宋体" w:cs="宋体"/>
          <w:spacing w:val="-5"/>
          <w:sz w:val="30"/>
          <w:szCs w:val="30"/>
          <w14:textOutline w14:w="5448" w14:cap="sq" w14:cmpd="sng">
            <w14:solidFill>
              <w14:srgbClr w14:val="000000"/>
            </w14:solidFill>
            <w14:prstDash w14:val="solid"/>
            <w14:bevel/>
          </w14:textOutline>
        </w:rPr>
        <w:t>（六）</w:t>
      </w:r>
      <w:r>
        <w:rPr>
          <w:rFonts w:hint="eastAsia" w:ascii="宋体" w:hAnsi="宋体" w:eastAsia="宋体" w:cs="宋体"/>
          <w:spacing w:val="-5"/>
          <w:sz w:val="30"/>
          <w:szCs w:val="30"/>
          <w:lang w:eastAsia="zh-CN"/>
          <w14:textOutline w14:w="5448" w14:cap="sq" w14:cmpd="sng">
            <w14:solidFill>
              <w14:srgbClr w14:val="000000"/>
            </w14:solidFill>
            <w14:prstDash w14:val="solid"/>
            <w14:bevel/>
          </w14:textOutline>
        </w:rPr>
        <w:t>磋商流程</w:t>
      </w:r>
    </w:p>
    <w:p w14:paraId="228F46F2">
      <w:pPr>
        <w:pageBreakBefore w:val="0"/>
        <w:kinsoku/>
        <w:topLinePunct w:val="0"/>
        <w:bidi w:val="0"/>
        <w:spacing w:before="217" w:line="219" w:lineRule="auto"/>
        <w:ind w:left="18"/>
        <w:outlineLvl w:val="2"/>
        <w:rPr>
          <w:rFonts w:ascii="宋体" w:hAnsi="宋体" w:eastAsia="宋体" w:cs="宋体"/>
          <w:sz w:val="24"/>
          <w:szCs w:val="24"/>
        </w:rPr>
      </w:pPr>
      <w:r>
        <w:rPr>
          <w:rFonts w:ascii="宋体" w:hAnsi="宋体" w:eastAsia="宋体" w:cs="宋体"/>
          <w:spacing w:val="-1"/>
          <w:sz w:val="24"/>
          <w:szCs w:val="24"/>
          <w14:textOutline w14:w="4358" w14:cap="sq" w14:cmpd="sng">
            <w14:solidFill>
              <w14:srgbClr w14:val="000000"/>
            </w14:solidFill>
            <w14:prstDash w14:val="solid"/>
            <w14:bevel/>
          </w14:textOutline>
        </w:rPr>
        <w:t>1.</w:t>
      </w:r>
      <w:r>
        <w:rPr>
          <w:rFonts w:hint="eastAsia" w:ascii="宋体" w:hAnsi="宋体" w:eastAsia="宋体" w:cs="宋体"/>
          <w:spacing w:val="-1"/>
          <w:sz w:val="24"/>
          <w:szCs w:val="24"/>
          <w:lang w:eastAsia="zh-CN"/>
          <w14:textOutline w14:w="4358" w14:cap="sq" w14:cmpd="sng">
            <w14:solidFill>
              <w14:srgbClr w14:val="000000"/>
            </w14:solidFill>
            <w14:prstDash w14:val="solid"/>
            <w14:bevel/>
          </w14:textOutline>
        </w:rPr>
        <w:t>磋商</w:t>
      </w:r>
      <w:r>
        <w:rPr>
          <w:rFonts w:ascii="宋体" w:hAnsi="宋体" w:eastAsia="宋体" w:cs="宋体"/>
          <w:spacing w:val="-1"/>
          <w:sz w:val="24"/>
          <w:szCs w:val="24"/>
          <w14:textOutline w14:w="4358" w14:cap="sq" w14:cmpd="sng">
            <w14:solidFill>
              <w14:srgbClr w14:val="000000"/>
            </w14:solidFill>
            <w14:prstDash w14:val="solid"/>
            <w14:bevel/>
          </w14:textOutline>
        </w:rPr>
        <w:t>时间、地点：详见供应商须知前附表</w:t>
      </w:r>
    </w:p>
    <w:p w14:paraId="4977A0E0">
      <w:pPr>
        <w:pageBreakBefore w:val="0"/>
        <w:kinsoku/>
        <w:topLinePunct w:val="0"/>
        <w:bidi w:val="0"/>
        <w:spacing w:before="181" w:line="219" w:lineRule="auto"/>
        <w:ind w:left="3"/>
        <w:outlineLvl w:val="2"/>
        <w:rPr>
          <w:rFonts w:ascii="宋体" w:hAnsi="宋体" w:eastAsia="宋体" w:cs="宋体"/>
          <w:sz w:val="24"/>
          <w:szCs w:val="24"/>
        </w:rPr>
      </w:pPr>
      <w:r>
        <w:rPr>
          <w:rFonts w:ascii="宋体" w:hAnsi="宋体" w:eastAsia="宋体" w:cs="宋体"/>
          <w:sz w:val="24"/>
          <w:szCs w:val="24"/>
          <w14:textOutline w14:w="4358" w14:cap="sq" w14:cmpd="sng">
            <w14:solidFill>
              <w14:srgbClr w14:val="000000"/>
            </w14:solidFill>
            <w14:prstDash w14:val="solid"/>
            <w14:bevel/>
          </w14:textOutline>
        </w:rPr>
        <w:t>2.</w:t>
      </w:r>
      <w:r>
        <w:rPr>
          <w:rFonts w:ascii="宋体" w:hAnsi="宋体" w:eastAsia="宋体" w:cs="宋体"/>
          <w:sz w:val="24"/>
          <w:szCs w:val="24"/>
        </w:rPr>
        <w:t xml:space="preserve"> </w:t>
      </w:r>
      <w:r>
        <w:rPr>
          <w:rFonts w:hint="eastAsia" w:ascii="宋体" w:hAnsi="宋体" w:eastAsia="宋体" w:cs="宋体"/>
          <w:sz w:val="24"/>
          <w:szCs w:val="24"/>
          <w:lang w:eastAsia="zh-CN"/>
          <w14:textOutline w14:w="4358" w14:cap="sq" w14:cmpd="sng">
            <w14:solidFill>
              <w14:srgbClr w14:val="000000"/>
            </w14:solidFill>
            <w14:prstDash w14:val="solid"/>
            <w14:bevel/>
          </w14:textOutline>
        </w:rPr>
        <w:t>磋商</w:t>
      </w:r>
      <w:r>
        <w:rPr>
          <w:rFonts w:ascii="宋体" w:hAnsi="宋体" w:eastAsia="宋体" w:cs="宋体"/>
          <w:sz w:val="24"/>
          <w:szCs w:val="24"/>
          <w14:textOutline w14:w="4358" w14:cap="sq" w14:cmpd="sng">
            <w14:solidFill>
              <w14:srgbClr w14:val="000000"/>
            </w14:solidFill>
            <w14:prstDash w14:val="solid"/>
            <w14:bevel/>
          </w14:textOutline>
        </w:rPr>
        <w:t>程序：详见供应商须知前附表</w:t>
      </w:r>
    </w:p>
    <w:p w14:paraId="197208BB">
      <w:pPr>
        <w:pStyle w:val="5"/>
        <w:pageBreakBefore w:val="0"/>
        <w:kinsoku/>
        <w:topLinePunct w:val="0"/>
        <w:bidi w:val="0"/>
        <w:spacing w:line="332" w:lineRule="auto"/>
      </w:pPr>
    </w:p>
    <w:p w14:paraId="31D1B2FD">
      <w:pPr>
        <w:pageBreakBefore w:val="0"/>
        <w:kinsoku/>
        <w:topLinePunct w:val="0"/>
        <w:bidi w:val="0"/>
        <w:spacing w:before="98" w:line="220" w:lineRule="auto"/>
        <w:ind w:left="4024"/>
        <w:outlineLvl w:val="1"/>
        <w:rPr>
          <w:rFonts w:hint="eastAsia" w:ascii="宋体" w:hAnsi="宋体" w:eastAsia="宋体" w:cs="宋体"/>
          <w:sz w:val="30"/>
          <w:szCs w:val="30"/>
          <w:lang w:eastAsia="zh-CN"/>
        </w:rPr>
      </w:pPr>
      <w:r>
        <w:rPr>
          <w:rFonts w:ascii="宋体" w:hAnsi="宋体" w:eastAsia="宋体" w:cs="宋体"/>
          <w:spacing w:val="-5"/>
          <w:sz w:val="30"/>
          <w:szCs w:val="30"/>
          <w14:textOutline w14:w="5448" w14:cap="sq" w14:cmpd="sng">
            <w14:solidFill>
              <w14:srgbClr w14:val="000000"/>
            </w14:solidFill>
            <w14:prstDash w14:val="solid"/>
            <w14:bevel/>
          </w14:textOutline>
        </w:rPr>
        <w:t>（七）评</w:t>
      </w:r>
      <w:r>
        <w:rPr>
          <w:rFonts w:hint="eastAsia" w:ascii="宋体" w:hAnsi="宋体" w:eastAsia="宋体" w:cs="宋体"/>
          <w:spacing w:val="-5"/>
          <w:sz w:val="30"/>
          <w:szCs w:val="30"/>
          <w:lang w:eastAsia="zh-CN"/>
          <w14:textOutline w14:w="5448" w14:cap="sq" w14:cmpd="sng">
            <w14:solidFill>
              <w14:srgbClr w14:val="000000"/>
            </w14:solidFill>
            <w14:prstDash w14:val="solid"/>
            <w14:bevel/>
          </w14:textOutline>
        </w:rPr>
        <w:t>审</w:t>
      </w:r>
    </w:p>
    <w:p w14:paraId="63AE1641">
      <w:pPr>
        <w:pageBreakBefore w:val="0"/>
        <w:kinsoku/>
        <w:topLinePunct w:val="0"/>
        <w:bidi w:val="0"/>
        <w:spacing w:before="217" w:line="220" w:lineRule="auto"/>
        <w:ind w:left="498"/>
        <w:rPr>
          <w:rFonts w:hint="eastAsia" w:ascii="宋体" w:hAnsi="宋体" w:eastAsia="宋体" w:cs="宋体"/>
          <w:sz w:val="24"/>
          <w:szCs w:val="24"/>
          <w:lang w:eastAsia="zh-CN"/>
        </w:rPr>
      </w:pPr>
      <w:r>
        <w:rPr>
          <w:rFonts w:ascii="宋体" w:hAnsi="宋体" w:eastAsia="宋体" w:cs="宋体"/>
          <w:spacing w:val="-7"/>
          <w:sz w:val="24"/>
          <w:szCs w:val="24"/>
          <w14:textOutline w14:w="4358" w14:cap="sq" w14:cmpd="sng">
            <w14:solidFill>
              <w14:srgbClr w14:val="000000"/>
            </w14:solidFill>
            <w14:prstDash w14:val="solid"/>
            <w14:bevel/>
          </w14:textOutline>
        </w:rPr>
        <w:t>1.</w:t>
      </w:r>
      <w:r>
        <w:rPr>
          <w:rFonts w:hint="eastAsia" w:ascii="宋体" w:hAnsi="宋体" w:eastAsia="宋体" w:cs="宋体"/>
          <w:spacing w:val="-7"/>
          <w:sz w:val="24"/>
          <w:szCs w:val="24"/>
          <w:lang w:eastAsia="zh-CN"/>
          <w14:textOutline w14:w="4358" w14:cap="sq" w14:cmpd="sng">
            <w14:solidFill>
              <w14:srgbClr w14:val="000000"/>
            </w14:solidFill>
            <w14:prstDash w14:val="solid"/>
            <w14:bevel/>
          </w14:textOutline>
        </w:rPr>
        <w:t>评审</w:t>
      </w:r>
    </w:p>
    <w:p w14:paraId="68A65B23">
      <w:pPr>
        <w:pageBreakBefore w:val="0"/>
        <w:kinsoku/>
        <w:topLinePunct w:val="0"/>
        <w:bidi w:val="0"/>
        <w:spacing w:before="182" w:line="220" w:lineRule="auto"/>
        <w:ind w:left="498"/>
        <w:rPr>
          <w:rFonts w:ascii="宋体" w:hAnsi="宋体" w:eastAsia="宋体" w:cs="宋体"/>
          <w:sz w:val="24"/>
          <w:szCs w:val="24"/>
        </w:rPr>
      </w:pPr>
      <w:r>
        <w:rPr>
          <w:rFonts w:ascii="宋体" w:hAnsi="宋体" w:eastAsia="宋体" w:cs="宋体"/>
          <w:spacing w:val="-3"/>
          <w:sz w:val="24"/>
          <w:szCs w:val="24"/>
          <w14:textOutline w14:w="4358" w14:cap="sq" w14:cmpd="sng">
            <w14:solidFill>
              <w14:srgbClr w14:val="000000"/>
            </w14:solidFill>
            <w14:prstDash w14:val="solid"/>
            <w14:bevel/>
          </w14:textOutline>
        </w:rPr>
        <w:t>1.1</w:t>
      </w:r>
      <w:r>
        <w:rPr>
          <w:rFonts w:ascii="宋体" w:hAnsi="宋体" w:eastAsia="宋体" w:cs="宋体"/>
          <w:spacing w:val="-3"/>
          <w:sz w:val="24"/>
          <w:szCs w:val="24"/>
        </w:rPr>
        <w:t xml:space="preserve">  </w:t>
      </w:r>
      <w:r>
        <w:rPr>
          <w:rFonts w:ascii="宋体" w:hAnsi="宋体" w:eastAsia="宋体" w:cs="宋体"/>
          <w:spacing w:val="-3"/>
          <w:sz w:val="24"/>
          <w:szCs w:val="24"/>
          <w14:textOutline w14:w="4358" w14:cap="sq" w14:cmpd="sng">
            <w14:solidFill>
              <w14:srgbClr w14:val="000000"/>
            </w14:solidFill>
            <w14:prstDash w14:val="solid"/>
            <w14:bevel/>
          </w14:textOutline>
        </w:rPr>
        <w:t>磋商小组</w:t>
      </w:r>
    </w:p>
    <w:p w14:paraId="1EEDDA79">
      <w:pPr>
        <w:pageBreakBefore w:val="0"/>
        <w:kinsoku/>
        <w:topLinePunct w:val="0"/>
        <w:bidi w:val="0"/>
        <w:spacing w:before="178" w:line="360" w:lineRule="auto"/>
        <w:ind w:right="59" w:firstLine="498"/>
        <w:rPr>
          <w:rFonts w:ascii="宋体" w:hAnsi="宋体" w:eastAsia="宋体" w:cs="宋体"/>
          <w:spacing w:val="-3"/>
          <w:sz w:val="24"/>
          <w:szCs w:val="24"/>
        </w:rPr>
      </w:pPr>
      <w:r>
        <w:rPr>
          <w:rFonts w:ascii="宋体" w:hAnsi="宋体" w:eastAsia="宋体" w:cs="宋体"/>
          <w:spacing w:val="-3"/>
          <w:sz w:val="24"/>
          <w:szCs w:val="24"/>
        </w:rPr>
        <w:t xml:space="preserve">1.1.1  </w:t>
      </w:r>
      <w:r>
        <w:rPr>
          <w:rFonts w:hint="eastAsia" w:ascii="宋体" w:hAnsi="宋体" w:eastAsia="宋体" w:cs="宋体"/>
          <w:spacing w:val="-3"/>
          <w:sz w:val="24"/>
          <w:szCs w:val="24"/>
          <w:lang w:eastAsia="zh-CN"/>
        </w:rPr>
        <w:t>评审</w:t>
      </w:r>
      <w:r>
        <w:rPr>
          <w:rFonts w:ascii="宋体" w:hAnsi="宋体" w:eastAsia="宋体" w:cs="宋体"/>
          <w:spacing w:val="-3"/>
          <w:sz w:val="24"/>
          <w:szCs w:val="24"/>
        </w:rPr>
        <w:t>由采购人依法组建的磋商小组负责。磋商小组由</w:t>
      </w:r>
      <w:r>
        <w:rPr>
          <w:rFonts w:hint="eastAsia" w:ascii="宋体" w:hAnsi="宋体" w:eastAsia="宋体" w:cs="宋体"/>
          <w:spacing w:val="-3"/>
          <w:sz w:val="24"/>
          <w:szCs w:val="24"/>
          <w:lang w:val="en-US" w:eastAsia="zh-CN"/>
        </w:rPr>
        <w:t>3</w:t>
      </w:r>
      <w:r>
        <w:rPr>
          <w:rFonts w:ascii="宋体" w:hAnsi="宋体" w:eastAsia="宋体" w:cs="宋体"/>
          <w:spacing w:val="-3"/>
          <w:sz w:val="24"/>
          <w:szCs w:val="24"/>
        </w:rPr>
        <w:t>人及以上</w:t>
      </w:r>
      <w:r>
        <w:rPr>
          <w:rFonts w:hint="eastAsia" w:ascii="宋体" w:hAnsi="宋体" w:eastAsia="宋体" w:cs="宋体"/>
          <w:spacing w:val="-3"/>
          <w:sz w:val="24"/>
          <w:szCs w:val="24"/>
          <w:lang w:eastAsia="zh-CN"/>
        </w:rPr>
        <w:t>参数</w:t>
      </w:r>
      <w:r>
        <w:rPr>
          <w:rFonts w:ascii="宋体" w:hAnsi="宋体" w:eastAsia="宋体" w:cs="宋体"/>
          <w:spacing w:val="-3"/>
          <w:sz w:val="24"/>
          <w:szCs w:val="24"/>
        </w:rPr>
        <w:t>评审专家组成，若由于项目供应商</w:t>
      </w:r>
      <w:r>
        <w:rPr>
          <w:rFonts w:hint="eastAsia" w:ascii="宋体" w:hAnsi="宋体" w:eastAsia="宋体" w:cs="宋体"/>
          <w:spacing w:val="-3"/>
          <w:sz w:val="24"/>
          <w:szCs w:val="24"/>
          <w:lang w:eastAsia="zh-CN"/>
        </w:rPr>
        <w:t>数量</w:t>
      </w:r>
      <w:r>
        <w:rPr>
          <w:rFonts w:ascii="宋体" w:hAnsi="宋体" w:eastAsia="宋体" w:cs="宋体"/>
          <w:spacing w:val="-3"/>
          <w:sz w:val="24"/>
          <w:szCs w:val="24"/>
        </w:rPr>
        <w:t>过多可征求监管部门同意后增加磋商小组人数，</w:t>
      </w:r>
      <w:r>
        <w:rPr>
          <w:rFonts w:hint="eastAsia" w:ascii="宋体" w:hAnsi="宋体" w:eastAsia="宋体" w:cs="宋体"/>
          <w:spacing w:val="-3"/>
          <w:sz w:val="24"/>
          <w:szCs w:val="24"/>
          <w:lang w:eastAsia="zh-CN"/>
        </w:rPr>
        <w:t>评审</w:t>
      </w:r>
      <w:r>
        <w:rPr>
          <w:rFonts w:ascii="宋体" w:hAnsi="宋体" w:eastAsia="宋体" w:cs="宋体"/>
          <w:spacing w:val="-3"/>
          <w:sz w:val="24"/>
          <w:szCs w:val="24"/>
        </w:rPr>
        <w:t>专家从政</w:t>
      </w:r>
      <w:r>
        <w:rPr>
          <w:rFonts w:hint="eastAsia" w:ascii="宋体" w:hAnsi="宋体" w:eastAsia="宋体" w:cs="宋体"/>
          <w:spacing w:val="-3"/>
          <w:sz w:val="24"/>
          <w:szCs w:val="24"/>
          <w:lang w:eastAsia="zh-CN"/>
        </w:rPr>
        <w:t>彩云</w:t>
      </w:r>
      <w:r>
        <w:rPr>
          <w:rFonts w:ascii="宋体" w:hAnsi="宋体" w:eastAsia="宋体" w:cs="宋体"/>
          <w:spacing w:val="-3"/>
          <w:sz w:val="24"/>
          <w:szCs w:val="24"/>
        </w:rPr>
        <w:t>专家库中随机抽取产生。</w:t>
      </w:r>
    </w:p>
    <w:p w14:paraId="01A7071C">
      <w:pPr>
        <w:pageBreakBefore w:val="0"/>
        <w:kinsoku/>
        <w:topLinePunct w:val="0"/>
        <w:bidi w:val="0"/>
        <w:spacing w:before="178" w:line="360" w:lineRule="auto"/>
        <w:ind w:right="59" w:firstLine="498"/>
        <w:rPr>
          <w:rFonts w:ascii="宋体" w:hAnsi="宋体" w:eastAsia="宋体" w:cs="宋体"/>
          <w:spacing w:val="-3"/>
          <w:sz w:val="24"/>
          <w:szCs w:val="24"/>
        </w:rPr>
      </w:pPr>
      <w:r>
        <w:rPr>
          <w:rFonts w:ascii="宋体" w:hAnsi="宋体" w:eastAsia="宋体" w:cs="宋体"/>
          <w:spacing w:val="-3"/>
          <w:sz w:val="24"/>
          <w:szCs w:val="24"/>
        </w:rPr>
        <w:t>1.1.2  磋商小组成员有下列情形之一的，应当回避；</w:t>
      </w:r>
    </w:p>
    <w:p w14:paraId="6EC64A3B">
      <w:pPr>
        <w:pageBreakBefore w:val="0"/>
        <w:kinsoku/>
        <w:topLinePunct w:val="0"/>
        <w:bidi w:val="0"/>
        <w:spacing w:before="178" w:line="360" w:lineRule="auto"/>
        <w:ind w:right="59" w:firstLine="498"/>
        <w:rPr>
          <w:rFonts w:ascii="宋体" w:hAnsi="宋体" w:eastAsia="宋体" w:cs="宋体"/>
          <w:spacing w:val="-3"/>
          <w:sz w:val="24"/>
          <w:szCs w:val="24"/>
        </w:rPr>
      </w:pPr>
      <w:r>
        <w:rPr>
          <w:rFonts w:hint="eastAsia" w:ascii="宋体" w:hAnsi="宋体" w:eastAsia="宋体" w:cs="宋体"/>
          <w:spacing w:val="-3"/>
          <w:sz w:val="24"/>
          <w:szCs w:val="24"/>
          <w:lang w:eastAsia="zh-CN"/>
        </w:rPr>
        <w:t>(1)</w:t>
      </w:r>
      <w:r>
        <w:rPr>
          <w:rFonts w:ascii="宋体" w:hAnsi="宋体" w:eastAsia="宋体" w:cs="宋体"/>
          <w:spacing w:val="-3"/>
          <w:sz w:val="24"/>
          <w:szCs w:val="24"/>
        </w:rPr>
        <w:t>采购人或供应商的主要负责人的近亲属；</w:t>
      </w:r>
    </w:p>
    <w:p w14:paraId="07D412A6">
      <w:pPr>
        <w:pageBreakBefore w:val="0"/>
        <w:kinsoku/>
        <w:topLinePunct w:val="0"/>
        <w:bidi w:val="0"/>
        <w:spacing w:before="178" w:line="360" w:lineRule="auto"/>
        <w:ind w:right="59" w:firstLine="498"/>
        <w:rPr>
          <w:rFonts w:ascii="宋体" w:hAnsi="宋体" w:eastAsia="宋体" w:cs="宋体"/>
          <w:spacing w:val="-3"/>
          <w:sz w:val="24"/>
          <w:szCs w:val="24"/>
        </w:rPr>
      </w:pPr>
      <w:r>
        <w:rPr>
          <w:rFonts w:hint="eastAsia" w:ascii="宋体" w:hAnsi="宋体" w:eastAsia="宋体" w:cs="宋体"/>
          <w:spacing w:val="-3"/>
          <w:sz w:val="24"/>
          <w:szCs w:val="24"/>
          <w:lang w:eastAsia="zh-CN"/>
        </w:rPr>
        <w:t>(2)</w:t>
      </w:r>
      <w:r>
        <w:rPr>
          <w:rFonts w:ascii="宋体" w:hAnsi="宋体" w:eastAsia="宋体" w:cs="宋体"/>
          <w:spacing w:val="-3"/>
          <w:sz w:val="24"/>
          <w:szCs w:val="24"/>
        </w:rPr>
        <w:t>项目主管部门或者行政监督部门的人员；</w:t>
      </w:r>
    </w:p>
    <w:p w14:paraId="0799BEFE">
      <w:pPr>
        <w:pageBreakBefore w:val="0"/>
        <w:kinsoku/>
        <w:topLinePunct w:val="0"/>
        <w:bidi w:val="0"/>
        <w:spacing w:before="178" w:line="360" w:lineRule="auto"/>
        <w:ind w:right="59" w:firstLine="498"/>
        <w:rPr>
          <w:rFonts w:ascii="宋体" w:hAnsi="宋体" w:eastAsia="宋体" w:cs="宋体"/>
          <w:spacing w:val="-3"/>
          <w:sz w:val="24"/>
          <w:szCs w:val="24"/>
        </w:rPr>
      </w:pPr>
      <w:r>
        <w:rPr>
          <w:rFonts w:hint="eastAsia" w:ascii="宋体" w:hAnsi="宋体" w:eastAsia="宋体" w:cs="宋体"/>
          <w:spacing w:val="-3"/>
          <w:sz w:val="24"/>
          <w:szCs w:val="24"/>
          <w:lang w:eastAsia="zh-CN"/>
        </w:rPr>
        <w:t>(3)</w:t>
      </w:r>
      <w:r>
        <w:rPr>
          <w:rFonts w:ascii="宋体" w:hAnsi="宋体" w:eastAsia="宋体" w:cs="宋体"/>
          <w:spacing w:val="-3"/>
          <w:sz w:val="24"/>
          <w:szCs w:val="24"/>
        </w:rPr>
        <w:t>与供应商有经济利益关系，可能影响对投标公正评审的；</w:t>
      </w:r>
    </w:p>
    <w:p w14:paraId="649DF027">
      <w:pPr>
        <w:pageBreakBefore w:val="0"/>
        <w:kinsoku/>
        <w:topLinePunct w:val="0"/>
        <w:bidi w:val="0"/>
        <w:spacing w:before="178" w:line="360" w:lineRule="auto"/>
        <w:ind w:right="59" w:firstLine="498"/>
        <w:rPr>
          <w:rFonts w:ascii="宋体" w:hAnsi="宋体" w:eastAsia="宋体" w:cs="宋体"/>
          <w:spacing w:val="-3"/>
          <w:sz w:val="24"/>
          <w:szCs w:val="24"/>
        </w:rPr>
      </w:pPr>
      <w:r>
        <w:rPr>
          <w:rFonts w:hint="eastAsia" w:ascii="宋体" w:hAnsi="宋体" w:eastAsia="宋体" w:cs="宋体"/>
          <w:spacing w:val="-3"/>
          <w:sz w:val="24"/>
          <w:szCs w:val="24"/>
          <w:lang w:eastAsia="zh-CN"/>
        </w:rPr>
        <w:t>(4)</w:t>
      </w:r>
      <w:r>
        <w:rPr>
          <w:rFonts w:ascii="宋体" w:hAnsi="宋体" w:eastAsia="宋体" w:cs="宋体"/>
          <w:spacing w:val="-3"/>
          <w:sz w:val="24"/>
          <w:szCs w:val="24"/>
        </w:rPr>
        <w:t>曾因在招标、</w:t>
      </w:r>
      <w:r>
        <w:rPr>
          <w:rFonts w:hint="eastAsia" w:ascii="宋体" w:hAnsi="宋体" w:eastAsia="宋体" w:cs="宋体"/>
          <w:spacing w:val="-3"/>
          <w:sz w:val="24"/>
          <w:szCs w:val="24"/>
          <w:lang w:eastAsia="zh-CN"/>
        </w:rPr>
        <w:t>评审</w:t>
      </w:r>
      <w:r>
        <w:rPr>
          <w:rFonts w:ascii="宋体" w:hAnsi="宋体" w:eastAsia="宋体" w:cs="宋体"/>
          <w:spacing w:val="-3"/>
          <w:sz w:val="24"/>
          <w:szCs w:val="24"/>
        </w:rPr>
        <w:t>以及其他与招标投标有关活动中从事违法行为而受过行政处罚或刑事处罚的。</w:t>
      </w:r>
    </w:p>
    <w:p w14:paraId="120BF201">
      <w:pPr>
        <w:pageBreakBefore w:val="0"/>
        <w:kinsoku/>
        <w:topLinePunct w:val="0"/>
        <w:bidi w:val="0"/>
        <w:spacing w:before="178" w:line="360" w:lineRule="auto"/>
        <w:ind w:right="59" w:firstLine="498"/>
        <w:rPr>
          <w:rFonts w:ascii="宋体" w:hAnsi="宋体" w:eastAsia="宋体" w:cs="宋体"/>
          <w:spacing w:val="-3"/>
          <w:sz w:val="24"/>
          <w:szCs w:val="24"/>
        </w:rPr>
      </w:pPr>
      <w:r>
        <w:rPr>
          <w:rFonts w:hint="eastAsia" w:ascii="宋体" w:hAnsi="宋体" w:eastAsia="宋体" w:cs="宋体"/>
          <w:spacing w:val="-3"/>
          <w:sz w:val="24"/>
          <w:szCs w:val="24"/>
          <w:lang w:eastAsia="zh-CN"/>
        </w:rPr>
        <w:t>(5)其他可能</w:t>
      </w:r>
      <w:r>
        <w:rPr>
          <w:rFonts w:ascii="宋体" w:hAnsi="宋体" w:eastAsia="宋体" w:cs="宋体"/>
          <w:spacing w:val="-3"/>
          <w:sz w:val="24"/>
          <w:szCs w:val="24"/>
        </w:rPr>
        <w:t>影响公正</w:t>
      </w:r>
      <w:r>
        <w:rPr>
          <w:rFonts w:hint="eastAsia" w:ascii="宋体" w:hAnsi="宋体" w:eastAsia="宋体" w:cs="宋体"/>
          <w:spacing w:val="-3"/>
          <w:sz w:val="24"/>
          <w:szCs w:val="24"/>
          <w:lang w:eastAsia="zh-CN"/>
        </w:rPr>
        <w:t>评审</w:t>
      </w:r>
      <w:r>
        <w:rPr>
          <w:rFonts w:ascii="宋体" w:hAnsi="宋体" w:eastAsia="宋体" w:cs="宋体"/>
          <w:spacing w:val="-3"/>
          <w:sz w:val="24"/>
          <w:szCs w:val="24"/>
        </w:rPr>
        <w:t>的情形。</w:t>
      </w:r>
    </w:p>
    <w:p w14:paraId="72C8325E">
      <w:pPr>
        <w:pageBreakBefore w:val="0"/>
        <w:kinsoku/>
        <w:topLinePunct w:val="0"/>
        <w:bidi w:val="0"/>
        <w:spacing w:before="179" w:line="220" w:lineRule="auto"/>
        <w:ind w:left="498"/>
        <w:rPr>
          <w:rFonts w:ascii="宋体" w:hAnsi="宋体" w:eastAsia="宋体" w:cs="宋体"/>
          <w:sz w:val="24"/>
          <w:szCs w:val="24"/>
        </w:rPr>
      </w:pPr>
      <w:r>
        <w:rPr>
          <w:rFonts w:ascii="宋体" w:hAnsi="宋体" w:eastAsia="宋体" w:cs="宋体"/>
          <w:spacing w:val="-3"/>
          <w:sz w:val="24"/>
          <w:szCs w:val="24"/>
          <w14:textOutline w14:w="4358" w14:cap="sq" w14:cmpd="sng">
            <w14:solidFill>
              <w14:srgbClr w14:val="000000"/>
            </w14:solidFill>
            <w14:prstDash w14:val="solid"/>
            <w14:bevel/>
          </w14:textOutline>
        </w:rPr>
        <w:t>1.2</w:t>
      </w:r>
      <w:r>
        <w:rPr>
          <w:rFonts w:ascii="宋体" w:hAnsi="宋体" w:eastAsia="宋体" w:cs="宋体"/>
          <w:spacing w:val="-3"/>
          <w:sz w:val="24"/>
          <w:szCs w:val="24"/>
        </w:rPr>
        <w:t xml:space="preserve">  </w:t>
      </w:r>
      <w:r>
        <w:rPr>
          <w:rFonts w:hint="eastAsia" w:ascii="宋体" w:hAnsi="宋体" w:eastAsia="宋体" w:cs="宋体"/>
          <w:spacing w:val="-3"/>
          <w:sz w:val="24"/>
          <w:szCs w:val="24"/>
          <w:lang w:eastAsia="zh-CN"/>
          <w14:textOutline w14:w="4358" w14:cap="sq" w14:cmpd="sng">
            <w14:solidFill>
              <w14:srgbClr w14:val="000000"/>
            </w14:solidFill>
            <w14:prstDash w14:val="solid"/>
            <w14:bevel/>
          </w14:textOutline>
        </w:rPr>
        <w:t>评审</w:t>
      </w:r>
      <w:r>
        <w:rPr>
          <w:rFonts w:ascii="宋体" w:hAnsi="宋体" w:eastAsia="宋体" w:cs="宋体"/>
          <w:spacing w:val="-3"/>
          <w:sz w:val="24"/>
          <w:szCs w:val="24"/>
          <w14:textOutline w14:w="4358" w14:cap="sq" w14:cmpd="sng">
            <w14:solidFill>
              <w14:srgbClr w14:val="000000"/>
            </w14:solidFill>
            <w14:prstDash w14:val="solid"/>
            <w14:bevel/>
          </w14:textOutline>
        </w:rPr>
        <w:t>原则</w:t>
      </w:r>
    </w:p>
    <w:p w14:paraId="710BC1F7">
      <w:pPr>
        <w:pageBreakBefore w:val="0"/>
        <w:kinsoku/>
        <w:topLinePunct w:val="0"/>
        <w:bidi w:val="0"/>
        <w:spacing w:before="178" w:line="360" w:lineRule="auto"/>
        <w:ind w:right="59" w:firstLine="498"/>
        <w:rPr>
          <w:rFonts w:ascii="宋体" w:hAnsi="宋体" w:eastAsia="宋体" w:cs="宋体"/>
          <w:spacing w:val="-3"/>
          <w:sz w:val="24"/>
          <w:szCs w:val="24"/>
        </w:rPr>
      </w:pPr>
      <w:r>
        <w:rPr>
          <w:rFonts w:hint="eastAsia" w:ascii="宋体" w:hAnsi="宋体" w:eastAsia="宋体" w:cs="宋体"/>
          <w:spacing w:val="-3"/>
          <w:sz w:val="24"/>
          <w:szCs w:val="24"/>
          <w:lang w:eastAsia="zh-CN"/>
        </w:rPr>
        <w:t>评审</w:t>
      </w:r>
      <w:r>
        <w:rPr>
          <w:rFonts w:ascii="宋体" w:hAnsi="宋体" w:eastAsia="宋体" w:cs="宋体"/>
          <w:spacing w:val="-3"/>
          <w:sz w:val="24"/>
          <w:szCs w:val="24"/>
        </w:rPr>
        <w:t>活动遵循公平、公正、科学和择优的原则。</w:t>
      </w:r>
    </w:p>
    <w:p w14:paraId="0EA56EAA">
      <w:pPr>
        <w:pageBreakBefore w:val="0"/>
        <w:kinsoku/>
        <w:topLinePunct w:val="0"/>
        <w:bidi w:val="0"/>
        <w:spacing w:before="181" w:line="220" w:lineRule="auto"/>
        <w:ind w:left="498"/>
        <w:rPr>
          <w:rFonts w:hint="eastAsia" w:ascii="宋体" w:hAnsi="宋体" w:eastAsia="宋体" w:cs="宋体"/>
          <w:sz w:val="24"/>
          <w:szCs w:val="24"/>
          <w:lang w:eastAsia="zh-CN"/>
        </w:rPr>
      </w:pPr>
      <w:r>
        <w:rPr>
          <w:rFonts w:ascii="宋体" w:hAnsi="宋体" w:eastAsia="宋体" w:cs="宋体"/>
          <w:spacing w:val="-7"/>
          <w:sz w:val="24"/>
          <w:szCs w:val="24"/>
          <w14:textOutline w14:w="4358" w14:cap="sq" w14:cmpd="sng">
            <w14:solidFill>
              <w14:srgbClr w14:val="000000"/>
            </w14:solidFill>
            <w14:prstDash w14:val="solid"/>
            <w14:bevel/>
          </w14:textOutline>
        </w:rPr>
        <w:t>1.3</w:t>
      </w:r>
      <w:r>
        <w:rPr>
          <w:rFonts w:ascii="宋体" w:hAnsi="宋体" w:eastAsia="宋体" w:cs="宋体"/>
          <w:spacing w:val="4"/>
          <w:sz w:val="24"/>
          <w:szCs w:val="24"/>
        </w:rPr>
        <w:t xml:space="preserve">  </w:t>
      </w:r>
      <w:r>
        <w:rPr>
          <w:rFonts w:hint="eastAsia" w:ascii="宋体" w:hAnsi="宋体" w:eastAsia="宋体" w:cs="宋体"/>
          <w:spacing w:val="-7"/>
          <w:sz w:val="24"/>
          <w:szCs w:val="24"/>
          <w:lang w:eastAsia="zh-CN"/>
          <w14:textOutline w14:w="4358" w14:cap="sq" w14:cmpd="sng">
            <w14:solidFill>
              <w14:srgbClr w14:val="000000"/>
            </w14:solidFill>
            <w14:prstDash w14:val="solid"/>
            <w14:bevel/>
          </w14:textOutline>
        </w:rPr>
        <w:t>评审</w:t>
      </w:r>
    </w:p>
    <w:p w14:paraId="6DAE65BD">
      <w:pPr>
        <w:pageBreakBefore w:val="0"/>
        <w:kinsoku/>
        <w:topLinePunct w:val="0"/>
        <w:bidi w:val="0"/>
        <w:spacing w:before="178" w:line="360" w:lineRule="auto"/>
        <w:ind w:right="59" w:firstLine="498"/>
        <w:rPr>
          <w:rFonts w:ascii="宋体" w:hAnsi="宋体" w:eastAsia="宋体" w:cs="宋体"/>
          <w:spacing w:val="-3"/>
          <w:sz w:val="24"/>
          <w:szCs w:val="24"/>
        </w:rPr>
      </w:pPr>
      <w:r>
        <w:rPr>
          <w:rFonts w:ascii="宋体" w:hAnsi="宋体" w:eastAsia="宋体" w:cs="宋体"/>
          <w:spacing w:val="-3"/>
          <w:sz w:val="24"/>
          <w:szCs w:val="24"/>
        </w:rPr>
        <w:t>磋商小组按照磋商文件中规定的方法、评审因素、标准和程序对磋商响应文件进行评审。</w:t>
      </w:r>
    </w:p>
    <w:p w14:paraId="17F465AC">
      <w:pPr>
        <w:pageBreakBefore w:val="0"/>
        <w:kinsoku/>
        <w:topLinePunct w:val="0"/>
        <w:bidi w:val="0"/>
        <w:spacing w:before="178" w:line="360" w:lineRule="auto"/>
        <w:ind w:right="59" w:firstLine="498"/>
        <w:rPr>
          <w:rFonts w:ascii="宋体" w:hAnsi="宋体" w:eastAsia="宋体" w:cs="宋体"/>
          <w:spacing w:val="-3"/>
          <w:sz w:val="24"/>
          <w:szCs w:val="24"/>
        </w:rPr>
      </w:pPr>
      <w:r>
        <w:rPr>
          <w:rFonts w:ascii="宋体" w:hAnsi="宋体" w:eastAsia="宋体" w:cs="宋体"/>
          <w:spacing w:val="-3"/>
          <w:sz w:val="24"/>
          <w:szCs w:val="24"/>
        </w:rPr>
        <w:t>磋商文件中没有规定的方法、评审因素和标准，不作为</w:t>
      </w:r>
      <w:r>
        <w:rPr>
          <w:rFonts w:hint="eastAsia" w:ascii="宋体" w:hAnsi="宋体" w:eastAsia="宋体" w:cs="宋体"/>
          <w:spacing w:val="-3"/>
          <w:sz w:val="24"/>
          <w:szCs w:val="24"/>
          <w:lang w:eastAsia="zh-CN"/>
        </w:rPr>
        <w:t>评审</w:t>
      </w:r>
      <w:r>
        <w:rPr>
          <w:rFonts w:ascii="宋体" w:hAnsi="宋体" w:eastAsia="宋体" w:cs="宋体"/>
          <w:spacing w:val="-3"/>
          <w:sz w:val="24"/>
          <w:szCs w:val="24"/>
        </w:rPr>
        <w:t>依据。</w:t>
      </w:r>
    </w:p>
    <w:p w14:paraId="4C6BC6FE">
      <w:pPr>
        <w:pageBreakBefore w:val="0"/>
        <w:kinsoku/>
        <w:topLinePunct w:val="0"/>
        <w:bidi w:val="0"/>
        <w:spacing w:before="178" w:line="360" w:lineRule="auto"/>
        <w:ind w:right="59" w:firstLine="498"/>
        <w:rPr>
          <w:rFonts w:ascii="宋体" w:hAnsi="宋体" w:eastAsia="宋体" w:cs="宋体"/>
          <w:spacing w:val="-3"/>
          <w:sz w:val="24"/>
          <w:szCs w:val="24"/>
        </w:rPr>
      </w:pPr>
      <w:r>
        <w:rPr>
          <w:rFonts w:ascii="宋体" w:hAnsi="宋体" w:eastAsia="宋体" w:cs="宋体"/>
          <w:spacing w:val="-3"/>
          <w:sz w:val="24"/>
          <w:szCs w:val="24"/>
        </w:rPr>
        <w:t>详见“</w:t>
      </w:r>
      <w:r>
        <w:rPr>
          <w:rFonts w:hint="eastAsia" w:ascii="宋体" w:hAnsi="宋体" w:eastAsia="宋体" w:cs="宋体"/>
          <w:spacing w:val="-3"/>
          <w:sz w:val="24"/>
          <w:szCs w:val="24"/>
          <w:lang w:eastAsia="zh-CN"/>
        </w:rPr>
        <w:t>评审</w:t>
      </w:r>
      <w:r>
        <w:rPr>
          <w:rFonts w:ascii="宋体" w:hAnsi="宋体" w:eastAsia="宋体" w:cs="宋体"/>
          <w:spacing w:val="-3"/>
          <w:sz w:val="24"/>
          <w:szCs w:val="24"/>
        </w:rPr>
        <w:t>办法”内容。</w:t>
      </w:r>
    </w:p>
    <w:p w14:paraId="67D8ADC0">
      <w:pPr>
        <w:pageBreakBefore w:val="0"/>
        <w:kinsoku/>
        <w:wordWrap/>
        <w:topLinePunct w:val="0"/>
        <w:bidi w:val="0"/>
        <w:spacing w:before="178" w:line="360" w:lineRule="auto"/>
        <w:ind w:right="59" w:firstLine="498"/>
        <w:rPr>
          <w:rFonts w:ascii="宋体" w:hAnsi="宋体" w:eastAsia="宋体" w:cs="宋体"/>
          <w:spacing w:val="-3"/>
          <w:sz w:val="24"/>
          <w:szCs w:val="24"/>
        </w:rPr>
      </w:pPr>
      <w:r>
        <w:rPr>
          <w:rFonts w:ascii="宋体" w:hAnsi="宋体" w:eastAsia="宋体" w:cs="宋体"/>
          <w:spacing w:val="-3"/>
          <w:sz w:val="24"/>
          <w:szCs w:val="24"/>
        </w:rPr>
        <w:t xml:space="preserve">1.4 </w:t>
      </w:r>
      <w:r>
        <w:rPr>
          <w:rFonts w:hint="eastAsia" w:ascii="宋体" w:hAnsi="宋体" w:eastAsia="宋体" w:cs="宋体"/>
          <w:spacing w:val="-3"/>
          <w:sz w:val="24"/>
          <w:szCs w:val="24"/>
          <w:lang w:eastAsia="zh-CN"/>
        </w:rPr>
        <w:t>评审</w:t>
      </w:r>
      <w:r>
        <w:rPr>
          <w:rFonts w:ascii="宋体" w:hAnsi="宋体" w:eastAsia="宋体" w:cs="宋体"/>
          <w:spacing w:val="-3"/>
          <w:sz w:val="24"/>
          <w:szCs w:val="24"/>
        </w:rPr>
        <w:t>过程严格保密。供应商对评委会的</w:t>
      </w:r>
      <w:r>
        <w:rPr>
          <w:rFonts w:hint="eastAsia" w:ascii="宋体" w:hAnsi="宋体" w:eastAsia="宋体" w:cs="宋体"/>
          <w:spacing w:val="-3"/>
          <w:sz w:val="24"/>
          <w:szCs w:val="24"/>
          <w:lang w:eastAsia="zh-CN"/>
        </w:rPr>
        <w:t>评审</w:t>
      </w:r>
      <w:r>
        <w:rPr>
          <w:rFonts w:ascii="宋体" w:hAnsi="宋体" w:eastAsia="宋体" w:cs="宋体"/>
          <w:spacing w:val="-3"/>
          <w:sz w:val="24"/>
          <w:szCs w:val="24"/>
        </w:rPr>
        <w:t>过程或合同授予决定施加影响的任何行为都可能导致其</w:t>
      </w:r>
      <w:r>
        <w:rPr>
          <w:rFonts w:hint="eastAsia" w:ascii="宋体" w:hAnsi="宋体" w:eastAsia="宋体" w:cs="宋体"/>
          <w:spacing w:val="-3"/>
          <w:sz w:val="24"/>
          <w:szCs w:val="24"/>
          <w:lang w:eastAsia="zh-CN"/>
        </w:rPr>
        <w:t>响应文件</w:t>
      </w:r>
      <w:r>
        <w:rPr>
          <w:rFonts w:ascii="宋体" w:hAnsi="宋体" w:eastAsia="宋体" w:cs="宋体"/>
          <w:spacing w:val="-3"/>
          <w:sz w:val="24"/>
          <w:szCs w:val="24"/>
        </w:rPr>
        <w:t>被拒绝。</w:t>
      </w:r>
    </w:p>
    <w:p w14:paraId="456C7825">
      <w:pPr>
        <w:pageBreakBefore w:val="0"/>
        <w:kinsoku/>
        <w:wordWrap/>
        <w:topLinePunct w:val="0"/>
        <w:bidi w:val="0"/>
        <w:spacing w:before="178" w:line="360" w:lineRule="auto"/>
        <w:ind w:right="59" w:firstLine="498"/>
        <w:rPr>
          <w:rFonts w:ascii="宋体" w:hAnsi="宋体" w:eastAsia="宋体" w:cs="宋体"/>
          <w:spacing w:val="-3"/>
          <w:sz w:val="24"/>
          <w:szCs w:val="24"/>
        </w:rPr>
      </w:pPr>
      <w:r>
        <w:rPr>
          <w:rFonts w:ascii="宋体" w:hAnsi="宋体" w:eastAsia="宋体" w:cs="宋体"/>
          <w:spacing w:val="-3"/>
          <w:sz w:val="24"/>
          <w:szCs w:val="24"/>
        </w:rPr>
        <w:t>1.5 在</w:t>
      </w:r>
      <w:r>
        <w:rPr>
          <w:rFonts w:hint="eastAsia" w:ascii="宋体" w:hAnsi="宋体" w:eastAsia="宋体" w:cs="宋体"/>
          <w:spacing w:val="-3"/>
          <w:sz w:val="24"/>
          <w:szCs w:val="24"/>
          <w:lang w:eastAsia="zh-CN"/>
        </w:rPr>
        <w:t>评审</w:t>
      </w:r>
      <w:r>
        <w:rPr>
          <w:rFonts w:ascii="宋体" w:hAnsi="宋体" w:eastAsia="宋体" w:cs="宋体"/>
          <w:spacing w:val="-3"/>
          <w:sz w:val="24"/>
          <w:szCs w:val="24"/>
        </w:rPr>
        <w:t>期间，评委会可要求供应商对其磋商响应文件中非实质性的有关问题进行澄清、说明或者补正。有关澄清、说明或者补正的要求和答复应以书面形式提交。供应商的澄清、说明或者补正不得超出磋商响应文件的范围或者改变磋商响应文件的实质性内容。</w:t>
      </w:r>
    </w:p>
    <w:p w14:paraId="49500726">
      <w:pPr>
        <w:pageBreakBefore w:val="0"/>
        <w:kinsoku/>
        <w:wordWrap/>
        <w:topLinePunct w:val="0"/>
        <w:bidi w:val="0"/>
        <w:spacing w:before="178" w:line="360" w:lineRule="auto"/>
        <w:ind w:right="59" w:firstLine="498"/>
        <w:rPr>
          <w:rFonts w:ascii="宋体" w:hAnsi="宋体" w:eastAsia="宋体" w:cs="宋体"/>
          <w:spacing w:val="-3"/>
          <w:sz w:val="24"/>
          <w:szCs w:val="24"/>
        </w:rPr>
      </w:pPr>
      <w:r>
        <w:rPr>
          <w:rFonts w:ascii="宋体" w:hAnsi="宋体" w:eastAsia="宋体" w:cs="宋体"/>
          <w:spacing w:val="-3"/>
          <w:sz w:val="24"/>
          <w:szCs w:val="24"/>
        </w:rPr>
        <w:t>1.6 评委会认定实质性响应磋商文件的</w:t>
      </w:r>
      <w:r>
        <w:rPr>
          <w:rFonts w:hint="eastAsia" w:ascii="宋体" w:hAnsi="宋体" w:eastAsia="宋体" w:cs="宋体"/>
          <w:spacing w:val="-3"/>
          <w:sz w:val="24"/>
          <w:szCs w:val="24"/>
          <w:lang w:eastAsia="zh-CN"/>
        </w:rPr>
        <w:t>响应文件</w:t>
      </w:r>
      <w:r>
        <w:rPr>
          <w:rFonts w:ascii="宋体" w:hAnsi="宋体" w:eastAsia="宋体" w:cs="宋体"/>
          <w:spacing w:val="-3"/>
          <w:sz w:val="24"/>
          <w:szCs w:val="24"/>
        </w:rPr>
        <w:t>是磋商响应文件与磋商文件要求的全部条款、条件和规格相符，没有实质性负偏离。评委会评审磋商响应文件的响应性依据是磋商响应文件本身的内容，而不寻求外部的证据。</w:t>
      </w:r>
    </w:p>
    <w:p w14:paraId="6986A882">
      <w:pPr>
        <w:pageBreakBefore w:val="0"/>
        <w:kinsoku/>
        <w:wordWrap/>
        <w:topLinePunct w:val="0"/>
        <w:bidi w:val="0"/>
        <w:spacing w:before="178" w:line="360" w:lineRule="auto"/>
        <w:ind w:right="59" w:firstLine="498"/>
        <w:rPr>
          <w:rFonts w:ascii="宋体" w:hAnsi="宋体" w:eastAsia="宋体" w:cs="宋体"/>
          <w:spacing w:val="-3"/>
          <w:sz w:val="24"/>
          <w:szCs w:val="24"/>
        </w:rPr>
      </w:pPr>
      <w:r>
        <w:rPr>
          <w:rFonts w:ascii="宋体" w:hAnsi="宋体" w:eastAsia="宋体" w:cs="宋体"/>
          <w:spacing w:val="-3"/>
          <w:sz w:val="24"/>
          <w:szCs w:val="24"/>
        </w:rPr>
        <w:t>1.7 如果磋商响应文件没有实质性响应磋商文件的要求，评委会将予以拒绝。供应商不得通过修正或</w:t>
      </w:r>
      <w:r>
        <w:rPr>
          <w:rFonts w:hint="eastAsia" w:ascii="宋体" w:hAnsi="宋体" w:eastAsia="宋体" w:cs="宋体"/>
          <w:spacing w:val="-3"/>
          <w:sz w:val="24"/>
          <w:szCs w:val="24"/>
          <w:lang w:eastAsia="zh-CN"/>
        </w:rPr>
        <w:t>撤销不符</w:t>
      </w:r>
      <w:r>
        <w:rPr>
          <w:rFonts w:ascii="宋体" w:hAnsi="宋体" w:eastAsia="宋体" w:cs="宋体"/>
          <w:spacing w:val="-3"/>
          <w:sz w:val="24"/>
          <w:szCs w:val="24"/>
        </w:rPr>
        <w:t>合要求的偏离或保留从而使其成为实质性响应的</w:t>
      </w:r>
      <w:r>
        <w:rPr>
          <w:rFonts w:hint="eastAsia" w:ascii="宋体" w:hAnsi="宋体" w:eastAsia="宋体" w:cs="宋体"/>
          <w:spacing w:val="-3"/>
          <w:sz w:val="24"/>
          <w:szCs w:val="24"/>
          <w:lang w:eastAsia="zh-CN"/>
        </w:rPr>
        <w:t>响应文件</w:t>
      </w:r>
      <w:r>
        <w:rPr>
          <w:rFonts w:ascii="宋体" w:hAnsi="宋体" w:eastAsia="宋体" w:cs="宋体"/>
          <w:spacing w:val="-3"/>
          <w:sz w:val="24"/>
          <w:szCs w:val="24"/>
        </w:rPr>
        <w:t>。</w:t>
      </w:r>
    </w:p>
    <w:p w14:paraId="7B7F089D">
      <w:pPr>
        <w:pageBreakBefore w:val="0"/>
        <w:kinsoku/>
        <w:wordWrap/>
        <w:topLinePunct w:val="0"/>
        <w:bidi w:val="0"/>
        <w:spacing w:before="178" w:line="360" w:lineRule="auto"/>
        <w:ind w:right="59" w:firstLine="498"/>
        <w:rPr>
          <w:rFonts w:ascii="宋体" w:hAnsi="宋体" w:eastAsia="宋体" w:cs="宋体"/>
          <w:spacing w:val="-3"/>
          <w:sz w:val="24"/>
          <w:szCs w:val="24"/>
        </w:rPr>
      </w:pPr>
      <w:r>
        <w:rPr>
          <w:rFonts w:ascii="宋体" w:hAnsi="宋体" w:eastAsia="宋体" w:cs="宋体"/>
          <w:spacing w:val="-3"/>
          <w:sz w:val="24"/>
          <w:szCs w:val="24"/>
        </w:rPr>
        <w:t>1.8 评委会只对确定为实质性响应磋商文件要求的磋商响应文件，根据磋商文件的评审标准采用相同的</w:t>
      </w:r>
      <w:r>
        <w:rPr>
          <w:rFonts w:hint="eastAsia" w:ascii="宋体" w:hAnsi="宋体" w:eastAsia="宋体" w:cs="宋体"/>
          <w:spacing w:val="-3"/>
          <w:sz w:val="24"/>
          <w:szCs w:val="24"/>
          <w:lang w:eastAsia="zh-CN"/>
        </w:rPr>
        <w:t>评审</w:t>
      </w:r>
      <w:r>
        <w:rPr>
          <w:rFonts w:ascii="宋体" w:hAnsi="宋体" w:eastAsia="宋体" w:cs="宋体"/>
          <w:spacing w:val="-3"/>
          <w:sz w:val="24"/>
          <w:szCs w:val="24"/>
        </w:rPr>
        <w:t>程序、评分办法进行评价和比较。</w:t>
      </w:r>
    </w:p>
    <w:p w14:paraId="666192B8">
      <w:pPr>
        <w:pStyle w:val="5"/>
        <w:pageBreakBefore w:val="0"/>
        <w:kinsoku/>
        <w:topLinePunct w:val="0"/>
        <w:bidi w:val="0"/>
        <w:spacing w:line="333" w:lineRule="auto"/>
      </w:pPr>
    </w:p>
    <w:p w14:paraId="3544E429">
      <w:pPr>
        <w:pageBreakBefore w:val="0"/>
        <w:kinsoku/>
        <w:topLinePunct w:val="0"/>
        <w:bidi w:val="0"/>
        <w:spacing w:before="98" w:line="220" w:lineRule="auto"/>
        <w:jc w:val="center"/>
        <w:outlineLvl w:val="1"/>
        <w:rPr>
          <w:rFonts w:hint="eastAsia" w:ascii="宋体" w:hAnsi="宋体" w:eastAsia="宋体" w:cs="宋体"/>
          <w:sz w:val="30"/>
          <w:szCs w:val="30"/>
          <w:lang w:eastAsia="zh-CN"/>
        </w:rPr>
      </w:pPr>
      <w:r>
        <w:rPr>
          <w:rFonts w:ascii="宋体" w:hAnsi="宋体" w:eastAsia="宋体" w:cs="宋体"/>
          <w:spacing w:val="-5"/>
          <w:sz w:val="30"/>
          <w:szCs w:val="30"/>
          <w14:textOutline w14:w="5448" w14:cap="sq" w14:cmpd="sng">
            <w14:solidFill>
              <w14:srgbClr w14:val="000000"/>
            </w14:solidFill>
            <w14:prstDash w14:val="solid"/>
            <w14:bevel/>
          </w14:textOutline>
        </w:rPr>
        <w:t>（八）</w:t>
      </w:r>
      <w:r>
        <w:rPr>
          <w:rFonts w:hint="eastAsia" w:ascii="宋体" w:hAnsi="宋体" w:eastAsia="宋体" w:cs="宋体"/>
          <w:spacing w:val="-5"/>
          <w:sz w:val="30"/>
          <w:szCs w:val="30"/>
          <w:lang w:eastAsia="zh-CN"/>
          <w14:textOutline w14:w="5448" w14:cap="sq" w14:cmpd="sng">
            <w14:solidFill>
              <w14:srgbClr w14:val="000000"/>
            </w14:solidFill>
            <w14:prstDash w14:val="solid"/>
            <w14:bevel/>
          </w14:textOutline>
        </w:rPr>
        <w:t>确定成交供应商</w:t>
      </w:r>
    </w:p>
    <w:p w14:paraId="0636343B">
      <w:pPr>
        <w:pageBreakBefore w:val="0"/>
        <w:kinsoku/>
        <w:topLinePunct w:val="0"/>
        <w:bidi w:val="0"/>
        <w:spacing w:before="217" w:line="220" w:lineRule="auto"/>
        <w:ind w:left="18"/>
        <w:outlineLvl w:val="2"/>
        <w:rPr>
          <w:rFonts w:ascii="宋体" w:hAnsi="宋体" w:eastAsia="宋体" w:cs="宋体"/>
          <w:sz w:val="24"/>
          <w:szCs w:val="24"/>
        </w:rPr>
      </w:pPr>
      <w:r>
        <w:rPr>
          <w:rFonts w:ascii="宋体" w:hAnsi="宋体" w:eastAsia="宋体" w:cs="宋体"/>
          <w:spacing w:val="-6"/>
          <w:sz w:val="24"/>
          <w:szCs w:val="24"/>
          <w14:textOutline w14:w="4358" w14:cap="sq" w14:cmpd="sng">
            <w14:solidFill>
              <w14:srgbClr w14:val="000000"/>
            </w14:solidFill>
            <w14:prstDash w14:val="solid"/>
            <w14:bevel/>
          </w14:textOutline>
        </w:rPr>
        <w:t>1.</w:t>
      </w:r>
      <w:r>
        <w:rPr>
          <w:rFonts w:hint="eastAsia" w:ascii="宋体" w:hAnsi="宋体" w:eastAsia="宋体" w:cs="宋体"/>
          <w:spacing w:val="-6"/>
          <w:sz w:val="24"/>
          <w:szCs w:val="24"/>
          <w:lang w:eastAsia="zh-CN"/>
          <w14:textOutline w14:w="4358" w14:cap="sq" w14:cmpd="sng">
            <w14:solidFill>
              <w14:srgbClr w14:val="000000"/>
            </w14:solidFill>
            <w14:prstDash w14:val="solid"/>
            <w14:bevel/>
          </w14:textOutline>
        </w:rPr>
        <w:t>评审</w:t>
      </w:r>
      <w:r>
        <w:rPr>
          <w:rFonts w:ascii="宋体" w:hAnsi="宋体" w:eastAsia="宋体" w:cs="宋体"/>
          <w:spacing w:val="-6"/>
          <w:sz w:val="24"/>
          <w:szCs w:val="24"/>
          <w14:textOutline w14:w="4358" w14:cap="sq" w14:cmpd="sng">
            <w14:solidFill>
              <w14:srgbClr w14:val="000000"/>
            </w14:solidFill>
            <w14:prstDash w14:val="solid"/>
            <w14:bevel/>
          </w14:textOutline>
        </w:rPr>
        <w:t>：</w:t>
      </w:r>
    </w:p>
    <w:p w14:paraId="553A4F54">
      <w:pPr>
        <w:pageBreakBefore w:val="0"/>
        <w:kinsoku/>
        <w:topLinePunct w:val="0"/>
        <w:bidi w:val="0"/>
        <w:spacing w:before="178" w:line="360" w:lineRule="auto"/>
        <w:ind w:right="59" w:firstLine="498"/>
        <w:rPr>
          <w:rFonts w:ascii="宋体" w:hAnsi="宋体" w:eastAsia="宋体" w:cs="宋体"/>
          <w:spacing w:val="-3"/>
          <w:sz w:val="24"/>
          <w:szCs w:val="24"/>
        </w:rPr>
      </w:pPr>
      <w:r>
        <w:rPr>
          <w:rFonts w:ascii="宋体" w:hAnsi="宋体" w:eastAsia="宋体" w:cs="宋体"/>
          <w:spacing w:val="-3"/>
          <w:sz w:val="24"/>
          <w:szCs w:val="24"/>
        </w:rPr>
        <w:t xml:space="preserve">1.1 </w:t>
      </w:r>
      <w:r>
        <w:rPr>
          <w:rFonts w:hint="eastAsia" w:ascii="宋体" w:hAnsi="宋体" w:eastAsia="宋体" w:cs="宋体"/>
          <w:spacing w:val="-3"/>
          <w:sz w:val="24"/>
          <w:szCs w:val="24"/>
          <w:lang w:eastAsia="zh-CN"/>
        </w:rPr>
        <w:t>评审</w:t>
      </w:r>
      <w:r>
        <w:rPr>
          <w:rFonts w:ascii="宋体" w:hAnsi="宋体" w:eastAsia="宋体" w:cs="宋体"/>
          <w:spacing w:val="-3"/>
          <w:sz w:val="24"/>
          <w:szCs w:val="24"/>
        </w:rPr>
        <w:t>原则：能够最大限度满足磋商文件中规定的各项综合评价标准得分</w:t>
      </w:r>
      <w:r>
        <w:rPr>
          <w:rFonts w:hint="eastAsia" w:ascii="宋体" w:hAnsi="宋体" w:eastAsia="宋体" w:cs="宋体"/>
          <w:spacing w:val="-3"/>
          <w:sz w:val="24"/>
          <w:szCs w:val="24"/>
          <w:lang w:eastAsia="zh-CN"/>
        </w:rPr>
        <w:t>由高到低</w:t>
      </w:r>
      <w:r>
        <w:rPr>
          <w:rFonts w:ascii="宋体" w:hAnsi="宋体" w:eastAsia="宋体" w:cs="宋体"/>
          <w:spacing w:val="-3"/>
          <w:sz w:val="24"/>
          <w:szCs w:val="24"/>
        </w:rPr>
        <w:t>依序确定。</w:t>
      </w:r>
    </w:p>
    <w:p w14:paraId="74E1F10B">
      <w:pPr>
        <w:pageBreakBefore w:val="0"/>
        <w:kinsoku/>
        <w:topLinePunct w:val="0"/>
        <w:bidi w:val="0"/>
        <w:spacing w:before="178" w:line="360" w:lineRule="auto"/>
        <w:ind w:right="59" w:firstLine="498"/>
        <w:rPr>
          <w:rFonts w:ascii="宋体" w:hAnsi="宋体" w:eastAsia="宋体" w:cs="宋体"/>
          <w:spacing w:val="-3"/>
          <w:sz w:val="24"/>
          <w:szCs w:val="24"/>
        </w:rPr>
      </w:pPr>
      <w:r>
        <w:rPr>
          <w:rFonts w:ascii="宋体" w:hAnsi="宋体" w:eastAsia="宋体" w:cs="宋体"/>
          <w:spacing w:val="-3"/>
          <w:sz w:val="24"/>
          <w:szCs w:val="24"/>
        </w:rPr>
        <w:t xml:space="preserve">1.2 </w:t>
      </w:r>
      <w:r>
        <w:rPr>
          <w:rFonts w:hint="eastAsia" w:ascii="宋体" w:hAnsi="宋体" w:eastAsia="宋体" w:cs="宋体"/>
          <w:spacing w:val="-3"/>
          <w:sz w:val="24"/>
          <w:szCs w:val="24"/>
          <w:lang w:eastAsia="zh-CN"/>
        </w:rPr>
        <w:t>评审</w:t>
      </w:r>
      <w:r>
        <w:rPr>
          <w:rFonts w:ascii="宋体" w:hAnsi="宋体" w:eastAsia="宋体" w:cs="宋体"/>
          <w:spacing w:val="-3"/>
          <w:sz w:val="24"/>
          <w:szCs w:val="24"/>
        </w:rPr>
        <w:t>方法：综合评分法。</w:t>
      </w:r>
    </w:p>
    <w:p w14:paraId="6EEEDFF1">
      <w:pPr>
        <w:pageBreakBefore w:val="0"/>
        <w:kinsoku/>
        <w:topLinePunct w:val="0"/>
        <w:bidi w:val="0"/>
        <w:spacing w:before="178" w:line="360" w:lineRule="auto"/>
        <w:ind w:right="59" w:firstLine="498"/>
        <w:rPr>
          <w:rFonts w:ascii="宋体" w:hAnsi="宋体" w:eastAsia="宋体" w:cs="宋体"/>
          <w:spacing w:val="-3"/>
          <w:sz w:val="24"/>
          <w:szCs w:val="24"/>
        </w:rPr>
      </w:pPr>
      <w:r>
        <w:rPr>
          <w:rFonts w:ascii="宋体" w:hAnsi="宋体" w:eastAsia="宋体" w:cs="宋体"/>
          <w:spacing w:val="-3"/>
          <w:sz w:val="24"/>
          <w:szCs w:val="24"/>
        </w:rPr>
        <w:t xml:space="preserve">1.3 </w:t>
      </w:r>
      <w:r>
        <w:rPr>
          <w:rFonts w:hint="eastAsia" w:ascii="宋体" w:hAnsi="宋体" w:eastAsia="宋体" w:cs="宋体"/>
          <w:spacing w:val="-3"/>
          <w:sz w:val="24"/>
          <w:szCs w:val="24"/>
          <w:lang w:eastAsia="zh-CN"/>
        </w:rPr>
        <w:t>确定成交供应商</w:t>
      </w:r>
      <w:r>
        <w:rPr>
          <w:rFonts w:ascii="宋体" w:hAnsi="宋体" w:eastAsia="宋体" w:cs="宋体"/>
          <w:spacing w:val="-3"/>
          <w:sz w:val="24"/>
          <w:szCs w:val="24"/>
        </w:rPr>
        <w:t>方式：根据评委会推荐的</w:t>
      </w:r>
      <w:r>
        <w:rPr>
          <w:rFonts w:hint="eastAsia" w:ascii="宋体" w:hAnsi="宋体" w:eastAsia="宋体" w:cs="宋体"/>
          <w:spacing w:val="-3"/>
          <w:sz w:val="24"/>
          <w:szCs w:val="24"/>
          <w:lang w:eastAsia="zh-CN"/>
        </w:rPr>
        <w:t>成交候选人</w:t>
      </w:r>
      <w:r>
        <w:rPr>
          <w:rFonts w:ascii="宋体" w:hAnsi="宋体" w:eastAsia="宋体" w:cs="宋体"/>
          <w:spacing w:val="-3"/>
          <w:sz w:val="24"/>
          <w:szCs w:val="24"/>
        </w:rPr>
        <w:t>名单，按顺序确定</w:t>
      </w:r>
      <w:r>
        <w:rPr>
          <w:rFonts w:hint="eastAsia" w:ascii="宋体" w:hAnsi="宋体" w:eastAsia="宋体" w:cs="宋体"/>
          <w:spacing w:val="-3"/>
          <w:sz w:val="24"/>
          <w:szCs w:val="24"/>
          <w:lang w:eastAsia="zh-CN"/>
        </w:rPr>
        <w:t>成交供应商</w:t>
      </w:r>
      <w:r>
        <w:rPr>
          <w:rFonts w:ascii="宋体" w:hAnsi="宋体" w:eastAsia="宋体" w:cs="宋体"/>
          <w:spacing w:val="-3"/>
          <w:sz w:val="24"/>
          <w:szCs w:val="24"/>
        </w:rPr>
        <w:t>。</w:t>
      </w:r>
    </w:p>
    <w:p w14:paraId="7E3B6842">
      <w:pPr>
        <w:pageBreakBefore w:val="0"/>
        <w:kinsoku/>
        <w:topLinePunct w:val="0"/>
        <w:bidi w:val="0"/>
        <w:spacing w:before="184" w:line="220" w:lineRule="auto"/>
        <w:ind w:left="3"/>
        <w:outlineLvl w:val="2"/>
        <w:rPr>
          <w:rFonts w:ascii="宋体" w:hAnsi="宋体" w:eastAsia="宋体" w:cs="宋体"/>
          <w:sz w:val="24"/>
          <w:szCs w:val="24"/>
        </w:rPr>
      </w:pPr>
      <w:r>
        <w:rPr>
          <w:rFonts w:ascii="宋体" w:hAnsi="宋体" w:eastAsia="宋体" w:cs="宋体"/>
          <w:spacing w:val="-2"/>
          <w:sz w:val="24"/>
          <w:szCs w:val="24"/>
          <w14:textOutline w14:w="4358" w14:cap="sq" w14:cmpd="sng">
            <w14:solidFill>
              <w14:srgbClr w14:val="000000"/>
            </w14:solidFill>
            <w14:prstDash w14:val="solid"/>
            <w14:bevel/>
          </w14:textOutline>
        </w:rPr>
        <w:t>2.</w:t>
      </w:r>
      <w:r>
        <w:rPr>
          <w:rFonts w:hint="eastAsia" w:ascii="宋体" w:hAnsi="宋体" w:eastAsia="宋体" w:cs="宋体"/>
          <w:spacing w:val="-2"/>
          <w:sz w:val="24"/>
          <w:szCs w:val="24"/>
          <w:lang w:eastAsia="zh-CN"/>
          <w14:textOutline w14:w="4358" w14:cap="sq" w14:cmpd="sng">
            <w14:solidFill>
              <w14:srgbClr w14:val="000000"/>
            </w14:solidFill>
            <w14:prstDash w14:val="solid"/>
            <w14:bevel/>
          </w14:textOutline>
        </w:rPr>
        <w:t>评审</w:t>
      </w:r>
      <w:r>
        <w:rPr>
          <w:rFonts w:ascii="宋体" w:hAnsi="宋体" w:eastAsia="宋体" w:cs="宋体"/>
          <w:spacing w:val="-2"/>
          <w:sz w:val="24"/>
          <w:szCs w:val="24"/>
          <w14:textOutline w14:w="4358" w14:cap="sq" w14:cmpd="sng">
            <w14:solidFill>
              <w14:srgbClr w14:val="000000"/>
            </w14:solidFill>
            <w14:prstDash w14:val="solid"/>
            <w14:bevel/>
          </w14:textOutline>
        </w:rPr>
        <w:t>程序</w:t>
      </w:r>
    </w:p>
    <w:p w14:paraId="4EB0B652">
      <w:pPr>
        <w:pageBreakBefore w:val="0"/>
        <w:kinsoku/>
        <w:wordWrap/>
        <w:topLinePunct w:val="0"/>
        <w:bidi w:val="0"/>
        <w:spacing w:before="178" w:line="360" w:lineRule="auto"/>
        <w:ind w:right="59" w:firstLine="498"/>
        <w:rPr>
          <w:rFonts w:ascii="宋体" w:hAnsi="宋体" w:eastAsia="宋体" w:cs="宋体"/>
          <w:spacing w:val="-3"/>
          <w:sz w:val="24"/>
          <w:szCs w:val="24"/>
        </w:rPr>
      </w:pPr>
      <w:r>
        <w:rPr>
          <w:rFonts w:ascii="宋体" w:hAnsi="宋体" w:eastAsia="宋体" w:cs="宋体"/>
          <w:spacing w:val="-3"/>
          <w:sz w:val="24"/>
          <w:szCs w:val="24"/>
        </w:rPr>
        <w:t>2.1 磋商小组按照综合评审打分结果由高到低排列顺序。</w:t>
      </w:r>
    </w:p>
    <w:p w14:paraId="54A74E2C">
      <w:pPr>
        <w:pageBreakBefore w:val="0"/>
        <w:kinsoku/>
        <w:wordWrap/>
        <w:topLinePunct w:val="0"/>
        <w:bidi w:val="0"/>
        <w:spacing w:before="178" w:line="360" w:lineRule="auto"/>
        <w:ind w:right="59" w:firstLine="498"/>
        <w:rPr>
          <w:rFonts w:ascii="宋体" w:hAnsi="宋体" w:eastAsia="宋体" w:cs="宋体"/>
          <w:spacing w:val="-3"/>
          <w:sz w:val="24"/>
          <w:szCs w:val="24"/>
        </w:rPr>
      </w:pPr>
      <w:r>
        <w:rPr>
          <w:rFonts w:ascii="宋体" w:hAnsi="宋体" w:eastAsia="宋体" w:cs="宋体"/>
          <w:spacing w:val="-3"/>
          <w:sz w:val="24"/>
          <w:szCs w:val="24"/>
        </w:rPr>
        <w:t>2.2 磋商小组根据评审报告和被推荐的</w:t>
      </w:r>
      <w:r>
        <w:rPr>
          <w:rFonts w:hint="eastAsia" w:ascii="宋体" w:hAnsi="宋体" w:eastAsia="宋体" w:cs="宋体"/>
          <w:spacing w:val="-3"/>
          <w:sz w:val="24"/>
          <w:szCs w:val="24"/>
          <w:lang w:eastAsia="zh-CN"/>
        </w:rPr>
        <w:t>成交候选人</w:t>
      </w:r>
      <w:r>
        <w:rPr>
          <w:rFonts w:ascii="宋体" w:hAnsi="宋体" w:eastAsia="宋体" w:cs="宋体"/>
          <w:spacing w:val="-3"/>
          <w:sz w:val="24"/>
          <w:szCs w:val="24"/>
        </w:rPr>
        <w:t>，按综合得分高低排列顺序依序确定</w:t>
      </w:r>
      <w:r>
        <w:rPr>
          <w:rFonts w:hint="eastAsia" w:ascii="宋体" w:hAnsi="宋体" w:eastAsia="宋体" w:cs="宋体"/>
          <w:spacing w:val="-3"/>
          <w:sz w:val="24"/>
          <w:szCs w:val="24"/>
          <w:lang w:eastAsia="zh-CN"/>
        </w:rPr>
        <w:t>成交供应商</w:t>
      </w:r>
      <w:r>
        <w:rPr>
          <w:rFonts w:ascii="宋体" w:hAnsi="宋体" w:eastAsia="宋体" w:cs="宋体"/>
          <w:spacing w:val="-3"/>
          <w:sz w:val="24"/>
          <w:szCs w:val="24"/>
        </w:rPr>
        <w:t>。</w:t>
      </w:r>
    </w:p>
    <w:p w14:paraId="2EAF1F16">
      <w:pPr>
        <w:pageBreakBefore w:val="0"/>
        <w:kinsoku/>
        <w:wordWrap/>
        <w:topLinePunct w:val="0"/>
        <w:bidi w:val="0"/>
        <w:spacing w:before="178" w:line="360" w:lineRule="auto"/>
        <w:ind w:right="59" w:firstLine="498"/>
        <w:rPr>
          <w:rFonts w:ascii="宋体" w:hAnsi="宋体" w:eastAsia="宋体" w:cs="宋体"/>
          <w:spacing w:val="-3"/>
          <w:sz w:val="24"/>
          <w:szCs w:val="24"/>
        </w:rPr>
      </w:pPr>
      <w:r>
        <w:rPr>
          <w:rFonts w:ascii="宋体" w:hAnsi="宋体" w:eastAsia="宋体" w:cs="宋体"/>
          <w:spacing w:val="-3"/>
          <w:sz w:val="24"/>
          <w:szCs w:val="24"/>
        </w:rPr>
        <w:t xml:space="preserve">2.3 </w:t>
      </w:r>
      <w:r>
        <w:rPr>
          <w:rFonts w:hint="eastAsia" w:ascii="宋体" w:hAnsi="宋体" w:eastAsia="宋体" w:cs="宋体"/>
          <w:spacing w:val="-3"/>
          <w:sz w:val="24"/>
          <w:szCs w:val="24"/>
          <w:lang w:eastAsia="zh-CN"/>
        </w:rPr>
        <w:t>成交结果</w:t>
      </w:r>
      <w:r>
        <w:rPr>
          <w:rFonts w:ascii="宋体" w:hAnsi="宋体" w:eastAsia="宋体" w:cs="宋体"/>
          <w:spacing w:val="-3"/>
          <w:sz w:val="24"/>
          <w:szCs w:val="24"/>
        </w:rPr>
        <w:t>在新疆政府采购网</w:t>
      </w:r>
      <w:r>
        <w:rPr>
          <w:rFonts w:hint="eastAsia" w:ascii="宋体" w:hAnsi="宋体" w:eastAsia="宋体" w:cs="宋体"/>
          <w:spacing w:val="-3"/>
          <w:sz w:val="24"/>
          <w:szCs w:val="24"/>
          <w:lang w:eastAsia="zh-CN"/>
        </w:rPr>
        <w:t>及柯坪县人民政府网</w:t>
      </w:r>
      <w:r>
        <w:rPr>
          <w:rFonts w:ascii="宋体" w:hAnsi="宋体" w:eastAsia="宋体" w:cs="宋体"/>
          <w:spacing w:val="-3"/>
          <w:sz w:val="24"/>
          <w:szCs w:val="24"/>
        </w:rPr>
        <w:t>公布。同时向</w:t>
      </w:r>
      <w:r>
        <w:rPr>
          <w:rFonts w:hint="eastAsia" w:ascii="宋体" w:hAnsi="宋体" w:eastAsia="宋体" w:cs="宋体"/>
          <w:spacing w:val="-3"/>
          <w:sz w:val="24"/>
          <w:szCs w:val="24"/>
          <w:lang w:eastAsia="zh-CN"/>
        </w:rPr>
        <w:t>成交供应商</w:t>
      </w:r>
      <w:r>
        <w:rPr>
          <w:rFonts w:ascii="宋体" w:hAnsi="宋体" w:eastAsia="宋体" w:cs="宋体"/>
          <w:spacing w:val="-3"/>
          <w:sz w:val="24"/>
          <w:szCs w:val="24"/>
        </w:rPr>
        <w:t>发出《</w:t>
      </w:r>
      <w:r>
        <w:rPr>
          <w:rFonts w:hint="eastAsia" w:ascii="宋体" w:hAnsi="宋体" w:eastAsia="宋体" w:cs="宋体"/>
          <w:spacing w:val="-3"/>
          <w:sz w:val="24"/>
          <w:szCs w:val="24"/>
          <w:lang w:eastAsia="zh-CN"/>
        </w:rPr>
        <w:t>成交通知书</w:t>
      </w:r>
      <w:r>
        <w:rPr>
          <w:rFonts w:ascii="宋体" w:hAnsi="宋体" w:eastAsia="宋体" w:cs="宋体"/>
          <w:spacing w:val="-3"/>
          <w:sz w:val="24"/>
          <w:szCs w:val="24"/>
        </w:rPr>
        <w:t>》。</w:t>
      </w:r>
    </w:p>
    <w:p w14:paraId="3620A806">
      <w:pPr>
        <w:pageBreakBefore w:val="0"/>
        <w:kinsoku/>
        <w:topLinePunct w:val="0"/>
        <w:bidi w:val="0"/>
        <w:spacing w:before="184" w:line="219" w:lineRule="auto"/>
        <w:ind w:left="5"/>
        <w:outlineLvl w:val="2"/>
        <w:rPr>
          <w:rFonts w:hint="eastAsia" w:ascii="宋体" w:hAnsi="宋体" w:eastAsia="宋体" w:cs="宋体"/>
          <w:sz w:val="24"/>
          <w:szCs w:val="24"/>
          <w:lang w:eastAsia="zh-CN"/>
        </w:rPr>
      </w:pPr>
      <w:r>
        <w:rPr>
          <w:rFonts w:ascii="宋体" w:hAnsi="宋体" w:eastAsia="宋体" w:cs="宋体"/>
          <w:spacing w:val="-6"/>
          <w:sz w:val="24"/>
          <w:szCs w:val="24"/>
          <w14:textOutline w14:w="4358" w14:cap="sq" w14:cmpd="sng">
            <w14:solidFill>
              <w14:srgbClr w14:val="000000"/>
            </w14:solidFill>
            <w14:prstDash w14:val="solid"/>
            <w14:bevel/>
          </w14:textOutline>
        </w:rPr>
        <w:t>3.</w:t>
      </w:r>
      <w:r>
        <w:rPr>
          <w:rFonts w:ascii="宋体" w:hAnsi="宋体" w:eastAsia="宋体" w:cs="宋体"/>
          <w:spacing w:val="31"/>
          <w:sz w:val="24"/>
          <w:szCs w:val="24"/>
        </w:rPr>
        <w:t xml:space="preserve"> </w:t>
      </w:r>
      <w:r>
        <w:rPr>
          <w:rFonts w:hint="eastAsia" w:ascii="宋体" w:hAnsi="宋体" w:eastAsia="宋体" w:cs="宋体"/>
          <w:spacing w:val="-6"/>
          <w:sz w:val="24"/>
          <w:szCs w:val="24"/>
          <w:lang w:eastAsia="zh-CN"/>
          <w14:textOutline w14:w="4358" w14:cap="sq" w14:cmpd="sng">
            <w14:solidFill>
              <w14:srgbClr w14:val="000000"/>
            </w14:solidFill>
            <w14:prstDash w14:val="solid"/>
            <w14:bevel/>
          </w14:textOutline>
        </w:rPr>
        <w:t>成交通知书</w:t>
      </w:r>
    </w:p>
    <w:p w14:paraId="480E1648">
      <w:pPr>
        <w:pageBreakBefore w:val="0"/>
        <w:kinsoku/>
        <w:wordWrap/>
        <w:topLinePunct w:val="0"/>
        <w:bidi w:val="0"/>
        <w:spacing w:before="178" w:line="360" w:lineRule="auto"/>
        <w:ind w:right="59" w:firstLine="498"/>
        <w:rPr>
          <w:rFonts w:ascii="宋体" w:hAnsi="宋体" w:eastAsia="宋体" w:cs="宋体"/>
          <w:spacing w:val="-3"/>
          <w:sz w:val="24"/>
          <w:szCs w:val="24"/>
        </w:rPr>
      </w:pPr>
      <w:r>
        <w:rPr>
          <w:rFonts w:ascii="宋体" w:hAnsi="宋体" w:eastAsia="宋体" w:cs="宋体"/>
          <w:spacing w:val="-3"/>
          <w:sz w:val="24"/>
          <w:szCs w:val="24"/>
        </w:rPr>
        <w:t xml:space="preserve">3.1 </w:t>
      </w:r>
      <w:r>
        <w:rPr>
          <w:rFonts w:hint="eastAsia" w:ascii="宋体" w:hAnsi="宋体" w:eastAsia="宋体" w:cs="宋体"/>
          <w:spacing w:val="-3"/>
          <w:sz w:val="24"/>
          <w:szCs w:val="24"/>
          <w:lang w:eastAsia="zh-CN"/>
        </w:rPr>
        <w:t>采购代理机构</w:t>
      </w:r>
      <w:r>
        <w:rPr>
          <w:rFonts w:ascii="宋体" w:hAnsi="宋体" w:eastAsia="宋体" w:cs="宋体"/>
          <w:spacing w:val="-3"/>
          <w:sz w:val="24"/>
          <w:szCs w:val="24"/>
        </w:rPr>
        <w:t>将以书面形式《</w:t>
      </w:r>
      <w:r>
        <w:rPr>
          <w:rFonts w:hint="eastAsia" w:ascii="宋体" w:hAnsi="宋体" w:eastAsia="宋体" w:cs="宋体"/>
          <w:spacing w:val="-3"/>
          <w:sz w:val="24"/>
          <w:szCs w:val="24"/>
          <w:lang w:eastAsia="zh-CN"/>
        </w:rPr>
        <w:t>成交通知书</w:t>
      </w:r>
      <w:r>
        <w:rPr>
          <w:rFonts w:ascii="宋体" w:hAnsi="宋体" w:eastAsia="宋体" w:cs="宋体"/>
          <w:spacing w:val="-3"/>
          <w:sz w:val="24"/>
          <w:szCs w:val="24"/>
        </w:rPr>
        <w:t>》通知</w:t>
      </w:r>
      <w:r>
        <w:rPr>
          <w:rFonts w:hint="eastAsia" w:ascii="宋体" w:hAnsi="宋体" w:eastAsia="宋体" w:cs="宋体"/>
          <w:spacing w:val="-3"/>
          <w:sz w:val="24"/>
          <w:szCs w:val="24"/>
          <w:lang w:eastAsia="zh-CN"/>
        </w:rPr>
        <w:t>成交</w:t>
      </w:r>
      <w:r>
        <w:rPr>
          <w:rFonts w:ascii="宋体" w:hAnsi="宋体" w:eastAsia="宋体" w:cs="宋体"/>
          <w:spacing w:val="-3"/>
          <w:sz w:val="24"/>
          <w:szCs w:val="24"/>
        </w:rPr>
        <w:t>的供应商其投标被接受。在该通知书发出</w:t>
      </w:r>
      <w:r>
        <w:rPr>
          <w:rFonts w:hint="eastAsia" w:ascii="宋体" w:hAnsi="宋体" w:eastAsia="宋体" w:cs="宋体"/>
          <w:spacing w:val="-3"/>
          <w:sz w:val="24"/>
          <w:szCs w:val="24"/>
          <w:lang w:eastAsia="zh-CN"/>
        </w:rPr>
        <w:t>三</w:t>
      </w:r>
      <w:r>
        <w:rPr>
          <w:rFonts w:ascii="宋体" w:hAnsi="宋体" w:eastAsia="宋体" w:cs="宋体"/>
          <w:spacing w:val="-3"/>
          <w:sz w:val="24"/>
          <w:szCs w:val="24"/>
        </w:rPr>
        <w:t>十日内，</w:t>
      </w:r>
      <w:r>
        <w:rPr>
          <w:rFonts w:hint="eastAsia" w:ascii="宋体" w:hAnsi="宋体" w:eastAsia="宋体" w:cs="宋体"/>
          <w:spacing w:val="-3"/>
          <w:sz w:val="24"/>
          <w:szCs w:val="24"/>
          <w:lang w:eastAsia="zh-CN"/>
        </w:rPr>
        <w:t>成交单位</w:t>
      </w:r>
      <w:r>
        <w:rPr>
          <w:rFonts w:ascii="宋体" w:hAnsi="宋体" w:eastAsia="宋体" w:cs="宋体"/>
          <w:spacing w:val="-3"/>
          <w:sz w:val="24"/>
          <w:szCs w:val="24"/>
        </w:rPr>
        <w:t>应与采购人签订《合同》。</w:t>
      </w:r>
    </w:p>
    <w:p w14:paraId="021372BE">
      <w:pPr>
        <w:pageBreakBefore w:val="0"/>
        <w:kinsoku/>
        <w:wordWrap/>
        <w:topLinePunct w:val="0"/>
        <w:bidi w:val="0"/>
        <w:spacing w:before="178" w:line="360" w:lineRule="auto"/>
        <w:ind w:right="59" w:firstLine="498"/>
        <w:rPr>
          <w:rFonts w:ascii="宋体" w:hAnsi="宋体" w:eastAsia="宋体" w:cs="宋体"/>
          <w:spacing w:val="-3"/>
          <w:sz w:val="24"/>
          <w:szCs w:val="24"/>
        </w:rPr>
      </w:pPr>
      <w:r>
        <w:rPr>
          <w:rFonts w:ascii="宋体" w:hAnsi="宋体" w:eastAsia="宋体" w:cs="宋体"/>
          <w:spacing w:val="-3"/>
          <w:sz w:val="24"/>
          <w:szCs w:val="24"/>
        </w:rPr>
        <w:t xml:space="preserve">3.2 </w:t>
      </w:r>
      <w:r>
        <w:rPr>
          <w:rFonts w:hint="eastAsia" w:ascii="宋体" w:hAnsi="宋体" w:eastAsia="宋体" w:cs="宋体"/>
          <w:spacing w:val="-3"/>
          <w:sz w:val="24"/>
          <w:szCs w:val="24"/>
          <w:lang w:eastAsia="zh-CN"/>
        </w:rPr>
        <w:t>成交通知书</w:t>
      </w:r>
      <w:r>
        <w:rPr>
          <w:rFonts w:ascii="宋体" w:hAnsi="宋体" w:eastAsia="宋体" w:cs="宋体"/>
          <w:spacing w:val="-3"/>
          <w:sz w:val="24"/>
          <w:szCs w:val="24"/>
        </w:rPr>
        <w:t>为签订《合同》的依据，是合同的有效组成部分。</w:t>
      </w:r>
    </w:p>
    <w:p w14:paraId="1540BD69">
      <w:pPr>
        <w:pStyle w:val="5"/>
        <w:keepNext w:val="0"/>
        <w:keepLines w:val="0"/>
        <w:pageBreakBefore w:val="0"/>
        <w:widowControl/>
        <w:kinsoku/>
        <w:wordWrap/>
        <w:overflowPunct/>
        <w:topLinePunct w:val="0"/>
        <w:autoSpaceDE w:val="0"/>
        <w:autoSpaceDN w:val="0"/>
        <w:bidi w:val="0"/>
        <w:adjustRightInd w:val="0"/>
        <w:snapToGrid w:val="0"/>
        <w:spacing w:line="243" w:lineRule="auto"/>
        <w:ind w:firstLine="468" w:firstLineChars="200"/>
        <w:textAlignment w:val="baseline"/>
      </w:pPr>
      <w:r>
        <w:rPr>
          <w:rFonts w:ascii="宋体" w:hAnsi="宋体" w:eastAsia="宋体" w:cs="宋体"/>
          <w:spacing w:val="-3"/>
          <w:sz w:val="24"/>
          <w:szCs w:val="24"/>
        </w:rPr>
        <w:t xml:space="preserve">3.3 </w:t>
      </w:r>
      <w:r>
        <w:rPr>
          <w:rFonts w:hint="eastAsia" w:ascii="宋体" w:hAnsi="宋体" w:eastAsia="宋体" w:cs="宋体"/>
          <w:spacing w:val="-3"/>
          <w:sz w:val="24"/>
          <w:szCs w:val="24"/>
          <w:lang w:eastAsia="zh-CN"/>
        </w:rPr>
        <w:t>成交通知书</w:t>
      </w:r>
      <w:r>
        <w:rPr>
          <w:rFonts w:ascii="宋体" w:hAnsi="宋体" w:eastAsia="宋体" w:cs="宋体"/>
          <w:spacing w:val="-3"/>
          <w:sz w:val="24"/>
          <w:szCs w:val="24"/>
        </w:rPr>
        <w:t>对采购人和</w:t>
      </w:r>
      <w:r>
        <w:rPr>
          <w:rFonts w:hint="eastAsia" w:ascii="宋体" w:hAnsi="宋体" w:eastAsia="宋体" w:cs="宋体"/>
          <w:spacing w:val="-3"/>
          <w:sz w:val="24"/>
          <w:szCs w:val="24"/>
          <w:lang w:eastAsia="zh-CN"/>
        </w:rPr>
        <w:t>成交供应商</w:t>
      </w:r>
      <w:r>
        <w:rPr>
          <w:rFonts w:ascii="宋体" w:hAnsi="宋体" w:eastAsia="宋体" w:cs="宋体"/>
          <w:spacing w:val="-3"/>
          <w:sz w:val="24"/>
          <w:szCs w:val="24"/>
        </w:rPr>
        <w:t>均具有法律效力。</w:t>
      </w:r>
      <w:r>
        <w:rPr>
          <w:rFonts w:hint="eastAsia" w:ascii="宋体" w:hAnsi="宋体" w:eastAsia="宋体" w:cs="宋体"/>
          <w:spacing w:val="-3"/>
          <w:sz w:val="24"/>
          <w:szCs w:val="24"/>
          <w:lang w:eastAsia="zh-CN"/>
        </w:rPr>
        <w:t>成交通知书</w:t>
      </w:r>
      <w:r>
        <w:rPr>
          <w:rFonts w:ascii="宋体" w:hAnsi="宋体" w:eastAsia="宋体" w:cs="宋体"/>
          <w:spacing w:val="-3"/>
          <w:sz w:val="24"/>
          <w:szCs w:val="24"/>
        </w:rPr>
        <w:t>发出后，采购人改变</w:t>
      </w:r>
      <w:r>
        <w:rPr>
          <w:rFonts w:hint="eastAsia" w:ascii="宋体" w:hAnsi="宋体" w:eastAsia="宋体" w:cs="宋体"/>
          <w:spacing w:val="-3"/>
          <w:sz w:val="24"/>
          <w:szCs w:val="24"/>
          <w:lang w:eastAsia="zh-CN"/>
        </w:rPr>
        <w:t>成交结果</w:t>
      </w:r>
      <w:r>
        <w:rPr>
          <w:rFonts w:ascii="宋体" w:hAnsi="宋体" w:eastAsia="宋体" w:cs="宋体"/>
          <w:spacing w:val="-3"/>
          <w:sz w:val="24"/>
          <w:szCs w:val="24"/>
        </w:rPr>
        <w:t>，或者</w:t>
      </w:r>
      <w:r>
        <w:rPr>
          <w:rFonts w:hint="eastAsia" w:ascii="宋体" w:hAnsi="宋体" w:eastAsia="宋体" w:cs="宋体"/>
          <w:spacing w:val="-3"/>
          <w:sz w:val="24"/>
          <w:szCs w:val="24"/>
          <w:lang w:eastAsia="zh-CN"/>
        </w:rPr>
        <w:t>成交供应商</w:t>
      </w:r>
      <w:r>
        <w:rPr>
          <w:rFonts w:ascii="宋体" w:hAnsi="宋体" w:eastAsia="宋体" w:cs="宋体"/>
          <w:spacing w:val="-3"/>
          <w:sz w:val="24"/>
          <w:szCs w:val="24"/>
        </w:rPr>
        <w:t>无正当理由放弃</w:t>
      </w:r>
      <w:r>
        <w:rPr>
          <w:rFonts w:hint="eastAsia" w:ascii="宋体" w:hAnsi="宋体" w:eastAsia="宋体" w:cs="宋体"/>
          <w:spacing w:val="-3"/>
          <w:sz w:val="24"/>
          <w:szCs w:val="24"/>
          <w:lang w:eastAsia="zh-CN"/>
        </w:rPr>
        <w:t>成交</w:t>
      </w:r>
      <w:r>
        <w:rPr>
          <w:rFonts w:ascii="宋体" w:hAnsi="宋体" w:eastAsia="宋体" w:cs="宋体"/>
          <w:spacing w:val="-3"/>
          <w:sz w:val="24"/>
          <w:szCs w:val="24"/>
        </w:rPr>
        <w:t>的，应当承担相应的法律责任。</w:t>
      </w:r>
    </w:p>
    <w:p w14:paraId="5ACD1BDA">
      <w:pPr>
        <w:pStyle w:val="5"/>
        <w:pageBreakBefore w:val="0"/>
        <w:kinsoku/>
        <w:wordWrap/>
        <w:topLinePunct w:val="0"/>
        <w:bidi w:val="0"/>
        <w:spacing w:line="242" w:lineRule="auto"/>
      </w:pPr>
    </w:p>
    <w:p w14:paraId="341FAF1F">
      <w:pPr>
        <w:pageBreakBefore w:val="0"/>
        <w:kinsoku/>
        <w:wordWrap/>
        <w:topLinePunct w:val="0"/>
        <w:bidi w:val="0"/>
        <w:spacing w:before="178" w:line="360" w:lineRule="auto"/>
        <w:ind w:right="59" w:firstLine="498"/>
        <w:rPr>
          <w:rFonts w:ascii="宋体" w:hAnsi="宋体" w:eastAsia="宋体" w:cs="宋体"/>
          <w:spacing w:val="-3"/>
          <w:sz w:val="24"/>
          <w:szCs w:val="24"/>
        </w:rPr>
      </w:pPr>
      <w:r>
        <w:rPr>
          <w:rFonts w:ascii="宋体" w:hAnsi="宋体" w:eastAsia="宋体" w:cs="宋体"/>
          <w:spacing w:val="-3"/>
          <w:sz w:val="24"/>
          <w:szCs w:val="24"/>
        </w:rPr>
        <w:t xml:space="preserve">3.4 </w:t>
      </w:r>
      <w:r>
        <w:rPr>
          <w:rFonts w:hint="eastAsia" w:ascii="宋体" w:hAnsi="宋体" w:eastAsia="宋体" w:cs="宋体"/>
          <w:spacing w:val="-3"/>
          <w:sz w:val="24"/>
          <w:szCs w:val="24"/>
          <w:lang w:eastAsia="zh-CN"/>
        </w:rPr>
        <w:t>成交供应商</w:t>
      </w:r>
      <w:r>
        <w:rPr>
          <w:rFonts w:ascii="宋体" w:hAnsi="宋体" w:eastAsia="宋体" w:cs="宋体"/>
          <w:spacing w:val="-3"/>
          <w:sz w:val="24"/>
          <w:szCs w:val="24"/>
        </w:rPr>
        <w:t>的磋商响应文件</w:t>
      </w:r>
      <w:r>
        <w:rPr>
          <w:rFonts w:hint="eastAsia" w:ascii="宋体" w:hAnsi="宋体" w:eastAsia="宋体" w:cs="宋体"/>
          <w:spacing w:val="-3"/>
          <w:sz w:val="24"/>
          <w:szCs w:val="24"/>
          <w:lang w:eastAsia="zh-CN"/>
        </w:rPr>
        <w:t>不应</w:t>
      </w:r>
      <w:r>
        <w:rPr>
          <w:rFonts w:ascii="宋体" w:hAnsi="宋体" w:eastAsia="宋体" w:cs="宋体"/>
          <w:spacing w:val="-3"/>
          <w:sz w:val="24"/>
          <w:szCs w:val="24"/>
        </w:rPr>
        <w:t>作为</w:t>
      </w:r>
      <w:r>
        <w:rPr>
          <w:rFonts w:hint="eastAsia" w:ascii="宋体" w:hAnsi="宋体" w:eastAsia="宋体" w:cs="宋体"/>
          <w:spacing w:val="-3"/>
          <w:sz w:val="24"/>
          <w:szCs w:val="24"/>
          <w:lang w:eastAsia="zh-CN"/>
        </w:rPr>
        <w:t>无效响应</w:t>
      </w:r>
      <w:r>
        <w:rPr>
          <w:rFonts w:ascii="宋体" w:hAnsi="宋体" w:eastAsia="宋体" w:cs="宋体"/>
          <w:spacing w:val="-3"/>
          <w:sz w:val="24"/>
          <w:szCs w:val="24"/>
        </w:rPr>
        <w:t>处理或者有政府采购法律法规规章制度规定的</w:t>
      </w:r>
      <w:r>
        <w:rPr>
          <w:rFonts w:hint="eastAsia" w:ascii="宋体" w:hAnsi="宋体" w:eastAsia="宋体" w:cs="宋体"/>
          <w:spacing w:val="-3"/>
          <w:sz w:val="24"/>
          <w:szCs w:val="24"/>
          <w:lang w:eastAsia="zh-CN"/>
        </w:rPr>
        <w:t>成交</w:t>
      </w:r>
      <w:r>
        <w:rPr>
          <w:rFonts w:ascii="宋体" w:hAnsi="宋体" w:eastAsia="宋体" w:cs="宋体"/>
          <w:spacing w:val="-3"/>
          <w:sz w:val="24"/>
          <w:szCs w:val="24"/>
        </w:rPr>
        <w:t>无效情形的，</w:t>
      </w:r>
      <w:r>
        <w:rPr>
          <w:rFonts w:hint="eastAsia" w:ascii="宋体" w:hAnsi="宋体" w:eastAsia="宋体" w:cs="宋体"/>
          <w:spacing w:val="-3"/>
          <w:sz w:val="24"/>
          <w:szCs w:val="24"/>
          <w:lang w:eastAsia="zh-CN"/>
        </w:rPr>
        <w:t>采购代理机构</w:t>
      </w:r>
      <w:r>
        <w:rPr>
          <w:rFonts w:ascii="宋体" w:hAnsi="宋体" w:eastAsia="宋体" w:cs="宋体"/>
          <w:spacing w:val="-3"/>
          <w:sz w:val="24"/>
          <w:szCs w:val="24"/>
        </w:rPr>
        <w:t>在取得有权主体的认定以后，应当宣布发出的</w:t>
      </w:r>
      <w:r>
        <w:rPr>
          <w:rFonts w:hint="eastAsia" w:ascii="宋体" w:hAnsi="宋体" w:eastAsia="宋体" w:cs="宋体"/>
          <w:spacing w:val="-3"/>
          <w:sz w:val="24"/>
          <w:szCs w:val="24"/>
          <w:lang w:eastAsia="zh-CN"/>
        </w:rPr>
        <w:t>成交</w:t>
      </w:r>
      <w:r>
        <w:rPr>
          <w:rFonts w:ascii="宋体" w:hAnsi="宋体" w:eastAsia="宋体" w:cs="宋体"/>
          <w:spacing w:val="-3"/>
          <w:sz w:val="24"/>
          <w:szCs w:val="24"/>
        </w:rPr>
        <w:t xml:space="preserve"> 通知书无效，并收回发出的</w:t>
      </w:r>
      <w:r>
        <w:rPr>
          <w:rFonts w:hint="eastAsia" w:ascii="宋体" w:hAnsi="宋体" w:eastAsia="宋体" w:cs="宋体"/>
          <w:spacing w:val="-3"/>
          <w:sz w:val="24"/>
          <w:szCs w:val="24"/>
          <w:lang w:eastAsia="zh-CN"/>
        </w:rPr>
        <w:t>成交通知书</w:t>
      </w:r>
      <w:r>
        <w:rPr>
          <w:rFonts w:ascii="宋体" w:hAnsi="宋体" w:eastAsia="宋体" w:cs="宋体"/>
          <w:spacing w:val="-3"/>
          <w:sz w:val="24"/>
          <w:szCs w:val="24"/>
        </w:rPr>
        <w:t>（</w:t>
      </w:r>
      <w:r>
        <w:rPr>
          <w:rFonts w:hint="eastAsia" w:ascii="宋体" w:hAnsi="宋体" w:eastAsia="宋体" w:cs="宋体"/>
          <w:spacing w:val="-3"/>
          <w:sz w:val="24"/>
          <w:szCs w:val="24"/>
          <w:lang w:eastAsia="zh-CN"/>
        </w:rPr>
        <w:t>成交供应商</w:t>
      </w:r>
      <w:r>
        <w:rPr>
          <w:rFonts w:ascii="宋体" w:hAnsi="宋体" w:eastAsia="宋体" w:cs="宋体"/>
          <w:spacing w:val="-3"/>
          <w:sz w:val="24"/>
          <w:szCs w:val="24"/>
        </w:rPr>
        <w:t>也应当缴回），依法重新确定</w:t>
      </w:r>
      <w:r>
        <w:rPr>
          <w:rFonts w:hint="eastAsia" w:ascii="宋体" w:hAnsi="宋体" w:eastAsia="宋体" w:cs="宋体"/>
          <w:spacing w:val="-3"/>
          <w:sz w:val="24"/>
          <w:szCs w:val="24"/>
          <w:lang w:eastAsia="zh-CN"/>
        </w:rPr>
        <w:t>成交供应商</w:t>
      </w:r>
      <w:r>
        <w:rPr>
          <w:rFonts w:ascii="宋体" w:hAnsi="宋体" w:eastAsia="宋体" w:cs="宋体"/>
          <w:spacing w:val="-3"/>
          <w:sz w:val="24"/>
          <w:szCs w:val="24"/>
        </w:rPr>
        <w:t>或者重新开展采购活动。</w:t>
      </w:r>
    </w:p>
    <w:p w14:paraId="7CA3D66B">
      <w:pPr>
        <w:pStyle w:val="5"/>
        <w:pageBreakBefore w:val="0"/>
        <w:kinsoku/>
        <w:topLinePunct w:val="0"/>
        <w:bidi w:val="0"/>
        <w:spacing w:line="332" w:lineRule="auto"/>
      </w:pPr>
    </w:p>
    <w:p w14:paraId="45A49FA4">
      <w:pPr>
        <w:pageBreakBefore w:val="0"/>
        <w:kinsoku/>
        <w:wordWrap/>
        <w:topLinePunct w:val="0"/>
        <w:bidi w:val="0"/>
        <w:spacing w:before="98" w:line="220" w:lineRule="auto"/>
        <w:ind w:left="3724"/>
        <w:outlineLvl w:val="1"/>
        <w:rPr>
          <w:rFonts w:hint="eastAsia" w:ascii="宋体" w:hAnsi="宋体" w:eastAsia="宋体" w:cs="宋体"/>
          <w:sz w:val="30"/>
          <w:szCs w:val="30"/>
          <w:lang w:eastAsia="zh-CN"/>
        </w:rPr>
      </w:pPr>
      <w:r>
        <w:rPr>
          <w:rFonts w:ascii="宋体" w:hAnsi="宋体" w:eastAsia="宋体" w:cs="宋体"/>
          <w:spacing w:val="-3"/>
          <w:sz w:val="30"/>
          <w:szCs w:val="30"/>
          <w14:textOutline w14:w="5448" w14:cap="sq" w14:cmpd="sng">
            <w14:solidFill>
              <w14:srgbClr w14:val="000000"/>
            </w14:solidFill>
            <w14:prstDash w14:val="solid"/>
            <w14:bevel/>
          </w14:textOutline>
        </w:rPr>
        <w:t>（九）</w:t>
      </w:r>
      <w:bookmarkStart w:id="2" w:name="OLE_LINK30"/>
      <w:r>
        <w:rPr>
          <w:rFonts w:ascii="宋体" w:hAnsi="宋体" w:eastAsia="宋体" w:cs="宋体"/>
          <w:spacing w:val="-3"/>
          <w:sz w:val="30"/>
          <w:szCs w:val="30"/>
          <w14:textOutline w14:w="5448" w14:cap="sq" w14:cmpd="sng">
            <w14:solidFill>
              <w14:srgbClr w14:val="000000"/>
            </w14:solidFill>
            <w14:prstDash w14:val="solid"/>
            <w14:bevel/>
          </w14:textOutline>
        </w:rPr>
        <w:t>重新</w:t>
      </w:r>
      <w:r>
        <w:rPr>
          <w:rFonts w:hint="eastAsia" w:ascii="宋体" w:hAnsi="宋体" w:eastAsia="宋体" w:cs="宋体"/>
          <w:spacing w:val="-3"/>
          <w:sz w:val="30"/>
          <w:szCs w:val="30"/>
          <w:lang w:eastAsia="zh-CN"/>
          <w14:textOutline w14:w="5448" w14:cap="sq" w14:cmpd="sng">
            <w14:solidFill>
              <w14:srgbClr w14:val="000000"/>
            </w14:solidFill>
            <w14:prstDash w14:val="solid"/>
            <w14:bevel/>
          </w14:textOutline>
        </w:rPr>
        <w:t>开展采购活动</w:t>
      </w:r>
    </w:p>
    <w:bookmarkEnd w:id="2"/>
    <w:p w14:paraId="75F8E2CE">
      <w:pPr>
        <w:pageBreakBefore w:val="0"/>
        <w:kinsoku/>
        <w:wordWrap/>
        <w:topLinePunct w:val="0"/>
        <w:bidi w:val="0"/>
        <w:spacing w:before="215" w:line="360" w:lineRule="auto"/>
        <w:ind w:left="18"/>
        <w:outlineLvl w:val="2"/>
        <w:rPr>
          <w:rFonts w:hint="eastAsia" w:ascii="宋体" w:hAnsi="宋体" w:eastAsia="宋体" w:cs="宋体"/>
          <w:sz w:val="28"/>
          <w:szCs w:val="28"/>
          <w:lang w:eastAsia="zh-CN"/>
        </w:rPr>
      </w:pPr>
      <w:r>
        <w:rPr>
          <w:rFonts w:hint="eastAsia" w:ascii="宋体" w:hAnsi="宋体" w:eastAsia="宋体" w:cs="宋体"/>
          <w:spacing w:val="-4"/>
          <w:sz w:val="28"/>
          <w:szCs w:val="28"/>
          <w:lang w:eastAsia="zh-CN"/>
          <w14:textOutline w14:w="4358" w14:cap="sq" w14:cmpd="sng">
            <w14:solidFill>
              <w14:srgbClr w14:val="000000"/>
            </w14:solidFill>
            <w14:prstDash w14:val="solid"/>
            <w14:bevel/>
          </w14:textOutline>
        </w:rPr>
        <w:t>1.</w:t>
      </w:r>
      <w:r>
        <w:rPr>
          <w:rFonts w:ascii="宋体" w:hAnsi="宋体" w:eastAsia="宋体" w:cs="宋体"/>
          <w:spacing w:val="-4"/>
          <w:sz w:val="28"/>
          <w:szCs w:val="28"/>
          <w14:textOutline w14:w="4358" w14:cap="sq" w14:cmpd="sng">
            <w14:solidFill>
              <w14:srgbClr w14:val="000000"/>
            </w14:solidFill>
            <w14:prstDash w14:val="solid"/>
            <w14:bevel/>
          </w14:textOutline>
        </w:rPr>
        <w:t>重新</w:t>
      </w:r>
      <w:r>
        <w:rPr>
          <w:rFonts w:hint="eastAsia" w:ascii="宋体" w:hAnsi="宋体" w:eastAsia="宋体" w:cs="宋体"/>
          <w:spacing w:val="-4"/>
          <w:sz w:val="28"/>
          <w:szCs w:val="28"/>
          <w:lang w:eastAsia="zh-CN"/>
          <w14:textOutline w14:w="4358" w14:cap="sq" w14:cmpd="sng">
            <w14:solidFill>
              <w14:srgbClr w14:val="000000"/>
            </w14:solidFill>
            <w14:prstDash w14:val="solid"/>
            <w14:bevel/>
          </w14:textOutline>
        </w:rPr>
        <w:t>开展采购活动</w:t>
      </w:r>
    </w:p>
    <w:p w14:paraId="27083DA0">
      <w:pPr>
        <w:pStyle w:val="5"/>
        <w:pageBreakBefore w:val="0"/>
        <w:kinsoku/>
        <w:wordWrap/>
        <w:topLinePunct w:val="0"/>
        <w:bidi w:val="0"/>
        <w:spacing w:line="360" w:lineRule="auto"/>
        <w:ind w:firstLine="480" w:firstLineChars="200"/>
        <w:rPr>
          <w:sz w:val="24"/>
          <w:szCs w:val="24"/>
        </w:rPr>
      </w:pPr>
      <w:r>
        <w:rPr>
          <w:rFonts w:hint="eastAsia"/>
          <w:sz w:val="24"/>
          <w:szCs w:val="24"/>
        </w:rPr>
        <w:t>出现下列情形之一的，采购人或者采购代理机构</w:t>
      </w:r>
      <w:r>
        <w:rPr>
          <w:rFonts w:hint="eastAsia" w:eastAsia="宋体"/>
          <w:sz w:val="24"/>
          <w:szCs w:val="24"/>
          <w:lang w:eastAsia="zh-CN"/>
        </w:rPr>
        <w:t>将</w:t>
      </w:r>
      <w:r>
        <w:rPr>
          <w:rFonts w:hint="eastAsia"/>
          <w:sz w:val="24"/>
          <w:szCs w:val="24"/>
        </w:rPr>
        <w:t>终止竞争性磋商采购活动</w:t>
      </w:r>
      <w:r>
        <w:rPr>
          <w:rFonts w:hint="eastAsia" w:eastAsia="宋体"/>
          <w:sz w:val="24"/>
          <w:szCs w:val="24"/>
          <w:lang w:eastAsia="zh-CN"/>
        </w:rPr>
        <w:t>，并</w:t>
      </w:r>
      <w:r>
        <w:rPr>
          <w:rFonts w:hint="eastAsia"/>
          <w:sz w:val="24"/>
          <w:szCs w:val="24"/>
        </w:rPr>
        <w:t>发布项目终止公告并说明原因，重新开展采购活动：</w:t>
      </w:r>
      <w:r>
        <w:rPr>
          <w:rFonts w:hint="eastAsia"/>
          <w:sz w:val="24"/>
          <w:szCs w:val="24"/>
        </w:rPr>
        <w:br w:type="textWrapping"/>
      </w:r>
      <w:r>
        <w:rPr>
          <w:rFonts w:hint="eastAsia"/>
          <w:sz w:val="24"/>
          <w:szCs w:val="24"/>
        </w:rPr>
        <w:t>　　（一）因情况变化，不再符合规定的竞争性磋商采购方式适用情形的；</w:t>
      </w:r>
      <w:r>
        <w:rPr>
          <w:rFonts w:hint="eastAsia"/>
          <w:sz w:val="24"/>
          <w:szCs w:val="24"/>
        </w:rPr>
        <w:br w:type="textWrapping"/>
      </w:r>
      <w:r>
        <w:rPr>
          <w:rFonts w:hint="eastAsia"/>
          <w:sz w:val="24"/>
          <w:szCs w:val="24"/>
        </w:rPr>
        <w:t>　　（二）出现影响采购公</w:t>
      </w:r>
      <w:r>
        <w:rPr>
          <w:rFonts w:hint="eastAsia" w:eastAsia="宋体"/>
          <w:sz w:val="24"/>
          <w:szCs w:val="24"/>
          <w:lang w:eastAsia="zh-CN"/>
        </w:rPr>
        <w:t>作</w:t>
      </w:r>
      <w:r>
        <w:rPr>
          <w:rFonts w:hint="eastAsia"/>
          <w:sz w:val="24"/>
          <w:szCs w:val="24"/>
        </w:rPr>
        <w:t>的违法、违规行为的；</w:t>
      </w:r>
      <w:r>
        <w:rPr>
          <w:rFonts w:hint="eastAsia"/>
          <w:sz w:val="24"/>
          <w:szCs w:val="24"/>
        </w:rPr>
        <w:br w:type="textWrapping"/>
      </w:r>
      <w:r>
        <w:rPr>
          <w:rFonts w:hint="eastAsia"/>
          <w:sz w:val="24"/>
          <w:szCs w:val="24"/>
        </w:rPr>
        <w:t>　　（三）在采购过程中符合要求的供应商或者报价未超过采购预算的供应商不足3家的。</w:t>
      </w:r>
    </w:p>
    <w:p w14:paraId="22A0CBEA">
      <w:pPr>
        <w:pStyle w:val="5"/>
        <w:pageBreakBefore w:val="0"/>
        <w:kinsoku/>
        <w:topLinePunct w:val="0"/>
        <w:bidi w:val="0"/>
        <w:spacing w:line="332" w:lineRule="auto"/>
      </w:pPr>
    </w:p>
    <w:p w14:paraId="04E2CAF1">
      <w:pPr>
        <w:pageBreakBefore w:val="0"/>
        <w:kinsoku/>
        <w:topLinePunct w:val="0"/>
        <w:bidi w:val="0"/>
        <w:spacing w:before="98" w:line="219" w:lineRule="auto"/>
        <w:ind w:left="3573"/>
        <w:outlineLvl w:val="1"/>
        <w:rPr>
          <w:rFonts w:ascii="宋体" w:hAnsi="宋体" w:eastAsia="宋体" w:cs="宋体"/>
          <w:sz w:val="30"/>
          <w:szCs w:val="30"/>
        </w:rPr>
      </w:pPr>
      <w:r>
        <w:rPr>
          <w:rFonts w:ascii="宋体" w:hAnsi="宋体" w:eastAsia="宋体" w:cs="宋体"/>
          <w:spacing w:val="-3"/>
          <w:sz w:val="30"/>
          <w:szCs w:val="30"/>
          <w14:textOutline w14:w="5448" w14:cap="sq" w14:cmpd="sng">
            <w14:solidFill>
              <w14:srgbClr w14:val="000000"/>
            </w14:solidFill>
            <w14:prstDash w14:val="solid"/>
            <w14:bevel/>
          </w14:textOutline>
        </w:rPr>
        <w:t>（十）</w:t>
      </w:r>
      <w:r>
        <w:rPr>
          <w:rFonts w:hint="eastAsia" w:ascii="宋体" w:hAnsi="宋体" w:eastAsia="宋体" w:cs="宋体"/>
          <w:spacing w:val="-3"/>
          <w:sz w:val="30"/>
          <w:szCs w:val="30"/>
          <w:lang w:eastAsia="zh-CN"/>
          <w14:textOutline w14:w="5448" w14:cap="sq" w14:cmpd="sng">
            <w14:solidFill>
              <w14:srgbClr w14:val="000000"/>
            </w14:solidFill>
            <w14:prstDash w14:val="solid"/>
            <w14:bevel/>
          </w14:textOutline>
        </w:rPr>
        <w:t>纪律</w:t>
      </w:r>
      <w:r>
        <w:rPr>
          <w:rFonts w:ascii="宋体" w:hAnsi="宋体" w:eastAsia="宋体" w:cs="宋体"/>
          <w:spacing w:val="-3"/>
          <w:sz w:val="30"/>
          <w:szCs w:val="30"/>
          <w14:textOutline w14:w="5448" w14:cap="sq" w14:cmpd="sng">
            <w14:solidFill>
              <w14:srgbClr w14:val="000000"/>
            </w14:solidFill>
            <w14:prstDash w14:val="solid"/>
            <w14:bevel/>
          </w14:textOutline>
        </w:rPr>
        <w:t>监督</w:t>
      </w:r>
    </w:p>
    <w:p w14:paraId="270E3C90">
      <w:pPr>
        <w:pageBreakBefore w:val="0"/>
        <w:kinsoku/>
        <w:topLinePunct w:val="0"/>
        <w:bidi w:val="0"/>
        <w:spacing w:before="218" w:line="219" w:lineRule="auto"/>
        <w:ind w:left="18"/>
        <w:outlineLvl w:val="2"/>
        <w:rPr>
          <w:rFonts w:ascii="宋体" w:hAnsi="宋体" w:eastAsia="宋体" w:cs="宋体"/>
          <w:sz w:val="24"/>
          <w:szCs w:val="24"/>
        </w:rPr>
      </w:pPr>
      <w:r>
        <w:rPr>
          <w:rFonts w:hint="eastAsia" w:ascii="宋体" w:hAnsi="宋体" w:eastAsia="宋体" w:cs="宋体"/>
          <w:spacing w:val="-2"/>
          <w:sz w:val="24"/>
          <w:szCs w:val="24"/>
          <w:lang w:eastAsia="zh-CN"/>
          <w14:textOutline w14:w="4358" w14:cap="sq" w14:cmpd="sng">
            <w14:solidFill>
              <w14:srgbClr w14:val="000000"/>
            </w14:solidFill>
            <w14:prstDash w14:val="solid"/>
            <w14:bevel/>
          </w14:textOutline>
        </w:rPr>
        <w:t>1.</w:t>
      </w:r>
      <w:r>
        <w:rPr>
          <w:rFonts w:ascii="宋体" w:hAnsi="宋体" w:eastAsia="宋体" w:cs="宋体"/>
          <w:spacing w:val="-2"/>
          <w:sz w:val="24"/>
          <w:szCs w:val="24"/>
          <w14:textOutline w14:w="4358" w14:cap="sq" w14:cmpd="sng">
            <w14:solidFill>
              <w14:srgbClr w14:val="000000"/>
            </w14:solidFill>
            <w14:prstDash w14:val="solid"/>
            <w14:bevel/>
          </w14:textOutline>
        </w:rPr>
        <w:t>对采购人的纪律要求</w:t>
      </w:r>
    </w:p>
    <w:p w14:paraId="1FD56FDC">
      <w:pPr>
        <w:pageBreakBefore w:val="0"/>
        <w:kinsoku/>
        <w:topLinePunct w:val="0"/>
        <w:bidi w:val="0"/>
        <w:spacing w:before="178" w:line="360" w:lineRule="auto"/>
        <w:ind w:right="59" w:firstLine="498"/>
        <w:rPr>
          <w:rFonts w:ascii="宋体" w:hAnsi="宋体" w:eastAsia="宋体" w:cs="宋体"/>
          <w:spacing w:val="-3"/>
          <w:sz w:val="24"/>
          <w:szCs w:val="24"/>
        </w:rPr>
      </w:pPr>
      <w:r>
        <w:rPr>
          <w:rFonts w:ascii="宋体" w:hAnsi="宋体" w:eastAsia="宋体" w:cs="宋体"/>
          <w:spacing w:val="-3"/>
          <w:sz w:val="24"/>
          <w:szCs w:val="24"/>
        </w:rPr>
        <w:t>采购人不得</w:t>
      </w:r>
      <w:r>
        <w:rPr>
          <w:rFonts w:hint="eastAsia" w:ascii="宋体" w:hAnsi="宋体" w:eastAsia="宋体" w:cs="宋体"/>
          <w:spacing w:val="-3"/>
          <w:sz w:val="24"/>
          <w:szCs w:val="24"/>
          <w:lang w:eastAsia="zh-CN"/>
        </w:rPr>
        <w:t>泄露磋商</w:t>
      </w:r>
      <w:r>
        <w:rPr>
          <w:rFonts w:ascii="宋体" w:hAnsi="宋体" w:eastAsia="宋体" w:cs="宋体"/>
          <w:spacing w:val="-3"/>
          <w:sz w:val="24"/>
          <w:szCs w:val="24"/>
        </w:rPr>
        <w:t>活动中应当保密的情况和资料，不得与供应商串通损害国家利益、社会公共利益或者他人合法权益。</w:t>
      </w:r>
    </w:p>
    <w:p w14:paraId="5EE7B95E">
      <w:pPr>
        <w:pageBreakBefore w:val="0"/>
        <w:kinsoku/>
        <w:topLinePunct w:val="0"/>
        <w:bidi w:val="0"/>
        <w:spacing w:before="184" w:line="219" w:lineRule="auto"/>
        <w:ind w:left="3"/>
        <w:outlineLvl w:val="2"/>
        <w:rPr>
          <w:rFonts w:ascii="宋体" w:hAnsi="宋体" w:eastAsia="宋体" w:cs="宋体"/>
          <w:sz w:val="24"/>
          <w:szCs w:val="24"/>
        </w:rPr>
      </w:pPr>
      <w:r>
        <w:rPr>
          <w:rFonts w:ascii="宋体" w:hAnsi="宋体" w:eastAsia="宋体" w:cs="宋体"/>
          <w:spacing w:val="-1"/>
          <w:sz w:val="24"/>
          <w:szCs w:val="24"/>
          <w14:textOutline w14:w="4358" w14:cap="sq" w14:cmpd="sng">
            <w14:solidFill>
              <w14:srgbClr w14:val="000000"/>
            </w14:solidFill>
            <w14:prstDash w14:val="solid"/>
            <w14:bevel/>
          </w14:textOutline>
        </w:rPr>
        <w:t>2.对供应商的纪律要求</w:t>
      </w:r>
    </w:p>
    <w:p w14:paraId="1F6E26ED">
      <w:pPr>
        <w:keepNext w:val="0"/>
        <w:keepLines w:val="0"/>
        <w:pageBreakBefore w:val="0"/>
        <w:widowControl/>
        <w:kinsoku/>
        <w:wordWrap/>
        <w:overflowPunct w:val="0"/>
        <w:topLinePunct w:val="0"/>
        <w:autoSpaceDE w:val="0"/>
        <w:autoSpaceDN w:val="0"/>
        <w:bidi w:val="0"/>
        <w:adjustRightInd w:val="0"/>
        <w:snapToGrid w:val="0"/>
        <w:spacing w:before="178" w:line="360" w:lineRule="auto"/>
        <w:ind w:right="57" w:firstLine="499"/>
        <w:textAlignment w:val="baseline"/>
        <w:rPr>
          <w:rFonts w:ascii="宋体" w:hAnsi="宋体" w:eastAsia="宋体" w:cs="宋体"/>
          <w:spacing w:val="-3"/>
          <w:sz w:val="24"/>
          <w:szCs w:val="24"/>
        </w:rPr>
      </w:pPr>
      <w:r>
        <w:rPr>
          <w:rFonts w:ascii="宋体" w:hAnsi="宋体" w:eastAsia="宋体" w:cs="宋体"/>
          <w:spacing w:val="-3"/>
          <w:sz w:val="24"/>
          <w:szCs w:val="24"/>
        </w:rPr>
        <w:t>供应商有下列情形之一的，依照政府采购法第七十七条第一款的规定追究法律责任：</w:t>
      </w:r>
      <w:r>
        <w:rPr>
          <w:rFonts w:hint="default" w:ascii="宋体" w:hAnsi="宋体" w:eastAsia="宋体" w:cs="宋体"/>
          <w:spacing w:val="-3"/>
          <w:sz w:val="24"/>
          <w:szCs w:val="24"/>
        </w:rPr>
        <w:br w:type="textWrapping"/>
      </w:r>
      <w:r>
        <w:rPr>
          <w:rFonts w:hint="default" w:ascii="宋体" w:hAnsi="宋体" w:eastAsia="宋体" w:cs="宋体"/>
          <w:spacing w:val="-3"/>
          <w:sz w:val="24"/>
          <w:szCs w:val="24"/>
        </w:rPr>
        <w:t>　　（一）向</w:t>
      </w:r>
      <w:r>
        <w:rPr>
          <w:rFonts w:hint="eastAsia" w:ascii="宋体" w:hAnsi="宋体" w:eastAsia="宋体" w:cs="宋体"/>
          <w:spacing w:val="-3"/>
          <w:sz w:val="24"/>
          <w:szCs w:val="24"/>
          <w:lang w:eastAsia="zh-CN"/>
        </w:rPr>
        <w:t>磋商</w:t>
      </w:r>
      <w:r>
        <w:rPr>
          <w:rFonts w:hint="default" w:ascii="宋体" w:hAnsi="宋体" w:eastAsia="宋体" w:cs="宋体"/>
          <w:spacing w:val="-3"/>
          <w:sz w:val="24"/>
          <w:szCs w:val="24"/>
        </w:rPr>
        <w:t>小组成员行贿或者提供其他不正当利益；</w:t>
      </w:r>
      <w:r>
        <w:rPr>
          <w:rFonts w:hint="default" w:ascii="宋体" w:hAnsi="宋体" w:eastAsia="宋体" w:cs="宋体"/>
          <w:spacing w:val="-3"/>
          <w:sz w:val="24"/>
          <w:szCs w:val="24"/>
        </w:rPr>
        <w:br w:type="textWrapping"/>
      </w:r>
      <w:r>
        <w:rPr>
          <w:rFonts w:hint="default" w:ascii="宋体" w:hAnsi="宋体" w:eastAsia="宋体" w:cs="宋体"/>
          <w:spacing w:val="-3"/>
          <w:sz w:val="24"/>
          <w:szCs w:val="24"/>
        </w:rPr>
        <w:t>　　（二）成交后无正当理由拒不与采购人签订政府采购合同；</w:t>
      </w:r>
      <w:r>
        <w:rPr>
          <w:rFonts w:hint="default" w:ascii="宋体" w:hAnsi="宋体" w:eastAsia="宋体" w:cs="宋体"/>
          <w:spacing w:val="-3"/>
          <w:sz w:val="24"/>
          <w:szCs w:val="24"/>
        </w:rPr>
        <w:br w:type="textWrapping"/>
      </w:r>
      <w:r>
        <w:rPr>
          <w:rFonts w:hint="default" w:ascii="宋体" w:hAnsi="宋体" w:eastAsia="宋体" w:cs="宋体"/>
          <w:spacing w:val="-3"/>
          <w:sz w:val="24"/>
          <w:szCs w:val="24"/>
        </w:rPr>
        <w:t>　　（三）未按照</w:t>
      </w:r>
      <w:r>
        <w:rPr>
          <w:rFonts w:hint="eastAsia" w:ascii="宋体" w:hAnsi="宋体" w:eastAsia="宋体" w:cs="宋体"/>
          <w:spacing w:val="-3"/>
          <w:sz w:val="24"/>
          <w:szCs w:val="24"/>
          <w:lang w:eastAsia="zh-CN"/>
        </w:rPr>
        <w:t>磋商</w:t>
      </w:r>
      <w:r>
        <w:rPr>
          <w:rFonts w:hint="default" w:ascii="宋体" w:hAnsi="宋体" w:eastAsia="宋体" w:cs="宋体"/>
          <w:spacing w:val="-3"/>
          <w:sz w:val="24"/>
          <w:szCs w:val="24"/>
        </w:rPr>
        <w:t>文件确定的事项签订政府采购合同；</w:t>
      </w:r>
      <w:r>
        <w:rPr>
          <w:rFonts w:hint="default" w:ascii="宋体" w:hAnsi="宋体" w:eastAsia="宋体" w:cs="宋体"/>
          <w:spacing w:val="-3"/>
          <w:sz w:val="24"/>
          <w:szCs w:val="24"/>
        </w:rPr>
        <w:br w:type="textWrapping"/>
      </w:r>
      <w:r>
        <w:rPr>
          <w:rFonts w:hint="default" w:ascii="宋体" w:hAnsi="宋体" w:eastAsia="宋体" w:cs="宋体"/>
          <w:spacing w:val="-3"/>
          <w:sz w:val="24"/>
          <w:szCs w:val="24"/>
        </w:rPr>
        <w:t>　　（四）将政府采购合同转包；</w:t>
      </w:r>
      <w:r>
        <w:rPr>
          <w:rFonts w:hint="default" w:ascii="宋体" w:hAnsi="宋体" w:eastAsia="宋体" w:cs="宋体"/>
          <w:spacing w:val="-3"/>
          <w:sz w:val="24"/>
          <w:szCs w:val="24"/>
        </w:rPr>
        <w:br w:type="textWrapping"/>
      </w:r>
      <w:r>
        <w:rPr>
          <w:rFonts w:hint="default" w:ascii="宋体" w:hAnsi="宋体" w:eastAsia="宋体" w:cs="宋体"/>
          <w:spacing w:val="-3"/>
          <w:sz w:val="24"/>
          <w:szCs w:val="24"/>
        </w:rPr>
        <w:t>　　（五）提供假冒伪劣产品；</w:t>
      </w:r>
      <w:r>
        <w:rPr>
          <w:rFonts w:hint="default" w:ascii="宋体" w:hAnsi="宋体" w:eastAsia="宋体" w:cs="宋体"/>
          <w:spacing w:val="-3"/>
          <w:sz w:val="24"/>
          <w:szCs w:val="24"/>
        </w:rPr>
        <w:br w:type="textWrapping"/>
      </w:r>
      <w:r>
        <w:rPr>
          <w:rFonts w:hint="default" w:ascii="宋体" w:hAnsi="宋体" w:eastAsia="宋体" w:cs="宋体"/>
          <w:spacing w:val="-3"/>
          <w:sz w:val="24"/>
          <w:szCs w:val="24"/>
        </w:rPr>
        <w:t>　　（六）擅自变更、</w:t>
      </w:r>
      <w:r>
        <w:rPr>
          <w:rFonts w:hint="eastAsia" w:ascii="宋体" w:hAnsi="宋体" w:eastAsia="宋体" w:cs="宋体"/>
          <w:spacing w:val="-3"/>
          <w:sz w:val="24"/>
          <w:szCs w:val="24"/>
          <w:lang w:eastAsia="zh-CN"/>
        </w:rPr>
        <w:t>终止</w:t>
      </w:r>
      <w:r>
        <w:rPr>
          <w:rFonts w:hint="default" w:ascii="宋体" w:hAnsi="宋体" w:eastAsia="宋体" w:cs="宋体"/>
          <w:spacing w:val="-3"/>
          <w:sz w:val="24"/>
          <w:szCs w:val="24"/>
        </w:rPr>
        <w:t>或者终止政府采购合同。</w:t>
      </w:r>
      <w:r>
        <w:rPr>
          <w:rFonts w:hint="default" w:ascii="宋体" w:hAnsi="宋体" w:eastAsia="宋体" w:cs="宋体"/>
          <w:spacing w:val="-3"/>
          <w:sz w:val="24"/>
          <w:szCs w:val="24"/>
        </w:rPr>
        <w:br w:type="textWrapping"/>
      </w:r>
      <w:r>
        <w:rPr>
          <w:rFonts w:hint="default" w:ascii="宋体" w:hAnsi="宋体" w:eastAsia="宋体" w:cs="宋体"/>
          <w:spacing w:val="-3"/>
          <w:sz w:val="24"/>
          <w:szCs w:val="24"/>
        </w:rPr>
        <w:t>　　供应商有前款第一项规定情形的，成交无效。评审阶段资格发生变化，列入不良行为记录名单，成交无效。</w:t>
      </w:r>
      <w:r>
        <w:rPr>
          <w:rFonts w:hint="default" w:ascii="宋体" w:hAnsi="宋体" w:eastAsia="宋体" w:cs="宋体"/>
          <w:spacing w:val="-3"/>
          <w:sz w:val="24"/>
          <w:szCs w:val="24"/>
        </w:rPr>
        <w:br w:type="textWrapping"/>
      </w:r>
      <w:r>
        <w:rPr>
          <w:rFonts w:hint="default" w:ascii="宋体" w:hAnsi="宋体" w:eastAsia="宋体" w:cs="宋体"/>
          <w:spacing w:val="-3"/>
          <w:sz w:val="24"/>
          <w:szCs w:val="24"/>
        </w:rPr>
        <w:t>　　供应商捏造事实、提供虚假材料或者以非法手段取得证明材料进行投诉的，由财政部门列入不良行为记录名单，禁止其1至3年内参加政府采购活动。</w:t>
      </w:r>
      <w:r>
        <w:rPr>
          <w:rFonts w:hint="default" w:ascii="宋体" w:hAnsi="宋体" w:eastAsia="宋体" w:cs="宋体"/>
          <w:spacing w:val="-3"/>
          <w:sz w:val="24"/>
          <w:szCs w:val="24"/>
        </w:rPr>
        <w:br w:type="textWrapping"/>
      </w:r>
      <w:r>
        <w:rPr>
          <w:rFonts w:hint="default" w:ascii="宋体" w:hAnsi="宋体" w:eastAsia="宋体" w:cs="宋体"/>
          <w:spacing w:val="-3"/>
          <w:sz w:val="24"/>
          <w:szCs w:val="24"/>
        </w:rPr>
        <w:t>　　有下列情形之一的，属于恶意串通，对供应商依照政府采购法第七十七条第一款的规定追究法律责任：</w:t>
      </w:r>
      <w:r>
        <w:rPr>
          <w:rFonts w:hint="default" w:ascii="宋体" w:hAnsi="宋体" w:eastAsia="宋体" w:cs="宋体"/>
          <w:spacing w:val="-3"/>
          <w:sz w:val="24"/>
          <w:szCs w:val="24"/>
        </w:rPr>
        <w:br w:type="textWrapping"/>
      </w:r>
      <w:r>
        <w:rPr>
          <w:rFonts w:hint="default" w:ascii="宋体" w:hAnsi="宋体" w:eastAsia="宋体" w:cs="宋体"/>
          <w:spacing w:val="-3"/>
          <w:sz w:val="24"/>
          <w:szCs w:val="24"/>
        </w:rPr>
        <w:t>　　（</w:t>
      </w:r>
      <w:r>
        <w:rPr>
          <w:rFonts w:hint="eastAsia" w:ascii="宋体" w:hAnsi="宋体" w:eastAsia="宋体" w:cs="宋体"/>
          <w:spacing w:val="-3"/>
          <w:sz w:val="24"/>
          <w:szCs w:val="24"/>
          <w:lang w:eastAsia="zh-CN"/>
        </w:rPr>
        <w:t>一</w:t>
      </w:r>
      <w:r>
        <w:rPr>
          <w:rFonts w:hint="default" w:ascii="宋体" w:hAnsi="宋体" w:eastAsia="宋体" w:cs="宋体"/>
          <w:spacing w:val="-3"/>
          <w:sz w:val="24"/>
          <w:szCs w:val="24"/>
        </w:rPr>
        <w:t>）供应商之间协商报价、技术方案等</w:t>
      </w:r>
      <w:r>
        <w:rPr>
          <w:rFonts w:hint="eastAsia" w:ascii="宋体" w:hAnsi="宋体" w:eastAsia="宋体" w:cs="宋体"/>
          <w:spacing w:val="-3"/>
          <w:sz w:val="24"/>
          <w:szCs w:val="24"/>
          <w:lang w:eastAsia="zh-CN"/>
        </w:rPr>
        <w:t>相应</w:t>
      </w:r>
      <w:r>
        <w:rPr>
          <w:rFonts w:hint="default" w:ascii="宋体" w:hAnsi="宋体" w:eastAsia="宋体" w:cs="宋体"/>
          <w:spacing w:val="-3"/>
          <w:sz w:val="24"/>
          <w:szCs w:val="24"/>
        </w:rPr>
        <w:t>文件的实质性内容；</w:t>
      </w:r>
      <w:r>
        <w:rPr>
          <w:rFonts w:hint="default" w:ascii="宋体" w:hAnsi="宋体" w:eastAsia="宋体" w:cs="宋体"/>
          <w:spacing w:val="-3"/>
          <w:sz w:val="24"/>
          <w:szCs w:val="24"/>
        </w:rPr>
        <w:br w:type="textWrapping"/>
      </w:r>
      <w:r>
        <w:rPr>
          <w:rFonts w:hint="default" w:ascii="宋体" w:hAnsi="宋体" w:eastAsia="宋体" w:cs="宋体"/>
          <w:spacing w:val="-3"/>
          <w:sz w:val="24"/>
          <w:szCs w:val="24"/>
        </w:rPr>
        <w:t>　　（</w:t>
      </w:r>
      <w:r>
        <w:rPr>
          <w:rFonts w:hint="eastAsia" w:ascii="宋体" w:hAnsi="宋体" w:eastAsia="宋体" w:cs="宋体"/>
          <w:spacing w:val="-3"/>
          <w:sz w:val="24"/>
          <w:szCs w:val="24"/>
          <w:lang w:eastAsia="zh-CN"/>
        </w:rPr>
        <w:t>二</w:t>
      </w:r>
      <w:r>
        <w:rPr>
          <w:rFonts w:hint="default" w:ascii="宋体" w:hAnsi="宋体" w:eastAsia="宋体" w:cs="宋体"/>
          <w:spacing w:val="-3"/>
          <w:sz w:val="24"/>
          <w:szCs w:val="24"/>
        </w:rPr>
        <w:t>）属于同一集团、协会、商会等组织成员的供应商按照该组织要求协同参加政府采购活动；</w:t>
      </w:r>
      <w:r>
        <w:rPr>
          <w:rFonts w:hint="default" w:ascii="宋体" w:hAnsi="宋体" w:eastAsia="宋体" w:cs="宋体"/>
          <w:spacing w:val="-3"/>
          <w:sz w:val="24"/>
          <w:szCs w:val="24"/>
        </w:rPr>
        <w:br w:type="textWrapping"/>
      </w:r>
      <w:r>
        <w:rPr>
          <w:rFonts w:hint="default" w:ascii="宋体" w:hAnsi="宋体" w:eastAsia="宋体" w:cs="宋体"/>
          <w:spacing w:val="-3"/>
          <w:sz w:val="24"/>
          <w:szCs w:val="24"/>
        </w:rPr>
        <w:t>　　（</w:t>
      </w:r>
      <w:r>
        <w:rPr>
          <w:rFonts w:hint="eastAsia" w:ascii="宋体" w:hAnsi="宋体" w:eastAsia="宋体" w:cs="宋体"/>
          <w:spacing w:val="-3"/>
          <w:sz w:val="24"/>
          <w:szCs w:val="24"/>
          <w:lang w:eastAsia="zh-CN"/>
        </w:rPr>
        <w:t>三</w:t>
      </w:r>
      <w:r>
        <w:rPr>
          <w:rFonts w:hint="default" w:ascii="宋体" w:hAnsi="宋体" w:eastAsia="宋体" w:cs="宋体"/>
          <w:spacing w:val="-3"/>
          <w:sz w:val="24"/>
          <w:szCs w:val="24"/>
        </w:rPr>
        <w:t>）供应商之间事先约定由某一特定供应商成交；</w:t>
      </w:r>
      <w:r>
        <w:rPr>
          <w:rFonts w:hint="default" w:ascii="宋体" w:hAnsi="宋体" w:eastAsia="宋体" w:cs="宋体"/>
          <w:spacing w:val="-3"/>
          <w:sz w:val="24"/>
          <w:szCs w:val="24"/>
        </w:rPr>
        <w:br w:type="textWrapping"/>
      </w:r>
      <w:r>
        <w:rPr>
          <w:rFonts w:hint="default" w:ascii="宋体" w:hAnsi="宋体" w:eastAsia="宋体" w:cs="宋体"/>
          <w:spacing w:val="-3"/>
          <w:sz w:val="24"/>
          <w:szCs w:val="24"/>
        </w:rPr>
        <w:t>　　（</w:t>
      </w:r>
      <w:r>
        <w:rPr>
          <w:rFonts w:hint="eastAsia" w:ascii="宋体" w:hAnsi="宋体" w:eastAsia="宋体" w:cs="宋体"/>
          <w:spacing w:val="-3"/>
          <w:sz w:val="24"/>
          <w:szCs w:val="24"/>
          <w:lang w:eastAsia="zh-CN"/>
        </w:rPr>
        <w:t>四</w:t>
      </w:r>
      <w:r>
        <w:rPr>
          <w:rFonts w:hint="default" w:ascii="宋体" w:hAnsi="宋体" w:eastAsia="宋体" w:cs="宋体"/>
          <w:spacing w:val="-3"/>
          <w:sz w:val="24"/>
          <w:szCs w:val="24"/>
        </w:rPr>
        <w:t>）供应商之间商定部分供应商放弃参加政府采购活动或者放弃成交；</w:t>
      </w:r>
      <w:r>
        <w:rPr>
          <w:rFonts w:hint="default" w:ascii="宋体" w:hAnsi="宋体" w:eastAsia="宋体" w:cs="宋体"/>
          <w:spacing w:val="-3"/>
          <w:sz w:val="24"/>
          <w:szCs w:val="24"/>
        </w:rPr>
        <w:br w:type="textWrapping"/>
      </w:r>
      <w:r>
        <w:rPr>
          <w:rFonts w:hint="default" w:ascii="宋体" w:hAnsi="宋体" w:eastAsia="宋体" w:cs="宋体"/>
          <w:spacing w:val="-3"/>
          <w:sz w:val="24"/>
          <w:szCs w:val="24"/>
        </w:rPr>
        <w:t>　　（</w:t>
      </w:r>
      <w:r>
        <w:rPr>
          <w:rFonts w:hint="eastAsia" w:ascii="宋体" w:hAnsi="宋体" w:eastAsia="宋体" w:cs="宋体"/>
          <w:spacing w:val="-3"/>
          <w:sz w:val="24"/>
          <w:szCs w:val="24"/>
          <w:lang w:eastAsia="zh-CN"/>
        </w:rPr>
        <w:t>五</w:t>
      </w:r>
      <w:r>
        <w:rPr>
          <w:rFonts w:hint="default" w:ascii="宋体" w:hAnsi="宋体" w:eastAsia="宋体" w:cs="宋体"/>
          <w:spacing w:val="-3"/>
          <w:sz w:val="24"/>
          <w:szCs w:val="24"/>
        </w:rPr>
        <w:t>）供应商相互之间，为谋求特定供应商成交或者排斥其他供应商的其他串通行为。</w:t>
      </w:r>
    </w:p>
    <w:p w14:paraId="2DEFBE93">
      <w:pPr>
        <w:pageBreakBefore w:val="0"/>
        <w:kinsoku/>
        <w:topLinePunct w:val="0"/>
        <w:bidi w:val="0"/>
        <w:spacing w:before="184" w:line="219" w:lineRule="auto"/>
        <w:ind w:left="6"/>
        <w:outlineLvl w:val="2"/>
        <w:rPr>
          <w:rFonts w:ascii="宋体" w:hAnsi="宋体" w:eastAsia="宋体" w:cs="宋体"/>
          <w:sz w:val="24"/>
          <w:szCs w:val="24"/>
        </w:rPr>
      </w:pPr>
      <w:r>
        <w:rPr>
          <w:rFonts w:ascii="宋体" w:hAnsi="宋体" w:eastAsia="宋体" w:cs="宋体"/>
          <w:spacing w:val="-1"/>
          <w:sz w:val="24"/>
          <w:szCs w:val="24"/>
          <w14:textOutline w14:w="4358" w14:cap="sq" w14:cmpd="sng">
            <w14:solidFill>
              <w14:srgbClr w14:val="000000"/>
            </w14:solidFill>
            <w14:prstDash w14:val="solid"/>
            <w14:bevel/>
          </w14:textOutline>
        </w:rPr>
        <w:t>3.对磋商小组成员的纪律要求</w:t>
      </w:r>
    </w:p>
    <w:p w14:paraId="0A095B8F">
      <w:pPr>
        <w:pageBreakBefore w:val="0"/>
        <w:kinsoku/>
        <w:wordWrap/>
        <w:topLinePunct w:val="0"/>
        <w:bidi w:val="0"/>
        <w:spacing w:before="178" w:line="360" w:lineRule="auto"/>
        <w:ind w:right="59" w:firstLine="498"/>
        <w:rPr>
          <w:rFonts w:ascii="宋体" w:hAnsi="宋体" w:eastAsia="宋体" w:cs="宋体"/>
          <w:sz w:val="24"/>
          <w:szCs w:val="24"/>
        </w:rPr>
      </w:pPr>
      <w:r>
        <w:rPr>
          <w:rFonts w:ascii="宋体" w:hAnsi="宋体" w:eastAsia="宋体" w:cs="宋体"/>
          <w:spacing w:val="-2"/>
          <w:sz w:val="24"/>
          <w:szCs w:val="24"/>
        </w:rPr>
        <w:t>磋商小组成员不得收受他人的财物或者其他好处，不得向他人</w:t>
      </w:r>
      <w:r>
        <w:rPr>
          <w:rFonts w:hint="eastAsia" w:ascii="宋体" w:hAnsi="宋体" w:eastAsia="宋体" w:cs="宋体"/>
          <w:spacing w:val="-2"/>
          <w:sz w:val="24"/>
          <w:szCs w:val="24"/>
          <w:lang w:eastAsia="zh-CN"/>
        </w:rPr>
        <w:t>透露</w:t>
      </w:r>
      <w:r>
        <w:rPr>
          <w:rFonts w:ascii="宋体" w:hAnsi="宋体" w:eastAsia="宋体" w:cs="宋体"/>
          <w:spacing w:val="-3"/>
          <w:sz w:val="24"/>
          <w:szCs w:val="24"/>
        </w:rPr>
        <w:t>对磋商响应文件的评</w:t>
      </w:r>
      <w:r>
        <w:rPr>
          <w:rFonts w:ascii="宋体" w:hAnsi="宋体" w:eastAsia="宋体" w:cs="宋体"/>
          <w:sz w:val="24"/>
          <w:szCs w:val="24"/>
        </w:rPr>
        <w:t xml:space="preserve"> </w:t>
      </w:r>
      <w:r>
        <w:rPr>
          <w:rFonts w:ascii="宋体" w:hAnsi="宋体" w:eastAsia="宋体" w:cs="宋体"/>
          <w:spacing w:val="-2"/>
          <w:sz w:val="24"/>
          <w:szCs w:val="24"/>
        </w:rPr>
        <w:t>审和比较、</w:t>
      </w:r>
      <w:r>
        <w:rPr>
          <w:rFonts w:hint="eastAsia" w:ascii="宋体" w:hAnsi="宋体" w:eastAsia="宋体" w:cs="宋体"/>
          <w:spacing w:val="-2"/>
          <w:sz w:val="24"/>
          <w:szCs w:val="24"/>
          <w:lang w:eastAsia="zh-CN"/>
        </w:rPr>
        <w:t>成交候选人</w:t>
      </w:r>
      <w:r>
        <w:rPr>
          <w:rFonts w:ascii="宋体" w:hAnsi="宋体" w:eastAsia="宋体" w:cs="宋体"/>
          <w:spacing w:val="-2"/>
          <w:sz w:val="24"/>
          <w:szCs w:val="24"/>
        </w:rPr>
        <w:t>的推荐情况以及</w:t>
      </w:r>
      <w:r>
        <w:rPr>
          <w:rFonts w:hint="eastAsia" w:ascii="宋体" w:hAnsi="宋体" w:eastAsia="宋体" w:cs="宋体"/>
          <w:spacing w:val="-2"/>
          <w:sz w:val="24"/>
          <w:szCs w:val="24"/>
          <w:lang w:eastAsia="zh-CN"/>
        </w:rPr>
        <w:t>评审</w:t>
      </w:r>
      <w:r>
        <w:rPr>
          <w:rFonts w:ascii="宋体" w:hAnsi="宋体" w:eastAsia="宋体" w:cs="宋体"/>
          <w:spacing w:val="-2"/>
          <w:sz w:val="24"/>
          <w:szCs w:val="24"/>
        </w:rPr>
        <w:t>有关的其他情况。在</w:t>
      </w:r>
      <w:r>
        <w:rPr>
          <w:rFonts w:hint="eastAsia" w:ascii="宋体" w:hAnsi="宋体" w:eastAsia="宋体" w:cs="宋体"/>
          <w:spacing w:val="-3"/>
          <w:sz w:val="24"/>
          <w:szCs w:val="24"/>
          <w:lang w:eastAsia="zh-CN"/>
        </w:rPr>
        <w:t>评审</w:t>
      </w:r>
      <w:r>
        <w:rPr>
          <w:rFonts w:ascii="宋体" w:hAnsi="宋体" w:eastAsia="宋体" w:cs="宋体"/>
          <w:spacing w:val="-3"/>
          <w:sz w:val="24"/>
          <w:szCs w:val="24"/>
        </w:rPr>
        <w:t>活动中，磋商小组成员不得擅离职守，影响</w:t>
      </w:r>
      <w:r>
        <w:rPr>
          <w:rFonts w:hint="eastAsia" w:ascii="宋体" w:hAnsi="宋体" w:eastAsia="宋体" w:cs="宋体"/>
          <w:spacing w:val="-3"/>
          <w:sz w:val="24"/>
          <w:szCs w:val="24"/>
          <w:lang w:eastAsia="zh-CN"/>
        </w:rPr>
        <w:t>评审</w:t>
      </w:r>
      <w:r>
        <w:rPr>
          <w:rFonts w:ascii="宋体" w:hAnsi="宋体" w:eastAsia="宋体" w:cs="宋体"/>
          <w:spacing w:val="-3"/>
          <w:sz w:val="24"/>
          <w:szCs w:val="24"/>
        </w:rPr>
        <w:t>程序正常进行，不得使用“</w:t>
      </w:r>
      <w:r>
        <w:rPr>
          <w:rFonts w:hint="eastAsia" w:ascii="宋体" w:hAnsi="宋体" w:eastAsia="宋体" w:cs="宋体"/>
          <w:spacing w:val="-3"/>
          <w:sz w:val="24"/>
          <w:szCs w:val="24"/>
          <w:lang w:eastAsia="zh-CN"/>
        </w:rPr>
        <w:t>评审</w:t>
      </w:r>
      <w:r>
        <w:rPr>
          <w:rFonts w:ascii="宋体" w:hAnsi="宋体" w:eastAsia="宋体" w:cs="宋体"/>
          <w:spacing w:val="-3"/>
          <w:sz w:val="24"/>
          <w:szCs w:val="24"/>
        </w:rPr>
        <w:t>办法</w:t>
      </w:r>
      <w:r>
        <w:rPr>
          <w:rFonts w:ascii="宋体" w:hAnsi="宋体" w:eastAsia="宋体" w:cs="宋体"/>
          <w:spacing w:val="-89"/>
          <w:sz w:val="24"/>
          <w:szCs w:val="24"/>
        </w:rPr>
        <w:t xml:space="preserve"> </w:t>
      </w:r>
      <w:r>
        <w:rPr>
          <w:rFonts w:ascii="宋体" w:hAnsi="宋体" w:eastAsia="宋体" w:cs="宋体"/>
          <w:spacing w:val="-3"/>
          <w:sz w:val="24"/>
          <w:szCs w:val="24"/>
        </w:rPr>
        <w:t>”没有规定的评审因素</w:t>
      </w:r>
      <w:r>
        <w:rPr>
          <w:rFonts w:ascii="宋体" w:hAnsi="宋体" w:eastAsia="宋体" w:cs="宋体"/>
          <w:spacing w:val="-4"/>
          <w:sz w:val="24"/>
          <w:szCs w:val="24"/>
        </w:rPr>
        <w:t>和标准</w:t>
      </w:r>
      <w:r>
        <w:rPr>
          <w:rFonts w:ascii="宋体" w:hAnsi="宋体" w:eastAsia="宋体" w:cs="宋体"/>
          <w:spacing w:val="-2"/>
          <w:sz w:val="24"/>
          <w:szCs w:val="24"/>
        </w:rPr>
        <w:t>进行</w:t>
      </w:r>
      <w:r>
        <w:rPr>
          <w:rFonts w:hint="eastAsia" w:ascii="宋体" w:hAnsi="宋体" w:eastAsia="宋体" w:cs="宋体"/>
          <w:spacing w:val="-2"/>
          <w:sz w:val="24"/>
          <w:szCs w:val="24"/>
          <w:lang w:eastAsia="zh-CN"/>
        </w:rPr>
        <w:t>评审</w:t>
      </w:r>
      <w:r>
        <w:rPr>
          <w:rFonts w:ascii="宋体" w:hAnsi="宋体" w:eastAsia="宋体" w:cs="宋体"/>
          <w:spacing w:val="-2"/>
          <w:sz w:val="24"/>
          <w:szCs w:val="24"/>
        </w:rPr>
        <w:t>。</w:t>
      </w:r>
    </w:p>
    <w:p w14:paraId="5D982ADC">
      <w:pPr>
        <w:pageBreakBefore w:val="0"/>
        <w:kinsoku/>
        <w:topLinePunct w:val="0"/>
        <w:bidi w:val="0"/>
        <w:spacing w:before="180" w:line="219" w:lineRule="auto"/>
        <w:outlineLvl w:val="2"/>
        <w:rPr>
          <w:rFonts w:ascii="宋体" w:hAnsi="宋体" w:eastAsia="宋体" w:cs="宋体"/>
          <w:sz w:val="24"/>
          <w:szCs w:val="24"/>
        </w:rPr>
      </w:pPr>
      <w:r>
        <w:rPr>
          <w:rFonts w:ascii="宋体" w:hAnsi="宋体" w:eastAsia="宋体" w:cs="宋体"/>
          <w:sz w:val="24"/>
          <w:szCs w:val="24"/>
          <w14:textOutline w14:w="4358" w14:cap="sq" w14:cmpd="sng">
            <w14:solidFill>
              <w14:srgbClr w14:val="000000"/>
            </w14:solidFill>
            <w14:prstDash w14:val="solid"/>
            <w14:bevel/>
          </w14:textOutline>
        </w:rPr>
        <w:t>4.对与</w:t>
      </w:r>
      <w:r>
        <w:rPr>
          <w:rFonts w:hint="eastAsia" w:ascii="宋体" w:hAnsi="宋体" w:eastAsia="宋体" w:cs="宋体"/>
          <w:sz w:val="24"/>
          <w:szCs w:val="24"/>
          <w:lang w:eastAsia="zh-CN"/>
          <w14:textOutline w14:w="4358" w14:cap="sq" w14:cmpd="sng">
            <w14:solidFill>
              <w14:srgbClr w14:val="000000"/>
            </w14:solidFill>
            <w14:prstDash w14:val="solid"/>
            <w14:bevel/>
          </w14:textOutline>
        </w:rPr>
        <w:t>评审</w:t>
      </w:r>
      <w:r>
        <w:rPr>
          <w:rFonts w:ascii="宋体" w:hAnsi="宋体" w:eastAsia="宋体" w:cs="宋体"/>
          <w:sz w:val="24"/>
          <w:szCs w:val="24"/>
          <w14:textOutline w14:w="4358" w14:cap="sq" w14:cmpd="sng">
            <w14:solidFill>
              <w14:srgbClr w14:val="000000"/>
            </w14:solidFill>
            <w14:prstDash w14:val="solid"/>
            <w14:bevel/>
          </w14:textOutline>
        </w:rPr>
        <w:t>活动有关的工作人员的纪律要求</w:t>
      </w:r>
    </w:p>
    <w:p w14:paraId="09A19C18">
      <w:pPr>
        <w:pageBreakBefore w:val="0"/>
        <w:kinsoku/>
        <w:wordWrap/>
        <w:topLinePunct w:val="0"/>
        <w:bidi w:val="0"/>
        <w:spacing w:before="178" w:line="360" w:lineRule="auto"/>
        <w:ind w:right="59" w:firstLine="498"/>
        <w:rPr>
          <w:rFonts w:ascii="宋体" w:hAnsi="宋体" w:eastAsia="宋体" w:cs="宋体"/>
          <w:sz w:val="24"/>
          <w:szCs w:val="24"/>
        </w:rPr>
      </w:pPr>
      <w:r>
        <w:rPr>
          <w:rFonts w:ascii="宋体" w:hAnsi="宋体" w:eastAsia="宋体" w:cs="宋体"/>
          <w:spacing w:val="-2"/>
          <w:sz w:val="24"/>
          <w:szCs w:val="24"/>
        </w:rPr>
        <w:t>与</w:t>
      </w:r>
      <w:r>
        <w:rPr>
          <w:rFonts w:hint="eastAsia" w:ascii="宋体" w:hAnsi="宋体" w:eastAsia="宋体" w:cs="宋体"/>
          <w:spacing w:val="-2"/>
          <w:sz w:val="24"/>
          <w:szCs w:val="24"/>
          <w:lang w:eastAsia="zh-CN"/>
        </w:rPr>
        <w:t>评审</w:t>
      </w:r>
      <w:r>
        <w:rPr>
          <w:rFonts w:ascii="宋体" w:hAnsi="宋体" w:eastAsia="宋体" w:cs="宋体"/>
          <w:spacing w:val="-2"/>
          <w:sz w:val="24"/>
          <w:szCs w:val="24"/>
        </w:rPr>
        <w:t>活动有关的工作人员不得收受他人的财物或</w:t>
      </w:r>
      <w:r>
        <w:rPr>
          <w:rFonts w:ascii="宋体" w:hAnsi="宋体" w:eastAsia="宋体" w:cs="宋体"/>
          <w:spacing w:val="-3"/>
          <w:sz w:val="24"/>
          <w:szCs w:val="24"/>
        </w:rPr>
        <w:t>者其他好处，不得向他人</w:t>
      </w:r>
      <w:r>
        <w:rPr>
          <w:rFonts w:hint="eastAsia" w:ascii="宋体" w:hAnsi="宋体" w:eastAsia="宋体" w:cs="宋体"/>
          <w:spacing w:val="-3"/>
          <w:sz w:val="24"/>
          <w:szCs w:val="24"/>
          <w:lang w:eastAsia="zh-CN"/>
        </w:rPr>
        <w:t>透露</w:t>
      </w:r>
      <w:r>
        <w:rPr>
          <w:rFonts w:ascii="宋体" w:hAnsi="宋体" w:eastAsia="宋体" w:cs="宋体"/>
          <w:spacing w:val="-3"/>
          <w:sz w:val="24"/>
          <w:szCs w:val="24"/>
        </w:rPr>
        <w:t>对磋商</w:t>
      </w:r>
      <w:r>
        <w:rPr>
          <w:rFonts w:ascii="宋体" w:hAnsi="宋体" w:eastAsia="宋体" w:cs="宋体"/>
          <w:spacing w:val="-2"/>
          <w:sz w:val="24"/>
          <w:szCs w:val="24"/>
        </w:rPr>
        <w:t>响应文件的评审和比较、</w:t>
      </w:r>
      <w:r>
        <w:rPr>
          <w:rFonts w:hint="eastAsia" w:ascii="宋体" w:hAnsi="宋体" w:eastAsia="宋体" w:cs="宋体"/>
          <w:spacing w:val="-2"/>
          <w:sz w:val="24"/>
          <w:szCs w:val="24"/>
          <w:lang w:eastAsia="zh-CN"/>
        </w:rPr>
        <w:t>成交候选人</w:t>
      </w:r>
      <w:r>
        <w:rPr>
          <w:rFonts w:ascii="宋体" w:hAnsi="宋体" w:eastAsia="宋体" w:cs="宋体"/>
          <w:spacing w:val="-2"/>
          <w:sz w:val="24"/>
          <w:szCs w:val="24"/>
        </w:rPr>
        <w:t>的推荐情况以及</w:t>
      </w:r>
      <w:r>
        <w:rPr>
          <w:rFonts w:hint="eastAsia" w:ascii="宋体" w:hAnsi="宋体" w:eastAsia="宋体" w:cs="宋体"/>
          <w:spacing w:val="-2"/>
          <w:sz w:val="24"/>
          <w:szCs w:val="24"/>
          <w:lang w:eastAsia="zh-CN"/>
        </w:rPr>
        <w:t>评审</w:t>
      </w:r>
      <w:r>
        <w:rPr>
          <w:rFonts w:ascii="宋体" w:hAnsi="宋体" w:eastAsia="宋体" w:cs="宋体"/>
          <w:spacing w:val="-2"/>
          <w:sz w:val="24"/>
          <w:szCs w:val="24"/>
        </w:rPr>
        <w:t>有关的其他情况。在</w:t>
      </w:r>
      <w:r>
        <w:rPr>
          <w:rFonts w:hint="eastAsia" w:ascii="宋体" w:hAnsi="宋体" w:eastAsia="宋体" w:cs="宋体"/>
          <w:spacing w:val="-2"/>
          <w:sz w:val="24"/>
          <w:szCs w:val="24"/>
          <w:lang w:eastAsia="zh-CN"/>
        </w:rPr>
        <w:t>评审</w:t>
      </w:r>
      <w:r>
        <w:rPr>
          <w:rFonts w:ascii="宋体" w:hAnsi="宋体" w:eastAsia="宋体" w:cs="宋体"/>
          <w:spacing w:val="-2"/>
          <w:sz w:val="24"/>
          <w:szCs w:val="24"/>
        </w:rPr>
        <w:t>活动</w:t>
      </w:r>
      <w:r>
        <w:rPr>
          <w:rFonts w:ascii="宋体" w:hAnsi="宋体" w:eastAsia="宋体" w:cs="宋体"/>
          <w:spacing w:val="-3"/>
          <w:sz w:val="24"/>
          <w:szCs w:val="24"/>
        </w:rPr>
        <w:t>中，</w:t>
      </w:r>
      <w:r>
        <w:rPr>
          <w:rFonts w:ascii="宋体" w:hAnsi="宋体" w:eastAsia="宋体" w:cs="宋体"/>
          <w:spacing w:val="-1"/>
          <w:sz w:val="24"/>
          <w:szCs w:val="24"/>
        </w:rPr>
        <w:t>与</w:t>
      </w:r>
      <w:r>
        <w:rPr>
          <w:rFonts w:hint="eastAsia" w:ascii="宋体" w:hAnsi="宋体" w:eastAsia="宋体" w:cs="宋体"/>
          <w:spacing w:val="-1"/>
          <w:sz w:val="24"/>
          <w:szCs w:val="24"/>
          <w:lang w:eastAsia="zh-CN"/>
        </w:rPr>
        <w:t>评审</w:t>
      </w:r>
      <w:r>
        <w:rPr>
          <w:rFonts w:ascii="宋体" w:hAnsi="宋体" w:eastAsia="宋体" w:cs="宋体"/>
          <w:spacing w:val="-1"/>
          <w:sz w:val="24"/>
          <w:szCs w:val="24"/>
        </w:rPr>
        <w:t>活动有关的工作人员不得擅离职守，影响</w:t>
      </w:r>
      <w:r>
        <w:rPr>
          <w:rFonts w:hint="eastAsia" w:ascii="宋体" w:hAnsi="宋体" w:eastAsia="宋体" w:cs="宋体"/>
          <w:spacing w:val="-1"/>
          <w:sz w:val="24"/>
          <w:szCs w:val="24"/>
          <w:lang w:eastAsia="zh-CN"/>
        </w:rPr>
        <w:t>评审</w:t>
      </w:r>
      <w:r>
        <w:rPr>
          <w:rFonts w:ascii="宋体" w:hAnsi="宋体" w:eastAsia="宋体" w:cs="宋体"/>
          <w:spacing w:val="-1"/>
          <w:sz w:val="24"/>
          <w:szCs w:val="24"/>
        </w:rPr>
        <w:t>程序正常进行。</w:t>
      </w:r>
    </w:p>
    <w:p w14:paraId="2923BFDD">
      <w:pPr>
        <w:pStyle w:val="5"/>
        <w:pageBreakBefore w:val="0"/>
        <w:kinsoku/>
        <w:topLinePunct w:val="0"/>
        <w:bidi w:val="0"/>
        <w:spacing w:line="331" w:lineRule="auto"/>
      </w:pPr>
    </w:p>
    <w:p w14:paraId="51E32D46">
      <w:pPr>
        <w:pageBreakBefore w:val="0"/>
        <w:kinsoku/>
        <w:wordWrap/>
        <w:topLinePunct w:val="0"/>
        <w:bidi w:val="0"/>
        <w:spacing w:before="98" w:line="220" w:lineRule="auto"/>
        <w:jc w:val="center"/>
        <w:outlineLvl w:val="1"/>
        <w:rPr>
          <w:rFonts w:ascii="宋体" w:hAnsi="宋体" w:eastAsia="宋体" w:cs="宋体"/>
          <w:sz w:val="30"/>
          <w:szCs w:val="30"/>
        </w:rPr>
      </w:pPr>
      <w:r>
        <w:rPr>
          <w:rFonts w:ascii="宋体" w:hAnsi="宋体" w:eastAsia="宋体" w:cs="宋体"/>
          <w:spacing w:val="-3"/>
          <w:sz w:val="30"/>
          <w:szCs w:val="30"/>
          <w14:textOutline w14:w="5448" w14:cap="sq" w14:cmpd="sng">
            <w14:solidFill>
              <w14:srgbClr w14:val="000000"/>
            </w14:solidFill>
            <w14:prstDash w14:val="solid"/>
            <w14:bevel/>
          </w14:textOutline>
        </w:rPr>
        <w:t>（十一）</w:t>
      </w:r>
      <w:r>
        <w:rPr>
          <w:rFonts w:hint="eastAsia" w:ascii="宋体" w:hAnsi="宋体" w:eastAsia="宋体" w:cs="宋体"/>
          <w:spacing w:val="-3"/>
          <w:sz w:val="30"/>
          <w:szCs w:val="30"/>
          <w14:textOutline w14:w="5448" w14:cap="sq" w14:cmpd="sng">
            <w14:solidFill>
              <w14:srgbClr w14:val="000000"/>
            </w14:solidFill>
            <w14:prstDash w14:val="solid"/>
            <w14:bevel/>
          </w14:textOutline>
        </w:rPr>
        <w:t>终止竞争性磋商采购活动</w:t>
      </w:r>
    </w:p>
    <w:p w14:paraId="4470EA58">
      <w:pPr>
        <w:pageBreakBefore w:val="0"/>
        <w:kinsoku/>
        <w:wordWrap/>
        <w:topLinePunct w:val="0"/>
        <w:bidi w:val="0"/>
        <w:spacing w:before="178" w:line="360" w:lineRule="auto"/>
        <w:ind w:right="59" w:firstLine="498"/>
        <w:rPr>
          <w:rFonts w:ascii="宋体" w:hAnsi="宋体" w:eastAsia="宋体" w:cs="宋体"/>
          <w:spacing w:val="-3"/>
          <w:sz w:val="24"/>
          <w:szCs w:val="24"/>
        </w:rPr>
      </w:pPr>
      <w:r>
        <w:rPr>
          <w:rFonts w:ascii="宋体" w:hAnsi="宋体" w:eastAsia="宋体" w:cs="宋体"/>
          <w:spacing w:val="-3"/>
          <w:sz w:val="24"/>
          <w:szCs w:val="24"/>
        </w:rPr>
        <w:t>采购</w:t>
      </w:r>
      <w:r>
        <w:rPr>
          <w:rFonts w:hint="eastAsia" w:ascii="宋体" w:hAnsi="宋体" w:eastAsia="宋体" w:cs="宋体"/>
          <w:spacing w:val="-3"/>
          <w:sz w:val="24"/>
          <w:szCs w:val="24"/>
          <w:lang w:eastAsia="zh-CN"/>
        </w:rPr>
        <w:t>活动</w:t>
      </w:r>
      <w:r>
        <w:rPr>
          <w:rFonts w:ascii="宋体" w:hAnsi="宋体" w:eastAsia="宋体" w:cs="宋体"/>
          <w:spacing w:val="-3"/>
          <w:sz w:val="24"/>
          <w:szCs w:val="24"/>
        </w:rPr>
        <w:t>中，出现下列情形之一的，予以</w:t>
      </w:r>
      <w:r>
        <w:rPr>
          <w:rFonts w:hint="eastAsia" w:ascii="宋体" w:hAnsi="宋体" w:eastAsia="宋体" w:cs="宋体"/>
          <w:spacing w:val="-3"/>
          <w:sz w:val="24"/>
          <w:szCs w:val="24"/>
        </w:rPr>
        <w:t>终止竞争性磋商采购活动</w:t>
      </w:r>
      <w:r>
        <w:rPr>
          <w:rFonts w:ascii="宋体" w:hAnsi="宋体" w:eastAsia="宋体" w:cs="宋体"/>
          <w:spacing w:val="-3"/>
          <w:sz w:val="24"/>
          <w:szCs w:val="24"/>
        </w:rPr>
        <w:t>：</w:t>
      </w:r>
    </w:p>
    <w:p w14:paraId="3ECCD76A">
      <w:pPr>
        <w:pageBreakBefore w:val="0"/>
        <w:kinsoku/>
        <w:wordWrap/>
        <w:topLinePunct w:val="0"/>
        <w:bidi w:val="0"/>
        <w:spacing w:before="178" w:line="360" w:lineRule="auto"/>
        <w:ind w:right="59" w:firstLine="498"/>
        <w:rPr>
          <w:rFonts w:ascii="宋体" w:hAnsi="宋体" w:eastAsia="宋体" w:cs="宋体"/>
          <w:spacing w:val="-3"/>
          <w:sz w:val="24"/>
          <w:szCs w:val="24"/>
        </w:rPr>
      </w:pPr>
      <w:r>
        <w:rPr>
          <w:rFonts w:hint="eastAsia" w:ascii="宋体" w:hAnsi="宋体" w:eastAsia="宋体" w:cs="宋体"/>
          <w:spacing w:val="-3"/>
          <w:sz w:val="24"/>
          <w:szCs w:val="24"/>
          <w:lang w:eastAsia="zh-CN"/>
        </w:rPr>
        <w:t>(1)</w:t>
      </w:r>
      <w:r>
        <w:rPr>
          <w:rFonts w:ascii="宋体" w:hAnsi="宋体" w:eastAsia="宋体" w:cs="宋体"/>
          <w:spacing w:val="-3"/>
          <w:sz w:val="24"/>
          <w:szCs w:val="24"/>
        </w:rPr>
        <w:t>符合专业条件的</w:t>
      </w:r>
      <w:r>
        <w:rPr>
          <w:rFonts w:hint="eastAsia" w:ascii="宋体" w:hAnsi="宋体" w:eastAsia="宋体" w:cs="宋体"/>
          <w:spacing w:val="-3"/>
          <w:sz w:val="24"/>
          <w:szCs w:val="24"/>
          <w:lang w:eastAsia="zh-CN"/>
        </w:rPr>
        <w:t>供应商</w:t>
      </w:r>
      <w:r>
        <w:rPr>
          <w:rFonts w:ascii="宋体" w:hAnsi="宋体" w:eastAsia="宋体" w:cs="宋体"/>
          <w:spacing w:val="-3"/>
          <w:sz w:val="24"/>
          <w:szCs w:val="24"/>
        </w:rPr>
        <w:t>或者对磋商文件</w:t>
      </w:r>
      <w:r>
        <w:rPr>
          <w:rFonts w:hint="eastAsia" w:ascii="宋体" w:hAnsi="宋体" w:eastAsia="宋体" w:cs="宋体"/>
          <w:spacing w:val="-3"/>
          <w:sz w:val="24"/>
          <w:szCs w:val="24"/>
          <w:lang w:eastAsia="zh-CN"/>
        </w:rPr>
        <w:t>做</w:t>
      </w:r>
      <w:r>
        <w:rPr>
          <w:rFonts w:ascii="宋体" w:hAnsi="宋体" w:eastAsia="宋体" w:cs="宋体"/>
          <w:spacing w:val="-3"/>
          <w:sz w:val="24"/>
          <w:szCs w:val="24"/>
        </w:rPr>
        <w:t>实质响应的</w:t>
      </w:r>
      <w:r>
        <w:rPr>
          <w:rFonts w:hint="eastAsia" w:ascii="宋体" w:hAnsi="宋体" w:eastAsia="宋体" w:cs="宋体"/>
          <w:spacing w:val="-3"/>
          <w:sz w:val="24"/>
          <w:szCs w:val="24"/>
          <w:lang w:eastAsia="zh-CN"/>
        </w:rPr>
        <w:t>供应商</w:t>
      </w:r>
      <w:r>
        <w:rPr>
          <w:rFonts w:ascii="宋体" w:hAnsi="宋体" w:eastAsia="宋体" w:cs="宋体"/>
          <w:spacing w:val="-3"/>
          <w:sz w:val="24"/>
          <w:szCs w:val="24"/>
        </w:rPr>
        <w:t>不足三家的；</w:t>
      </w:r>
    </w:p>
    <w:p w14:paraId="248E5BD2">
      <w:pPr>
        <w:pageBreakBefore w:val="0"/>
        <w:kinsoku/>
        <w:wordWrap/>
        <w:topLinePunct w:val="0"/>
        <w:bidi w:val="0"/>
        <w:spacing w:before="178" w:line="360" w:lineRule="auto"/>
        <w:ind w:right="59" w:firstLine="498"/>
        <w:rPr>
          <w:rFonts w:ascii="宋体" w:hAnsi="宋体" w:eastAsia="宋体" w:cs="宋体"/>
          <w:spacing w:val="-3"/>
          <w:sz w:val="24"/>
          <w:szCs w:val="24"/>
        </w:rPr>
      </w:pPr>
      <w:r>
        <w:rPr>
          <w:rFonts w:hint="eastAsia" w:ascii="宋体" w:hAnsi="宋体" w:eastAsia="宋体" w:cs="宋体"/>
          <w:spacing w:val="-3"/>
          <w:sz w:val="24"/>
          <w:szCs w:val="24"/>
          <w:lang w:eastAsia="zh-CN"/>
        </w:rPr>
        <w:t>(2)</w:t>
      </w:r>
      <w:r>
        <w:rPr>
          <w:rFonts w:ascii="宋体" w:hAnsi="宋体" w:eastAsia="宋体" w:cs="宋体"/>
          <w:spacing w:val="-3"/>
          <w:sz w:val="24"/>
          <w:szCs w:val="24"/>
        </w:rPr>
        <w:t>出现影响采购公</w:t>
      </w:r>
      <w:r>
        <w:rPr>
          <w:rFonts w:hint="eastAsia" w:ascii="宋体" w:hAnsi="宋体" w:eastAsia="宋体" w:cs="宋体"/>
          <w:spacing w:val="-3"/>
          <w:sz w:val="24"/>
          <w:szCs w:val="24"/>
          <w:lang w:eastAsia="zh-CN"/>
        </w:rPr>
        <w:t>作</w:t>
      </w:r>
      <w:r>
        <w:rPr>
          <w:rFonts w:ascii="宋体" w:hAnsi="宋体" w:eastAsia="宋体" w:cs="宋体"/>
          <w:spacing w:val="-3"/>
          <w:sz w:val="24"/>
          <w:szCs w:val="24"/>
        </w:rPr>
        <w:t>的违法、违规行为的；</w:t>
      </w:r>
    </w:p>
    <w:p w14:paraId="109E3B37">
      <w:pPr>
        <w:pageBreakBefore w:val="0"/>
        <w:kinsoku/>
        <w:wordWrap/>
        <w:topLinePunct w:val="0"/>
        <w:bidi w:val="0"/>
        <w:spacing w:before="178" w:line="360" w:lineRule="auto"/>
        <w:ind w:right="59" w:firstLine="498"/>
        <w:rPr>
          <w:rFonts w:ascii="宋体" w:hAnsi="宋体" w:eastAsia="宋体" w:cs="宋体"/>
          <w:spacing w:val="-3"/>
          <w:sz w:val="24"/>
          <w:szCs w:val="24"/>
        </w:rPr>
      </w:pPr>
      <w:r>
        <w:rPr>
          <w:rFonts w:hint="eastAsia" w:ascii="宋体" w:hAnsi="宋体" w:eastAsia="宋体" w:cs="宋体"/>
          <w:spacing w:val="-3"/>
          <w:sz w:val="24"/>
          <w:szCs w:val="24"/>
          <w:lang w:eastAsia="zh-CN"/>
        </w:rPr>
        <w:t>(3)</w:t>
      </w:r>
      <w:r>
        <w:rPr>
          <w:rFonts w:ascii="宋体" w:hAnsi="宋体" w:eastAsia="宋体" w:cs="宋体"/>
          <w:spacing w:val="-3"/>
          <w:sz w:val="24"/>
          <w:szCs w:val="24"/>
        </w:rPr>
        <w:t>供应商的报价均超过了采购预算，采购人不能支付的；</w:t>
      </w:r>
    </w:p>
    <w:p w14:paraId="21EA5E61">
      <w:pPr>
        <w:pageBreakBefore w:val="0"/>
        <w:kinsoku/>
        <w:wordWrap/>
        <w:topLinePunct w:val="0"/>
        <w:bidi w:val="0"/>
        <w:spacing w:before="178" w:line="360" w:lineRule="auto"/>
        <w:ind w:right="59" w:firstLine="498"/>
        <w:rPr>
          <w:rFonts w:ascii="宋体" w:hAnsi="宋体" w:eastAsia="宋体" w:cs="宋体"/>
          <w:spacing w:val="-3"/>
          <w:sz w:val="24"/>
          <w:szCs w:val="24"/>
        </w:rPr>
      </w:pPr>
      <w:r>
        <w:rPr>
          <w:rFonts w:hint="eastAsia" w:ascii="宋体" w:hAnsi="宋体" w:eastAsia="宋体" w:cs="宋体"/>
          <w:spacing w:val="-3"/>
          <w:sz w:val="24"/>
          <w:szCs w:val="24"/>
          <w:lang w:eastAsia="zh-CN"/>
        </w:rPr>
        <w:t>(4)</w:t>
      </w:r>
      <w:r>
        <w:rPr>
          <w:rFonts w:ascii="宋体" w:hAnsi="宋体" w:eastAsia="宋体" w:cs="宋体"/>
          <w:spacing w:val="-3"/>
          <w:sz w:val="24"/>
          <w:szCs w:val="24"/>
        </w:rPr>
        <w:t>因重大变故，采购任务取消的。</w:t>
      </w:r>
    </w:p>
    <w:p w14:paraId="65C3FE53">
      <w:pPr>
        <w:pageBreakBefore w:val="0"/>
        <w:kinsoku/>
        <w:wordWrap/>
        <w:topLinePunct w:val="0"/>
        <w:bidi w:val="0"/>
        <w:spacing w:before="178" w:line="360" w:lineRule="auto"/>
        <w:ind w:right="59" w:firstLine="498"/>
        <w:rPr>
          <w:rFonts w:ascii="宋体" w:hAnsi="宋体" w:eastAsia="宋体" w:cs="宋体"/>
          <w:spacing w:val="-3"/>
          <w:sz w:val="24"/>
          <w:szCs w:val="24"/>
        </w:rPr>
      </w:pPr>
      <w:r>
        <w:rPr>
          <w:rFonts w:hint="eastAsia" w:ascii="宋体" w:hAnsi="宋体" w:eastAsia="宋体" w:cs="宋体"/>
          <w:spacing w:val="-3"/>
          <w:sz w:val="24"/>
          <w:szCs w:val="24"/>
          <w:lang w:eastAsia="zh-CN"/>
        </w:rPr>
        <w:t>(5)</w:t>
      </w:r>
      <w:r>
        <w:rPr>
          <w:rFonts w:ascii="宋体" w:hAnsi="宋体" w:eastAsia="宋体" w:cs="宋体"/>
          <w:spacing w:val="-3"/>
          <w:sz w:val="24"/>
          <w:szCs w:val="24"/>
        </w:rPr>
        <w:t>其他不符合磋商文件要求的</w:t>
      </w:r>
      <w:r>
        <w:rPr>
          <w:rFonts w:hint="eastAsia" w:ascii="宋体" w:hAnsi="宋体" w:eastAsia="宋体" w:cs="宋体"/>
          <w:spacing w:val="-3"/>
          <w:sz w:val="24"/>
          <w:szCs w:val="24"/>
          <w:lang w:eastAsia="zh-CN"/>
        </w:rPr>
        <w:t>情形</w:t>
      </w:r>
      <w:r>
        <w:rPr>
          <w:rFonts w:ascii="宋体" w:hAnsi="宋体" w:eastAsia="宋体" w:cs="宋体"/>
          <w:spacing w:val="-3"/>
          <w:sz w:val="24"/>
          <w:szCs w:val="24"/>
        </w:rPr>
        <w:t>。</w:t>
      </w:r>
    </w:p>
    <w:p w14:paraId="6A9C3937">
      <w:pPr>
        <w:pStyle w:val="5"/>
        <w:pageBreakBefore w:val="0"/>
        <w:kinsoku/>
        <w:topLinePunct w:val="0"/>
        <w:bidi w:val="0"/>
        <w:spacing w:line="331" w:lineRule="auto"/>
      </w:pPr>
    </w:p>
    <w:p w14:paraId="59AF5CBC">
      <w:pPr>
        <w:pageBreakBefore w:val="0"/>
        <w:kinsoku/>
        <w:topLinePunct w:val="0"/>
        <w:bidi w:val="0"/>
        <w:spacing w:before="98" w:line="220" w:lineRule="auto"/>
        <w:ind w:left="3422"/>
        <w:outlineLvl w:val="1"/>
        <w:rPr>
          <w:rFonts w:ascii="宋体" w:hAnsi="宋体" w:eastAsia="宋体" w:cs="宋体"/>
          <w:sz w:val="30"/>
          <w:szCs w:val="30"/>
        </w:rPr>
      </w:pPr>
      <w:r>
        <w:rPr>
          <w:rFonts w:ascii="宋体" w:hAnsi="宋体" w:eastAsia="宋体" w:cs="宋体"/>
          <w:spacing w:val="-2"/>
          <w:sz w:val="30"/>
          <w:szCs w:val="30"/>
          <w14:textOutline w14:w="5448" w14:cap="sq" w14:cmpd="sng">
            <w14:solidFill>
              <w14:srgbClr w14:val="000000"/>
            </w14:solidFill>
            <w14:prstDash w14:val="solid"/>
            <w14:bevel/>
          </w14:textOutline>
        </w:rPr>
        <w:t>（十二）质疑和投诉</w:t>
      </w:r>
    </w:p>
    <w:p w14:paraId="50BC2C22">
      <w:pPr>
        <w:pageBreakBefore w:val="0"/>
        <w:kinsoku/>
        <w:wordWrap/>
        <w:topLinePunct w:val="0"/>
        <w:bidi w:val="0"/>
        <w:spacing w:before="178" w:line="360" w:lineRule="auto"/>
        <w:ind w:right="59" w:firstLine="498"/>
        <w:rPr>
          <w:rFonts w:ascii="宋体" w:hAnsi="宋体" w:eastAsia="宋体" w:cs="宋体"/>
          <w:spacing w:val="-3"/>
          <w:sz w:val="24"/>
          <w:szCs w:val="24"/>
        </w:rPr>
      </w:pPr>
      <w:r>
        <w:rPr>
          <w:rFonts w:ascii="宋体" w:hAnsi="宋体" w:eastAsia="宋体" w:cs="宋体"/>
          <w:spacing w:val="-3"/>
          <w:sz w:val="24"/>
          <w:szCs w:val="24"/>
        </w:rPr>
        <w:t>1.供应商对政府采购活动事项有疑问的，可以向采购人或</w:t>
      </w:r>
      <w:r>
        <w:rPr>
          <w:rFonts w:hint="eastAsia" w:ascii="宋体" w:hAnsi="宋体" w:eastAsia="宋体" w:cs="宋体"/>
          <w:spacing w:val="-3"/>
          <w:sz w:val="24"/>
          <w:szCs w:val="24"/>
          <w:lang w:eastAsia="zh-CN"/>
        </w:rPr>
        <w:t>采购代理机构</w:t>
      </w:r>
      <w:r>
        <w:rPr>
          <w:rFonts w:ascii="宋体" w:hAnsi="宋体" w:eastAsia="宋体" w:cs="宋体"/>
          <w:spacing w:val="-3"/>
          <w:sz w:val="24"/>
          <w:szCs w:val="24"/>
        </w:rPr>
        <w:t>提出询问。采购人或</w:t>
      </w:r>
      <w:r>
        <w:rPr>
          <w:rFonts w:hint="eastAsia" w:ascii="宋体" w:hAnsi="宋体" w:eastAsia="宋体" w:cs="宋体"/>
          <w:spacing w:val="-3"/>
          <w:sz w:val="24"/>
          <w:szCs w:val="24"/>
          <w:lang w:eastAsia="zh-CN"/>
        </w:rPr>
        <w:t>采购代理机构</w:t>
      </w:r>
      <w:r>
        <w:rPr>
          <w:rFonts w:ascii="宋体" w:hAnsi="宋体" w:eastAsia="宋体" w:cs="宋体"/>
          <w:spacing w:val="-3"/>
          <w:sz w:val="24"/>
          <w:szCs w:val="24"/>
        </w:rPr>
        <w:t>收到质疑函后7个工作日内作出答复。供应商如对</w:t>
      </w:r>
      <w:r>
        <w:rPr>
          <w:rFonts w:hint="eastAsia" w:ascii="宋体" w:hAnsi="宋体" w:eastAsia="宋体" w:cs="宋体"/>
          <w:spacing w:val="-3"/>
          <w:sz w:val="24"/>
          <w:szCs w:val="24"/>
          <w:lang w:eastAsia="zh-CN"/>
        </w:rPr>
        <w:t>磋商文件</w:t>
      </w:r>
      <w:r>
        <w:rPr>
          <w:rFonts w:ascii="宋体" w:hAnsi="宋体" w:eastAsia="宋体" w:cs="宋体"/>
          <w:spacing w:val="-3"/>
          <w:sz w:val="24"/>
          <w:szCs w:val="24"/>
        </w:rPr>
        <w:t>或</w:t>
      </w:r>
      <w:r>
        <w:rPr>
          <w:rFonts w:hint="eastAsia" w:ascii="宋体" w:hAnsi="宋体" w:eastAsia="宋体" w:cs="宋体"/>
          <w:spacing w:val="-3"/>
          <w:sz w:val="24"/>
          <w:szCs w:val="24"/>
          <w:lang w:eastAsia="zh-CN"/>
        </w:rPr>
        <w:t>采购</w:t>
      </w:r>
      <w:r>
        <w:rPr>
          <w:rFonts w:ascii="宋体" w:hAnsi="宋体" w:eastAsia="宋体" w:cs="宋体"/>
          <w:spacing w:val="-3"/>
          <w:sz w:val="24"/>
          <w:szCs w:val="24"/>
        </w:rPr>
        <w:t>过程进行质疑，供应商须一次性提出针对同一采购程序环节的所有质疑内容，多次质疑将不予受理。</w:t>
      </w:r>
    </w:p>
    <w:p w14:paraId="054CE988">
      <w:pPr>
        <w:pageBreakBefore w:val="0"/>
        <w:kinsoku/>
        <w:wordWrap/>
        <w:topLinePunct w:val="0"/>
        <w:bidi w:val="0"/>
        <w:spacing w:before="178" w:line="360" w:lineRule="auto"/>
        <w:ind w:right="59" w:firstLine="498"/>
        <w:rPr>
          <w:rFonts w:ascii="宋体" w:hAnsi="宋体" w:eastAsia="宋体" w:cs="宋体"/>
          <w:spacing w:val="-3"/>
          <w:sz w:val="24"/>
          <w:szCs w:val="24"/>
        </w:rPr>
      </w:pPr>
      <w:r>
        <w:rPr>
          <w:rFonts w:ascii="宋体" w:hAnsi="宋体" w:eastAsia="宋体" w:cs="宋体"/>
          <w:spacing w:val="-3"/>
          <w:sz w:val="24"/>
          <w:szCs w:val="24"/>
        </w:rPr>
        <w:t>2.供应商若认为</w:t>
      </w:r>
      <w:r>
        <w:rPr>
          <w:rFonts w:hint="eastAsia" w:ascii="宋体" w:hAnsi="宋体" w:eastAsia="宋体" w:cs="宋体"/>
          <w:spacing w:val="-3"/>
          <w:sz w:val="24"/>
          <w:szCs w:val="24"/>
          <w:lang w:eastAsia="zh-CN"/>
        </w:rPr>
        <w:t>磋商文件</w:t>
      </w:r>
      <w:r>
        <w:rPr>
          <w:rFonts w:ascii="宋体" w:hAnsi="宋体" w:eastAsia="宋体" w:cs="宋体"/>
          <w:spacing w:val="-3"/>
          <w:sz w:val="24"/>
          <w:szCs w:val="24"/>
        </w:rPr>
        <w:t>、采购过程和</w:t>
      </w:r>
      <w:r>
        <w:rPr>
          <w:rFonts w:hint="eastAsia" w:ascii="宋体" w:hAnsi="宋体" w:eastAsia="宋体" w:cs="宋体"/>
          <w:spacing w:val="-3"/>
          <w:sz w:val="24"/>
          <w:szCs w:val="24"/>
          <w:lang w:eastAsia="zh-CN"/>
        </w:rPr>
        <w:t>成交结果</w:t>
      </w:r>
      <w:r>
        <w:rPr>
          <w:rFonts w:ascii="宋体" w:hAnsi="宋体" w:eastAsia="宋体" w:cs="宋体"/>
          <w:spacing w:val="-3"/>
          <w:sz w:val="24"/>
          <w:szCs w:val="24"/>
        </w:rPr>
        <w:t>使自己的权益受到损害，应当在下列时间内以书面形式向采购人或</w:t>
      </w:r>
      <w:r>
        <w:rPr>
          <w:rFonts w:hint="eastAsia" w:ascii="宋体" w:hAnsi="宋体" w:eastAsia="宋体" w:cs="宋体"/>
          <w:spacing w:val="-3"/>
          <w:sz w:val="24"/>
          <w:szCs w:val="24"/>
          <w:lang w:eastAsia="zh-CN"/>
        </w:rPr>
        <w:t>采购代理机构</w:t>
      </w:r>
      <w:r>
        <w:rPr>
          <w:rFonts w:ascii="宋体" w:hAnsi="宋体" w:eastAsia="宋体" w:cs="宋体"/>
          <w:spacing w:val="-3"/>
          <w:sz w:val="24"/>
          <w:szCs w:val="24"/>
        </w:rPr>
        <w:t>提出：</w:t>
      </w:r>
    </w:p>
    <w:p w14:paraId="34CDE02F">
      <w:pPr>
        <w:pageBreakBefore w:val="0"/>
        <w:kinsoku/>
        <w:wordWrap/>
        <w:topLinePunct w:val="0"/>
        <w:bidi w:val="0"/>
        <w:spacing w:before="178" w:line="360" w:lineRule="auto"/>
        <w:ind w:right="59" w:firstLine="498"/>
        <w:rPr>
          <w:rFonts w:ascii="宋体" w:hAnsi="宋体" w:eastAsia="宋体" w:cs="宋体"/>
          <w:spacing w:val="-3"/>
          <w:sz w:val="24"/>
          <w:szCs w:val="24"/>
        </w:rPr>
      </w:pPr>
      <w:r>
        <w:rPr>
          <w:rFonts w:hint="eastAsia" w:ascii="宋体" w:hAnsi="宋体" w:eastAsia="宋体" w:cs="宋体"/>
          <w:spacing w:val="-3"/>
          <w:sz w:val="24"/>
          <w:szCs w:val="24"/>
          <w:lang w:eastAsia="zh-CN"/>
        </w:rPr>
        <w:t>(1)</w:t>
      </w:r>
      <w:r>
        <w:rPr>
          <w:rFonts w:ascii="宋体" w:hAnsi="宋体" w:eastAsia="宋体" w:cs="宋体"/>
          <w:spacing w:val="-3"/>
          <w:sz w:val="24"/>
          <w:szCs w:val="24"/>
        </w:rPr>
        <w:t>关于</w:t>
      </w:r>
      <w:r>
        <w:rPr>
          <w:rFonts w:hint="eastAsia" w:ascii="宋体" w:hAnsi="宋体" w:eastAsia="宋体" w:cs="宋体"/>
          <w:spacing w:val="-3"/>
          <w:sz w:val="24"/>
          <w:szCs w:val="24"/>
          <w:lang w:eastAsia="zh-CN"/>
        </w:rPr>
        <w:t>磋商文件</w:t>
      </w:r>
      <w:r>
        <w:rPr>
          <w:rFonts w:ascii="宋体" w:hAnsi="宋体" w:eastAsia="宋体" w:cs="宋体"/>
          <w:spacing w:val="-3"/>
          <w:sz w:val="24"/>
          <w:szCs w:val="24"/>
        </w:rPr>
        <w:t>的质疑，</w:t>
      </w:r>
      <w:r>
        <w:rPr>
          <w:rFonts w:ascii="宋体" w:hAnsi="宋体" w:eastAsia="宋体" w:cs="宋体"/>
          <w:sz w:val="24"/>
          <w:szCs w:val="24"/>
        </w:rPr>
        <w:t>应当在获取</w:t>
      </w:r>
      <w:r>
        <w:rPr>
          <w:rFonts w:hint="eastAsia" w:ascii="宋体" w:hAnsi="宋体" w:eastAsia="宋体" w:cs="宋体"/>
          <w:sz w:val="24"/>
          <w:szCs w:val="24"/>
          <w:lang w:eastAsia="zh-CN"/>
        </w:rPr>
        <w:t>磋商</w:t>
      </w:r>
      <w:r>
        <w:rPr>
          <w:rFonts w:ascii="宋体" w:hAnsi="宋体" w:eastAsia="宋体" w:cs="宋体"/>
          <w:sz w:val="24"/>
          <w:szCs w:val="24"/>
        </w:rPr>
        <w:t>文件或者</w:t>
      </w:r>
      <w:r>
        <w:rPr>
          <w:rFonts w:hint="eastAsia" w:ascii="宋体" w:hAnsi="宋体" w:eastAsia="宋体" w:cs="宋体"/>
          <w:sz w:val="24"/>
          <w:szCs w:val="24"/>
          <w:lang w:eastAsia="zh-CN"/>
        </w:rPr>
        <w:t>磋商</w:t>
      </w:r>
      <w:r>
        <w:rPr>
          <w:rFonts w:ascii="宋体" w:hAnsi="宋体" w:eastAsia="宋体" w:cs="宋体"/>
          <w:sz w:val="24"/>
          <w:szCs w:val="24"/>
        </w:rPr>
        <w:t>文件公告</w:t>
      </w:r>
      <w:r>
        <w:rPr>
          <w:rFonts w:ascii="宋体" w:hAnsi="宋体" w:eastAsia="宋体" w:cs="宋体"/>
          <w:sz w:val="24"/>
          <w:szCs w:val="24"/>
        </w:rPr>
        <w:fldChar w:fldCharType="begin"/>
      </w:r>
      <w:r>
        <w:rPr>
          <w:rFonts w:ascii="宋体" w:hAnsi="宋体" w:eastAsia="宋体" w:cs="宋体"/>
          <w:sz w:val="24"/>
          <w:szCs w:val="24"/>
        </w:rPr>
        <w:instrText xml:space="preserve"> HYPERLINK "https://baike.baidu.com/item/%E6%9C%9F%E9%99%90%E5%B1%8A%E6%BB%A1/10561304?fromModule=lemma_inlink" \t "https://baike.baidu.com/item/%E6%94%BF%E5%BA%9C%E9%87%87%E8%B4%AD%E8%B4%A8%E7%96%91%E5%92%8C%E6%8A%95%E8%AF%89%E5%8A%9E%E6%B3%95/_blank" </w:instrText>
      </w:r>
      <w:r>
        <w:rPr>
          <w:rFonts w:ascii="宋体" w:hAnsi="宋体" w:eastAsia="宋体" w:cs="宋体"/>
          <w:sz w:val="24"/>
          <w:szCs w:val="24"/>
        </w:rPr>
        <w:fldChar w:fldCharType="separate"/>
      </w:r>
      <w:r>
        <w:rPr>
          <w:rFonts w:ascii="宋体" w:hAnsi="宋体" w:eastAsia="宋体" w:cs="宋体"/>
          <w:sz w:val="24"/>
          <w:szCs w:val="24"/>
        </w:rPr>
        <w:t>期限届满</w:t>
      </w:r>
      <w:r>
        <w:rPr>
          <w:rFonts w:ascii="宋体" w:hAnsi="宋体" w:eastAsia="宋体" w:cs="宋体"/>
          <w:sz w:val="24"/>
          <w:szCs w:val="24"/>
        </w:rPr>
        <w:fldChar w:fldCharType="end"/>
      </w:r>
      <w:r>
        <w:rPr>
          <w:rFonts w:ascii="宋体" w:hAnsi="宋体" w:eastAsia="宋体" w:cs="宋体"/>
          <w:sz w:val="24"/>
          <w:szCs w:val="24"/>
        </w:rPr>
        <w:t>之日起7个工作日内提出</w:t>
      </w:r>
      <w:r>
        <w:rPr>
          <w:rFonts w:ascii="宋体" w:hAnsi="宋体" w:eastAsia="宋体" w:cs="宋体"/>
          <w:spacing w:val="-3"/>
          <w:sz w:val="24"/>
          <w:szCs w:val="24"/>
        </w:rPr>
        <w:t>。</w:t>
      </w:r>
    </w:p>
    <w:p w14:paraId="3F2D75F1">
      <w:pPr>
        <w:pageBreakBefore w:val="0"/>
        <w:kinsoku/>
        <w:wordWrap/>
        <w:topLinePunct w:val="0"/>
        <w:bidi w:val="0"/>
        <w:spacing w:before="178" w:line="360" w:lineRule="auto"/>
        <w:ind w:right="59" w:firstLine="498"/>
        <w:rPr>
          <w:rFonts w:ascii="宋体" w:hAnsi="宋体" w:eastAsia="宋体" w:cs="宋体"/>
          <w:spacing w:val="-3"/>
          <w:sz w:val="24"/>
          <w:szCs w:val="24"/>
        </w:rPr>
      </w:pPr>
      <w:r>
        <w:rPr>
          <w:rFonts w:hint="eastAsia" w:ascii="宋体" w:hAnsi="宋体" w:eastAsia="宋体" w:cs="宋体"/>
          <w:spacing w:val="-3"/>
          <w:sz w:val="24"/>
          <w:szCs w:val="24"/>
          <w:lang w:eastAsia="zh-CN"/>
        </w:rPr>
        <w:t>(2)</w:t>
      </w:r>
      <w:r>
        <w:rPr>
          <w:rFonts w:ascii="宋体" w:hAnsi="宋体" w:eastAsia="宋体" w:cs="宋体"/>
          <w:spacing w:val="-3"/>
          <w:sz w:val="24"/>
          <w:szCs w:val="24"/>
        </w:rPr>
        <w:t>关于</w:t>
      </w:r>
      <w:r>
        <w:rPr>
          <w:rFonts w:hint="eastAsia" w:ascii="宋体" w:hAnsi="宋体" w:eastAsia="宋体" w:cs="宋体"/>
          <w:spacing w:val="-3"/>
          <w:sz w:val="24"/>
          <w:szCs w:val="24"/>
          <w:lang w:eastAsia="zh-CN"/>
        </w:rPr>
        <w:t>采购</w:t>
      </w:r>
      <w:r>
        <w:rPr>
          <w:rFonts w:ascii="宋体" w:hAnsi="宋体" w:eastAsia="宋体" w:cs="宋体"/>
          <w:spacing w:val="-3"/>
          <w:sz w:val="24"/>
          <w:szCs w:val="24"/>
        </w:rPr>
        <w:t>过程的质疑，应在</w:t>
      </w:r>
      <w:r>
        <w:rPr>
          <w:rFonts w:hint="eastAsia" w:ascii="宋体" w:hAnsi="宋体" w:eastAsia="宋体" w:cs="宋体"/>
          <w:spacing w:val="-3"/>
          <w:sz w:val="24"/>
          <w:szCs w:val="24"/>
          <w:lang w:eastAsia="zh-CN"/>
        </w:rPr>
        <w:t>采购</w:t>
      </w:r>
      <w:r>
        <w:rPr>
          <w:rFonts w:ascii="宋体" w:hAnsi="宋体" w:eastAsia="宋体" w:cs="宋体"/>
          <w:spacing w:val="-3"/>
          <w:sz w:val="24"/>
          <w:szCs w:val="24"/>
        </w:rPr>
        <w:t>程序环节结束之日起7个工作日内提出。</w:t>
      </w:r>
    </w:p>
    <w:p w14:paraId="4CC9B16B">
      <w:pPr>
        <w:pageBreakBefore w:val="0"/>
        <w:kinsoku/>
        <w:wordWrap/>
        <w:topLinePunct w:val="0"/>
        <w:bidi w:val="0"/>
        <w:spacing w:before="178" w:line="360" w:lineRule="auto"/>
        <w:ind w:right="59" w:firstLine="498"/>
        <w:rPr>
          <w:rFonts w:ascii="宋体" w:hAnsi="宋体" w:eastAsia="宋体" w:cs="宋体"/>
          <w:spacing w:val="-3"/>
          <w:sz w:val="24"/>
          <w:szCs w:val="24"/>
        </w:rPr>
      </w:pPr>
      <w:r>
        <w:rPr>
          <w:rFonts w:hint="eastAsia" w:ascii="宋体" w:hAnsi="宋体" w:eastAsia="宋体" w:cs="宋体"/>
          <w:spacing w:val="-3"/>
          <w:sz w:val="24"/>
          <w:szCs w:val="24"/>
          <w:lang w:eastAsia="zh-CN"/>
        </w:rPr>
        <w:t>(3)</w:t>
      </w:r>
      <w:r>
        <w:rPr>
          <w:rFonts w:ascii="宋体" w:hAnsi="宋体" w:eastAsia="宋体" w:cs="宋体"/>
          <w:spacing w:val="-3"/>
          <w:sz w:val="24"/>
          <w:szCs w:val="24"/>
        </w:rPr>
        <w:t>关于</w:t>
      </w:r>
      <w:r>
        <w:rPr>
          <w:rFonts w:hint="eastAsia" w:ascii="宋体" w:hAnsi="宋体" w:eastAsia="宋体" w:cs="宋体"/>
          <w:spacing w:val="-3"/>
          <w:sz w:val="24"/>
          <w:szCs w:val="24"/>
          <w:lang w:eastAsia="zh-CN"/>
        </w:rPr>
        <w:t>成交结果</w:t>
      </w:r>
      <w:r>
        <w:rPr>
          <w:rFonts w:ascii="宋体" w:hAnsi="宋体" w:eastAsia="宋体" w:cs="宋体"/>
          <w:spacing w:val="-3"/>
          <w:sz w:val="24"/>
          <w:szCs w:val="24"/>
        </w:rPr>
        <w:t>的质疑，应在</w:t>
      </w:r>
      <w:r>
        <w:rPr>
          <w:rFonts w:hint="eastAsia" w:ascii="宋体" w:hAnsi="宋体" w:eastAsia="宋体" w:cs="宋体"/>
          <w:spacing w:val="-3"/>
          <w:sz w:val="24"/>
          <w:szCs w:val="24"/>
          <w:lang w:eastAsia="zh-CN"/>
        </w:rPr>
        <w:t>成交结果</w:t>
      </w:r>
      <w:r>
        <w:rPr>
          <w:rFonts w:ascii="宋体" w:hAnsi="宋体" w:eastAsia="宋体" w:cs="宋体"/>
          <w:spacing w:val="-3"/>
          <w:sz w:val="24"/>
          <w:szCs w:val="24"/>
        </w:rPr>
        <w:t>信息发布后7个工作日内提出。</w:t>
      </w:r>
    </w:p>
    <w:p w14:paraId="322301D0">
      <w:pPr>
        <w:pageBreakBefore w:val="0"/>
        <w:kinsoku/>
        <w:wordWrap/>
        <w:topLinePunct w:val="0"/>
        <w:bidi w:val="0"/>
        <w:spacing w:before="178" w:line="360" w:lineRule="auto"/>
        <w:ind w:right="59" w:firstLine="498"/>
        <w:rPr>
          <w:rFonts w:ascii="宋体" w:hAnsi="宋体" w:eastAsia="宋体" w:cs="宋体"/>
          <w:spacing w:val="-3"/>
          <w:sz w:val="24"/>
          <w:szCs w:val="24"/>
        </w:rPr>
      </w:pPr>
      <w:r>
        <w:rPr>
          <w:rFonts w:ascii="宋体" w:hAnsi="宋体" w:eastAsia="宋体" w:cs="宋体"/>
          <w:spacing w:val="-3"/>
          <w:sz w:val="24"/>
          <w:szCs w:val="24"/>
        </w:rPr>
        <w:t>3.供应商</w:t>
      </w:r>
      <w:r>
        <w:rPr>
          <w:rFonts w:hint="eastAsia" w:ascii="宋体" w:hAnsi="宋体" w:eastAsia="宋体" w:cs="宋体"/>
          <w:spacing w:val="-3"/>
          <w:sz w:val="24"/>
          <w:szCs w:val="24"/>
          <w:lang w:eastAsia="zh-CN"/>
        </w:rPr>
        <w:t>提出疑问</w:t>
      </w:r>
      <w:r>
        <w:rPr>
          <w:rFonts w:ascii="宋体" w:hAnsi="宋体" w:eastAsia="宋体" w:cs="宋体"/>
          <w:spacing w:val="-3"/>
          <w:sz w:val="24"/>
          <w:szCs w:val="24"/>
        </w:rPr>
        <w:t>的，应提供质疑书原件。采购人或</w:t>
      </w:r>
      <w:r>
        <w:rPr>
          <w:rFonts w:hint="eastAsia" w:ascii="宋体" w:hAnsi="宋体" w:eastAsia="宋体" w:cs="宋体"/>
          <w:spacing w:val="-3"/>
          <w:sz w:val="24"/>
          <w:szCs w:val="24"/>
          <w:lang w:eastAsia="zh-CN"/>
        </w:rPr>
        <w:t>采购代理机构</w:t>
      </w:r>
      <w:r>
        <w:rPr>
          <w:rFonts w:ascii="宋体" w:hAnsi="宋体" w:eastAsia="宋体" w:cs="宋体"/>
          <w:spacing w:val="-3"/>
          <w:sz w:val="24"/>
          <w:szCs w:val="24"/>
        </w:rPr>
        <w:t>应当向质疑供应商签收回执。</w:t>
      </w:r>
    </w:p>
    <w:p w14:paraId="28A31213">
      <w:pPr>
        <w:pageBreakBefore w:val="0"/>
        <w:kinsoku/>
        <w:wordWrap/>
        <w:topLinePunct w:val="0"/>
        <w:bidi w:val="0"/>
        <w:spacing w:before="178" w:line="360" w:lineRule="auto"/>
        <w:ind w:right="59" w:firstLine="498"/>
        <w:rPr>
          <w:rFonts w:ascii="宋体" w:hAnsi="宋体" w:eastAsia="宋体" w:cs="宋体"/>
          <w:spacing w:val="-3"/>
          <w:sz w:val="24"/>
          <w:szCs w:val="24"/>
        </w:rPr>
      </w:pPr>
      <w:r>
        <w:rPr>
          <w:rFonts w:ascii="宋体" w:hAnsi="宋体" w:eastAsia="宋体" w:cs="宋体"/>
          <w:spacing w:val="-3"/>
          <w:sz w:val="24"/>
          <w:szCs w:val="24"/>
        </w:rPr>
        <w:t>4.质疑书应当包括下列内容：</w:t>
      </w:r>
    </w:p>
    <w:p w14:paraId="5CBEDDE5">
      <w:pPr>
        <w:pageBreakBefore w:val="0"/>
        <w:kinsoku/>
        <w:wordWrap/>
        <w:topLinePunct w:val="0"/>
        <w:bidi w:val="0"/>
        <w:spacing w:before="178" w:line="360" w:lineRule="auto"/>
        <w:ind w:right="59" w:firstLine="498"/>
        <w:rPr>
          <w:rFonts w:ascii="宋体" w:hAnsi="宋体" w:eastAsia="宋体" w:cs="宋体"/>
          <w:spacing w:val="-3"/>
          <w:sz w:val="24"/>
          <w:szCs w:val="24"/>
        </w:rPr>
      </w:pPr>
      <w:r>
        <w:rPr>
          <w:rFonts w:hint="eastAsia" w:ascii="宋体" w:hAnsi="宋体" w:eastAsia="宋体" w:cs="宋体"/>
          <w:spacing w:val="-3"/>
          <w:sz w:val="24"/>
          <w:szCs w:val="24"/>
          <w:lang w:eastAsia="zh-CN"/>
        </w:rPr>
        <w:t>(1)</w:t>
      </w:r>
      <w:r>
        <w:rPr>
          <w:rFonts w:ascii="宋体" w:hAnsi="宋体" w:eastAsia="宋体" w:cs="宋体"/>
          <w:spacing w:val="-3"/>
          <w:sz w:val="24"/>
          <w:szCs w:val="24"/>
        </w:rPr>
        <w:t>供应商的姓名</w:t>
      </w:r>
      <w:r>
        <w:rPr>
          <w:rFonts w:hint="eastAsia" w:ascii="宋体" w:hAnsi="宋体" w:eastAsia="宋体" w:cs="宋体"/>
          <w:spacing w:val="-3"/>
          <w:sz w:val="24"/>
          <w:szCs w:val="24"/>
          <w:lang w:eastAsia="zh-CN"/>
        </w:rPr>
        <w:t>或</w:t>
      </w:r>
      <w:r>
        <w:rPr>
          <w:rFonts w:ascii="宋体" w:hAnsi="宋体" w:eastAsia="宋体" w:cs="宋体"/>
          <w:spacing w:val="-3"/>
          <w:sz w:val="24"/>
          <w:szCs w:val="24"/>
        </w:rPr>
        <w:t>名称、地址、邮编、联系人及联系电话；</w:t>
      </w:r>
    </w:p>
    <w:p w14:paraId="1B6AD23E">
      <w:pPr>
        <w:pageBreakBefore w:val="0"/>
        <w:kinsoku/>
        <w:wordWrap/>
        <w:topLinePunct w:val="0"/>
        <w:bidi w:val="0"/>
        <w:spacing w:before="178" w:line="360" w:lineRule="auto"/>
        <w:ind w:right="59" w:firstLine="498"/>
        <w:rPr>
          <w:rFonts w:ascii="宋体" w:hAnsi="宋体" w:eastAsia="宋体" w:cs="宋体"/>
          <w:spacing w:val="-3"/>
          <w:sz w:val="24"/>
          <w:szCs w:val="24"/>
        </w:rPr>
      </w:pPr>
      <w:r>
        <w:rPr>
          <w:rFonts w:hint="eastAsia" w:ascii="宋体" w:hAnsi="宋体" w:eastAsia="宋体" w:cs="宋体"/>
          <w:spacing w:val="-3"/>
          <w:sz w:val="24"/>
          <w:szCs w:val="24"/>
          <w:lang w:eastAsia="zh-CN"/>
        </w:rPr>
        <w:t>(2)</w:t>
      </w:r>
      <w:r>
        <w:rPr>
          <w:rFonts w:ascii="宋体" w:hAnsi="宋体" w:eastAsia="宋体" w:cs="宋体"/>
          <w:spacing w:val="-3"/>
          <w:sz w:val="24"/>
          <w:szCs w:val="24"/>
        </w:rPr>
        <w:t>质疑项目的名称、编号；</w:t>
      </w:r>
    </w:p>
    <w:p w14:paraId="7BD88D7E">
      <w:pPr>
        <w:pageBreakBefore w:val="0"/>
        <w:kinsoku/>
        <w:wordWrap/>
        <w:topLinePunct w:val="0"/>
        <w:bidi w:val="0"/>
        <w:spacing w:before="178" w:line="360" w:lineRule="auto"/>
        <w:ind w:right="59" w:firstLine="498"/>
        <w:rPr>
          <w:rFonts w:ascii="宋体" w:hAnsi="宋体" w:eastAsia="宋体" w:cs="宋体"/>
          <w:spacing w:val="-3"/>
          <w:sz w:val="24"/>
          <w:szCs w:val="24"/>
        </w:rPr>
      </w:pPr>
      <w:r>
        <w:rPr>
          <w:rFonts w:hint="eastAsia" w:ascii="宋体" w:hAnsi="宋体" w:eastAsia="宋体" w:cs="宋体"/>
          <w:spacing w:val="-3"/>
          <w:sz w:val="24"/>
          <w:szCs w:val="24"/>
          <w:lang w:eastAsia="zh-CN"/>
        </w:rPr>
        <w:t>(3)</w:t>
      </w:r>
      <w:r>
        <w:rPr>
          <w:rFonts w:ascii="宋体" w:hAnsi="宋体" w:eastAsia="宋体" w:cs="宋体"/>
          <w:spacing w:val="-3"/>
          <w:sz w:val="24"/>
          <w:szCs w:val="24"/>
        </w:rPr>
        <w:t>具体、明确的质疑事项和与质疑事项相关的请求；</w:t>
      </w:r>
    </w:p>
    <w:p w14:paraId="3A5F062E">
      <w:pPr>
        <w:pageBreakBefore w:val="0"/>
        <w:kinsoku/>
        <w:wordWrap/>
        <w:topLinePunct w:val="0"/>
        <w:bidi w:val="0"/>
        <w:spacing w:before="178" w:line="360" w:lineRule="auto"/>
        <w:ind w:right="59" w:firstLine="498"/>
        <w:rPr>
          <w:rFonts w:ascii="宋体" w:hAnsi="宋体" w:eastAsia="宋体" w:cs="宋体"/>
          <w:spacing w:val="-3"/>
          <w:sz w:val="24"/>
          <w:szCs w:val="24"/>
        </w:rPr>
      </w:pPr>
      <w:r>
        <w:rPr>
          <w:rFonts w:hint="eastAsia" w:ascii="宋体" w:hAnsi="宋体" w:eastAsia="宋体" w:cs="宋体"/>
          <w:spacing w:val="-3"/>
          <w:sz w:val="24"/>
          <w:szCs w:val="24"/>
          <w:lang w:eastAsia="zh-CN"/>
        </w:rPr>
        <w:t>(4)</w:t>
      </w:r>
      <w:r>
        <w:rPr>
          <w:rFonts w:ascii="宋体" w:hAnsi="宋体" w:eastAsia="宋体" w:cs="宋体"/>
          <w:spacing w:val="-3"/>
          <w:sz w:val="24"/>
          <w:szCs w:val="24"/>
        </w:rPr>
        <w:t>事实依据；</w:t>
      </w:r>
    </w:p>
    <w:p w14:paraId="72BEF20F">
      <w:pPr>
        <w:pageBreakBefore w:val="0"/>
        <w:kinsoku/>
        <w:wordWrap/>
        <w:topLinePunct w:val="0"/>
        <w:bidi w:val="0"/>
        <w:spacing w:before="178" w:line="360" w:lineRule="auto"/>
        <w:ind w:right="59" w:firstLine="498"/>
        <w:rPr>
          <w:rFonts w:ascii="宋体" w:hAnsi="宋体" w:eastAsia="宋体" w:cs="宋体"/>
          <w:spacing w:val="-3"/>
          <w:sz w:val="24"/>
          <w:szCs w:val="24"/>
        </w:rPr>
      </w:pPr>
      <w:r>
        <w:rPr>
          <w:rFonts w:ascii="宋体" w:hAnsi="宋体" w:eastAsia="宋体" w:cs="宋体"/>
          <w:spacing w:val="-3"/>
          <w:sz w:val="24"/>
          <w:szCs w:val="24"/>
        </w:rPr>
        <w:t>（5）必要的法律依据；</w:t>
      </w:r>
    </w:p>
    <w:p w14:paraId="7336C849">
      <w:pPr>
        <w:pageBreakBefore w:val="0"/>
        <w:kinsoku/>
        <w:wordWrap/>
        <w:topLinePunct w:val="0"/>
        <w:bidi w:val="0"/>
        <w:spacing w:before="153" w:line="220" w:lineRule="auto"/>
        <w:ind w:left="492"/>
        <w:rPr>
          <w:rFonts w:ascii="宋体" w:hAnsi="宋体" w:eastAsia="宋体" w:cs="宋体"/>
          <w:sz w:val="24"/>
          <w:szCs w:val="24"/>
        </w:rPr>
      </w:pPr>
      <w:r>
        <w:rPr>
          <w:rFonts w:hint="eastAsia" w:ascii="宋体" w:hAnsi="宋体" w:eastAsia="宋体" w:cs="宋体"/>
          <w:spacing w:val="-2"/>
          <w:sz w:val="24"/>
          <w:szCs w:val="24"/>
          <w:lang w:eastAsia="zh-CN"/>
        </w:rPr>
        <w:t>(6)提出疑问</w:t>
      </w:r>
      <w:r>
        <w:rPr>
          <w:rFonts w:ascii="宋体" w:hAnsi="宋体" w:eastAsia="宋体" w:cs="宋体"/>
          <w:spacing w:val="-2"/>
          <w:sz w:val="24"/>
          <w:szCs w:val="24"/>
        </w:rPr>
        <w:t>的日期。</w:t>
      </w:r>
    </w:p>
    <w:p w14:paraId="3678ECCD">
      <w:pPr>
        <w:pageBreakBefore w:val="0"/>
        <w:kinsoku/>
        <w:wordWrap/>
        <w:topLinePunct w:val="0"/>
        <w:bidi w:val="0"/>
        <w:spacing w:before="178" w:line="360" w:lineRule="auto"/>
        <w:ind w:right="59" w:firstLine="498"/>
        <w:rPr>
          <w:rFonts w:ascii="宋体" w:hAnsi="宋体" w:eastAsia="宋体" w:cs="宋体"/>
          <w:spacing w:val="-3"/>
          <w:sz w:val="24"/>
          <w:szCs w:val="24"/>
        </w:rPr>
      </w:pPr>
      <w:r>
        <w:rPr>
          <w:rFonts w:ascii="宋体" w:hAnsi="宋体" w:eastAsia="宋体" w:cs="宋体"/>
          <w:spacing w:val="-3"/>
          <w:sz w:val="24"/>
          <w:szCs w:val="24"/>
        </w:rPr>
        <w:t>5.质疑书应当由供应商法定代表人或其授权委托人签字并加盖供应商单位章，质疑书由授权委托人签字的应附供应商授权委托书。</w:t>
      </w:r>
    </w:p>
    <w:p w14:paraId="27C3C562">
      <w:pPr>
        <w:pageBreakBefore w:val="0"/>
        <w:kinsoku/>
        <w:wordWrap/>
        <w:topLinePunct w:val="0"/>
        <w:bidi w:val="0"/>
        <w:spacing w:before="178" w:line="360" w:lineRule="auto"/>
        <w:ind w:right="59" w:firstLine="498"/>
        <w:rPr>
          <w:rFonts w:ascii="宋体" w:hAnsi="宋体" w:eastAsia="宋体" w:cs="宋体"/>
          <w:spacing w:val="-3"/>
          <w:sz w:val="24"/>
          <w:szCs w:val="24"/>
        </w:rPr>
      </w:pPr>
      <w:r>
        <w:rPr>
          <w:rFonts w:ascii="宋体" w:hAnsi="宋体" w:eastAsia="宋体" w:cs="宋体"/>
          <w:spacing w:val="-3"/>
          <w:sz w:val="24"/>
          <w:szCs w:val="24"/>
        </w:rPr>
        <w:t>6.采购人或</w:t>
      </w:r>
      <w:r>
        <w:rPr>
          <w:rFonts w:hint="eastAsia" w:ascii="宋体" w:hAnsi="宋体" w:eastAsia="宋体" w:cs="宋体"/>
          <w:spacing w:val="-3"/>
          <w:sz w:val="24"/>
          <w:szCs w:val="24"/>
          <w:lang w:eastAsia="zh-CN"/>
        </w:rPr>
        <w:t>采购代理机构</w:t>
      </w:r>
      <w:r>
        <w:rPr>
          <w:rFonts w:ascii="宋体" w:hAnsi="宋体" w:eastAsia="宋体" w:cs="宋体"/>
          <w:spacing w:val="-3"/>
          <w:sz w:val="24"/>
          <w:szCs w:val="24"/>
        </w:rPr>
        <w:t>将在签收回执之日起七个工作日内作出书面答复，并以书面形式通知质疑供应商和其他有关的供应商。</w:t>
      </w:r>
    </w:p>
    <w:p w14:paraId="2EE8CF7E">
      <w:pPr>
        <w:pageBreakBefore w:val="0"/>
        <w:kinsoku/>
        <w:wordWrap/>
        <w:topLinePunct w:val="0"/>
        <w:bidi w:val="0"/>
        <w:spacing w:before="178" w:line="360" w:lineRule="auto"/>
        <w:ind w:right="59" w:firstLine="498"/>
        <w:rPr>
          <w:rFonts w:ascii="宋体" w:hAnsi="宋体" w:eastAsia="宋体" w:cs="宋体"/>
          <w:spacing w:val="-3"/>
          <w:sz w:val="24"/>
          <w:szCs w:val="24"/>
        </w:rPr>
      </w:pPr>
      <w:r>
        <w:rPr>
          <w:rFonts w:ascii="宋体" w:hAnsi="宋体" w:eastAsia="宋体" w:cs="宋体"/>
          <w:spacing w:val="-3"/>
          <w:sz w:val="24"/>
          <w:szCs w:val="24"/>
        </w:rPr>
        <w:t>7.供应商对采购人或</w:t>
      </w:r>
      <w:r>
        <w:rPr>
          <w:rFonts w:hint="eastAsia" w:ascii="宋体" w:hAnsi="宋体" w:eastAsia="宋体" w:cs="宋体"/>
          <w:spacing w:val="-3"/>
          <w:sz w:val="24"/>
          <w:szCs w:val="24"/>
          <w:lang w:eastAsia="zh-CN"/>
        </w:rPr>
        <w:t>采购代理机构</w:t>
      </w:r>
      <w:r>
        <w:rPr>
          <w:rFonts w:ascii="宋体" w:hAnsi="宋体" w:eastAsia="宋体" w:cs="宋体"/>
          <w:spacing w:val="-3"/>
          <w:sz w:val="24"/>
          <w:szCs w:val="24"/>
        </w:rPr>
        <w:t>的答复不满意，或采购人或</w:t>
      </w:r>
      <w:r>
        <w:rPr>
          <w:rFonts w:hint="eastAsia" w:ascii="宋体" w:hAnsi="宋体" w:eastAsia="宋体" w:cs="宋体"/>
          <w:spacing w:val="-3"/>
          <w:sz w:val="24"/>
          <w:szCs w:val="24"/>
          <w:lang w:eastAsia="zh-CN"/>
        </w:rPr>
        <w:t>采购代理机构</w:t>
      </w:r>
      <w:r>
        <w:rPr>
          <w:rFonts w:ascii="宋体" w:hAnsi="宋体" w:eastAsia="宋体" w:cs="宋体"/>
          <w:spacing w:val="-3"/>
          <w:sz w:val="24"/>
          <w:szCs w:val="24"/>
        </w:rPr>
        <w:t>未在规定的 期限作出答复的，可在答复期满后十五个工作日内，按政府采购相关法律法规规章的规定及程序，向同级财政部门提出投诉。</w:t>
      </w:r>
    </w:p>
    <w:p w14:paraId="7DBF7220">
      <w:pPr>
        <w:pageBreakBefore w:val="0"/>
        <w:kinsoku/>
        <w:wordWrap/>
        <w:topLinePunct w:val="0"/>
        <w:bidi w:val="0"/>
        <w:spacing w:before="178" w:line="360" w:lineRule="auto"/>
        <w:ind w:right="59" w:firstLine="498"/>
        <w:rPr>
          <w:rFonts w:ascii="宋体" w:hAnsi="宋体" w:eastAsia="宋体" w:cs="宋体"/>
          <w:spacing w:val="-3"/>
          <w:sz w:val="24"/>
          <w:szCs w:val="24"/>
        </w:rPr>
      </w:pPr>
      <w:r>
        <w:rPr>
          <w:rFonts w:ascii="宋体" w:hAnsi="宋体" w:eastAsia="宋体" w:cs="宋体"/>
          <w:spacing w:val="-3"/>
          <w:sz w:val="24"/>
          <w:szCs w:val="24"/>
        </w:rPr>
        <w:t>8.投诉情形处罚规定</w:t>
      </w:r>
    </w:p>
    <w:p w14:paraId="084E3BC3">
      <w:pPr>
        <w:pageBreakBefore w:val="0"/>
        <w:kinsoku/>
        <w:wordWrap/>
        <w:topLinePunct w:val="0"/>
        <w:bidi w:val="0"/>
        <w:spacing w:before="178" w:line="360" w:lineRule="auto"/>
        <w:ind w:right="59" w:firstLine="498"/>
        <w:rPr>
          <w:rFonts w:ascii="宋体" w:hAnsi="宋体" w:eastAsia="宋体" w:cs="宋体"/>
          <w:spacing w:val="-3"/>
          <w:sz w:val="24"/>
          <w:szCs w:val="24"/>
        </w:rPr>
      </w:pPr>
      <w:r>
        <w:rPr>
          <w:rFonts w:ascii="宋体" w:hAnsi="宋体" w:eastAsia="宋体" w:cs="宋体"/>
          <w:spacing w:val="-3"/>
          <w:sz w:val="24"/>
          <w:szCs w:val="24"/>
        </w:rPr>
        <w:t>《政府采购质疑和投诉办法》（财政部令第 94 号）第三十七条投诉人在全国范围12个月内三次以上投诉查无实据的，由财政部门列入不良行为记录名单。投诉人有下列行为之一的，属于虚假、恶意投诉，由财政部门列入不良行为记录名单，禁止其1至</w:t>
      </w:r>
      <w:r>
        <w:rPr>
          <w:rFonts w:hint="eastAsia" w:ascii="宋体" w:hAnsi="宋体" w:eastAsia="宋体" w:cs="宋体"/>
          <w:spacing w:val="-3"/>
          <w:sz w:val="24"/>
          <w:szCs w:val="24"/>
          <w:lang w:val="en-US" w:eastAsia="zh-CN"/>
        </w:rPr>
        <w:t>3</w:t>
      </w:r>
      <w:r>
        <w:rPr>
          <w:rFonts w:ascii="宋体" w:hAnsi="宋体" w:eastAsia="宋体" w:cs="宋体"/>
          <w:spacing w:val="-3"/>
          <w:sz w:val="24"/>
          <w:szCs w:val="24"/>
        </w:rPr>
        <w:t>年内参加政府采购活动：</w:t>
      </w:r>
    </w:p>
    <w:p w14:paraId="0CD5EBC9">
      <w:pPr>
        <w:pageBreakBefore w:val="0"/>
        <w:kinsoku/>
        <w:wordWrap/>
        <w:topLinePunct w:val="0"/>
        <w:bidi w:val="0"/>
        <w:spacing w:before="178" w:line="360" w:lineRule="auto"/>
        <w:ind w:right="59" w:firstLine="498"/>
        <w:rPr>
          <w:rFonts w:ascii="宋体" w:hAnsi="宋体" w:eastAsia="宋体" w:cs="宋体"/>
          <w:spacing w:val="-3"/>
          <w:sz w:val="24"/>
          <w:szCs w:val="24"/>
        </w:rPr>
      </w:pPr>
      <w:r>
        <w:rPr>
          <w:rFonts w:ascii="宋体" w:hAnsi="宋体" w:eastAsia="宋体" w:cs="宋体"/>
          <w:spacing w:val="-3"/>
          <w:sz w:val="24"/>
          <w:szCs w:val="24"/>
        </w:rPr>
        <w:t>（一）捏造事实；</w:t>
      </w:r>
    </w:p>
    <w:p w14:paraId="27B194CC">
      <w:pPr>
        <w:pageBreakBefore w:val="0"/>
        <w:kinsoku/>
        <w:wordWrap/>
        <w:topLinePunct w:val="0"/>
        <w:bidi w:val="0"/>
        <w:spacing w:before="178" w:line="360" w:lineRule="auto"/>
        <w:ind w:right="59" w:firstLine="498"/>
        <w:rPr>
          <w:rFonts w:ascii="宋体" w:hAnsi="宋体" w:eastAsia="宋体" w:cs="宋体"/>
          <w:spacing w:val="-3"/>
          <w:sz w:val="24"/>
          <w:szCs w:val="24"/>
        </w:rPr>
      </w:pPr>
      <w:r>
        <w:rPr>
          <w:rFonts w:ascii="宋体" w:hAnsi="宋体" w:eastAsia="宋体" w:cs="宋体"/>
          <w:spacing w:val="-3"/>
          <w:sz w:val="24"/>
          <w:szCs w:val="24"/>
        </w:rPr>
        <w:t>（二）提供虚假材料；</w:t>
      </w:r>
    </w:p>
    <w:p w14:paraId="26AE61CD">
      <w:pPr>
        <w:pageBreakBefore w:val="0"/>
        <w:kinsoku/>
        <w:wordWrap/>
        <w:topLinePunct w:val="0"/>
        <w:bidi w:val="0"/>
        <w:spacing w:before="178" w:line="360" w:lineRule="auto"/>
        <w:ind w:right="59" w:firstLine="498"/>
        <w:rPr>
          <w:rFonts w:ascii="宋体" w:hAnsi="宋体" w:eastAsia="宋体" w:cs="宋体"/>
          <w:spacing w:val="-3"/>
          <w:sz w:val="24"/>
          <w:szCs w:val="24"/>
        </w:rPr>
      </w:pPr>
      <w:r>
        <w:rPr>
          <w:rFonts w:ascii="宋体" w:hAnsi="宋体" w:eastAsia="宋体" w:cs="宋体"/>
          <w:spacing w:val="-3"/>
          <w:sz w:val="24"/>
          <w:szCs w:val="24"/>
        </w:rPr>
        <w:t>（三）以非法手段取得证明材料。</w:t>
      </w:r>
    </w:p>
    <w:p w14:paraId="749EA64E">
      <w:pPr>
        <w:pageBreakBefore w:val="0"/>
        <w:kinsoku/>
        <w:wordWrap/>
        <w:topLinePunct w:val="0"/>
        <w:bidi w:val="0"/>
        <w:spacing w:before="178" w:line="360" w:lineRule="auto"/>
        <w:ind w:right="59" w:firstLine="498"/>
        <w:rPr>
          <w:rFonts w:ascii="宋体" w:hAnsi="宋体" w:eastAsia="宋体" w:cs="宋体"/>
          <w:spacing w:val="-3"/>
          <w:sz w:val="24"/>
          <w:szCs w:val="24"/>
        </w:rPr>
      </w:pPr>
      <w:r>
        <w:rPr>
          <w:rFonts w:ascii="宋体" w:hAnsi="宋体" w:eastAsia="宋体" w:cs="宋体"/>
          <w:spacing w:val="-3"/>
          <w:sz w:val="24"/>
          <w:szCs w:val="24"/>
        </w:rPr>
        <w:t>证据来源的合法性存在明显疑问，投诉人无法证明其取得方式合法的，视为以非法手段取得证明材料。</w:t>
      </w:r>
    </w:p>
    <w:p w14:paraId="3A90B030">
      <w:pPr>
        <w:pStyle w:val="5"/>
        <w:pageBreakBefore w:val="0"/>
        <w:kinsoku/>
        <w:topLinePunct w:val="0"/>
        <w:bidi w:val="0"/>
      </w:pPr>
    </w:p>
    <w:p w14:paraId="3DBDE3CF">
      <w:pPr>
        <w:pStyle w:val="5"/>
        <w:pageBreakBefore w:val="0"/>
        <w:kinsoku/>
        <w:topLinePunct w:val="0"/>
        <w:bidi w:val="0"/>
        <w:spacing w:line="257" w:lineRule="auto"/>
      </w:pPr>
      <w:r>
        <w:rPr>
          <w:rFonts w:ascii="宋体" w:hAnsi="宋体" w:eastAsia="宋体" w:cs="宋体"/>
          <w:spacing w:val="-2"/>
          <w:sz w:val="24"/>
          <w:szCs w:val="24"/>
        </w:rPr>
        <w:t>9.质疑函范本：</w:t>
      </w:r>
    </w:p>
    <w:p w14:paraId="638CAA5F">
      <w:pPr>
        <w:pStyle w:val="5"/>
        <w:pageBreakBefore w:val="0"/>
        <w:kinsoku/>
        <w:topLinePunct w:val="0"/>
        <w:bidi w:val="0"/>
        <w:spacing w:line="257" w:lineRule="auto"/>
      </w:pPr>
    </w:p>
    <w:p w14:paraId="48437ED5">
      <w:pPr>
        <w:keepNext w:val="0"/>
        <w:keepLines w:val="0"/>
        <w:pageBreakBefore w:val="0"/>
        <w:widowControl/>
        <w:kinsoku/>
        <w:wordWrap/>
        <w:overflowPunct/>
        <w:topLinePunct w:val="0"/>
        <w:autoSpaceDE w:val="0"/>
        <w:autoSpaceDN w:val="0"/>
        <w:bidi w:val="0"/>
        <w:adjustRightInd w:val="0"/>
        <w:snapToGrid w:val="0"/>
        <w:spacing w:before="230" w:line="444" w:lineRule="auto"/>
        <w:ind w:left="238" w:right="17" w:firstLine="0"/>
        <w:textAlignment w:val="baseline"/>
        <w:rPr>
          <w:rFonts w:hint="eastAsia" w:ascii="宋体" w:hAnsi="宋体" w:eastAsia="宋体" w:cs="宋体"/>
          <w:spacing w:val="7"/>
          <w:sz w:val="21"/>
          <w:szCs w:val="21"/>
        </w:rPr>
      </w:pPr>
      <w:r>
        <w:rPr>
          <w:rFonts w:hint="eastAsia" w:ascii="宋体" w:hAnsi="宋体" w:eastAsia="宋体" w:cs="宋体"/>
          <w:spacing w:val="7"/>
          <w:sz w:val="21"/>
          <w:szCs w:val="21"/>
        </w:rPr>
        <w:t>一、质疑供应商基本信息</w:t>
      </w:r>
    </w:p>
    <w:p w14:paraId="020B7A48">
      <w:pPr>
        <w:keepNext w:val="0"/>
        <w:keepLines w:val="0"/>
        <w:pageBreakBefore w:val="0"/>
        <w:widowControl/>
        <w:kinsoku/>
        <w:wordWrap/>
        <w:overflowPunct/>
        <w:topLinePunct w:val="0"/>
        <w:autoSpaceDE w:val="0"/>
        <w:autoSpaceDN w:val="0"/>
        <w:bidi w:val="0"/>
        <w:adjustRightInd w:val="0"/>
        <w:snapToGrid w:val="0"/>
        <w:spacing w:before="230" w:line="444" w:lineRule="auto"/>
        <w:ind w:left="238" w:right="17" w:firstLine="0"/>
        <w:textAlignment w:val="baseline"/>
        <w:rPr>
          <w:rFonts w:hint="eastAsia" w:ascii="宋体" w:hAnsi="宋体" w:eastAsia="宋体" w:cs="宋体"/>
          <w:spacing w:val="7"/>
          <w:sz w:val="21"/>
          <w:szCs w:val="21"/>
        </w:rPr>
      </w:pPr>
      <w:r>
        <w:rPr>
          <w:rFonts w:hint="eastAsia" w:ascii="宋体" w:hAnsi="宋体" w:eastAsia="宋体" w:cs="宋体"/>
          <w:spacing w:val="7"/>
          <w:sz w:val="21"/>
          <w:szCs w:val="21"/>
        </w:rPr>
        <w:t>质疑供应商：</w:t>
      </w:r>
      <w:r>
        <w:rPr>
          <w:rFonts w:hint="eastAsia" w:ascii="宋体" w:hAnsi="宋体" w:eastAsia="宋体" w:cs="宋体"/>
          <w:spacing w:val="7"/>
          <w:sz w:val="21"/>
          <w:szCs w:val="21"/>
        </w:rPr>
        <w:drawing>
          <wp:inline distT="0" distB="0" distL="0" distR="0">
            <wp:extent cx="4133850" cy="5715"/>
            <wp:effectExtent l="0" t="0" r="0" b="0"/>
            <wp:docPr id="72" name="IM 72"/>
            <wp:cNvGraphicFramePr/>
            <a:graphic xmlns:a="http://schemas.openxmlformats.org/drawingml/2006/main">
              <a:graphicData uri="http://schemas.openxmlformats.org/drawingml/2006/picture">
                <pic:pic xmlns:pic="http://schemas.openxmlformats.org/drawingml/2006/picture">
                  <pic:nvPicPr>
                    <pic:cNvPr id="72" name="IM 72"/>
                    <pic:cNvPicPr/>
                  </pic:nvPicPr>
                  <pic:blipFill>
                    <a:blip r:embed="rId19"/>
                    <a:stretch>
                      <a:fillRect/>
                    </a:stretch>
                  </pic:blipFill>
                  <pic:spPr>
                    <a:xfrm>
                      <a:off x="0" y="0"/>
                      <a:ext cx="4134484" cy="6096"/>
                    </a:xfrm>
                    <a:prstGeom prst="rect">
                      <a:avLst/>
                    </a:prstGeom>
                  </pic:spPr>
                </pic:pic>
              </a:graphicData>
            </a:graphic>
          </wp:inline>
        </w:drawing>
      </w:r>
    </w:p>
    <w:p w14:paraId="40D58B16">
      <w:pPr>
        <w:keepNext w:val="0"/>
        <w:keepLines w:val="0"/>
        <w:pageBreakBefore w:val="0"/>
        <w:widowControl/>
        <w:kinsoku/>
        <w:wordWrap/>
        <w:overflowPunct/>
        <w:topLinePunct w:val="0"/>
        <w:autoSpaceDE w:val="0"/>
        <w:autoSpaceDN w:val="0"/>
        <w:bidi w:val="0"/>
        <w:adjustRightInd w:val="0"/>
        <w:snapToGrid w:val="0"/>
        <w:spacing w:before="230" w:line="444" w:lineRule="auto"/>
        <w:ind w:left="238" w:right="17" w:firstLine="0"/>
        <w:textAlignment w:val="baseline"/>
        <w:rPr>
          <w:rFonts w:hint="eastAsia" w:ascii="宋体" w:hAnsi="宋体" w:eastAsia="宋体" w:cs="宋体"/>
          <w:spacing w:val="7"/>
          <w:sz w:val="21"/>
          <w:szCs w:val="21"/>
        </w:rPr>
      </w:pPr>
      <w:r>
        <w:rPr>
          <w:rFonts w:hint="eastAsia" w:ascii="宋体" w:hAnsi="宋体" w:eastAsia="宋体" w:cs="宋体"/>
          <w:spacing w:val="7"/>
          <w:sz w:val="21"/>
          <w:szCs w:val="21"/>
        </w:rPr>
        <w:t>地址：</w:t>
      </w:r>
      <w:r>
        <w:rPr>
          <w:rFonts w:hint="eastAsia" w:ascii="宋体" w:hAnsi="宋体" w:eastAsia="宋体" w:cs="宋体"/>
          <w:spacing w:val="7"/>
          <w:sz w:val="21"/>
          <w:szCs w:val="21"/>
        </w:rPr>
        <w:drawing>
          <wp:inline distT="0" distB="0" distL="0" distR="0">
            <wp:extent cx="1931670" cy="5715"/>
            <wp:effectExtent l="0" t="0" r="0" b="0"/>
            <wp:docPr id="74" name="IM 74"/>
            <wp:cNvGraphicFramePr/>
            <a:graphic xmlns:a="http://schemas.openxmlformats.org/drawingml/2006/main">
              <a:graphicData uri="http://schemas.openxmlformats.org/drawingml/2006/picture">
                <pic:pic xmlns:pic="http://schemas.openxmlformats.org/drawingml/2006/picture">
                  <pic:nvPicPr>
                    <pic:cNvPr id="74" name="IM 74"/>
                    <pic:cNvPicPr/>
                  </pic:nvPicPr>
                  <pic:blipFill>
                    <a:blip r:embed="rId20"/>
                    <a:stretch>
                      <a:fillRect/>
                    </a:stretch>
                  </pic:blipFill>
                  <pic:spPr>
                    <a:xfrm>
                      <a:off x="0" y="0"/>
                      <a:ext cx="1932304" cy="6095"/>
                    </a:xfrm>
                    <a:prstGeom prst="rect">
                      <a:avLst/>
                    </a:prstGeom>
                  </pic:spPr>
                </pic:pic>
              </a:graphicData>
            </a:graphic>
          </wp:inline>
        </w:drawing>
      </w:r>
      <w:r>
        <w:rPr>
          <w:rFonts w:hint="eastAsia" w:ascii="宋体" w:hAnsi="宋体" w:eastAsia="宋体" w:cs="宋体"/>
          <w:spacing w:val="7"/>
          <w:sz w:val="21"/>
          <w:szCs w:val="21"/>
        </w:rPr>
        <w:t xml:space="preserve"> 邮编：</w:t>
      </w:r>
      <w:r>
        <w:rPr>
          <w:rFonts w:hint="eastAsia" w:ascii="宋体" w:hAnsi="宋体" w:eastAsia="宋体" w:cs="宋体"/>
          <w:spacing w:val="7"/>
          <w:sz w:val="21"/>
          <w:szCs w:val="21"/>
        </w:rPr>
        <w:drawing>
          <wp:inline distT="0" distB="0" distL="0" distR="0">
            <wp:extent cx="2400300" cy="5715"/>
            <wp:effectExtent l="0" t="0" r="0" b="0"/>
            <wp:docPr id="76" name="IM 76"/>
            <wp:cNvGraphicFramePr/>
            <a:graphic xmlns:a="http://schemas.openxmlformats.org/drawingml/2006/main">
              <a:graphicData uri="http://schemas.openxmlformats.org/drawingml/2006/picture">
                <pic:pic xmlns:pic="http://schemas.openxmlformats.org/drawingml/2006/picture">
                  <pic:nvPicPr>
                    <pic:cNvPr id="76" name="IM 76"/>
                    <pic:cNvPicPr/>
                  </pic:nvPicPr>
                  <pic:blipFill>
                    <a:blip r:embed="rId21"/>
                    <a:stretch>
                      <a:fillRect/>
                    </a:stretch>
                  </pic:blipFill>
                  <pic:spPr>
                    <a:xfrm>
                      <a:off x="0" y="0"/>
                      <a:ext cx="2400300" cy="6095"/>
                    </a:xfrm>
                    <a:prstGeom prst="rect">
                      <a:avLst/>
                    </a:prstGeom>
                  </pic:spPr>
                </pic:pic>
              </a:graphicData>
            </a:graphic>
          </wp:inline>
        </w:drawing>
      </w:r>
    </w:p>
    <w:p w14:paraId="2328F631">
      <w:pPr>
        <w:keepNext w:val="0"/>
        <w:keepLines w:val="0"/>
        <w:pageBreakBefore w:val="0"/>
        <w:widowControl/>
        <w:kinsoku/>
        <w:wordWrap/>
        <w:overflowPunct/>
        <w:topLinePunct w:val="0"/>
        <w:autoSpaceDE w:val="0"/>
        <w:autoSpaceDN w:val="0"/>
        <w:bidi w:val="0"/>
        <w:adjustRightInd w:val="0"/>
        <w:snapToGrid w:val="0"/>
        <w:spacing w:before="230" w:line="444" w:lineRule="auto"/>
        <w:ind w:left="238" w:right="17" w:firstLine="0"/>
        <w:textAlignment w:val="baseline"/>
        <w:rPr>
          <w:rFonts w:hint="eastAsia" w:ascii="宋体" w:hAnsi="宋体" w:eastAsia="宋体" w:cs="宋体"/>
          <w:spacing w:val="7"/>
          <w:sz w:val="21"/>
          <w:szCs w:val="21"/>
        </w:rPr>
      </w:pPr>
      <w:r>
        <w:rPr>
          <w:rFonts w:hint="eastAsia" w:ascii="宋体" w:hAnsi="宋体" w:eastAsia="宋体" w:cs="宋体"/>
          <w:spacing w:val="7"/>
          <w:sz w:val="21"/>
          <w:szCs w:val="21"/>
        </w:rPr>
        <w:t>联系人：</w:t>
      </w:r>
      <w:r>
        <w:rPr>
          <w:rFonts w:hint="eastAsia" w:ascii="宋体" w:hAnsi="宋体" w:eastAsia="宋体" w:cs="宋体"/>
          <w:spacing w:val="7"/>
          <w:sz w:val="21"/>
          <w:szCs w:val="21"/>
        </w:rPr>
        <w:drawing>
          <wp:inline distT="0" distB="0" distL="0" distR="0">
            <wp:extent cx="1798955" cy="5715"/>
            <wp:effectExtent l="0" t="0" r="0" b="0"/>
            <wp:docPr id="78" name="IM 78"/>
            <wp:cNvGraphicFramePr/>
            <a:graphic xmlns:a="http://schemas.openxmlformats.org/drawingml/2006/main">
              <a:graphicData uri="http://schemas.openxmlformats.org/drawingml/2006/picture">
                <pic:pic xmlns:pic="http://schemas.openxmlformats.org/drawingml/2006/picture">
                  <pic:nvPicPr>
                    <pic:cNvPr id="78" name="IM 78"/>
                    <pic:cNvPicPr/>
                  </pic:nvPicPr>
                  <pic:blipFill>
                    <a:blip r:embed="rId22"/>
                    <a:stretch>
                      <a:fillRect/>
                    </a:stretch>
                  </pic:blipFill>
                  <pic:spPr>
                    <a:xfrm>
                      <a:off x="0" y="0"/>
                      <a:ext cx="1799589" cy="6095"/>
                    </a:xfrm>
                    <a:prstGeom prst="rect">
                      <a:avLst/>
                    </a:prstGeom>
                  </pic:spPr>
                </pic:pic>
              </a:graphicData>
            </a:graphic>
          </wp:inline>
        </w:drawing>
      </w:r>
      <w:r>
        <w:rPr>
          <w:rFonts w:hint="eastAsia" w:ascii="宋体" w:hAnsi="宋体" w:eastAsia="宋体" w:cs="宋体"/>
          <w:spacing w:val="7"/>
          <w:sz w:val="21"/>
          <w:szCs w:val="21"/>
        </w:rPr>
        <w:t xml:space="preserve"> 联系电话：</w:t>
      </w:r>
      <w:r>
        <w:rPr>
          <w:rFonts w:hint="eastAsia" w:ascii="宋体" w:hAnsi="宋体" w:eastAsia="宋体" w:cs="宋体"/>
          <w:spacing w:val="7"/>
          <w:sz w:val="21"/>
          <w:szCs w:val="21"/>
        </w:rPr>
        <w:drawing>
          <wp:inline distT="0" distB="0" distL="0" distR="0">
            <wp:extent cx="2270760" cy="5715"/>
            <wp:effectExtent l="0" t="0" r="0" b="0"/>
            <wp:docPr id="80" name="IM 80"/>
            <wp:cNvGraphicFramePr/>
            <a:graphic xmlns:a="http://schemas.openxmlformats.org/drawingml/2006/main">
              <a:graphicData uri="http://schemas.openxmlformats.org/drawingml/2006/picture">
                <pic:pic xmlns:pic="http://schemas.openxmlformats.org/drawingml/2006/picture">
                  <pic:nvPicPr>
                    <pic:cNvPr id="80" name="IM 80"/>
                    <pic:cNvPicPr/>
                  </pic:nvPicPr>
                  <pic:blipFill>
                    <a:blip r:embed="rId23"/>
                    <a:stretch>
                      <a:fillRect/>
                    </a:stretch>
                  </pic:blipFill>
                  <pic:spPr>
                    <a:xfrm>
                      <a:off x="0" y="0"/>
                      <a:ext cx="2270760" cy="6095"/>
                    </a:xfrm>
                    <a:prstGeom prst="rect">
                      <a:avLst/>
                    </a:prstGeom>
                  </pic:spPr>
                </pic:pic>
              </a:graphicData>
            </a:graphic>
          </wp:inline>
        </w:drawing>
      </w:r>
    </w:p>
    <w:p w14:paraId="6CD00C45">
      <w:pPr>
        <w:keepNext w:val="0"/>
        <w:keepLines w:val="0"/>
        <w:pageBreakBefore w:val="0"/>
        <w:widowControl/>
        <w:kinsoku/>
        <w:wordWrap/>
        <w:overflowPunct/>
        <w:topLinePunct w:val="0"/>
        <w:autoSpaceDE w:val="0"/>
        <w:autoSpaceDN w:val="0"/>
        <w:bidi w:val="0"/>
        <w:adjustRightInd w:val="0"/>
        <w:snapToGrid w:val="0"/>
        <w:spacing w:before="230" w:line="444" w:lineRule="auto"/>
        <w:ind w:left="238" w:right="17" w:firstLine="0"/>
        <w:textAlignment w:val="baseline"/>
        <w:rPr>
          <w:rFonts w:hint="eastAsia" w:ascii="宋体" w:hAnsi="宋体" w:eastAsia="宋体" w:cs="宋体"/>
          <w:spacing w:val="7"/>
          <w:sz w:val="21"/>
          <w:szCs w:val="21"/>
        </w:rPr>
      </w:pPr>
      <w:r>
        <w:rPr>
          <w:rFonts w:hint="eastAsia" w:ascii="宋体" w:hAnsi="宋体" w:eastAsia="宋体" w:cs="宋体"/>
          <w:spacing w:val="7"/>
          <w:sz w:val="21"/>
          <w:szCs w:val="21"/>
        </w:rPr>
        <w:t>授权代表：</w:t>
      </w:r>
      <w:r>
        <w:rPr>
          <w:rFonts w:hint="eastAsia" w:ascii="宋体" w:hAnsi="宋体" w:eastAsia="宋体" w:cs="宋体"/>
          <w:spacing w:val="7"/>
          <w:sz w:val="21"/>
          <w:szCs w:val="21"/>
        </w:rPr>
        <w:drawing>
          <wp:inline distT="0" distB="0" distL="0" distR="0">
            <wp:extent cx="4331970" cy="5715"/>
            <wp:effectExtent l="0" t="0" r="0" b="0"/>
            <wp:docPr id="82" name="IM 82"/>
            <wp:cNvGraphicFramePr/>
            <a:graphic xmlns:a="http://schemas.openxmlformats.org/drawingml/2006/main">
              <a:graphicData uri="http://schemas.openxmlformats.org/drawingml/2006/picture">
                <pic:pic xmlns:pic="http://schemas.openxmlformats.org/drawingml/2006/picture">
                  <pic:nvPicPr>
                    <pic:cNvPr id="82" name="IM 82"/>
                    <pic:cNvPicPr/>
                  </pic:nvPicPr>
                  <pic:blipFill>
                    <a:blip r:embed="rId24"/>
                    <a:stretch>
                      <a:fillRect/>
                    </a:stretch>
                  </pic:blipFill>
                  <pic:spPr>
                    <a:xfrm>
                      <a:off x="0" y="0"/>
                      <a:ext cx="4332604" cy="6095"/>
                    </a:xfrm>
                    <a:prstGeom prst="rect">
                      <a:avLst/>
                    </a:prstGeom>
                  </pic:spPr>
                </pic:pic>
              </a:graphicData>
            </a:graphic>
          </wp:inline>
        </w:drawing>
      </w:r>
    </w:p>
    <w:p w14:paraId="05ADFC4C">
      <w:pPr>
        <w:keepNext w:val="0"/>
        <w:keepLines w:val="0"/>
        <w:pageBreakBefore w:val="0"/>
        <w:widowControl/>
        <w:kinsoku/>
        <w:wordWrap/>
        <w:overflowPunct/>
        <w:topLinePunct w:val="0"/>
        <w:autoSpaceDE w:val="0"/>
        <w:autoSpaceDN w:val="0"/>
        <w:bidi w:val="0"/>
        <w:adjustRightInd w:val="0"/>
        <w:snapToGrid w:val="0"/>
        <w:spacing w:before="230" w:line="444" w:lineRule="auto"/>
        <w:ind w:left="238" w:right="17" w:firstLine="0"/>
        <w:textAlignment w:val="baseline"/>
        <w:rPr>
          <w:rFonts w:hint="eastAsia" w:ascii="宋体" w:hAnsi="宋体" w:eastAsia="宋体" w:cs="宋体"/>
          <w:spacing w:val="7"/>
          <w:sz w:val="21"/>
          <w:szCs w:val="21"/>
        </w:rPr>
      </w:pPr>
      <w:r>
        <w:rPr>
          <w:rFonts w:hint="eastAsia" w:ascii="宋体" w:hAnsi="宋体" w:eastAsia="宋体" w:cs="宋体"/>
          <w:spacing w:val="7"/>
          <w:sz w:val="21"/>
          <w:szCs w:val="21"/>
        </w:rPr>
        <w:t>联系电话：</w:t>
      </w:r>
      <w:r>
        <w:rPr>
          <w:rFonts w:hint="eastAsia" w:ascii="宋体" w:hAnsi="宋体" w:eastAsia="宋体" w:cs="宋体"/>
          <w:spacing w:val="7"/>
          <w:sz w:val="21"/>
          <w:szCs w:val="21"/>
        </w:rPr>
        <w:drawing>
          <wp:inline distT="0" distB="0" distL="0" distR="0">
            <wp:extent cx="4267200" cy="5715"/>
            <wp:effectExtent l="0" t="0" r="0" b="0"/>
            <wp:docPr id="84" name="IM 84"/>
            <wp:cNvGraphicFramePr/>
            <a:graphic xmlns:a="http://schemas.openxmlformats.org/drawingml/2006/main">
              <a:graphicData uri="http://schemas.openxmlformats.org/drawingml/2006/picture">
                <pic:pic xmlns:pic="http://schemas.openxmlformats.org/drawingml/2006/picture">
                  <pic:nvPicPr>
                    <pic:cNvPr id="84" name="IM 84"/>
                    <pic:cNvPicPr/>
                  </pic:nvPicPr>
                  <pic:blipFill>
                    <a:blip r:embed="rId25"/>
                    <a:stretch>
                      <a:fillRect/>
                    </a:stretch>
                  </pic:blipFill>
                  <pic:spPr>
                    <a:xfrm>
                      <a:off x="0" y="0"/>
                      <a:ext cx="4267200" cy="6095"/>
                    </a:xfrm>
                    <a:prstGeom prst="rect">
                      <a:avLst/>
                    </a:prstGeom>
                  </pic:spPr>
                </pic:pic>
              </a:graphicData>
            </a:graphic>
          </wp:inline>
        </w:drawing>
      </w:r>
    </w:p>
    <w:p w14:paraId="49ED93CF">
      <w:pPr>
        <w:keepNext w:val="0"/>
        <w:keepLines w:val="0"/>
        <w:pageBreakBefore w:val="0"/>
        <w:widowControl/>
        <w:kinsoku/>
        <w:wordWrap/>
        <w:overflowPunct/>
        <w:topLinePunct w:val="0"/>
        <w:autoSpaceDE w:val="0"/>
        <w:autoSpaceDN w:val="0"/>
        <w:bidi w:val="0"/>
        <w:adjustRightInd w:val="0"/>
        <w:snapToGrid w:val="0"/>
        <w:spacing w:before="230" w:line="444" w:lineRule="auto"/>
        <w:ind w:left="238" w:right="17" w:firstLine="0"/>
        <w:textAlignment w:val="baseline"/>
        <w:rPr>
          <w:rFonts w:hint="eastAsia" w:ascii="宋体" w:hAnsi="宋体" w:eastAsia="宋体" w:cs="宋体"/>
          <w:spacing w:val="7"/>
          <w:sz w:val="21"/>
          <w:szCs w:val="21"/>
        </w:rPr>
      </w:pPr>
      <w:r>
        <w:rPr>
          <w:rFonts w:hint="eastAsia" w:ascii="宋体" w:hAnsi="宋体" w:eastAsia="宋体" w:cs="宋体"/>
          <w:spacing w:val="7"/>
          <w:sz w:val="21"/>
          <w:szCs w:val="21"/>
        </w:rPr>
        <w:t xml:space="preserve">地址： </w:t>
      </w:r>
      <w:r>
        <w:rPr>
          <w:rFonts w:hint="eastAsia" w:ascii="宋体" w:hAnsi="宋体" w:eastAsia="宋体" w:cs="宋体"/>
          <w:spacing w:val="7"/>
          <w:sz w:val="21"/>
          <w:szCs w:val="21"/>
        </w:rPr>
        <w:drawing>
          <wp:inline distT="0" distB="0" distL="0" distR="0">
            <wp:extent cx="1934210" cy="5715"/>
            <wp:effectExtent l="0" t="0" r="0" b="0"/>
            <wp:docPr id="86" name="IM 86"/>
            <wp:cNvGraphicFramePr/>
            <a:graphic xmlns:a="http://schemas.openxmlformats.org/drawingml/2006/main">
              <a:graphicData uri="http://schemas.openxmlformats.org/drawingml/2006/picture">
                <pic:pic xmlns:pic="http://schemas.openxmlformats.org/drawingml/2006/picture">
                  <pic:nvPicPr>
                    <pic:cNvPr id="86" name="IM 86"/>
                    <pic:cNvPicPr/>
                  </pic:nvPicPr>
                  <pic:blipFill>
                    <a:blip r:embed="rId26"/>
                    <a:stretch>
                      <a:fillRect/>
                    </a:stretch>
                  </pic:blipFill>
                  <pic:spPr>
                    <a:xfrm>
                      <a:off x="0" y="0"/>
                      <a:ext cx="1934210" cy="6095"/>
                    </a:xfrm>
                    <a:prstGeom prst="rect">
                      <a:avLst/>
                    </a:prstGeom>
                  </pic:spPr>
                </pic:pic>
              </a:graphicData>
            </a:graphic>
          </wp:inline>
        </w:drawing>
      </w:r>
      <w:r>
        <w:rPr>
          <w:rFonts w:hint="eastAsia" w:ascii="宋体" w:hAnsi="宋体" w:eastAsia="宋体" w:cs="宋体"/>
          <w:spacing w:val="7"/>
          <w:sz w:val="21"/>
          <w:szCs w:val="21"/>
        </w:rPr>
        <w:t xml:space="preserve"> 邮编：</w:t>
      </w:r>
      <w:r>
        <w:rPr>
          <w:rFonts w:hint="eastAsia" w:ascii="宋体" w:hAnsi="宋体" w:eastAsia="宋体" w:cs="宋体"/>
          <w:spacing w:val="7"/>
          <w:sz w:val="21"/>
          <w:szCs w:val="21"/>
        </w:rPr>
        <w:drawing>
          <wp:inline distT="0" distB="0" distL="0" distR="0">
            <wp:extent cx="2465070" cy="5715"/>
            <wp:effectExtent l="0" t="0" r="0" b="0"/>
            <wp:docPr id="88" name="IM 88"/>
            <wp:cNvGraphicFramePr/>
            <a:graphic xmlns:a="http://schemas.openxmlformats.org/drawingml/2006/main">
              <a:graphicData uri="http://schemas.openxmlformats.org/drawingml/2006/picture">
                <pic:pic xmlns:pic="http://schemas.openxmlformats.org/drawingml/2006/picture">
                  <pic:nvPicPr>
                    <pic:cNvPr id="88" name="IM 88"/>
                    <pic:cNvPicPr/>
                  </pic:nvPicPr>
                  <pic:blipFill>
                    <a:blip r:embed="rId27"/>
                    <a:stretch>
                      <a:fillRect/>
                    </a:stretch>
                  </pic:blipFill>
                  <pic:spPr>
                    <a:xfrm>
                      <a:off x="0" y="0"/>
                      <a:ext cx="2465704" cy="6095"/>
                    </a:xfrm>
                    <a:prstGeom prst="rect">
                      <a:avLst/>
                    </a:prstGeom>
                  </pic:spPr>
                </pic:pic>
              </a:graphicData>
            </a:graphic>
          </wp:inline>
        </w:drawing>
      </w:r>
    </w:p>
    <w:p w14:paraId="2EF84A03">
      <w:pPr>
        <w:keepNext w:val="0"/>
        <w:keepLines w:val="0"/>
        <w:pageBreakBefore w:val="0"/>
        <w:widowControl/>
        <w:kinsoku/>
        <w:wordWrap/>
        <w:overflowPunct/>
        <w:topLinePunct w:val="0"/>
        <w:autoSpaceDE w:val="0"/>
        <w:autoSpaceDN w:val="0"/>
        <w:bidi w:val="0"/>
        <w:adjustRightInd w:val="0"/>
        <w:snapToGrid w:val="0"/>
        <w:spacing w:before="230" w:line="444" w:lineRule="auto"/>
        <w:ind w:left="238" w:right="17" w:firstLine="0"/>
        <w:textAlignment w:val="baseline"/>
        <w:rPr>
          <w:rFonts w:hint="eastAsia" w:ascii="宋体" w:hAnsi="宋体" w:eastAsia="宋体" w:cs="宋体"/>
          <w:spacing w:val="7"/>
          <w:sz w:val="21"/>
          <w:szCs w:val="21"/>
        </w:rPr>
      </w:pPr>
      <w:r>
        <w:rPr>
          <w:rFonts w:hint="eastAsia" w:ascii="宋体" w:hAnsi="宋体" w:eastAsia="宋体" w:cs="宋体"/>
          <w:spacing w:val="7"/>
          <w:sz w:val="21"/>
          <w:szCs w:val="21"/>
        </w:rPr>
        <w:t>二、质疑项目基本情况</w:t>
      </w:r>
    </w:p>
    <w:p w14:paraId="4259167D">
      <w:pPr>
        <w:keepNext w:val="0"/>
        <w:keepLines w:val="0"/>
        <w:pageBreakBefore w:val="0"/>
        <w:widowControl/>
        <w:kinsoku/>
        <w:wordWrap/>
        <w:overflowPunct/>
        <w:topLinePunct w:val="0"/>
        <w:autoSpaceDE w:val="0"/>
        <w:autoSpaceDN w:val="0"/>
        <w:bidi w:val="0"/>
        <w:adjustRightInd w:val="0"/>
        <w:snapToGrid w:val="0"/>
        <w:spacing w:before="230" w:line="444" w:lineRule="auto"/>
        <w:ind w:left="238" w:right="17" w:firstLine="0"/>
        <w:textAlignment w:val="baseline"/>
        <w:rPr>
          <w:rFonts w:hint="eastAsia" w:ascii="宋体" w:hAnsi="宋体" w:eastAsia="宋体" w:cs="宋体"/>
          <w:spacing w:val="7"/>
          <w:sz w:val="21"/>
          <w:szCs w:val="21"/>
        </w:rPr>
      </w:pPr>
      <w:r>
        <w:rPr>
          <w:rFonts w:hint="eastAsia" w:ascii="宋体" w:hAnsi="宋体" w:eastAsia="宋体" w:cs="宋体"/>
          <w:spacing w:val="7"/>
          <w:sz w:val="21"/>
          <w:szCs w:val="21"/>
        </w:rPr>
        <w:t>质疑项目的名称：</w:t>
      </w:r>
      <w:r>
        <w:rPr>
          <w:rFonts w:hint="eastAsia" w:ascii="宋体" w:hAnsi="宋体" w:eastAsia="宋体" w:cs="宋体"/>
          <w:spacing w:val="7"/>
          <w:sz w:val="21"/>
          <w:szCs w:val="21"/>
        </w:rPr>
        <w:drawing>
          <wp:inline distT="0" distB="0" distL="0" distR="0">
            <wp:extent cx="3867150" cy="5715"/>
            <wp:effectExtent l="0" t="0" r="0" b="0"/>
            <wp:docPr id="90" name="IM 90"/>
            <wp:cNvGraphicFramePr/>
            <a:graphic xmlns:a="http://schemas.openxmlformats.org/drawingml/2006/main">
              <a:graphicData uri="http://schemas.openxmlformats.org/drawingml/2006/picture">
                <pic:pic xmlns:pic="http://schemas.openxmlformats.org/drawingml/2006/picture">
                  <pic:nvPicPr>
                    <pic:cNvPr id="90" name="IM 90"/>
                    <pic:cNvPicPr/>
                  </pic:nvPicPr>
                  <pic:blipFill>
                    <a:blip r:embed="rId28"/>
                    <a:stretch>
                      <a:fillRect/>
                    </a:stretch>
                  </pic:blipFill>
                  <pic:spPr>
                    <a:xfrm>
                      <a:off x="0" y="0"/>
                      <a:ext cx="3867784" cy="6095"/>
                    </a:xfrm>
                    <a:prstGeom prst="rect">
                      <a:avLst/>
                    </a:prstGeom>
                  </pic:spPr>
                </pic:pic>
              </a:graphicData>
            </a:graphic>
          </wp:inline>
        </w:drawing>
      </w:r>
    </w:p>
    <w:p w14:paraId="78E970D2">
      <w:pPr>
        <w:keepNext w:val="0"/>
        <w:keepLines w:val="0"/>
        <w:pageBreakBefore w:val="0"/>
        <w:widowControl/>
        <w:kinsoku/>
        <w:wordWrap/>
        <w:overflowPunct/>
        <w:topLinePunct w:val="0"/>
        <w:autoSpaceDE w:val="0"/>
        <w:autoSpaceDN w:val="0"/>
        <w:bidi w:val="0"/>
        <w:adjustRightInd w:val="0"/>
        <w:snapToGrid w:val="0"/>
        <w:spacing w:before="230" w:line="444" w:lineRule="auto"/>
        <w:ind w:left="238" w:right="17" w:firstLine="0"/>
        <w:textAlignment w:val="baseline"/>
        <w:rPr>
          <w:rFonts w:hint="eastAsia" w:ascii="宋体" w:hAnsi="宋体" w:eastAsia="宋体" w:cs="宋体"/>
          <w:spacing w:val="7"/>
          <w:sz w:val="21"/>
          <w:szCs w:val="21"/>
        </w:rPr>
      </w:pPr>
      <w:r>
        <w:rPr>
          <w:rFonts w:hint="eastAsia" w:ascii="宋体" w:hAnsi="宋体" w:eastAsia="宋体" w:cs="宋体"/>
          <w:spacing w:val="7"/>
          <w:sz w:val="21"/>
          <w:szCs w:val="21"/>
        </w:rPr>
        <w:t>质疑项目的编号：</w:t>
      </w:r>
      <w:r>
        <w:rPr>
          <w:rFonts w:hint="eastAsia" w:ascii="宋体" w:hAnsi="宋体" w:eastAsia="宋体" w:cs="宋体"/>
          <w:spacing w:val="7"/>
          <w:sz w:val="21"/>
          <w:szCs w:val="21"/>
        </w:rPr>
        <w:drawing>
          <wp:inline distT="0" distB="0" distL="0" distR="0">
            <wp:extent cx="1666875" cy="5715"/>
            <wp:effectExtent l="0" t="0" r="0" b="0"/>
            <wp:docPr id="92" name="IM 92"/>
            <wp:cNvGraphicFramePr/>
            <a:graphic xmlns:a="http://schemas.openxmlformats.org/drawingml/2006/main">
              <a:graphicData uri="http://schemas.openxmlformats.org/drawingml/2006/picture">
                <pic:pic xmlns:pic="http://schemas.openxmlformats.org/drawingml/2006/picture">
                  <pic:nvPicPr>
                    <pic:cNvPr id="92" name="IM 92"/>
                    <pic:cNvPicPr/>
                  </pic:nvPicPr>
                  <pic:blipFill>
                    <a:blip r:embed="rId29"/>
                    <a:stretch>
                      <a:fillRect/>
                    </a:stretch>
                  </pic:blipFill>
                  <pic:spPr>
                    <a:xfrm>
                      <a:off x="0" y="0"/>
                      <a:ext cx="1667509" cy="6095"/>
                    </a:xfrm>
                    <a:prstGeom prst="rect">
                      <a:avLst/>
                    </a:prstGeom>
                  </pic:spPr>
                </pic:pic>
              </a:graphicData>
            </a:graphic>
          </wp:inline>
        </w:drawing>
      </w:r>
      <w:r>
        <w:rPr>
          <w:rFonts w:hint="eastAsia" w:ascii="宋体" w:hAnsi="宋体" w:eastAsia="宋体" w:cs="宋体"/>
          <w:spacing w:val="7"/>
          <w:sz w:val="21"/>
          <w:szCs w:val="21"/>
        </w:rPr>
        <w:t xml:space="preserve"> </w:t>
      </w:r>
      <w:r>
        <w:rPr>
          <w:rFonts w:hint="eastAsia" w:ascii="宋体" w:hAnsi="宋体" w:eastAsia="宋体" w:cs="宋体"/>
          <w:spacing w:val="7"/>
          <w:sz w:val="21"/>
          <w:szCs w:val="21"/>
          <w:lang w:eastAsia="zh-CN"/>
        </w:rPr>
        <w:t>编号</w:t>
      </w:r>
      <w:r>
        <w:rPr>
          <w:rFonts w:hint="eastAsia" w:ascii="宋体" w:hAnsi="宋体" w:eastAsia="宋体" w:cs="宋体"/>
          <w:spacing w:val="7"/>
          <w:sz w:val="21"/>
          <w:szCs w:val="21"/>
        </w:rPr>
        <w:t>：</w:t>
      </w:r>
      <w:r>
        <w:rPr>
          <w:rFonts w:hint="eastAsia" w:ascii="宋体" w:hAnsi="宋体" w:eastAsia="宋体" w:cs="宋体"/>
          <w:spacing w:val="7"/>
          <w:sz w:val="21"/>
          <w:szCs w:val="21"/>
        </w:rPr>
        <w:drawing>
          <wp:inline distT="0" distB="0" distL="0" distR="0">
            <wp:extent cx="1801495" cy="5715"/>
            <wp:effectExtent l="0" t="0" r="0" b="0"/>
            <wp:docPr id="94" name="IM 94"/>
            <wp:cNvGraphicFramePr/>
            <a:graphic xmlns:a="http://schemas.openxmlformats.org/drawingml/2006/main">
              <a:graphicData uri="http://schemas.openxmlformats.org/drawingml/2006/picture">
                <pic:pic xmlns:pic="http://schemas.openxmlformats.org/drawingml/2006/picture">
                  <pic:nvPicPr>
                    <pic:cNvPr id="94" name="IM 94"/>
                    <pic:cNvPicPr/>
                  </pic:nvPicPr>
                  <pic:blipFill>
                    <a:blip r:embed="rId30"/>
                    <a:stretch>
                      <a:fillRect/>
                    </a:stretch>
                  </pic:blipFill>
                  <pic:spPr>
                    <a:xfrm>
                      <a:off x="0" y="0"/>
                      <a:ext cx="1801495" cy="6095"/>
                    </a:xfrm>
                    <a:prstGeom prst="rect">
                      <a:avLst/>
                    </a:prstGeom>
                  </pic:spPr>
                </pic:pic>
              </a:graphicData>
            </a:graphic>
          </wp:inline>
        </w:drawing>
      </w:r>
    </w:p>
    <w:p w14:paraId="32BAAA17">
      <w:pPr>
        <w:keepNext w:val="0"/>
        <w:keepLines w:val="0"/>
        <w:pageBreakBefore w:val="0"/>
        <w:widowControl/>
        <w:kinsoku/>
        <w:wordWrap/>
        <w:overflowPunct/>
        <w:topLinePunct w:val="0"/>
        <w:autoSpaceDE w:val="0"/>
        <w:autoSpaceDN w:val="0"/>
        <w:bidi w:val="0"/>
        <w:adjustRightInd w:val="0"/>
        <w:snapToGrid w:val="0"/>
        <w:spacing w:before="230" w:line="444" w:lineRule="auto"/>
        <w:ind w:left="238" w:right="17" w:firstLine="0"/>
        <w:textAlignment w:val="baseline"/>
        <w:rPr>
          <w:rFonts w:hint="eastAsia" w:ascii="宋体" w:hAnsi="宋体" w:eastAsia="宋体" w:cs="宋体"/>
          <w:spacing w:val="7"/>
          <w:sz w:val="21"/>
          <w:szCs w:val="21"/>
        </w:rPr>
      </w:pPr>
      <w:r>
        <w:rPr>
          <w:rFonts w:hint="eastAsia" w:ascii="宋体" w:hAnsi="宋体" w:eastAsia="宋体" w:cs="宋体"/>
          <w:spacing w:val="7"/>
          <w:sz w:val="21"/>
          <w:szCs w:val="21"/>
        </w:rPr>
        <w:t>采购人名称：</w:t>
      </w:r>
      <w:r>
        <w:rPr>
          <w:rFonts w:hint="eastAsia" w:ascii="宋体" w:hAnsi="宋体" w:eastAsia="宋体" w:cs="宋体"/>
          <w:spacing w:val="7"/>
          <w:sz w:val="21"/>
          <w:szCs w:val="21"/>
        </w:rPr>
        <w:drawing>
          <wp:inline distT="0" distB="0" distL="0" distR="0">
            <wp:extent cx="4133850" cy="5715"/>
            <wp:effectExtent l="0" t="0" r="0" b="0"/>
            <wp:docPr id="96" name="IM 96"/>
            <wp:cNvGraphicFramePr/>
            <a:graphic xmlns:a="http://schemas.openxmlformats.org/drawingml/2006/main">
              <a:graphicData uri="http://schemas.openxmlformats.org/drawingml/2006/picture">
                <pic:pic xmlns:pic="http://schemas.openxmlformats.org/drawingml/2006/picture">
                  <pic:nvPicPr>
                    <pic:cNvPr id="96" name="IM 96"/>
                    <pic:cNvPicPr/>
                  </pic:nvPicPr>
                  <pic:blipFill>
                    <a:blip r:embed="rId19"/>
                    <a:stretch>
                      <a:fillRect/>
                    </a:stretch>
                  </pic:blipFill>
                  <pic:spPr>
                    <a:xfrm>
                      <a:off x="0" y="0"/>
                      <a:ext cx="4134484" cy="6095"/>
                    </a:xfrm>
                    <a:prstGeom prst="rect">
                      <a:avLst/>
                    </a:prstGeom>
                  </pic:spPr>
                </pic:pic>
              </a:graphicData>
            </a:graphic>
          </wp:inline>
        </w:drawing>
      </w:r>
    </w:p>
    <w:p w14:paraId="78C7D570">
      <w:pPr>
        <w:keepNext w:val="0"/>
        <w:keepLines w:val="0"/>
        <w:pageBreakBefore w:val="0"/>
        <w:widowControl/>
        <w:kinsoku/>
        <w:wordWrap/>
        <w:overflowPunct/>
        <w:topLinePunct w:val="0"/>
        <w:autoSpaceDE w:val="0"/>
        <w:autoSpaceDN w:val="0"/>
        <w:bidi w:val="0"/>
        <w:adjustRightInd w:val="0"/>
        <w:snapToGrid w:val="0"/>
        <w:spacing w:before="230" w:line="444" w:lineRule="auto"/>
        <w:ind w:left="238" w:right="17" w:firstLine="0"/>
        <w:textAlignment w:val="baseline"/>
        <w:rPr>
          <w:rFonts w:hint="eastAsia" w:ascii="宋体" w:hAnsi="宋体" w:eastAsia="宋体" w:cs="宋体"/>
          <w:spacing w:val="7"/>
          <w:sz w:val="21"/>
          <w:szCs w:val="21"/>
        </w:rPr>
      </w:pPr>
      <w:r>
        <w:rPr>
          <w:rFonts w:hint="eastAsia" w:ascii="宋体" w:hAnsi="宋体" w:eastAsia="宋体" w:cs="宋体"/>
          <w:spacing w:val="7"/>
          <w:sz w:val="21"/>
          <w:szCs w:val="21"/>
          <w:lang w:eastAsia="zh-CN"/>
        </w:rPr>
        <w:t>磋商文件</w:t>
      </w:r>
      <w:r>
        <w:rPr>
          <w:rFonts w:hint="eastAsia" w:ascii="宋体" w:hAnsi="宋体" w:eastAsia="宋体" w:cs="宋体"/>
          <w:spacing w:val="7"/>
          <w:sz w:val="21"/>
          <w:szCs w:val="21"/>
        </w:rPr>
        <w:t>获取日期：</w:t>
      </w:r>
      <w:r>
        <w:rPr>
          <w:rFonts w:hint="eastAsia" w:ascii="宋体" w:hAnsi="宋体" w:eastAsia="宋体" w:cs="宋体"/>
          <w:spacing w:val="7"/>
          <w:sz w:val="21"/>
          <w:szCs w:val="21"/>
        </w:rPr>
        <w:drawing>
          <wp:inline distT="0" distB="0" distL="0" distR="0">
            <wp:extent cx="3733800" cy="5715"/>
            <wp:effectExtent l="0" t="0" r="0" b="0"/>
            <wp:docPr id="98" name="IM 98"/>
            <wp:cNvGraphicFramePr/>
            <a:graphic xmlns:a="http://schemas.openxmlformats.org/drawingml/2006/main">
              <a:graphicData uri="http://schemas.openxmlformats.org/drawingml/2006/picture">
                <pic:pic xmlns:pic="http://schemas.openxmlformats.org/drawingml/2006/picture">
                  <pic:nvPicPr>
                    <pic:cNvPr id="98" name="IM 98"/>
                    <pic:cNvPicPr/>
                  </pic:nvPicPr>
                  <pic:blipFill>
                    <a:blip r:embed="rId31"/>
                    <a:stretch>
                      <a:fillRect/>
                    </a:stretch>
                  </pic:blipFill>
                  <pic:spPr>
                    <a:xfrm>
                      <a:off x="0" y="0"/>
                      <a:ext cx="3733800" cy="6095"/>
                    </a:xfrm>
                    <a:prstGeom prst="rect">
                      <a:avLst/>
                    </a:prstGeom>
                  </pic:spPr>
                </pic:pic>
              </a:graphicData>
            </a:graphic>
          </wp:inline>
        </w:drawing>
      </w:r>
    </w:p>
    <w:sdt>
      <w:sdtPr>
        <w:rPr>
          <w:rFonts w:hint="eastAsia" w:ascii="宋体" w:hAnsi="宋体" w:eastAsia="宋体" w:cs="宋体"/>
          <w:spacing w:val="7"/>
          <w:sz w:val="21"/>
          <w:szCs w:val="21"/>
        </w:rPr>
        <w:id w:val="10"/>
      </w:sdtPr>
      <w:sdtEndPr>
        <w:rPr>
          <w:rFonts w:hint="eastAsia" w:ascii="宋体" w:hAnsi="宋体" w:eastAsia="宋体" w:cs="宋体"/>
          <w:spacing w:val="7"/>
          <w:sz w:val="21"/>
          <w:szCs w:val="21"/>
        </w:rPr>
      </w:sdtEndPr>
      <w:sdtContent>
        <w:p w14:paraId="5D8BBAFD">
          <w:pPr>
            <w:keepNext w:val="0"/>
            <w:keepLines w:val="0"/>
            <w:pageBreakBefore w:val="0"/>
            <w:widowControl/>
            <w:kinsoku/>
            <w:wordWrap/>
            <w:overflowPunct/>
            <w:topLinePunct w:val="0"/>
            <w:autoSpaceDE w:val="0"/>
            <w:autoSpaceDN w:val="0"/>
            <w:bidi w:val="0"/>
            <w:adjustRightInd w:val="0"/>
            <w:snapToGrid w:val="0"/>
            <w:spacing w:before="230" w:line="444" w:lineRule="auto"/>
            <w:ind w:left="238" w:right="17" w:firstLine="0"/>
            <w:textAlignment w:val="baseline"/>
            <w:rPr>
              <w:rFonts w:hint="eastAsia" w:ascii="宋体" w:hAnsi="宋体" w:eastAsia="宋体" w:cs="宋体"/>
              <w:spacing w:val="7"/>
              <w:sz w:val="21"/>
              <w:szCs w:val="21"/>
            </w:rPr>
          </w:pPr>
          <w:r>
            <w:rPr>
              <w:rFonts w:hint="eastAsia" w:ascii="宋体" w:hAnsi="宋体" w:eastAsia="宋体" w:cs="宋体"/>
              <w:spacing w:val="7"/>
              <w:sz w:val="21"/>
              <w:szCs w:val="21"/>
            </w:rPr>
            <w:t>三、质疑事项具体内容</w:t>
          </w:r>
        </w:p>
        <w:p w14:paraId="5D9A7B4F">
          <w:pPr>
            <w:keepNext w:val="0"/>
            <w:keepLines w:val="0"/>
            <w:pageBreakBefore w:val="0"/>
            <w:widowControl/>
            <w:kinsoku/>
            <w:wordWrap/>
            <w:overflowPunct/>
            <w:topLinePunct w:val="0"/>
            <w:autoSpaceDE w:val="0"/>
            <w:autoSpaceDN w:val="0"/>
            <w:bidi w:val="0"/>
            <w:adjustRightInd w:val="0"/>
            <w:snapToGrid w:val="0"/>
            <w:spacing w:before="230" w:line="444" w:lineRule="auto"/>
            <w:ind w:left="238" w:right="17" w:firstLine="0"/>
            <w:textAlignment w:val="baseline"/>
            <w:rPr>
              <w:rFonts w:hint="eastAsia" w:ascii="宋体" w:hAnsi="宋体" w:eastAsia="宋体" w:cs="宋体"/>
              <w:spacing w:val="7"/>
              <w:sz w:val="21"/>
              <w:szCs w:val="21"/>
            </w:rPr>
          </w:pPr>
          <w:r>
            <w:rPr>
              <w:rFonts w:hint="eastAsia" w:ascii="宋体" w:hAnsi="宋体" w:eastAsia="宋体" w:cs="宋体"/>
              <w:spacing w:val="7"/>
              <w:sz w:val="21"/>
              <w:szCs w:val="21"/>
            </w:rPr>
            <w:t>质疑事项 1：</w:t>
          </w:r>
          <w:r>
            <w:rPr>
              <w:rFonts w:hint="eastAsia" w:ascii="宋体" w:hAnsi="宋体" w:eastAsia="宋体" w:cs="宋体"/>
              <w:spacing w:val="7"/>
              <w:sz w:val="21"/>
              <w:szCs w:val="21"/>
            </w:rPr>
            <w:drawing>
              <wp:inline distT="0" distB="0" distL="0" distR="0">
                <wp:extent cx="4133850" cy="5715"/>
                <wp:effectExtent l="0" t="0" r="0" b="0"/>
                <wp:docPr id="100" name="IM 100"/>
                <wp:cNvGraphicFramePr/>
                <a:graphic xmlns:a="http://schemas.openxmlformats.org/drawingml/2006/main">
                  <a:graphicData uri="http://schemas.openxmlformats.org/drawingml/2006/picture">
                    <pic:pic xmlns:pic="http://schemas.openxmlformats.org/drawingml/2006/picture">
                      <pic:nvPicPr>
                        <pic:cNvPr id="100" name="IM 100"/>
                        <pic:cNvPicPr/>
                      </pic:nvPicPr>
                      <pic:blipFill>
                        <a:blip r:embed="rId32"/>
                        <a:stretch>
                          <a:fillRect/>
                        </a:stretch>
                      </pic:blipFill>
                      <pic:spPr>
                        <a:xfrm>
                          <a:off x="0" y="0"/>
                          <a:ext cx="4134484" cy="6095"/>
                        </a:xfrm>
                        <a:prstGeom prst="rect">
                          <a:avLst/>
                        </a:prstGeom>
                      </pic:spPr>
                    </pic:pic>
                  </a:graphicData>
                </a:graphic>
              </wp:inline>
            </w:drawing>
          </w:r>
        </w:p>
        <w:p w14:paraId="2D763B15">
          <w:pPr>
            <w:keepNext w:val="0"/>
            <w:keepLines w:val="0"/>
            <w:pageBreakBefore w:val="0"/>
            <w:widowControl/>
            <w:kinsoku/>
            <w:wordWrap/>
            <w:overflowPunct/>
            <w:topLinePunct w:val="0"/>
            <w:autoSpaceDE w:val="0"/>
            <w:autoSpaceDN w:val="0"/>
            <w:bidi w:val="0"/>
            <w:adjustRightInd w:val="0"/>
            <w:snapToGrid w:val="0"/>
            <w:spacing w:before="230" w:line="444" w:lineRule="auto"/>
            <w:ind w:left="238" w:right="17" w:firstLine="0"/>
            <w:textAlignment w:val="baseline"/>
            <w:rPr>
              <w:rFonts w:hint="eastAsia" w:ascii="宋体" w:hAnsi="宋体" w:eastAsia="宋体" w:cs="宋体"/>
              <w:spacing w:val="7"/>
              <w:sz w:val="21"/>
              <w:szCs w:val="21"/>
            </w:rPr>
          </w:pPr>
          <w:r>
            <w:rPr>
              <w:rFonts w:hint="eastAsia" w:ascii="宋体" w:hAnsi="宋体" w:eastAsia="宋体" w:cs="宋体"/>
              <w:spacing w:val="7"/>
              <w:sz w:val="21"/>
              <w:szCs w:val="21"/>
            </w:rPr>
            <w:t>事实依据：</w:t>
          </w:r>
          <w:r>
            <w:rPr>
              <w:rFonts w:hint="eastAsia" w:ascii="宋体" w:hAnsi="宋体" w:eastAsia="宋体" w:cs="宋体"/>
              <w:spacing w:val="7"/>
              <w:sz w:val="21"/>
              <w:szCs w:val="21"/>
            </w:rPr>
            <w:drawing>
              <wp:inline distT="0" distB="0" distL="0" distR="0">
                <wp:extent cx="4533900" cy="5715"/>
                <wp:effectExtent l="0" t="0" r="0" b="0"/>
                <wp:docPr id="102" name="IM 102"/>
                <wp:cNvGraphicFramePr/>
                <a:graphic xmlns:a="http://schemas.openxmlformats.org/drawingml/2006/main">
                  <a:graphicData uri="http://schemas.openxmlformats.org/drawingml/2006/picture">
                    <pic:pic xmlns:pic="http://schemas.openxmlformats.org/drawingml/2006/picture">
                      <pic:nvPicPr>
                        <pic:cNvPr id="102" name="IM 102"/>
                        <pic:cNvPicPr/>
                      </pic:nvPicPr>
                      <pic:blipFill>
                        <a:blip r:embed="rId33"/>
                        <a:stretch>
                          <a:fillRect/>
                        </a:stretch>
                      </pic:blipFill>
                      <pic:spPr>
                        <a:xfrm>
                          <a:off x="0" y="0"/>
                          <a:ext cx="4533900" cy="6095"/>
                        </a:xfrm>
                        <a:prstGeom prst="rect">
                          <a:avLst/>
                        </a:prstGeom>
                      </pic:spPr>
                    </pic:pic>
                  </a:graphicData>
                </a:graphic>
              </wp:inline>
            </w:drawing>
          </w:r>
        </w:p>
        <w:p w14:paraId="3D696700">
          <w:pPr>
            <w:keepNext w:val="0"/>
            <w:keepLines w:val="0"/>
            <w:pageBreakBefore w:val="0"/>
            <w:widowControl/>
            <w:kinsoku/>
            <w:wordWrap/>
            <w:overflowPunct/>
            <w:topLinePunct w:val="0"/>
            <w:autoSpaceDE w:val="0"/>
            <w:autoSpaceDN w:val="0"/>
            <w:bidi w:val="0"/>
            <w:adjustRightInd w:val="0"/>
            <w:snapToGrid w:val="0"/>
            <w:spacing w:before="230" w:line="444" w:lineRule="auto"/>
            <w:ind w:left="238" w:right="17" w:firstLine="0"/>
            <w:textAlignment w:val="baseline"/>
            <w:rPr>
              <w:rFonts w:hint="eastAsia" w:ascii="宋体" w:hAnsi="宋体" w:eastAsia="宋体" w:cs="宋体"/>
              <w:spacing w:val="7"/>
              <w:sz w:val="21"/>
              <w:szCs w:val="21"/>
            </w:rPr>
          </w:pPr>
          <w:r>
            <w:rPr>
              <w:rFonts w:hint="eastAsia" w:ascii="宋体" w:hAnsi="宋体" w:eastAsia="宋体" w:cs="宋体"/>
              <w:spacing w:val="7"/>
              <w:sz w:val="21"/>
              <w:szCs w:val="21"/>
            </w:rPr>
            <w:t>法律依据：</w:t>
          </w:r>
          <w:r>
            <w:rPr>
              <w:rFonts w:hint="eastAsia" w:ascii="宋体" w:hAnsi="宋体" w:eastAsia="宋体" w:cs="宋体"/>
              <w:spacing w:val="7"/>
              <w:sz w:val="21"/>
              <w:szCs w:val="21"/>
            </w:rPr>
            <w:drawing>
              <wp:inline distT="0" distB="0" distL="0" distR="0">
                <wp:extent cx="4533900" cy="5715"/>
                <wp:effectExtent l="0" t="0" r="0" b="0"/>
                <wp:docPr id="104" name="IM 104"/>
                <wp:cNvGraphicFramePr/>
                <a:graphic xmlns:a="http://schemas.openxmlformats.org/drawingml/2006/main">
                  <a:graphicData uri="http://schemas.openxmlformats.org/drawingml/2006/picture">
                    <pic:pic xmlns:pic="http://schemas.openxmlformats.org/drawingml/2006/picture">
                      <pic:nvPicPr>
                        <pic:cNvPr id="104" name="IM 104"/>
                        <pic:cNvPicPr/>
                      </pic:nvPicPr>
                      <pic:blipFill>
                        <a:blip r:embed="rId34"/>
                        <a:stretch>
                          <a:fillRect/>
                        </a:stretch>
                      </pic:blipFill>
                      <pic:spPr>
                        <a:xfrm>
                          <a:off x="0" y="0"/>
                          <a:ext cx="4533900" cy="6095"/>
                        </a:xfrm>
                        <a:prstGeom prst="rect">
                          <a:avLst/>
                        </a:prstGeom>
                      </pic:spPr>
                    </pic:pic>
                  </a:graphicData>
                </a:graphic>
              </wp:inline>
            </w:drawing>
          </w:r>
        </w:p>
      </w:sdtContent>
    </w:sdt>
    <w:p w14:paraId="569927F4">
      <w:pPr>
        <w:keepNext w:val="0"/>
        <w:keepLines w:val="0"/>
        <w:pageBreakBefore w:val="0"/>
        <w:widowControl/>
        <w:kinsoku/>
        <w:wordWrap/>
        <w:overflowPunct/>
        <w:topLinePunct w:val="0"/>
        <w:autoSpaceDE w:val="0"/>
        <w:autoSpaceDN w:val="0"/>
        <w:bidi w:val="0"/>
        <w:adjustRightInd w:val="0"/>
        <w:snapToGrid w:val="0"/>
        <w:spacing w:before="230" w:line="444" w:lineRule="auto"/>
        <w:ind w:left="238" w:right="17" w:firstLine="0"/>
        <w:textAlignment w:val="baseline"/>
        <w:rPr>
          <w:rFonts w:hint="eastAsia" w:ascii="宋体" w:hAnsi="宋体" w:eastAsia="宋体" w:cs="宋体"/>
          <w:spacing w:val="7"/>
          <w:sz w:val="21"/>
          <w:szCs w:val="21"/>
        </w:rPr>
      </w:pPr>
      <w:r>
        <w:rPr>
          <w:rFonts w:hint="eastAsia" w:ascii="宋体" w:hAnsi="宋体" w:eastAsia="宋体" w:cs="宋体"/>
          <w:spacing w:val="7"/>
          <w:sz w:val="21"/>
          <w:szCs w:val="21"/>
        </w:rPr>
        <w:t>质疑事项 2</w:t>
      </w:r>
    </w:p>
    <w:p w14:paraId="4B743DE2">
      <w:pPr>
        <w:keepNext w:val="0"/>
        <w:keepLines w:val="0"/>
        <w:pageBreakBefore w:val="0"/>
        <w:widowControl/>
        <w:kinsoku/>
        <w:wordWrap/>
        <w:overflowPunct/>
        <w:topLinePunct w:val="0"/>
        <w:autoSpaceDE w:val="0"/>
        <w:autoSpaceDN w:val="0"/>
        <w:bidi w:val="0"/>
        <w:adjustRightInd w:val="0"/>
        <w:snapToGrid w:val="0"/>
        <w:spacing w:before="230" w:line="444" w:lineRule="auto"/>
        <w:ind w:left="238" w:right="17" w:firstLine="0"/>
        <w:textAlignment w:val="baseline"/>
        <w:rPr>
          <w:rFonts w:hint="eastAsia" w:ascii="宋体" w:hAnsi="宋体" w:eastAsia="宋体" w:cs="宋体"/>
          <w:spacing w:val="7"/>
          <w:sz w:val="21"/>
          <w:szCs w:val="21"/>
        </w:rPr>
      </w:pPr>
      <w:r>
        <w:rPr>
          <w:rFonts w:hint="eastAsia" w:ascii="宋体" w:hAnsi="宋体" w:eastAsia="宋体" w:cs="宋体"/>
          <w:spacing w:val="7"/>
          <w:sz w:val="21"/>
          <w:szCs w:val="21"/>
        </w:rPr>
        <w:t>……</w:t>
      </w:r>
    </w:p>
    <w:sdt>
      <w:sdtPr>
        <w:rPr>
          <w:rFonts w:hint="eastAsia" w:ascii="宋体" w:hAnsi="宋体" w:eastAsia="宋体" w:cs="宋体"/>
          <w:sz w:val="21"/>
          <w:szCs w:val="21"/>
        </w:rPr>
        <w:id w:val="11"/>
      </w:sdtPr>
      <w:sdtEndPr>
        <w:rPr>
          <w:rFonts w:hint="eastAsia" w:ascii="宋体" w:hAnsi="宋体" w:eastAsia="宋体" w:cs="宋体"/>
          <w:spacing w:val="7"/>
          <w:sz w:val="21"/>
          <w:szCs w:val="21"/>
        </w:rPr>
      </w:sdtEndPr>
      <w:sdtContent>
        <w:p w14:paraId="0D37D11D">
          <w:pPr>
            <w:pageBreakBefore w:val="0"/>
            <w:kinsoku/>
            <w:topLinePunct w:val="0"/>
            <w:bidi w:val="0"/>
            <w:spacing w:before="51" w:line="229" w:lineRule="auto"/>
            <w:ind w:left="266"/>
            <w:rPr>
              <w:rFonts w:hint="eastAsia" w:ascii="宋体" w:hAnsi="宋体" w:eastAsia="宋体" w:cs="宋体"/>
              <w:b/>
              <w:bCs/>
              <w:sz w:val="21"/>
              <w:szCs w:val="21"/>
            </w:rPr>
          </w:pPr>
          <w:r>
            <w:rPr>
              <w:rFonts w:hint="eastAsia" w:ascii="宋体" w:hAnsi="宋体" w:eastAsia="宋体" w:cs="宋体"/>
              <w:b/>
              <w:bCs/>
              <w:spacing w:val="7"/>
              <w:sz w:val="21"/>
              <w:szCs w:val="21"/>
            </w:rPr>
            <w:t>四、与质疑事项相关的质疑请求</w:t>
          </w:r>
        </w:p>
        <w:p w14:paraId="02FE1754">
          <w:pPr>
            <w:keepNext w:val="0"/>
            <w:keepLines w:val="0"/>
            <w:pageBreakBefore w:val="0"/>
            <w:widowControl/>
            <w:kinsoku/>
            <w:wordWrap/>
            <w:overflowPunct/>
            <w:topLinePunct w:val="0"/>
            <w:autoSpaceDE w:val="0"/>
            <w:autoSpaceDN w:val="0"/>
            <w:bidi w:val="0"/>
            <w:adjustRightInd w:val="0"/>
            <w:snapToGrid w:val="0"/>
            <w:spacing w:before="230" w:line="444" w:lineRule="auto"/>
            <w:ind w:left="238" w:right="17" w:firstLine="0"/>
            <w:textAlignment w:val="baseline"/>
            <w:rPr>
              <w:rFonts w:hint="eastAsia" w:ascii="宋体" w:hAnsi="宋体" w:eastAsia="宋体" w:cs="宋体"/>
              <w:spacing w:val="7"/>
              <w:sz w:val="21"/>
              <w:szCs w:val="21"/>
            </w:rPr>
          </w:pPr>
          <w:r>
            <w:rPr>
              <w:rFonts w:hint="eastAsia" w:ascii="宋体" w:hAnsi="宋体" w:eastAsia="宋体" w:cs="宋体"/>
              <w:spacing w:val="7"/>
              <w:sz w:val="21"/>
              <w:szCs w:val="21"/>
            </w:rPr>
            <w:t>请求：</w:t>
          </w:r>
          <w:r>
            <w:rPr>
              <w:rFonts w:hint="eastAsia" w:ascii="宋体" w:hAnsi="宋体" w:eastAsia="宋体" w:cs="宋体"/>
              <w:spacing w:val="7"/>
              <w:sz w:val="21"/>
              <w:szCs w:val="21"/>
            </w:rPr>
            <w:drawing>
              <wp:inline distT="0" distB="0" distL="0" distR="0">
                <wp:extent cx="4598670" cy="5715"/>
                <wp:effectExtent l="0" t="0" r="0" b="0"/>
                <wp:docPr id="106" name="IM 106"/>
                <wp:cNvGraphicFramePr/>
                <a:graphic xmlns:a="http://schemas.openxmlformats.org/drawingml/2006/main">
                  <a:graphicData uri="http://schemas.openxmlformats.org/drawingml/2006/picture">
                    <pic:pic xmlns:pic="http://schemas.openxmlformats.org/drawingml/2006/picture">
                      <pic:nvPicPr>
                        <pic:cNvPr id="106" name="IM 106"/>
                        <pic:cNvPicPr/>
                      </pic:nvPicPr>
                      <pic:blipFill>
                        <a:blip r:embed="rId35"/>
                        <a:stretch>
                          <a:fillRect/>
                        </a:stretch>
                      </pic:blipFill>
                      <pic:spPr>
                        <a:xfrm>
                          <a:off x="0" y="0"/>
                          <a:ext cx="4599304" cy="6095"/>
                        </a:xfrm>
                        <a:prstGeom prst="rect">
                          <a:avLst/>
                        </a:prstGeom>
                      </pic:spPr>
                    </pic:pic>
                  </a:graphicData>
                </a:graphic>
              </wp:inline>
            </w:drawing>
          </w:r>
        </w:p>
      </w:sdtContent>
    </w:sdt>
    <w:p w14:paraId="77AAEE4A">
      <w:pPr>
        <w:keepNext w:val="0"/>
        <w:keepLines w:val="0"/>
        <w:pageBreakBefore w:val="0"/>
        <w:widowControl/>
        <w:kinsoku/>
        <w:wordWrap/>
        <w:overflowPunct/>
        <w:topLinePunct w:val="0"/>
        <w:autoSpaceDE w:val="0"/>
        <w:autoSpaceDN w:val="0"/>
        <w:bidi w:val="0"/>
        <w:adjustRightInd w:val="0"/>
        <w:snapToGrid w:val="0"/>
        <w:spacing w:before="230" w:line="444" w:lineRule="auto"/>
        <w:ind w:left="238" w:right="17" w:firstLine="0"/>
        <w:textAlignment w:val="baseline"/>
        <w:rPr>
          <w:rFonts w:hint="eastAsia" w:ascii="宋体" w:hAnsi="宋体" w:eastAsia="宋体" w:cs="宋体"/>
          <w:spacing w:val="7"/>
          <w:sz w:val="21"/>
          <w:szCs w:val="21"/>
        </w:rPr>
      </w:pPr>
      <w:r>
        <w:rPr>
          <w:rFonts w:hint="eastAsia" w:ascii="宋体" w:hAnsi="宋体" w:eastAsia="宋体" w:cs="宋体"/>
          <w:spacing w:val="7"/>
          <w:sz w:val="21"/>
          <w:szCs w:val="21"/>
        </w:rPr>
        <w:t>签字</w:t>
      </w:r>
      <w:r>
        <w:rPr>
          <w:rFonts w:hint="eastAsia" w:ascii="宋体" w:hAnsi="宋体" w:eastAsia="宋体" w:cs="宋体"/>
          <w:spacing w:val="7"/>
          <w:sz w:val="21"/>
          <w:szCs w:val="21"/>
          <w:lang w:eastAsia="zh-CN"/>
        </w:rPr>
        <w:t>（</w:t>
      </w:r>
      <w:r>
        <w:rPr>
          <w:rFonts w:hint="eastAsia" w:ascii="宋体" w:hAnsi="宋体" w:eastAsia="宋体" w:cs="宋体"/>
          <w:spacing w:val="7"/>
          <w:sz w:val="21"/>
          <w:szCs w:val="21"/>
        </w:rPr>
        <w:t>签章</w:t>
      </w:r>
      <w:r>
        <w:rPr>
          <w:rFonts w:hint="eastAsia" w:ascii="宋体" w:hAnsi="宋体" w:eastAsia="宋体" w:cs="宋体"/>
          <w:spacing w:val="7"/>
          <w:sz w:val="21"/>
          <w:szCs w:val="21"/>
          <w:lang w:eastAsia="zh-CN"/>
        </w:rPr>
        <w:t>）</w:t>
      </w:r>
      <w:r>
        <w:rPr>
          <w:rFonts w:hint="eastAsia" w:ascii="宋体" w:hAnsi="宋体" w:eastAsia="宋体" w:cs="宋体"/>
          <w:spacing w:val="7"/>
          <w:sz w:val="21"/>
          <w:szCs w:val="21"/>
        </w:rPr>
        <w:t>：                    公章：</w:t>
      </w:r>
      <w:r>
        <w:rPr>
          <w:rFonts w:hint="eastAsia" w:ascii="宋体" w:hAnsi="宋体" w:eastAsia="宋体" w:cs="宋体"/>
          <w:spacing w:val="7"/>
          <w:sz w:val="21"/>
          <w:szCs w:val="21"/>
          <w:lang w:val="en-US" w:eastAsia="zh-CN"/>
        </w:rPr>
        <w:t xml:space="preserve">              </w:t>
      </w:r>
      <w:r>
        <w:rPr>
          <w:rFonts w:hint="eastAsia" w:ascii="宋体" w:hAnsi="宋体" w:eastAsia="宋体" w:cs="宋体"/>
          <w:spacing w:val="7"/>
          <w:sz w:val="21"/>
          <w:szCs w:val="21"/>
        </w:rPr>
        <w:t>日期：</w:t>
      </w:r>
    </w:p>
    <w:p w14:paraId="4B199F9C">
      <w:pPr>
        <w:pageBreakBefore w:val="0"/>
        <w:kinsoku/>
        <w:topLinePunct w:val="0"/>
        <w:bidi w:val="0"/>
        <w:spacing w:before="178" w:line="360" w:lineRule="auto"/>
        <w:ind w:right="59" w:firstLine="498"/>
        <w:rPr>
          <w:rFonts w:hint="eastAsia" w:ascii="宋体" w:hAnsi="宋体" w:eastAsia="宋体" w:cs="宋体"/>
          <w:spacing w:val="-3"/>
          <w:sz w:val="24"/>
          <w:szCs w:val="24"/>
        </w:rPr>
      </w:pPr>
      <w:r>
        <w:rPr>
          <w:rFonts w:hint="eastAsia" w:ascii="宋体" w:hAnsi="宋体" w:eastAsia="宋体" w:cs="宋体"/>
          <w:spacing w:val="-3"/>
          <w:sz w:val="24"/>
          <w:szCs w:val="24"/>
          <w:lang w:val="en-US" w:eastAsia="zh-CN"/>
        </w:rPr>
        <w:t>10</w:t>
      </w:r>
      <w:r>
        <w:rPr>
          <w:rFonts w:hint="eastAsia" w:ascii="宋体" w:hAnsi="宋体" w:eastAsia="宋体" w:cs="宋体"/>
          <w:spacing w:val="-3"/>
          <w:sz w:val="24"/>
          <w:szCs w:val="24"/>
        </w:rPr>
        <w:t>.质疑函接收方式：质疑函以书面形式递交或者电子邮件的方式发送。</w:t>
      </w:r>
    </w:p>
    <w:p w14:paraId="63ECB415">
      <w:pPr>
        <w:pageBreakBefore w:val="0"/>
        <w:kinsoku/>
        <w:topLinePunct w:val="0"/>
        <w:bidi w:val="0"/>
        <w:spacing w:before="178" w:line="360" w:lineRule="auto"/>
        <w:ind w:right="59" w:firstLine="498"/>
        <w:rPr>
          <w:rFonts w:hint="eastAsia" w:ascii="宋体" w:hAnsi="宋体" w:eastAsia="宋体" w:cs="宋体"/>
          <w:spacing w:val="-3"/>
          <w:sz w:val="24"/>
          <w:szCs w:val="24"/>
        </w:rPr>
      </w:pPr>
      <w:r>
        <w:rPr>
          <w:rFonts w:hint="eastAsia" w:ascii="宋体" w:hAnsi="宋体" w:eastAsia="宋体" w:cs="宋体"/>
          <w:spacing w:val="-3"/>
          <w:sz w:val="24"/>
          <w:szCs w:val="24"/>
        </w:rPr>
        <w:t>质疑函接收：</w:t>
      </w:r>
      <w:r>
        <w:rPr>
          <w:rFonts w:hint="eastAsia" w:ascii="宋体" w:hAnsi="宋体" w:eastAsia="宋体" w:cs="宋体"/>
          <w:spacing w:val="-3"/>
          <w:sz w:val="24"/>
          <w:szCs w:val="24"/>
          <w:lang w:eastAsia="zh-CN"/>
        </w:rPr>
        <w:t>阿克苏疆山项目管理有限公司</w:t>
      </w:r>
      <w:r>
        <w:rPr>
          <w:rFonts w:hint="eastAsia" w:ascii="宋体" w:hAnsi="宋体" w:eastAsia="宋体" w:cs="宋体"/>
          <w:spacing w:val="-3"/>
          <w:sz w:val="24"/>
          <w:szCs w:val="24"/>
        </w:rPr>
        <w:t>，地 址：</w:t>
      </w:r>
      <w:r>
        <w:rPr>
          <w:rFonts w:hint="eastAsia" w:ascii="宋体" w:hAnsi="宋体" w:eastAsia="宋体" w:cs="宋体"/>
          <w:spacing w:val="-3"/>
          <w:sz w:val="24"/>
          <w:szCs w:val="24"/>
          <w:lang w:eastAsia="zh-CN"/>
        </w:rPr>
        <w:t>新疆阿克苏地区阿克苏市新城街道采荷路1号云山悦府12-2-202室</w:t>
      </w:r>
      <w:r>
        <w:rPr>
          <w:rFonts w:hint="eastAsia" w:ascii="宋体" w:hAnsi="宋体" w:eastAsia="宋体" w:cs="宋体"/>
          <w:spacing w:val="-3"/>
          <w:sz w:val="24"/>
          <w:szCs w:val="24"/>
        </w:rPr>
        <w:t>，联系人：</w:t>
      </w:r>
      <w:r>
        <w:rPr>
          <w:rFonts w:hint="eastAsia" w:ascii="宋体" w:hAnsi="宋体" w:eastAsia="宋体" w:cs="宋体"/>
          <w:spacing w:val="-3"/>
          <w:sz w:val="24"/>
          <w:szCs w:val="24"/>
          <w:lang w:eastAsia="zh-CN"/>
        </w:rPr>
        <w:t>刘润利</w:t>
      </w:r>
      <w:r>
        <w:rPr>
          <w:rFonts w:hint="eastAsia" w:ascii="宋体" w:hAnsi="宋体" w:eastAsia="宋体" w:cs="宋体"/>
          <w:spacing w:val="-3"/>
          <w:sz w:val="24"/>
          <w:szCs w:val="24"/>
        </w:rPr>
        <w:t>，联系电话：</w:t>
      </w:r>
      <w:r>
        <w:rPr>
          <w:rFonts w:hint="eastAsia" w:ascii="宋体" w:hAnsi="宋体" w:eastAsia="宋体" w:cs="宋体"/>
          <w:spacing w:val="-3"/>
          <w:sz w:val="24"/>
          <w:szCs w:val="24"/>
          <w:lang w:val="en-US" w:eastAsia="zh-CN"/>
        </w:rPr>
        <w:t>13369873111</w:t>
      </w:r>
      <w:r>
        <w:rPr>
          <w:rFonts w:hint="eastAsia" w:ascii="宋体" w:hAnsi="宋体" w:eastAsia="宋体" w:cs="宋体"/>
          <w:spacing w:val="-3"/>
          <w:sz w:val="24"/>
          <w:szCs w:val="24"/>
        </w:rPr>
        <w:t>， 电子邮箱：</w:t>
      </w:r>
      <w:r>
        <w:rPr>
          <w:rFonts w:hint="eastAsia" w:ascii="宋体" w:hAnsi="宋体" w:eastAsia="宋体" w:cs="宋体"/>
          <w:spacing w:val="-3"/>
          <w:sz w:val="24"/>
          <w:szCs w:val="24"/>
          <w:lang w:val="en-US" w:eastAsia="zh-CN"/>
        </w:rPr>
        <w:t>2608269165@qq.com</w:t>
      </w:r>
      <w:r>
        <w:rPr>
          <w:rFonts w:hint="eastAsia" w:ascii="宋体" w:hAnsi="宋体" w:eastAsia="宋体" w:cs="宋体"/>
          <w:spacing w:val="-3"/>
          <w:sz w:val="24"/>
          <w:szCs w:val="24"/>
        </w:rPr>
        <w:t>。</w:t>
      </w:r>
    </w:p>
    <w:p w14:paraId="5B0F7AFB">
      <w:pPr>
        <w:pageBreakBefore w:val="0"/>
        <w:kinsoku/>
        <w:topLinePunct w:val="0"/>
        <w:bidi w:val="0"/>
        <w:spacing w:before="96" w:line="255" w:lineRule="auto"/>
        <w:ind w:left="4" w:right="2" w:firstLine="871"/>
        <w:rPr>
          <w:rFonts w:ascii="宋体" w:hAnsi="宋体" w:eastAsia="宋体" w:cs="宋体"/>
          <w:sz w:val="24"/>
          <w:szCs w:val="24"/>
        </w:rPr>
      </w:pPr>
      <w:r>
        <w:rPr>
          <w:rFonts w:ascii="宋体" w:hAnsi="宋体" w:eastAsia="宋体" w:cs="宋体"/>
          <w:sz w:val="24"/>
          <w:szCs w:val="24"/>
          <w14:textOutline w14:w="4358" w14:cap="sq" w14:cmpd="sng">
            <w14:solidFill>
              <w14:srgbClr w14:val="000000"/>
            </w14:solidFill>
            <w14:prstDash w14:val="solid"/>
            <w14:bevel/>
          </w14:textOutline>
        </w:rPr>
        <w:t>注：质疑函附件应提供营业执照扫描件、法人身份证扫描件、授权委</w:t>
      </w:r>
      <w:r>
        <w:rPr>
          <w:rFonts w:ascii="宋体" w:hAnsi="宋体" w:eastAsia="宋体" w:cs="宋体"/>
          <w:spacing w:val="-1"/>
          <w:sz w:val="24"/>
          <w:szCs w:val="24"/>
          <w14:textOutline w14:w="4358" w14:cap="sq" w14:cmpd="sng">
            <w14:solidFill>
              <w14:srgbClr w14:val="000000"/>
            </w14:solidFill>
            <w14:prstDash w14:val="solid"/>
            <w14:bevel/>
          </w14:textOutline>
        </w:rPr>
        <w:t>托人应附供应</w:t>
      </w:r>
      <w:r>
        <w:rPr>
          <w:rFonts w:ascii="宋体" w:hAnsi="宋体" w:eastAsia="宋体" w:cs="宋体"/>
          <w:sz w:val="24"/>
          <w:szCs w:val="24"/>
        </w:rPr>
        <w:t xml:space="preserve"> </w:t>
      </w:r>
      <w:r>
        <w:rPr>
          <w:rFonts w:ascii="宋体" w:hAnsi="宋体" w:eastAsia="宋体" w:cs="宋体"/>
          <w:sz w:val="24"/>
          <w:szCs w:val="24"/>
          <w14:textOutline w14:w="4358" w14:cap="sq" w14:cmpd="sng">
            <w14:solidFill>
              <w14:srgbClr w14:val="000000"/>
            </w14:solidFill>
            <w14:prstDash w14:val="solid"/>
            <w14:bevel/>
          </w14:textOutline>
        </w:rPr>
        <w:t>商授权委托书及被委托人身份证扫描件、获取</w:t>
      </w:r>
      <w:r>
        <w:rPr>
          <w:rFonts w:hint="eastAsia" w:ascii="宋体" w:hAnsi="宋体" w:eastAsia="宋体" w:cs="宋体"/>
          <w:sz w:val="24"/>
          <w:szCs w:val="24"/>
          <w:lang w:eastAsia="zh-CN"/>
          <w14:textOutline w14:w="4358" w14:cap="sq" w14:cmpd="sng">
            <w14:solidFill>
              <w14:srgbClr w14:val="000000"/>
            </w14:solidFill>
            <w14:prstDash w14:val="solid"/>
            <w14:bevel/>
          </w14:textOutline>
        </w:rPr>
        <w:t>磋商文件</w:t>
      </w:r>
      <w:r>
        <w:rPr>
          <w:rFonts w:ascii="宋体" w:hAnsi="宋体" w:eastAsia="宋体" w:cs="宋体"/>
          <w:sz w:val="24"/>
          <w:szCs w:val="24"/>
          <w14:textOutline w14:w="4358" w14:cap="sq" w14:cmpd="sng">
            <w14:solidFill>
              <w14:srgbClr w14:val="000000"/>
            </w14:solidFill>
            <w14:prstDash w14:val="solid"/>
            <w14:bevel/>
          </w14:textOutline>
        </w:rPr>
        <w:t>回执单。</w:t>
      </w:r>
    </w:p>
    <w:p w14:paraId="6307878E">
      <w:pPr>
        <w:pageBreakBefore w:val="0"/>
        <w:kinsoku/>
        <w:wordWrap/>
        <w:topLinePunct w:val="0"/>
        <w:bidi w:val="0"/>
        <w:spacing w:before="178" w:line="360" w:lineRule="auto"/>
        <w:ind w:right="59" w:firstLine="498"/>
        <w:rPr>
          <w:rFonts w:ascii="宋体" w:hAnsi="宋体" w:eastAsia="宋体" w:cs="宋体"/>
          <w:spacing w:val="-3"/>
          <w:sz w:val="24"/>
          <w:szCs w:val="24"/>
        </w:rPr>
      </w:pPr>
      <w:r>
        <w:rPr>
          <w:rFonts w:ascii="宋体" w:hAnsi="宋体" w:eastAsia="宋体" w:cs="宋体"/>
          <w:spacing w:val="-3"/>
          <w:sz w:val="24"/>
          <w:szCs w:val="24"/>
        </w:rPr>
        <w:t>有下列情形之一的，属于无效质疑，被质疑人不予受理，由此产生的影响由供应商自行承担：</w:t>
      </w:r>
    </w:p>
    <w:p w14:paraId="2B2B1D69">
      <w:pPr>
        <w:pageBreakBefore w:val="0"/>
        <w:kinsoku/>
        <w:wordWrap/>
        <w:topLinePunct w:val="0"/>
        <w:bidi w:val="0"/>
        <w:spacing w:before="178" w:line="360" w:lineRule="auto"/>
        <w:ind w:right="59" w:firstLine="498"/>
        <w:rPr>
          <w:rFonts w:ascii="宋体" w:hAnsi="宋体" w:eastAsia="宋体" w:cs="宋体"/>
          <w:spacing w:val="-3"/>
          <w:sz w:val="24"/>
          <w:szCs w:val="24"/>
        </w:rPr>
      </w:pPr>
      <w:r>
        <w:rPr>
          <w:rFonts w:ascii="宋体" w:hAnsi="宋体" w:eastAsia="宋体" w:cs="宋体"/>
          <w:spacing w:val="-3"/>
          <w:sz w:val="24"/>
          <w:szCs w:val="24"/>
        </w:rPr>
        <w:t>（1）不是参与该政府采购项目活动供应商的；</w:t>
      </w:r>
    </w:p>
    <w:p w14:paraId="7097193B">
      <w:pPr>
        <w:pageBreakBefore w:val="0"/>
        <w:kinsoku/>
        <w:wordWrap/>
        <w:topLinePunct w:val="0"/>
        <w:bidi w:val="0"/>
        <w:spacing w:before="178" w:line="360" w:lineRule="auto"/>
        <w:ind w:right="59" w:firstLine="498"/>
        <w:rPr>
          <w:rFonts w:ascii="宋体" w:hAnsi="宋体" w:eastAsia="宋体" w:cs="宋体"/>
          <w:spacing w:val="-3"/>
          <w:sz w:val="24"/>
          <w:szCs w:val="24"/>
        </w:rPr>
      </w:pPr>
      <w:r>
        <w:rPr>
          <w:rFonts w:hint="eastAsia" w:ascii="宋体" w:hAnsi="宋体" w:eastAsia="宋体" w:cs="宋体"/>
          <w:spacing w:val="-3"/>
          <w:sz w:val="24"/>
          <w:szCs w:val="24"/>
          <w:lang w:eastAsia="zh-CN"/>
        </w:rPr>
        <w:t>(2)</w:t>
      </w:r>
      <w:r>
        <w:rPr>
          <w:rFonts w:ascii="宋体" w:hAnsi="宋体" w:eastAsia="宋体" w:cs="宋体"/>
          <w:spacing w:val="-3"/>
          <w:sz w:val="24"/>
          <w:szCs w:val="24"/>
        </w:rPr>
        <w:t>被质疑人为采购人或政府采购代理机构之外的；</w:t>
      </w:r>
    </w:p>
    <w:p w14:paraId="6F55827F">
      <w:pPr>
        <w:pageBreakBefore w:val="0"/>
        <w:kinsoku/>
        <w:wordWrap/>
        <w:topLinePunct w:val="0"/>
        <w:bidi w:val="0"/>
        <w:spacing w:before="178" w:line="360" w:lineRule="auto"/>
        <w:ind w:right="59" w:firstLine="498"/>
        <w:rPr>
          <w:rFonts w:ascii="宋体" w:hAnsi="宋体" w:eastAsia="宋体" w:cs="宋体"/>
          <w:spacing w:val="-3"/>
          <w:sz w:val="24"/>
          <w:szCs w:val="24"/>
        </w:rPr>
      </w:pPr>
      <w:r>
        <w:rPr>
          <w:rFonts w:hint="eastAsia" w:ascii="宋体" w:hAnsi="宋体" w:eastAsia="宋体" w:cs="宋体"/>
          <w:spacing w:val="-3"/>
          <w:sz w:val="24"/>
          <w:szCs w:val="24"/>
          <w:lang w:eastAsia="zh-CN"/>
        </w:rPr>
        <w:t>(3)</w:t>
      </w:r>
      <w:r>
        <w:rPr>
          <w:rFonts w:ascii="宋体" w:hAnsi="宋体" w:eastAsia="宋体" w:cs="宋体"/>
          <w:spacing w:val="-3"/>
          <w:sz w:val="24"/>
          <w:szCs w:val="24"/>
        </w:rPr>
        <w:t>所有质疑事项超过质疑有效期的；</w:t>
      </w:r>
    </w:p>
    <w:p w14:paraId="06FABECB">
      <w:pPr>
        <w:pageBreakBefore w:val="0"/>
        <w:kinsoku/>
        <w:wordWrap/>
        <w:topLinePunct w:val="0"/>
        <w:bidi w:val="0"/>
        <w:spacing w:before="178" w:line="360" w:lineRule="auto"/>
        <w:ind w:right="59" w:firstLine="498"/>
        <w:rPr>
          <w:rFonts w:ascii="宋体" w:hAnsi="宋体" w:eastAsia="宋体" w:cs="宋体"/>
          <w:spacing w:val="-3"/>
          <w:sz w:val="24"/>
          <w:szCs w:val="24"/>
        </w:rPr>
      </w:pPr>
      <w:r>
        <w:rPr>
          <w:rFonts w:hint="eastAsia" w:ascii="宋体" w:hAnsi="宋体" w:eastAsia="宋体" w:cs="宋体"/>
          <w:spacing w:val="-3"/>
          <w:sz w:val="24"/>
          <w:szCs w:val="24"/>
          <w:lang w:eastAsia="zh-CN"/>
        </w:rPr>
        <w:t>(4)</w:t>
      </w:r>
      <w:r>
        <w:rPr>
          <w:rFonts w:ascii="宋体" w:hAnsi="宋体" w:eastAsia="宋体" w:cs="宋体"/>
          <w:spacing w:val="-3"/>
          <w:sz w:val="24"/>
          <w:szCs w:val="24"/>
        </w:rPr>
        <w:t>以具有法律效力的文书送达之外方式提出的；</w:t>
      </w:r>
    </w:p>
    <w:p w14:paraId="731F02BF">
      <w:pPr>
        <w:pageBreakBefore w:val="0"/>
        <w:kinsoku/>
        <w:wordWrap/>
        <w:topLinePunct w:val="0"/>
        <w:bidi w:val="0"/>
        <w:spacing w:before="178" w:line="360" w:lineRule="auto"/>
        <w:ind w:right="59" w:firstLine="498"/>
        <w:rPr>
          <w:rFonts w:ascii="宋体" w:hAnsi="宋体" w:eastAsia="宋体" w:cs="宋体"/>
          <w:spacing w:val="-3"/>
          <w:sz w:val="24"/>
          <w:szCs w:val="24"/>
        </w:rPr>
      </w:pPr>
      <w:r>
        <w:rPr>
          <w:rFonts w:hint="eastAsia" w:ascii="宋体" w:hAnsi="宋体" w:eastAsia="宋体" w:cs="宋体"/>
          <w:spacing w:val="-3"/>
          <w:sz w:val="24"/>
          <w:szCs w:val="24"/>
          <w:lang w:eastAsia="zh-CN"/>
        </w:rPr>
        <w:t>(5)</w:t>
      </w:r>
      <w:r>
        <w:rPr>
          <w:rFonts w:ascii="宋体" w:hAnsi="宋体" w:eastAsia="宋体" w:cs="宋体"/>
          <w:spacing w:val="-3"/>
          <w:sz w:val="24"/>
          <w:szCs w:val="24"/>
        </w:rPr>
        <w:t>未按上述规定递交澄清或质疑函的；</w:t>
      </w:r>
    </w:p>
    <w:p w14:paraId="3A54C9AD">
      <w:pPr>
        <w:pageBreakBefore w:val="0"/>
        <w:kinsoku/>
        <w:wordWrap/>
        <w:topLinePunct w:val="0"/>
        <w:bidi w:val="0"/>
        <w:spacing w:before="178" w:line="360" w:lineRule="auto"/>
        <w:ind w:right="59" w:firstLine="498"/>
        <w:rPr>
          <w:rFonts w:ascii="宋体" w:hAnsi="宋体" w:eastAsia="宋体" w:cs="宋体"/>
          <w:spacing w:val="-3"/>
          <w:sz w:val="24"/>
          <w:szCs w:val="24"/>
        </w:rPr>
      </w:pPr>
      <w:r>
        <w:rPr>
          <w:rFonts w:hint="eastAsia" w:ascii="宋体" w:hAnsi="宋体" w:eastAsia="宋体" w:cs="宋体"/>
          <w:spacing w:val="-3"/>
          <w:sz w:val="24"/>
          <w:szCs w:val="24"/>
          <w:lang w:eastAsia="zh-CN"/>
        </w:rPr>
        <w:t>(6)其他不符合</w:t>
      </w:r>
      <w:r>
        <w:rPr>
          <w:rFonts w:ascii="宋体" w:hAnsi="宋体" w:eastAsia="宋体" w:cs="宋体"/>
          <w:spacing w:val="-3"/>
          <w:sz w:val="24"/>
          <w:szCs w:val="24"/>
        </w:rPr>
        <w:t>受理条件的情形。</w:t>
      </w:r>
    </w:p>
    <w:p w14:paraId="503121B6">
      <w:pPr>
        <w:pageBreakBefore w:val="0"/>
        <w:kinsoku/>
        <w:topLinePunct w:val="0"/>
        <w:bidi w:val="0"/>
        <w:spacing w:before="149" w:line="219" w:lineRule="auto"/>
        <w:ind w:left="498"/>
        <w:rPr>
          <w:rFonts w:ascii="宋体" w:hAnsi="宋体" w:eastAsia="宋体" w:cs="宋体"/>
          <w:sz w:val="24"/>
          <w:szCs w:val="24"/>
        </w:rPr>
      </w:pPr>
      <w:r>
        <w:rPr>
          <w:rFonts w:ascii="宋体" w:hAnsi="宋体" w:eastAsia="宋体" w:cs="宋体"/>
          <w:spacing w:val="-3"/>
          <w:sz w:val="24"/>
          <w:szCs w:val="24"/>
          <w14:textOutline w14:w="4358" w14:cap="sq" w14:cmpd="sng">
            <w14:solidFill>
              <w14:srgbClr w14:val="000000"/>
            </w14:solidFill>
            <w14:prstDash w14:val="solid"/>
            <w14:bevel/>
          </w14:textOutline>
        </w:rPr>
        <w:t>12.腐败和欺诈行为</w:t>
      </w:r>
    </w:p>
    <w:p w14:paraId="6EF1C4A6">
      <w:pPr>
        <w:pageBreakBefore w:val="0"/>
        <w:kinsoku/>
        <w:wordWrap/>
        <w:topLinePunct w:val="0"/>
        <w:bidi w:val="0"/>
        <w:spacing w:before="178" w:line="360" w:lineRule="auto"/>
        <w:ind w:right="59" w:firstLine="498"/>
        <w:rPr>
          <w:rFonts w:ascii="宋体" w:hAnsi="宋体" w:eastAsia="宋体" w:cs="宋体"/>
          <w:spacing w:val="-3"/>
          <w:sz w:val="24"/>
          <w:szCs w:val="24"/>
        </w:rPr>
      </w:pPr>
      <w:r>
        <w:rPr>
          <w:rFonts w:hint="eastAsia" w:ascii="宋体" w:hAnsi="宋体" w:eastAsia="宋体" w:cs="宋体"/>
          <w:spacing w:val="-3"/>
          <w:sz w:val="24"/>
          <w:szCs w:val="24"/>
          <w:lang w:eastAsia="zh-CN"/>
        </w:rPr>
        <w:t>(1)</w:t>
      </w:r>
      <w:r>
        <w:rPr>
          <w:rFonts w:ascii="宋体" w:hAnsi="宋体" w:eastAsia="宋体" w:cs="宋体"/>
          <w:spacing w:val="-3"/>
          <w:sz w:val="24"/>
          <w:szCs w:val="24"/>
        </w:rPr>
        <w:t>定义</w:t>
      </w:r>
    </w:p>
    <w:p w14:paraId="195E29E2">
      <w:pPr>
        <w:pageBreakBefore w:val="0"/>
        <w:kinsoku/>
        <w:wordWrap/>
        <w:topLinePunct w:val="0"/>
        <w:bidi w:val="0"/>
        <w:spacing w:before="178" w:line="360" w:lineRule="auto"/>
        <w:ind w:right="59" w:firstLine="498"/>
        <w:rPr>
          <w:rFonts w:ascii="宋体" w:hAnsi="宋体" w:eastAsia="宋体" w:cs="宋体"/>
          <w:color w:val="auto"/>
          <w:spacing w:val="-3"/>
          <w:sz w:val="24"/>
          <w:szCs w:val="24"/>
          <w:highlight w:val="none"/>
        </w:rPr>
      </w:pPr>
      <w:r>
        <w:rPr>
          <w:rFonts w:ascii="宋体" w:hAnsi="宋体" w:eastAsia="宋体" w:cs="宋体"/>
          <w:color w:val="auto"/>
          <w:spacing w:val="-3"/>
          <w:sz w:val="24"/>
          <w:szCs w:val="24"/>
          <w:highlight w:val="none"/>
        </w:rPr>
        <w:t>“腐败行为”系指提供、给予、接受或索取任何有价值的物品来影响</w:t>
      </w:r>
      <w:r>
        <w:rPr>
          <w:rFonts w:hint="eastAsia" w:ascii="宋体" w:hAnsi="宋体" w:eastAsia="宋体" w:cs="宋体"/>
          <w:color w:val="auto"/>
          <w:spacing w:val="-3"/>
          <w:sz w:val="24"/>
          <w:szCs w:val="24"/>
          <w:highlight w:val="none"/>
          <w:lang w:eastAsia="zh-CN"/>
        </w:rPr>
        <w:t>采购代理机构及</w:t>
      </w:r>
      <w:r>
        <w:rPr>
          <w:rFonts w:ascii="宋体" w:hAnsi="宋体" w:eastAsia="宋体" w:cs="宋体"/>
          <w:color w:val="auto"/>
          <w:spacing w:val="-3"/>
          <w:sz w:val="24"/>
          <w:szCs w:val="24"/>
          <w:highlight w:val="none"/>
        </w:rPr>
        <w:t>/或采购人在采购过程或合同实施过程中的行为。</w:t>
      </w:r>
    </w:p>
    <w:p w14:paraId="01E93A83">
      <w:pPr>
        <w:pageBreakBefore w:val="0"/>
        <w:kinsoku/>
        <w:wordWrap/>
        <w:topLinePunct w:val="0"/>
        <w:bidi w:val="0"/>
        <w:spacing w:before="178" w:line="360" w:lineRule="auto"/>
        <w:ind w:right="59" w:firstLine="498"/>
        <w:rPr>
          <w:rFonts w:ascii="宋体" w:hAnsi="宋体" w:eastAsia="宋体" w:cs="宋体"/>
          <w:spacing w:val="-3"/>
          <w:sz w:val="24"/>
          <w:szCs w:val="24"/>
        </w:rPr>
      </w:pPr>
      <w:r>
        <w:rPr>
          <w:rFonts w:ascii="宋体" w:hAnsi="宋体" w:eastAsia="宋体" w:cs="宋体"/>
          <w:spacing w:val="-3"/>
          <w:sz w:val="24"/>
          <w:szCs w:val="24"/>
        </w:rPr>
        <w:t>“欺诈行为”系指为了影响采购过程或合同实施过程而谎报事实，损害</w:t>
      </w:r>
      <w:r>
        <w:rPr>
          <w:rFonts w:hint="eastAsia" w:ascii="宋体" w:hAnsi="宋体" w:eastAsia="宋体" w:cs="宋体"/>
          <w:spacing w:val="-3"/>
          <w:sz w:val="24"/>
          <w:szCs w:val="24"/>
          <w:lang w:eastAsia="zh-CN"/>
        </w:rPr>
        <w:t>采购代理机构</w:t>
      </w:r>
      <w:r>
        <w:rPr>
          <w:rFonts w:ascii="宋体" w:hAnsi="宋体" w:eastAsia="宋体" w:cs="宋体"/>
          <w:spacing w:val="-3"/>
          <w:sz w:val="24"/>
          <w:szCs w:val="24"/>
        </w:rPr>
        <w:t>和 采购人的利益，包括供应商之间串通投标（递交《磋商响应文件》之前和之后），人为地使投标丧失竞争性，剥夺采购人从自由公开竞争所能获得的权益。</w:t>
      </w:r>
    </w:p>
    <w:p w14:paraId="0D1DE800">
      <w:pPr>
        <w:pageBreakBefore w:val="0"/>
        <w:kinsoku/>
        <w:wordWrap/>
        <w:topLinePunct w:val="0"/>
        <w:bidi w:val="0"/>
        <w:spacing w:before="178" w:line="360" w:lineRule="auto"/>
        <w:ind w:right="59" w:firstLine="498"/>
        <w:rPr>
          <w:rFonts w:ascii="宋体" w:hAnsi="宋体" w:eastAsia="宋体" w:cs="宋体"/>
          <w:spacing w:val="-3"/>
          <w:sz w:val="24"/>
          <w:szCs w:val="24"/>
        </w:rPr>
      </w:pPr>
      <w:r>
        <w:rPr>
          <w:rFonts w:ascii="宋体" w:hAnsi="宋体" w:eastAsia="宋体" w:cs="宋体"/>
          <w:spacing w:val="-3"/>
          <w:sz w:val="24"/>
          <w:szCs w:val="24"/>
        </w:rPr>
        <w:t>13.其他</w:t>
      </w:r>
    </w:p>
    <w:p w14:paraId="75DCEB42">
      <w:pPr>
        <w:pageBreakBefore w:val="0"/>
        <w:kinsoku/>
        <w:wordWrap/>
        <w:topLinePunct w:val="0"/>
        <w:bidi w:val="0"/>
        <w:spacing w:before="178" w:line="360" w:lineRule="auto"/>
        <w:ind w:right="59" w:firstLine="498"/>
        <w:rPr>
          <w:rFonts w:ascii="宋体" w:hAnsi="宋体" w:eastAsia="宋体" w:cs="宋体"/>
          <w:spacing w:val="-3"/>
          <w:sz w:val="24"/>
          <w:szCs w:val="24"/>
        </w:rPr>
      </w:pPr>
      <w:r>
        <w:rPr>
          <w:rFonts w:ascii="宋体" w:hAnsi="宋体" w:eastAsia="宋体" w:cs="宋体"/>
          <w:spacing w:val="-3"/>
          <w:sz w:val="24"/>
          <w:szCs w:val="24"/>
        </w:rPr>
        <w:t>本磋商文件由</w:t>
      </w:r>
      <w:r>
        <w:rPr>
          <w:rFonts w:hint="eastAsia" w:ascii="宋体" w:hAnsi="宋体" w:eastAsia="宋体" w:cs="宋体"/>
          <w:spacing w:val="-3"/>
          <w:sz w:val="24"/>
          <w:szCs w:val="24"/>
          <w:lang w:eastAsia="zh-CN"/>
        </w:rPr>
        <w:t>采购代理机构</w:t>
      </w:r>
      <w:r>
        <w:rPr>
          <w:rFonts w:ascii="宋体" w:hAnsi="宋体" w:eastAsia="宋体" w:cs="宋体"/>
          <w:spacing w:val="-3"/>
          <w:sz w:val="24"/>
          <w:szCs w:val="24"/>
        </w:rPr>
        <w:t>负责解释。</w:t>
      </w:r>
    </w:p>
    <w:p w14:paraId="182F99DB">
      <w:pPr>
        <w:pStyle w:val="5"/>
        <w:pageBreakBefore w:val="0"/>
        <w:kinsoku/>
        <w:topLinePunct w:val="0"/>
        <w:bidi w:val="0"/>
        <w:spacing w:line="295" w:lineRule="auto"/>
      </w:pPr>
    </w:p>
    <w:p w14:paraId="493296A1">
      <w:pPr>
        <w:pStyle w:val="5"/>
        <w:pageBreakBefore w:val="0"/>
        <w:kinsoku/>
        <w:topLinePunct w:val="0"/>
        <w:bidi w:val="0"/>
        <w:spacing w:line="295" w:lineRule="auto"/>
      </w:pPr>
    </w:p>
    <w:p w14:paraId="0D04F093">
      <w:pPr>
        <w:pStyle w:val="5"/>
        <w:pageBreakBefore w:val="0"/>
        <w:kinsoku/>
        <w:topLinePunct w:val="0"/>
        <w:bidi w:val="0"/>
        <w:spacing w:line="295" w:lineRule="auto"/>
      </w:pPr>
    </w:p>
    <w:p w14:paraId="1261D021">
      <w:pPr>
        <w:pStyle w:val="5"/>
        <w:pageBreakBefore w:val="0"/>
        <w:kinsoku/>
        <w:topLinePunct w:val="0"/>
        <w:bidi w:val="0"/>
        <w:spacing w:line="295" w:lineRule="auto"/>
      </w:pPr>
    </w:p>
    <w:p w14:paraId="00C719B8">
      <w:pPr>
        <w:pStyle w:val="5"/>
        <w:pageBreakBefore w:val="0"/>
        <w:kinsoku/>
        <w:topLinePunct w:val="0"/>
        <w:bidi w:val="0"/>
        <w:spacing w:line="295" w:lineRule="auto"/>
      </w:pPr>
    </w:p>
    <w:p w14:paraId="7320D2A2">
      <w:pPr>
        <w:pStyle w:val="5"/>
        <w:pageBreakBefore w:val="0"/>
        <w:kinsoku/>
        <w:topLinePunct w:val="0"/>
        <w:bidi w:val="0"/>
        <w:spacing w:line="295" w:lineRule="auto"/>
      </w:pPr>
    </w:p>
    <w:p w14:paraId="15EBFA88">
      <w:pPr>
        <w:pStyle w:val="5"/>
        <w:pageBreakBefore w:val="0"/>
        <w:kinsoku/>
        <w:topLinePunct w:val="0"/>
        <w:bidi w:val="0"/>
        <w:spacing w:line="295" w:lineRule="auto"/>
      </w:pPr>
    </w:p>
    <w:p w14:paraId="4EBC9068">
      <w:pPr>
        <w:pStyle w:val="5"/>
        <w:pageBreakBefore w:val="0"/>
        <w:kinsoku/>
        <w:topLinePunct w:val="0"/>
        <w:bidi w:val="0"/>
        <w:spacing w:line="295" w:lineRule="auto"/>
      </w:pPr>
    </w:p>
    <w:p w14:paraId="59B94643">
      <w:pPr>
        <w:pStyle w:val="5"/>
        <w:pageBreakBefore w:val="0"/>
        <w:kinsoku/>
        <w:topLinePunct w:val="0"/>
        <w:bidi w:val="0"/>
        <w:spacing w:line="295" w:lineRule="auto"/>
      </w:pPr>
    </w:p>
    <w:p w14:paraId="39028C35">
      <w:pPr>
        <w:pStyle w:val="5"/>
        <w:pageBreakBefore w:val="0"/>
        <w:kinsoku/>
        <w:topLinePunct w:val="0"/>
        <w:bidi w:val="0"/>
        <w:spacing w:line="295" w:lineRule="auto"/>
      </w:pPr>
    </w:p>
    <w:p w14:paraId="04A67481">
      <w:pPr>
        <w:pStyle w:val="5"/>
        <w:pageBreakBefore w:val="0"/>
        <w:kinsoku/>
        <w:topLinePunct w:val="0"/>
        <w:bidi w:val="0"/>
        <w:spacing w:line="295" w:lineRule="auto"/>
      </w:pPr>
    </w:p>
    <w:p w14:paraId="0448CED5">
      <w:pPr>
        <w:pStyle w:val="5"/>
        <w:pageBreakBefore w:val="0"/>
        <w:kinsoku/>
        <w:topLinePunct w:val="0"/>
        <w:bidi w:val="0"/>
        <w:spacing w:line="295" w:lineRule="auto"/>
      </w:pPr>
    </w:p>
    <w:p w14:paraId="11B94B33">
      <w:pPr>
        <w:pStyle w:val="5"/>
        <w:pageBreakBefore w:val="0"/>
        <w:kinsoku/>
        <w:topLinePunct w:val="0"/>
        <w:bidi w:val="0"/>
        <w:spacing w:line="295" w:lineRule="auto"/>
      </w:pPr>
    </w:p>
    <w:p w14:paraId="5C094061">
      <w:pPr>
        <w:pStyle w:val="5"/>
        <w:pageBreakBefore w:val="0"/>
        <w:kinsoku/>
        <w:topLinePunct w:val="0"/>
        <w:bidi w:val="0"/>
        <w:spacing w:line="295" w:lineRule="auto"/>
      </w:pPr>
    </w:p>
    <w:p w14:paraId="27FBD643">
      <w:pPr>
        <w:pStyle w:val="5"/>
        <w:pageBreakBefore w:val="0"/>
        <w:kinsoku/>
        <w:topLinePunct w:val="0"/>
        <w:bidi w:val="0"/>
        <w:spacing w:line="295" w:lineRule="auto"/>
      </w:pPr>
    </w:p>
    <w:p w14:paraId="0D635912">
      <w:pPr>
        <w:pStyle w:val="5"/>
        <w:pageBreakBefore w:val="0"/>
        <w:kinsoku/>
        <w:topLinePunct w:val="0"/>
        <w:bidi w:val="0"/>
        <w:spacing w:line="295" w:lineRule="auto"/>
      </w:pPr>
    </w:p>
    <w:p w14:paraId="2AE10C7B">
      <w:pPr>
        <w:pStyle w:val="5"/>
        <w:pageBreakBefore w:val="0"/>
        <w:kinsoku/>
        <w:topLinePunct w:val="0"/>
        <w:bidi w:val="0"/>
        <w:spacing w:line="295" w:lineRule="auto"/>
      </w:pPr>
    </w:p>
    <w:p w14:paraId="6143E179">
      <w:pPr>
        <w:pStyle w:val="5"/>
        <w:pageBreakBefore w:val="0"/>
        <w:kinsoku/>
        <w:topLinePunct w:val="0"/>
        <w:bidi w:val="0"/>
        <w:spacing w:line="295" w:lineRule="auto"/>
      </w:pPr>
    </w:p>
    <w:p w14:paraId="15590E50">
      <w:pPr>
        <w:pageBreakBefore w:val="0"/>
        <w:kinsoku/>
        <w:topLinePunct w:val="0"/>
        <w:bidi w:val="0"/>
        <w:spacing w:before="114" w:line="226" w:lineRule="auto"/>
        <w:ind w:left="3322"/>
        <w:outlineLvl w:val="0"/>
        <w:rPr>
          <w:rFonts w:ascii="黑体" w:hAnsi="黑体" w:eastAsia="黑体" w:cs="黑体"/>
          <w:sz w:val="35"/>
          <w:szCs w:val="35"/>
        </w:rPr>
      </w:pPr>
      <w:bookmarkStart w:id="3" w:name="bookmark3"/>
      <w:bookmarkEnd w:id="3"/>
      <w:r>
        <w:rPr>
          <w:rFonts w:ascii="黑体" w:hAnsi="黑体" w:eastAsia="黑体" w:cs="黑体"/>
          <w:spacing w:val="8"/>
          <w:sz w:val="35"/>
          <w:szCs w:val="35"/>
          <w14:textOutline w14:w="6537" w14:cap="sq" w14:cmpd="sng">
            <w14:solidFill>
              <w14:srgbClr w14:val="000000"/>
            </w14:solidFill>
            <w14:prstDash w14:val="solid"/>
            <w14:bevel/>
          </w14:textOutline>
        </w:rPr>
        <w:t>第三章</w:t>
      </w:r>
      <w:r>
        <w:rPr>
          <w:rFonts w:ascii="黑体" w:hAnsi="黑体" w:eastAsia="黑体" w:cs="黑体"/>
          <w:spacing w:val="8"/>
          <w:sz w:val="35"/>
          <w:szCs w:val="35"/>
        </w:rPr>
        <w:t xml:space="preserve">  </w:t>
      </w:r>
      <w:r>
        <w:rPr>
          <w:rFonts w:hint="eastAsia" w:ascii="黑体" w:hAnsi="黑体" w:eastAsia="黑体" w:cs="黑体"/>
          <w:spacing w:val="8"/>
          <w:sz w:val="35"/>
          <w:szCs w:val="35"/>
          <w:lang w:eastAsia="zh-CN"/>
          <w14:textOutline w14:w="6537" w14:cap="sq" w14:cmpd="sng">
            <w14:solidFill>
              <w14:srgbClr w14:val="000000"/>
            </w14:solidFill>
            <w14:prstDash w14:val="solid"/>
            <w14:bevel/>
          </w14:textOutline>
        </w:rPr>
        <w:t>评审</w:t>
      </w:r>
      <w:r>
        <w:rPr>
          <w:rFonts w:ascii="黑体" w:hAnsi="黑体" w:eastAsia="黑体" w:cs="黑体"/>
          <w:spacing w:val="8"/>
          <w:sz w:val="35"/>
          <w:szCs w:val="35"/>
          <w14:textOutline w14:w="6537" w14:cap="sq" w14:cmpd="sng">
            <w14:solidFill>
              <w14:srgbClr w14:val="000000"/>
            </w14:solidFill>
            <w14:prstDash w14:val="solid"/>
            <w14:bevel/>
          </w14:textOutline>
        </w:rPr>
        <w:t>办法</w:t>
      </w:r>
    </w:p>
    <w:p w14:paraId="0B301D2B">
      <w:pPr>
        <w:pageBreakBefore w:val="0"/>
        <w:kinsoku/>
        <w:topLinePunct w:val="0"/>
        <w:bidi w:val="0"/>
        <w:spacing w:before="20" w:line="221" w:lineRule="auto"/>
        <w:ind w:left="4207"/>
        <w:outlineLvl w:val="1"/>
        <w:rPr>
          <w:rFonts w:ascii="宋体" w:hAnsi="宋体" w:eastAsia="宋体" w:cs="宋体"/>
          <w:sz w:val="28"/>
          <w:szCs w:val="28"/>
        </w:rPr>
      </w:pPr>
      <w:r>
        <w:rPr>
          <w:rFonts w:ascii="宋体" w:hAnsi="宋体" w:eastAsia="宋体" w:cs="宋体"/>
          <w:spacing w:val="-4"/>
          <w:sz w:val="28"/>
          <w:szCs w:val="28"/>
          <w14:textOutline w14:w="5103" w14:cap="sq" w14:cmpd="sng">
            <w14:solidFill>
              <w14:srgbClr w14:val="000000"/>
            </w14:solidFill>
            <w14:prstDash w14:val="solid"/>
            <w14:bevel/>
          </w14:textOutline>
        </w:rPr>
        <w:t>一、总则</w:t>
      </w:r>
    </w:p>
    <w:p w14:paraId="5B35C85C">
      <w:pPr>
        <w:pageBreakBefore w:val="0"/>
        <w:kinsoku/>
        <w:wordWrap/>
        <w:topLinePunct w:val="0"/>
        <w:bidi w:val="0"/>
        <w:spacing w:before="178" w:line="360" w:lineRule="auto"/>
        <w:ind w:right="59" w:firstLine="498"/>
        <w:rPr>
          <w:rFonts w:ascii="宋体" w:hAnsi="宋体" w:eastAsia="宋体" w:cs="宋体"/>
          <w:spacing w:val="-3"/>
          <w:sz w:val="24"/>
          <w:szCs w:val="24"/>
        </w:rPr>
      </w:pPr>
      <w:r>
        <w:rPr>
          <w:rFonts w:ascii="宋体" w:hAnsi="宋体" w:eastAsia="宋体" w:cs="宋体"/>
          <w:spacing w:val="-3"/>
          <w:sz w:val="24"/>
          <w:szCs w:val="24"/>
        </w:rPr>
        <w:t>1.根据《中华人民共和国政府采购法</w:t>
      </w:r>
      <w:r>
        <w:rPr>
          <w:rFonts w:hint="eastAsia" w:ascii="宋体" w:hAnsi="宋体" w:eastAsia="宋体" w:cs="宋体"/>
          <w:spacing w:val="-3"/>
          <w:sz w:val="24"/>
          <w:szCs w:val="24"/>
          <w:lang w:eastAsia="zh-CN"/>
        </w:rPr>
        <w:t>》《</w:t>
      </w:r>
      <w:r>
        <w:rPr>
          <w:rFonts w:ascii="宋体" w:hAnsi="宋体" w:eastAsia="宋体" w:cs="宋体"/>
          <w:spacing w:val="-3"/>
          <w:sz w:val="24"/>
          <w:szCs w:val="24"/>
        </w:rPr>
        <w:t>中华人民共和国政府采购法实施条例</w:t>
      </w:r>
      <w:r>
        <w:rPr>
          <w:rFonts w:hint="eastAsia" w:ascii="宋体" w:hAnsi="宋体" w:eastAsia="宋体" w:cs="宋体"/>
          <w:spacing w:val="-3"/>
          <w:sz w:val="24"/>
          <w:szCs w:val="24"/>
          <w:lang w:eastAsia="zh-CN"/>
        </w:rPr>
        <w:t>》《</w:t>
      </w:r>
      <w:r>
        <w:rPr>
          <w:rFonts w:ascii="宋体" w:hAnsi="宋体" w:eastAsia="宋体" w:cs="宋体"/>
          <w:spacing w:val="-3"/>
          <w:sz w:val="24"/>
          <w:szCs w:val="24"/>
        </w:rPr>
        <w:t>政府采购竞争性磋商采购方式管理暂行办法》及《政府采购货物和服务</w:t>
      </w:r>
      <w:r>
        <w:rPr>
          <w:rFonts w:hint="eastAsia" w:ascii="宋体" w:hAnsi="宋体" w:eastAsia="宋体" w:cs="宋体"/>
          <w:spacing w:val="-3"/>
          <w:sz w:val="24"/>
          <w:szCs w:val="24"/>
          <w:lang w:eastAsia="zh-CN"/>
        </w:rPr>
        <w:t>采购活动</w:t>
      </w:r>
      <w:r>
        <w:rPr>
          <w:rFonts w:ascii="宋体" w:hAnsi="宋体" w:eastAsia="宋体" w:cs="宋体"/>
          <w:spacing w:val="-3"/>
          <w:sz w:val="24"/>
          <w:szCs w:val="24"/>
        </w:rPr>
        <w:t>管理办法》（财政部第87号令）等法律规章，结合采购项目特点制定本</w:t>
      </w:r>
      <w:r>
        <w:rPr>
          <w:rFonts w:hint="eastAsia" w:ascii="宋体" w:hAnsi="宋体" w:eastAsia="宋体" w:cs="宋体"/>
          <w:spacing w:val="-3"/>
          <w:sz w:val="24"/>
          <w:szCs w:val="24"/>
          <w:lang w:eastAsia="zh-CN"/>
        </w:rPr>
        <w:t>评审</w:t>
      </w:r>
      <w:r>
        <w:rPr>
          <w:rFonts w:ascii="宋体" w:hAnsi="宋体" w:eastAsia="宋体" w:cs="宋体"/>
          <w:spacing w:val="-3"/>
          <w:sz w:val="24"/>
          <w:szCs w:val="24"/>
        </w:rPr>
        <w:t>办法。</w:t>
      </w:r>
    </w:p>
    <w:p w14:paraId="42F9589C">
      <w:pPr>
        <w:pageBreakBefore w:val="0"/>
        <w:kinsoku/>
        <w:wordWrap/>
        <w:topLinePunct w:val="0"/>
        <w:bidi w:val="0"/>
        <w:spacing w:before="178" w:line="360" w:lineRule="auto"/>
        <w:ind w:right="59" w:firstLine="498"/>
        <w:rPr>
          <w:rFonts w:ascii="宋体" w:hAnsi="宋体" w:eastAsia="宋体" w:cs="宋体"/>
          <w:spacing w:val="-3"/>
          <w:sz w:val="24"/>
          <w:szCs w:val="24"/>
        </w:rPr>
      </w:pPr>
      <w:r>
        <w:rPr>
          <w:rFonts w:ascii="宋体" w:hAnsi="宋体" w:eastAsia="宋体" w:cs="宋体"/>
          <w:spacing w:val="-3"/>
          <w:sz w:val="24"/>
          <w:szCs w:val="24"/>
        </w:rPr>
        <w:t>2.</w:t>
      </w:r>
      <w:r>
        <w:rPr>
          <w:rFonts w:hint="eastAsia" w:ascii="宋体" w:hAnsi="宋体" w:eastAsia="宋体" w:cs="宋体"/>
          <w:spacing w:val="-3"/>
          <w:sz w:val="24"/>
          <w:szCs w:val="24"/>
          <w:lang w:eastAsia="zh-CN"/>
        </w:rPr>
        <w:t>评审工作</w:t>
      </w:r>
      <w:r>
        <w:rPr>
          <w:rFonts w:ascii="宋体" w:hAnsi="宋体" w:eastAsia="宋体" w:cs="宋体"/>
          <w:spacing w:val="-3"/>
          <w:sz w:val="24"/>
          <w:szCs w:val="24"/>
        </w:rPr>
        <w:t>由</w:t>
      </w:r>
      <w:r>
        <w:rPr>
          <w:rFonts w:hint="eastAsia" w:ascii="宋体" w:hAnsi="宋体" w:eastAsia="宋体" w:cs="宋体"/>
          <w:spacing w:val="-3"/>
          <w:sz w:val="24"/>
          <w:szCs w:val="24"/>
          <w:lang w:eastAsia="zh-CN"/>
        </w:rPr>
        <w:t>采购代理机构</w:t>
      </w:r>
      <w:r>
        <w:rPr>
          <w:rFonts w:ascii="宋体" w:hAnsi="宋体" w:eastAsia="宋体" w:cs="宋体"/>
          <w:spacing w:val="-3"/>
          <w:sz w:val="24"/>
          <w:szCs w:val="24"/>
        </w:rPr>
        <w:t>负责组织，具体</w:t>
      </w:r>
      <w:r>
        <w:rPr>
          <w:rFonts w:hint="eastAsia" w:ascii="宋体" w:hAnsi="宋体" w:eastAsia="宋体" w:cs="宋体"/>
          <w:spacing w:val="-3"/>
          <w:sz w:val="24"/>
          <w:szCs w:val="24"/>
          <w:lang w:eastAsia="zh-CN"/>
        </w:rPr>
        <w:t>评审事宜</w:t>
      </w:r>
      <w:r>
        <w:rPr>
          <w:rFonts w:ascii="宋体" w:hAnsi="宋体" w:eastAsia="宋体" w:cs="宋体"/>
          <w:spacing w:val="-3"/>
          <w:sz w:val="24"/>
          <w:szCs w:val="24"/>
        </w:rPr>
        <w:t>由</w:t>
      </w:r>
      <w:r>
        <w:rPr>
          <w:rFonts w:hint="eastAsia" w:ascii="宋体" w:hAnsi="宋体" w:eastAsia="宋体" w:cs="宋体"/>
          <w:spacing w:val="-3"/>
          <w:sz w:val="24"/>
          <w:szCs w:val="24"/>
          <w:lang w:eastAsia="zh-CN"/>
        </w:rPr>
        <w:t>采购代理机构</w:t>
      </w:r>
      <w:r>
        <w:rPr>
          <w:rFonts w:ascii="宋体" w:hAnsi="宋体" w:eastAsia="宋体" w:cs="宋体"/>
          <w:spacing w:val="-3"/>
          <w:sz w:val="24"/>
          <w:szCs w:val="24"/>
        </w:rPr>
        <w:t>依法组建的磋商小组负责。磋商小组由</w:t>
      </w:r>
      <w:r>
        <w:rPr>
          <w:rFonts w:hint="eastAsia" w:ascii="宋体" w:hAnsi="宋体" w:eastAsia="宋体" w:cs="宋体"/>
          <w:spacing w:val="-3"/>
          <w:sz w:val="24"/>
          <w:szCs w:val="24"/>
          <w:lang w:val="en-US" w:eastAsia="zh-CN"/>
        </w:rPr>
        <w:t>5</w:t>
      </w:r>
      <w:r>
        <w:rPr>
          <w:rFonts w:ascii="宋体" w:hAnsi="宋体" w:eastAsia="宋体" w:cs="宋体"/>
          <w:spacing w:val="-3"/>
          <w:sz w:val="24"/>
          <w:szCs w:val="24"/>
        </w:rPr>
        <w:t>人及以上单数评审专家组成。</w:t>
      </w:r>
    </w:p>
    <w:p w14:paraId="2C851FB0">
      <w:pPr>
        <w:pageBreakBefore w:val="0"/>
        <w:kinsoku/>
        <w:wordWrap/>
        <w:topLinePunct w:val="0"/>
        <w:bidi w:val="0"/>
        <w:spacing w:before="178" w:line="360" w:lineRule="auto"/>
        <w:ind w:right="59" w:firstLine="498"/>
        <w:rPr>
          <w:rFonts w:ascii="宋体" w:hAnsi="宋体" w:eastAsia="宋体" w:cs="宋体"/>
          <w:spacing w:val="-3"/>
          <w:sz w:val="24"/>
          <w:szCs w:val="24"/>
        </w:rPr>
      </w:pPr>
      <w:r>
        <w:rPr>
          <w:rFonts w:ascii="宋体" w:hAnsi="宋体" w:eastAsia="宋体" w:cs="宋体"/>
          <w:spacing w:val="-3"/>
          <w:sz w:val="24"/>
          <w:szCs w:val="24"/>
        </w:rPr>
        <w:t>3.</w:t>
      </w:r>
      <w:r>
        <w:rPr>
          <w:rFonts w:hint="eastAsia" w:ascii="宋体" w:hAnsi="宋体" w:eastAsia="宋体" w:cs="宋体"/>
          <w:spacing w:val="-3"/>
          <w:sz w:val="24"/>
          <w:szCs w:val="24"/>
          <w:lang w:eastAsia="zh-CN"/>
        </w:rPr>
        <w:t>评审工作</w:t>
      </w:r>
      <w:r>
        <w:rPr>
          <w:rFonts w:ascii="宋体" w:hAnsi="宋体" w:eastAsia="宋体" w:cs="宋体"/>
          <w:spacing w:val="-3"/>
          <w:sz w:val="24"/>
          <w:szCs w:val="24"/>
        </w:rPr>
        <w:t>应遵循公平、公正、科学及择优的原则，并以相同的</w:t>
      </w:r>
      <w:r>
        <w:rPr>
          <w:rFonts w:hint="eastAsia" w:ascii="宋体" w:hAnsi="宋体" w:eastAsia="宋体" w:cs="宋体"/>
          <w:spacing w:val="-3"/>
          <w:sz w:val="24"/>
          <w:szCs w:val="24"/>
          <w:lang w:eastAsia="zh-CN"/>
        </w:rPr>
        <w:t>评审</w:t>
      </w:r>
      <w:r>
        <w:rPr>
          <w:rFonts w:ascii="宋体" w:hAnsi="宋体" w:eastAsia="宋体" w:cs="宋体"/>
          <w:spacing w:val="-3"/>
          <w:sz w:val="24"/>
          <w:szCs w:val="24"/>
        </w:rPr>
        <w:t>程序和标准对待所有的供应商。</w:t>
      </w:r>
    </w:p>
    <w:p w14:paraId="1EA722A9">
      <w:pPr>
        <w:pageBreakBefore w:val="0"/>
        <w:kinsoku/>
        <w:wordWrap/>
        <w:topLinePunct w:val="0"/>
        <w:bidi w:val="0"/>
        <w:spacing w:before="178" w:line="360" w:lineRule="auto"/>
        <w:ind w:right="59" w:firstLine="498"/>
        <w:rPr>
          <w:rFonts w:ascii="宋体" w:hAnsi="宋体" w:eastAsia="宋体" w:cs="宋体"/>
          <w:spacing w:val="-3"/>
          <w:sz w:val="24"/>
          <w:szCs w:val="24"/>
        </w:rPr>
      </w:pPr>
      <w:r>
        <w:rPr>
          <w:rFonts w:ascii="宋体" w:hAnsi="宋体" w:eastAsia="宋体" w:cs="宋体"/>
          <w:spacing w:val="-3"/>
          <w:sz w:val="24"/>
          <w:szCs w:val="24"/>
        </w:rPr>
        <w:t>4.磋商小组按照磋商文件规定的</w:t>
      </w:r>
      <w:r>
        <w:rPr>
          <w:rFonts w:hint="eastAsia" w:ascii="宋体" w:hAnsi="宋体" w:eastAsia="宋体" w:cs="宋体"/>
          <w:spacing w:val="-3"/>
          <w:sz w:val="24"/>
          <w:szCs w:val="24"/>
          <w:lang w:eastAsia="zh-CN"/>
        </w:rPr>
        <w:t>评审</w:t>
      </w:r>
      <w:r>
        <w:rPr>
          <w:rFonts w:ascii="宋体" w:hAnsi="宋体" w:eastAsia="宋体" w:cs="宋体"/>
          <w:spacing w:val="-3"/>
          <w:sz w:val="24"/>
          <w:szCs w:val="24"/>
        </w:rPr>
        <w:t>方法和标准进行</w:t>
      </w:r>
      <w:r>
        <w:rPr>
          <w:rFonts w:hint="eastAsia" w:ascii="宋体" w:hAnsi="宋体" w:eastAsia="宋体" w:cs="宋体"/>
          <w:spacing w:val="-3"/>
          <w:sz w:val="24"/>
          <w:szCs w:val="24"/>
          <w:lang w:eastAsia="zh-CN"/>
        </w:rPr>
        <w:t>评审</w:t>
      </w:r>
      <w:r>
        <w:rPr>
          <w:rFonts w:ascii="宋体" w:hAnsi="宋体" w:eastAsia="宋体" w:cs="宋体"/>
          <w:spacing w:val="-3"/>
          <w:sz w:val="24"/>
          <w:szCs w:val="24"/>
        </w:rPr>
        <w:t>，并独立履行下列职责：</w:t>
      </w:r>
    </w:p>
    <w:p w14:paraId="1462EA6E">
      <w:pPr>
        <w:pageBreakBefore w:val="0"/>
        <w:kinsoku/>
        <w:wordWrap/>
        <w:topLinePunct w:val="0"/>
        <w:bidi w:val="0"/>
        <w:spacing w:before="178" w:line="360" w:lineRule="auto"/>
        <w:ind w:right="59" w:firstLine="498"/>
        <w:rPr>
          <w:rFonts w:ascii="宋体" w:hAnsi="宋体" w:eastAsia="宋体" w:cs="宋体"/>
          <w:spacing w:val="-3"/>
          <w:sz w:val="24"/>
          <w:szCs w:val="24"/>
        </w:rPr>
      </w:pPr>
      <w:r>
        <w:rPr>
          <w:rFonts w:hint="eastAsia" w:ascii="宋体" w:hAnsi="宋体" w:eastAsia="宋体" w:cs="宋体"/>
          <w:spacing w:val="-3"/>
          <w:sz w:val="24"/>
          <w:szCs w:val="24"/>
          <w:lang w:eastAsia="zh-CN"/>
        </w:rPr>
        <w:t>(1)</w:t>
      </w:r>
      <w:r>
        <w:rPr>
          <w:rFonts w:ascii="宋体" w:hAnsi="宋体" w:eastAsia="宋体" w:cs="宋体"/>
          <w:spacing w:val="-3"/>
          <w:sz w:val="24"/>
          <w:szCs w:val="24"/>
        </w:rPr>
        <w:t>审查磋商响应文件是否符合磋商文件要求，并</w:t>
      </w:r>
      <w:r>
        <w:rPr>
          <w:rFonts w:hint="eastAsia" w:ascii="宋体" w:hAnsi="宋体" w:eastAsia="宋体" w:cs="宋体"/>
          <w:spacing w:val="-3"/>
          <w:sz w:val="24"/>
          <w:szCs w:val="24"/>
          <w:lang w:eastAsia="zh-CN"/>
        </w:rPr>
        <w:t>作出评价</w:t>
      </w:r>
      <w:r>
        <w:rPr>
          <w:rFonts w:ascii="宋体" w:hAnsi="宋体" w:eastAsia="宋体" w:cs="宋体"/>
          <w:spacing w:val="-3"/>
          <w:sz w:val="24"/>
          <w:szCs w:val="24"/>
        </w:rPr>
        <w:t>；</w:t>
      </w:r>
    </w:p>
    <w:p w14:paraId="1C5B337D">
      <w:pPr>
        <w:pageBreakBefore w:val="0"/>
        <w:kinsoku/>
        <w:wordWrap/>
        <w:topLinePunct w:val="0"/>
        <w:bidi w:val="0"/>
        <w:spacing w:before="178" w:line="360" w:lineRule="auto"/>
        <w:ind w:right="59" w:firstLine="498"/>
        <w:rPr>
          <w:rFonts w:ascii="宋体" w:hAnsi="宋体" w:eastAsia="宋体" w:cs="宋体"/>
          <w:spacing w:val="-3"/>
          <w:sz w:val="24"/>
          <w:szCs w:val="24"/>
        </w:rPr>
      </w:pPr>
      <w:r>
        <w:rPr>
          <w:rFonts w:hint="eastAsia" w:ascii="宋体" w:hAnsi="宋体" w:eastAsia="宋体" w:cs="宋体"/>
          <w:spacing w:val="-3"/>
          <w:sz w:val="24"/>
          <w:szCs w:val="24"/>
          <w:lang w:eastAsia="zh-CN"/>
        </w:rPr>
        <w:t>(2)</w:t>
      </w:r>
      <w:r>
        <w:rPr>
          <w:rFonts w:ascii="宋体" w:hAnsi="宋体" w:eastAsia="宋体" w:cs="宋体"/>
          <w:spacing w:val="-3"/>
          <w:sz w:val="24"/>
          <w:szCs w:val="24"/>
        </w:rPr>
        <w:t>要求供应商对磋商响应文件有关事项</w:t>
      </w:r>
      <w:r>
        <w:rPr>
          <w:rFonts w:hint="eastAsia" w:ascii="宋体" w:hAnsi="宋体" w:eastAsia="宋体" w:cs="宋体"/>
          <w:spacing w:val="-3"/>
          <w:sz w:val="24"/>
          <w:szCs w:val="24"/>
          <w:lang w:eastAsia="zh-CN"/>
        </w:rPr>
        <w:t>作出解释</w:t>
      </w:r>
      <w:r>
        <w:rPr>
          <w:rFonts w:ascii="宋体" w:hAnsi="宋体" w:eastAsia="宋体" w:cs="宋体"/>
          <w:spacing w:val="-3"/>
          <w:sz w:val="24"/>
          <w:szCs w:val="24"/>
        </w:rPr>
        <w:t>或者澄清；</w:t>
      </w:r>
    </w:p>
    <w:p w14:paraId="137930F5">
      <w:pPr>
        <w:pageBreakBefore w:val="0"/>
        <w:kinsoku/>
        <w:wordWrap/>
        <w:topLinePunct w:val="0"/>
        <w:bidi w:val="0"/>
        <w:spacing w:before="178" w:line="360" w:lineRule="auto"/>
        <w:ind w:right="59" w:firstLine="498"/>
        <w:rPr>
          <w:rFonts w:ascii="宋体" w:hAnsi="宋体" w:eastAsia="宋体" w:cs="宋体"/>
          <w:spacing w:val="-3"/>
          <w:sz w:val="24"/>
          <w:szCs w:val="24"/>
        </w:rPr>
      </w:pPr>
      <w:r>
        <w:rPr>
          <w:rFonts w:hint="eastAsia" w:ascii="宋体" w:hAnsi="宋体" w:eastAsia="宋体" w:cs="宋体"/>
          <w:spacing w:val="-3"/>
          <w:sz w:val="24"/>
          <w:szCs w:val="24"/>
          <w:lang w:eastAsia="zh-CN"/>
        </w:rPr>
        <w:t>(3)</w:t>
      </w:r>
      <w:r>
        <w:rPr>
          <w:rFonts w:ascii="宋体" w:hAnsi="宋体" w:eastAsia="宋体" w:cs="宋体"/>
          <w:spacing w:val="-3"/>
          <w:sz w:val="24"/>
          <w:szCs w:val="24"/>
        </w:rPr>
        <w:t>推荐</w:t>
      </w:r>
      <w:r>
        <w:rPr>
          <w:rFonts w:hint="eastAsia" w:ascii="宋体" w:hAnsi="宋体" w:eastAsia="宋体" w:cs="宋体"/>
          <w:spacing w:val="-3"/>
          <w:sz w:val="24"/>
          <w:szCs w:val="24"/>
          <w:lang w:eastAsia="zh-CN"/>
        </w:rPr>
        <w:t>成交</w:t>
      </w:r>
      <w:r>
        <w:rPr>
          <w:rFonts w:ascii="宋体" w:hAnsi="宋体" w:eastAsia="宋体" w:cs="宋体"/>
          <w:spacing w:val="-3"/>
          <w:sz w:val="24"/>
          <w:szCs w:val="24"/>
        </w:rPr>
        <w:t>候选供应商名单，或者受采购人委托按照事先确定的办法直接确定</w:t>
      </w:r>
      <w:r>
        <w:rPr>
          <w:rFonts w:hint="eastAsia" w:ascii="宋体" w:hAnsi="宋体" w:eastAsia="宋体" w:cs="宋体"/>
          <w:spacing w:val="-3"/>
          <w:sz w:val="24"/>
          <w:szCs w:val="24"/>
          <w:lang w:eastAsia="zh-CN"/>
        </w:rPr>
        <w:t>成交单位</w:t>
      </w:r>
      <w:r>
        <w:rPr>
          <w:rFonts w:ascii="宋体" w:hAnsi="宋体" w:eastAsia="宋体" w:cs="宋体"/>
          <w:spacing w:val="-3"/>
          <w:sz w:val="24"/>
          <w:szCs w:val="24"/>
        </w:rPr>
        <w:t>；</w:t>
      </w:r>
    </w:p>
    <w:p w14:paraId="75E3C048">
      <w:pPr>
        <w:pageBreakBefore w:val="0"/>
        <w:kinsoku/>
        <w:wordWrap/>
        <w:topLinePunct w:val="0"/>
        <w:bidi w:val="0"/>
        <w:spacing w:before="178" w:line="360" w:lineRule="auto"/>
        <w:ind w:right="59" w:firstLine="498"/>
        <w:rPr>
          <w:rFonts w:ascii="宋体" w:hAnsi="宋体" w:eastAsia="宋体" w:cs="宋体"/>
          <w:spacing w:val="-3"/>
          <w:sz w:val="24"/>
          <w:szCs w:val="24"/>
        </w:rPr>
      </w:pPr>
      <w:r>
        <w:rPr>
          <w:rFonts w:hint="eastAsia" w:ascii="宋体" w:hAnsi="宋体" w:eastAsia="宋体" w:cs="宋体"/>
          <w:spacing w:val="-3"/>
          <w:sz w:val="24"/>
          <w:szCs w:val="24"/>
          <w:lang w:eastAsia="zh-CN"/>
        </w:rPr>
        <w:t>(4)</w:t>
      </w:r>
      <w:r>
        <w:rPr>
          <w:rFonts w:ascii="宋体" w:hAnsi="宋体" w:eastAsia="宋体" w:cs="宋体"/>
          <w:spacing w:val="-3"/>
          <w:sz w:val="24"/>
          <w:szCs w:val="24"/>
        </w:rPr>
        <w:t>向</w:t>
      </w:r>
      <w:r>
        <w:rPr>
          <w:rFonts w:hint="eastAsia" w:ascii="宋体" w:hAnsi="宋体" w:eastAsia="宋体" w:cs="宋体"/>
          <w:spacing w:val="-3"/>
          <w:sz w:val="24"/>
          <w:szCs w:val="24"/>
          <w:lang w:eastAsia="zh-CN"/>
        </w:rPr>
        <w:t>采购单位</w:t>
      </w:r>
      <w:r>
        <w:rPr>
          <w:rFonts w:ascii="宋体" w:hAnsi="宋体" w:eastAsia="宋体" w:cs="宋体"/>
          <w:spacing w:val="-3"/>
          <w:sz w:val="24"/>
          <w:szCs w:val="24"/>
        </w:rPr>
        <w:t>或者有关部门报告非法干预</w:t>
      </w:r>
      <w:r>
        <w:rPr>
          <w:rFonts w:hint="eastAsia" w:ascii="宋体" w:hAnsi="宋体" w:eastAsia="宋体" w:cs="宋体"/>
          <w:spacing w:val="-3"/>
          <w:sz w:val="24"/>
          <w:szCs w:val="24"/>
          <w:lang w:eastAsia="zh-CN"/>
        </w:rPr>
        <w:t>评审工作</w:t>
      </w:r>
      <w:r>
        <w:rPr>
          <w:rFonts w:ascii="宋体" w:hAnsi="宋体" w:eastAsia="宋体" w:cs="宋体"/>
          <w:spacing w:val="-3"/>
          <w:sz w:val="24"/>
          <w:szCs w:val="24"/>
        </w:rPr>
        <w:t>的行为。</w:t>
      </w:r>
    </w:p>
    <w:p w14:paraId="64A746ED">
      <w:pPr>
        <w:pStyle w:val="5"/>
        <w:pageBreakBefore w:val="0"/>
        <w:kinsoku/>
        <w:topLinePunct w:val="0"/>
        <w:bidi w:val="0"/>
        <w:spacing w:line="334" w:lineRule="auto"/>
      </w:pPr>
    </w:p>
    <w:p w14:paraId="35CB0FC2">
      <w:pPr>
        <w:pageBreakBefore w:val="0"/>
        <w:kinsoku/>
        <w:topLinePunct w:val="0"/>
        <w:bidi w:val="0"/>
        <w:spacing w:before="92" w:line="221" w:lineRule="auto"/>
        <w:ind w:left="3923"/>
        <w:outlineLvl w:val="1"/>
        <w:rPr>
          <w:rFonts w:ascii="宋体" w:hAnsi="宋体" w:eastAsia="宋体" w:cs="宋体"/>
          <w:sz w:val="28"/>
          <w:szCs w:val="28"/>
        </w:rPr>
      </w:pPr>
      <w:r>
        <w:rPr>
          <w:rFonts w:ascii="宋体" w:hAnsi="宋体" w:eastAsia="宋体" w:cs="宋体"/>
          <w:spacing w:val="-2"/>
          <w:sz w:val="28"/>
          <w:szCs w:val="28"/>
          <w14:textOutline w14:w="5103" w14:cap="sq" w14:cmpd="sng">
            <w14:solidFill>
              <w14:srgbClr w14:val="000000"/>
            </w14:solidFill>
            <w14:prstDash w14:val="solid"/>
            <w14:bevel/>
          </w14:textOutline>
        </w:rPr>
        <w:t>二、</w:t>
      </w:r>
      <w:r>
        <w:rPr>
          <w:rFonts w:hint="eastAsia" w:ascii="宋体" w:hAnsi="宋体" w:eastAsia="宋体" w:cs="宋体"/>
          <w:spacing w:val="-2"/>
          <w:sz w:val="28"/>
          <w:szCs w:val="28"/>
          <w:lang w:eastAsia="zh-CN"/>
          <w14:textOutline w14:w="5103" w14:cap="sq" w14:cmpd="sng">
            <w14:solidFill>
              <w14:srgbClr w14:val="000000"/>
            </w14:solidFill>
            <w14:prstDash w14:val="solid"/>
            <w14:bevel/>
          </w14:textOutline>
        </w:rPr>
        <w:t>评审</w:t>
      </w:r>
      <w:r>
        <w:rPr>
          <w:rFonts w:ascii="宋体" w:hAnsi="宋体" w:eastAsia="宋体" w:cs="宋体"/>
          <w:spacing w:val="-2"/>
          <w:sz w:val="28"/>
          <w:szCs w:val="28"/>
          <w14:textOutline w14:w="5103" w14:cap="sq" w14:cmpd="sng">
            <w14:solidFill>
              <w14:srgbClr w14:val="000000"/>
            </w14:solidFill>
            <w14:prstDash w14:val="solid"/>
            <w14:bevel/>
          </w14:textOutline>
        </w:rPr>
        <w:t>原则</w:t>
      </w:r>
    </w:p>
    <w:p w14:paraId="2E5977E0">
      <w:pPr>
        <w:pageBreakBefore w:val="0"/>
        <w:kinsoku/>
        <w:wordWrap/>
        <w:topLinePunct w:val="0"/>
        <w:bidi w:val="0"/>
        <w:spacing w:before="178" w:line="360" w:lineRule="auto"/>
        <w:ind w:right="59" w:firstLine="498"/>
        <w:rPr>
          <w:rFonts w:ascii="宋体" w:hAnsi="宋体" w:eastAsia="宋体" w:cs="宋体"/>
          <w:spacing w:val="-3"/>
          <w:sz w:val="24"/>
          <w:szCs w:val="24"/>
        </w:rPr>
      </w:pPr>
      <w:r>
        <w:rPr>
          <w:rFonts w:ascii="宋体" w:hAnsi="宋体" w:eastAsia="宋体" w:cs="宋体"/>
          <w:spacing w:val="-3"/>
          <w:sz w:val="24"/>
          <w:szCs w:val="24"/>
        </w:rPr>
        <w:t>1.磋商小组按照公开、公平、公正、科学、择优的原则对待所有的供应商。</w:t>
      </w:r>
    </w:p>
    <w:p w14:paraId="76061BC6">
      <w:pPr>
        <w:pageBreakBefore w:val="0"/>
        <w:kinsoku/>
        <w:wordWrap/>
        <w:topLinePunct w:val="0"/>
        <w:bidi w:val="0"/>
        <w:spacing w:before="178" w:line="360" w:lineRule="auto"/>
        <w:ind w:right="59" w:firstLine="498"/>
        <w:rPr>
          <w:rFonts w:ascii="宋体" w:hAnsi="宋体" w:eastAsia="宋体" w:cs="宋体"/>
          <w:spacing w:val="-3"/>
          <w:sz w:val="24"/>
          <w:szCs w:val="24"/>
          <w:lang w:val="en-US" w:eastAsia="en-US"/>
        </w:rPr>
      </w:pPr>
      <w:r>
        <w:rPr>
          <w:rFonts w:ascii="宋体" w:hAnsi="宋体" w:eastAsia="宋体" w:cs="宋体"/>
          <w:spacing w:val="-3"/>
          <w:sz w:val="24"/>
          <w:szCs w:val="24"/>
          <w:lang w:val="en-US" w:eastAsia="en-US"/>
        </w:rPr>
        <w:t>2.磋商小组成员应当客观、公正地履行职责，遵守职业道德，对所提出的评审意见承担个人责任；磋商小组成员实行主动回避制度；磋商小组成员及工作人员对整个</w:t>
      </w:r>
      <w:r>
        <w:rPr>
          <w:rFonts w:hint="eastAsia" w:ascii="宋体" w:hAnsi="宋体" w:eastAsia="宋体" w:cs="宋体"/>
          <w:spacing w:val="-3"/>
          <w:sz w:val="24"/>
          <w:szCs w:val="24"/>
          <w:lang w:val="en-US" w:eastAsia="zh-CN"/>
        </w:rPr>
        <w:t>评审</w:t>
      </w:r>
      <w:r>
        <w:rPr>
          <w:rFonts w:ascii="宋体" w:hAnsi="宋体" w:eastAsia="宋体" w:cs="宋体"/>
          <w:spacing w:val="-3"/>
          <w:sz w:val="24"/>
          <w:szCs w:val="24"/>
          <w:lang w:val="en-US" w:eastAsia="en-US"/>
        </w:rPr>
        <w:t>活动保密。</w:t>
      </w:r>
    </w:p>
    <w:p w14:paraId="60F49ED7">
      <w:pPr>
        <w:pageBreakBefore w:val="0"/>
        <w:kinsoku/>
        <w:wordWrap/>
        <w:topLinePunct w:val="0"/>
        <w:bidi w:val="0"/>
        <w:spacing w:before="178" w:line="360" w:lineRule="auto"/>
        <w:ind w:right="59" w:firstLine="498"/>
        <w:rPr>
          <w:rFonts w:ascii="宋体" w:hAnsi="宋体" w:eastAsia="宋体" w:cs="宋体"/>
          <w:spacing w:val="-3"/>
          <w:sz w:val="24"/>
          <w:szCs w:val="24"/>
        </w:rPr>
      </w:pPr>
      <w:r>
        <w:rPr>
          <w:rFonts w:ascii="宋体" w:hAnsi="宋体" w:eastAsia="宋体" w:cs="宋体"/>
          <w:spacing w:val="-3"/>
          <w:sz w:val="24"/>
          <w:szCs w:val="24"/>
        </w:rPr>
        <w:t>3.磋商小组审查磋商响应文件是否符合磋商文件的所有条款、条件和规定。</w:t>
      </w:r>
    </w:p>
    <w:p w14:paraId="036316C6">
      <w:pPr>
        <w:pageBreakBefore w:val="0"/>
        <w:kinsoku/>
        <w:wordWrap/>
        <w:topLinePunct w:val="0"/>
        <w:bidi w:val="0"/>
        <w:spacing w:before="178" w:line="360" w:lineRule="auto"/>
        <w:ind w:right="59" w:firstLine="498"/>
        <w:rPr>
          <w:rFonts w:ascii="宋体" w:hAnsi="宋体" w:eastAsia="宋体" w:cs="宋体"/>
          <w:spacing w:val="-3"/>
          <w:sz w:val="24"/>
          <w:szCs w:val="24"/>
        </w:rPr>
      </w:pPr>
      <w:r>
        <w:rPr>
          <w:rFonts w:ascii="宋体" w:hAnsi="宋体" w:eastAsia="宋体" w:cs="宋体"/>
          <w:spacing w:val="-3"/>
          <w:sz w:val="24"/>
          <w:szCs w:val="24"/>
        </w:rPr>
        <w:t>4.</w:t>
      </w:r>
      <w:r>
        <w:rPr>
          <w:rFonts w:hint="eastAsia" w:ascii="宋体" w:hAnsi="宋体" w:eastAsia="宋体" w:cs="宋体"/>
          <w:spacing w:val="-3"/>
          <w:sz w:val="24"/>
          <w:szCs w:val="24"/>
          <w:lang w:eastAsia="zh-CN"/>
        </w:rPr>
        <w:t>评审</w:t>
      </w:r>
      <w:r>
        <w:rPr>
          <w:rFonts w:ascii="宋体" w:hAnsi="宋体" w:eastAsia="宋体" w:cs="宋体"/>
          <w:spacing w:val="-3"/>
          <w:sz w:val="24"/>
          <w:szCs w:val="24"/>
        </w:rPr>
        <w:t>只对实质上响应磋商文件要求的有效磋商响应文件进行评审，响应的依据是磋商响应文件本身的内容，而不寻求</w:t>
      </w:r>
      <w:r>
        <w:rPr>
          <w:rFonts w:hint="eastAsia" w:ascii="宋体" w:hAnsi="宋体" w:eastAsia="宋体" w:cs="宋体"/>
          <w:spacing w:val="-3"/>
          <w:sz w:val="24"/>
          <w:szCs w:val="24"/>
          <w:lang w:eastAsia="zh-CN"/>
        </w:rPr>
        <w:t>其他证据</w:t>
      </w:r>
      <w:r>
        <w:rPr>
          <w:rFonts w:ascii="宋体" w:hAnsi="宋体" w:eastAsia="宋体" w:cs="宋体"/>
          <w:spacing w:val="-3"/>
          <w:sz w:val="24"/>
          <w:szCs w:val="24"/>
        </w:rPr>
        <w:t>。</w:t>
      </w:r>
    </w:p>
    <w:p w14:paraId="72BD8E26">
      <w:pPr>
        <w:pageBreakBefore w:val="0"/>
        <w:kinsoku/>
        <w:wordWrap/>
        <w:topLinePunct w:val="0"/>
        <w:bidi w:val="0"/>
        <w:spacing w:before="178" w:line="360" w:lineRule="auto"/>
        <w:ind w:right="59" w:firstLine="498"/>
        <w:rPr>
          <w:rFonts w:ascii="宋体" w:hAnsi="宋体" w:eastAsia="宋体" w:cs="宋体"/>
          <w:spacing w:val="-3"/>
          <w:sz w:val="24"/>
          <w:szCs w:val="24"/>
        </w:rPr>
      </w:pPr>
      <w:r>
        <w:rPr>
          <w:rFonts w:ascii="宋体" w:hAnsi="宋体" w:eastAsia="宋体" w:cs="宋体"/>
          <w:spacing w:val="-3"/>
          <w:sz w:val="24"/>
          <w:szCs w:val="24"/>
        </w:rPr>
        <w:t>5.</w:t>
      </w:r>
      <w:r>
        <w:rPr>
          <w:rFonts w:hint="eastAsia" w:ascii="宋体" w:hAnsi="宋体" w:eastAsia="宋体" w:cs="宋体"/>
          <w:spacing w:val="-3"/>
          <w:sz w:val="24"/>
          <w:szCs w:val="24"/>
          <w:lang w:eastAsia="zh-CN"/>
        </w:rPr>
        <w:t>评审</w:t>
      </w:r>
      <w:r>
        <w:rPr>
          <w:rFonts w:ascii="宋体" w:hAnsi="宋体" w:eastAsia="宋体" w:cs="宋体"/>
          <w:spacing w:val="-3"/>
          <w:sz w:val="24"/>
          <w:szCs w:val="24"/>
        </w:rPr>
        <w:t>将依据磋商文件确定的标准和方法，结合磋商响应文件及其补充文件进行，不得忽视磋商响应文件的实质性内容进行</w:t>
      </w:r>
      <w:r>
        <w:rPr>
          <w:rFonts w:hint="eastAsia" w:ascii="宋体" w:hAnsi="宋体" w:eastAsia="宋体" w:cs="宋体"/>
          <w:spacing w:val="-3"/>
          <w:sz w:val="24"/>
          <w:szCs w:val="24"/>
          <w:lang w:eastAsia="zh-CN"/>
        </w:rPr>
        <w:t>评审</w:t>
      </w:r>
      <w:r>
        <w:rPr>
          <w:rFonts w:ascii="宋体" w:hAnsi="宋体" w:eastAsia="宋体" w:cs="宋体"/>
          <w:spacing w:val="-3"/>
          <w:sz w:val="24"/>
          <w:szCs w:val="24"/>
        </w:rPr>
        <w:t>。</w:t>
      </w:r>
    </w:p>
    <w:p w14:paraId="6C65BF5C">
      <w:pPr>
        <w:pageBreakBefore w:val="0"/>
        <w:kinsoku/>
        <w:wordWrap/>
        <w:topLinePunct w:val="0"/>
        <w:bidi w:val="0"/>
        <w:spacing w:before="178" w:line="360" w:lineRule="auto"/>
        <w:ind w:right="59" w:firstLine="498"/>
        <w:rPr>
          <w:rFonts w:ascii="宋体" w:hAnsi="宋体" w:eastAsia="宋体" w:cs="宋体"/>
          <w:spacing w:val="-3"/>
          <w:sz w:val="24"/>
          <w:szCs w:val="24"/>
        </w:rPr>
      </w:pPr>
      <w:r>
        <w:rPr>
          <w:rFonts w:ascii="宋体" w:hAnsi="宋体" w:eastAsia="宋体" w:cs="宋体"/>
          <w:spacing w:val="-3"/>
          <w:sz w:val="24"/>
          <w:szCs w:val="24"/>
        </w:rPr>
        <w:t>6.</w:t>
      </w:r>
      <w:r>
        <w:rPr>
          <w:rFonts w:hint="eastAsia" w:ascii="宋体" w:hAnsi="宋体" w:eastAsia="宋体" w:cs="宋体"/>
          <w:spacing w:val="-3"/>
          <w:sz w:val="24"/>
          <w:szCs w:val="24"/>
          <w:lang w:eastAsia="zh-CN"/>
        </w:rPr>
        <w:t>评审</w:t>
      </w:r>
      <w:r>
        <w:rPr>
          <w:rFonts w:ascii="宋体" w:hAnsi="宋体" w:eastAsia="宋体" w:cs="宋体"/>
          <w:spacing w:val="-3"/>
          <w:sz w:val="24"/>
          <w:szCs w:val="24"/>
        </w:rPr>
        <w:t>活动依法进行，任何单位和个人不得非法干预、阻挠采购人采购代理机构的正常工作或者影响</w:t>
      </w:r>
      <w:r>
        <w:rPr>
          <w:rFonts w:hint="eastAsia" w:ascii="宋体" w:hAnsi="宋体" w:eastAsia="宋体" w:cs="宋体"/>
          <w:spacing w:val="-3"/>
          <w:sz w:val="24"/>
          <w:szCs w:val="24"/>
          <w:lang w:eastAsia="zh-CN"/>
        </w:rPr>
        <w:t>评审</w:t>
      </w:r>
      <w:r>
        <w:rPr>
          <w:rFonts w:ascii="宋体" w:hAnsi="宋体" w:eastAsia="宋体" w:cs="宋体"/>
          <w:spacing w:val="-3"/>
          <w:sz w:val="24"/>
          <w:szCs w:val="24"/>
        </w:rPr>
        <w:t>过程和结果。</w:t>
      </w:r>
    </w:p>
    <w:p w14:paraId="69A0984A">
      <w:pPr>
        <w:pStyle w:val="5"/>
        <w:pageBreakBefore w:val="0"/>
        <w:kinsoku/>
        <w:topLinePunct w:val="0"/>
        <w:bidi w:val="0"/>
        <w:spacing w:line="334" w:lineRule="auto"/>
      </w:pPr>
    </w:p>
    <w:p w14:paraId="3C4622ED">
      <w:pPr>
        <w:pageBreakBefore w:val="0"/>
        <w:kinsoku/>
        <w:topLinePunct w:val="0"/>
        <w:bidi w:val="0"/>
        <w:spacing w:before="91" w:line="221" w:lineRule="auto"/>
        <w:ind w:left="3920"/>
        <w:outlineLvl w:val="1"/>
        <w:rPr>
          <w:rFonts w:ascii="宋体" w:hAnsi="宋体" w:eastAsia="宋体" w:cs="宋体"/>
          <w:sz w:val="28"/>
          <w:szCs w:val="28"/>
        </w:rPr>
      </w:pPr>
      <w:r>
        <w:rPr>
          <w:rFonts w:ascii="宋体" w:hAnsi="宋体" w:eastAsia="宋体" w:cs="宋体"/>
          <w:spacing w:val="-1"/>
          <w:sz w:val="28"/>
          <w:szCs w:val="28"/>
          <w14:textOutline w14:w="5103" w14:cap="sq" w14:cmpd="sng">
            <w14:solidFill>
              <w14:srgbClr w14:val="000000"/>
            </w14:solidFill>
            <w14:prstDash w14:val="solid"/>
            <w14:bevel/>
          </w14:textOutline>
        </w:rPr>
        <w:t>三、</w:t>
      </w:r>
      <w:r>
        <w:rPr>
          <w:rFonts w:hint="eastAsia" w:ascii="宋体" w:hAnsi="宋体" w:eastAsia="宋体" w:cs="宋体"/>
          <w:spacing w:val="-1"/>
          <w:sz w:val="28"/>
          <w:szCs w:val="28"/>
          <w:lang w:eastAsia="zh-CN"/>
          <w14:textOutline w14:w="5103" w14:cap="sq" w14:cmpd="sng">
            <w14:solidFill>
              <w14:srgbClr w14:val="000000"/>
            </w14:solidFill>
            <w14:prstDash w14:val="solid"/>
            <w14:bevel/>
          </w14:textOutline>
        </w:rPr>
        <w:t>评审</w:t>
      </w:r>
      <w:r>
        <w:rPr>
          <w:rFonts w:ascii="宋体" w:hAnsi="宋体" w:eastAsia="宋体" w:cs="宋体"/>
          <w:spacing w:val="-1"/>
          <w:sz w:val="28"/>
          <w:szCs w:val="28"/>
          <w14:textOutline w14:w="5103" w14:cap="sq" w14:cmpd="sng">
            <w14:solidFill>
              <w14:srgbClr w14:val="000000"/>
            </w14:solidFill>
            <w14:prstDash w14:val="solid"/>
            <w14:bevel/>
          </w14:textOutline>
        </w:rPr>
        <w:t>方法</w:t>
      </w:r>
    </w:p>
    <w:p w14:paraId="47352962">
      <w:pPr>
        <w:pageBreakBefore w:val="0"/>
        <w:kinsoku/>
        <w:topLinePunct w:val="0"/>
        <w:bidi w:val="0"/>
        <w:spacing w:before="205" w:line="219" w:lineRule="auto"/>
        <w:ind w:left="19"/>
        <w:outlineLvl w:val="2"/>
        <w:rPr>
          <w:rFonts w:ascii="宋体" w:hAnsi="宋体" w:eastAsia="宋体" w:cs="宋体"/>
          <w:sz w:val="24"/>
          <w:szCs w:val="24"/>
        </w:rPr>
      </w:pPr>
      <w:r>
        <w:rPr>
          <w:rFonts w:hint="eastAsia" w:ascii="宋体" w:hAnsi="宋体" w:eastAsia="宋体" w:cs="宋体"/>
          <w:spacing w:val="-3"/>
          <w:sz w:val="24"/>
          <w:szCs w:val="24"/>
          <w:lang w:eastAsia="zh-CN"/>
          <w14:textOutline w14:w="4358" w14:cap="sq" w14:cmpd="sng">
            <w14:solidFill>
              <w14:srgbClr w14:val="000000"/>
            </w14:solidFill>
            <w14:prstDash w14:val="solid"/>
            <w14:bevel/>
          </w14:textOutline>
        </w:rPr>
        <w:t>1.</w:t>
      </w:r>
      <w:r>
        <w:rPr>
          <w:rFonts w:ascii="宋体" w:hAnsi="宋体" w:eastAsia="宋体" w:cs="宋体"/>
          <w:spacing w:val="-3"/>
          <w:sz w:val="24"/>
          <w:szCs w:val="24"/>
          <w14:textOutline w14:w="4358" w14:cap="sq" w14:cmpd="sng">
            <w14:solidFill>
              <w14:srgbClr w14:val="000000"/>
            </w14:solidFill>
            <w14:prstDash w14:val="solid"/>
            <w14:bevel/>
          </w14:textOutline>
        </w:rPr>
        <w:t>竞争性磋商要求</w:t>
      </w:r>
    </w:p>
    <w:p w14:paraId="74342A48">
      <w:pPr>
        <w:pageBreakBefore w:val="0"/>
        <w:kinsoku/>
        <w:wordWrap/>
        <w:topLinePunct w:val="0"/>
        <w:bidi w:val="0"/>
        <w:spacing w:before="178" w:line="360" w:lineRule="auto"/>
        <w:ind w:right="59" w:firstLine="498"/>
        <w:rPr>
          <w:rFonts w:ascii="宋体" w:hAnsi="宋体" w:eastAsia="宋体" w:cs="宋体"/>
          <w:spacing w:val="-3"/>
          <w:sz w:val="24"/>
          <w:szCs w:val="24"/>
        </w:rPr>
      </w:pPr>
      <w:r>
        <w:rPr>
          <w:rFonts w:ascii="宋体" w:hAnsi="宋体" w:eastAsia="宋体" w:cs="宋体"/>
          <w:spacing w:val="-3"/>
          <w:sz w:val="24"/>
          <w:szCs w:val="24"/>
        </w:rPr>
        <w:t xml:space="preserve">1.1 </w:t>
      </w:r>
      <w:r>
        <w:rPr>
          <w:rFonts w:hint="eastAsia" w:ascii="宋体" w:hAnsi="宋体" w:eastAsia="宋体" w:cs="宋体"/>
          <w:spacing w:val="-3"/>
          <w:sz w:val="24"/>
          <w:szCs w:val="24"/>
          <w:lang w:eastAsia="zh-CN"/>
        </w:rPr>
        <w:t>采购代理机构</w:t>
      </w:r>
      <w:r>
        <w:rPr>
          <w:rFonts w:ascii="宋体" w:hAnsi="宋体" w:eastAsia="宋体" w:cs="宋体"/>
          <w:spacing w:val="-3"/>
          <w:sz w:val="24"/>
          <w:szCs w:val="24"/>
        </w:rPr>
        <w:t>将在“竞争性磋商须知前附表”规定的时间、地点组织竞争性磋商。供应商应委派代表参加。</w:t>
      </w:r>
    </w:p>
    <w:p w14:paraId="32012F49">
      <w:pPr>
        <w:pageBreakBefore w:val="0"/>
        <w:kinsoku/>
        <w:wordWrap/>
        <w:topLinePunct w:val="0"/>
        <w:bidi w:val="0"/>
        <w:spacing w:before="178" w:line="360" w:lineRule="auto"/>
        <w:ind w:right="59" w:firstLine="498"/>
        <w:rPr>
          <w:rFonts w:ascii="宋体" w:hAnsi="宋体" w:eastAsia="宋体" w:cs="宋体"/>
          <w:spacing w:val="-3"/>
          <w:sz w:val="24"/>
          <w:szCs w:val="24"/>
        </w:rPr>
      </w:pPr>
      <w:r>
        <w:rPr>
          <w:rFonts w:ascii="宋体" w:hAnsi="宋体" w:eastAsia="宋体" w:cs="宋体"/>
          <w:spacing w:val="-3"/>
          <w:sz w:val="24"/>
          <w:szCs w:val="24"/>
        </w:rPr>
        <w:t>1.2 提交了可接受的“撤回”通知的报价将不予开封。</w:t>
      </w:r>
    </w:p>
    <w:p w14:paraId="623BF890">
      <w:pPr>
        <w:pageBreakBefore w:val="0"/>
        <w:kinsoku/>
        <w:topLinePunct w:val="0"/>
        <w:bidi w:val="0"/>
        <w:spacing w:before="185" w:line="219" w:lineRule="auto"/>
        <w:ind w:left="4"/>
        <w:outlineLvl w:val="2"/>
        <w:rPr>
          <w:rFonts w:ascii="宋体" w:hAnsi="宋体" w:eastAsia="宋体" w:cs="宋体"/>
          <w:sz w:val="24"/>
          <w:szCs w:val="24"/>
        </w:rPr>
      </w:pPr>
      <w:r>
        <w:rPr>
          <w:rFonts w:hint="eastAsia" w:ascii="宋体" w:hAnsi="宋体" w:eastAsia="宋体" w:cs="宋体"/>
          <w:spacing w:val="-1"/>
          <w:sz w:val="24"/>
          <w:szCs w:val="24"/>
          <w:lang w:eastAsia="zh-CN"/>
          <w14:textOutline w14:w="4358" w14:cap="sq" w14:cmpd="sng">
            <w14:solidFill>
              <w14:srgbClr w14:val="000000"/>
            </w14:solidFill>
            <w14:prstDash w14:val="solid"/>
            <w14:bevel/>
          </w14:textOutline>
        </w:rPr>
        <w:t>2.</w:t>
      </w:r>
      <w:r>
        <w:rPr>
          <w:rFonts w:ascii="宋体" w:hAnsi="宋体" w:eastAsia="宋体" w:cs="宋体"/>
          <w:spacing w:val="-1"/>
          <w:sz w:val="24"/>
          <w:szCs w:val="24"/>
          <w14:textOutline w14:w="4358" w14:cap="sq" w14:cmpd="sng">
            <w14:solidFill>
              <w14:srgbClr w14:val="000000"/>
            </w14:solidFill>
            <w14:prstDash w14:val="solid"/>
            <w14:bevel/>
          </w14:textOutline>
        </w:rPr>
        <w:t>竞争性磋商小组组建及工作</w:t>
      </w:r>
    </w:p>
    <w:p w14:paraId="34E6E830">
      <w:pPr>
        <w:pageBreakBefore w:val="0"/>
        <w:kinsoku/>
        <w:wordWrap/>
        <w:topLinePunct w:val="0"/>
        <w:bidi w:val="0"/>
        <w:spacing w:before="178" w:line="360" w:lineRule="auto"/>
        <w:ind w:right="59" w:firstLine="498"/>
        <w:rPr>
          <w:rFonts w:ascii="宋体" w:hAnsi="宋体" w:eastAsia="宋体" w:cs="宋体"/>
          <w:spacing w:val="-3"/>
          <w:sz w:val="24"/>
          <w:szCs w:val="24"/>
        </w:rPr>
      </w:pPr>
      <w:r>
        <w:rPr>
          <w:rFonts w:ascii="宋体" w:hAnsi="宋体" w:eastAsia="宋体" w:cs="宋体"/>
          <w:spacing w:val="-3"/>
          <w:sz w:val="24"/>
          <w:szCs w:val="24"/>
        </w:rPr>
        <w:t xml:space="preserve">2.1 </w:t>
      </w:r>
      <w:r>
        <w:rPr>
          <w:rFonts w:hint="eastAsia" w:ascii="宋体" w:hAnsi="宋体" w:eastAsia="宋体" w:cs="宋体"/>
          <w:spacing w:val="-3"/>
          <w:sz w:val="24"/>
          <w:szCs w:val="24"/>
          <w:lang w:eastAsia="zh-CN"/>
        </w:rPr>
        <w:t>采购代理机构</w:t>
      </w:r>
      <w:r>
        <w:rPr>
          <w:rFonts w:ascii="宋体" w:hAnsi="宋体" w:eastAsia="宋体" w:cs="宋体"/>
          <w:spacing w:val="-3"/>
          <w:sz w:val="24"/>
          <w:szCs w:val="24"/>
        </w:rPr>
        <w:t>将按照《中华人民共和国政府采购法》及有关规定组建磋商小组。</w:t>
      </w:r>
    </w:p>
    <w:p w14:paraId="4BA0E088">
      <w:pPr>
        <w:pageBreakBefore w:val="0"/>
        <w:kinsoku/>
        <w:wordWrap/>
        <w:topLinePunct w:val="0"/>
        <w:bidi w:val="0"/>
        <w:spacing w:before="178" w:line="360" w:lineRule="auto"/>
        <w:ind w:right="59" w:firstLine="498"/>
        <w:rPr>
          <w:rFonts w:ascii="宋体" w:hAnsi="宋体" w:eastAsia="宋体" w:cs="宋体"/>
          <w:spacing w:val="-3"/>
          <w:sz w:val="24"/>
          <w:szCs w:val="24"/>
        </w:rPr>
      </w:pPr>
      <w:r>
        <w:rPr>
          <w:rFonts w:ascii="宋体" w:hAnsi="宋体" w:eastAsia="宋体" w:cs="宋体"/>
          <w:spacing w:val="-3"/>
          <w:sz w:val="24"/>
          <w:szCs w:val="24"/>
        </w:rPr>
        <w:t>2.2 磋商小组由</w:t>
      </w:r>
      <w:r>
        <w:rPr>
          <w:rFonts w:hint="eastAsia" w:ascii="宋体" w:hAnsi="宋体" w:eastAsia="宋体" w:cs="宋体"/>
          <w:spacing w:val="-3"/>
          <w:sz w:val="24"/>
          <w:szCs w:val="24"/>
          <w:lang w:val="en-US" w:eastAsia="zh-CN"/>
        </w:rPr>
        <w:t>5</w:t>
      </w:r>
      <w:r>
        <w:rPr>
          <w:rFonts w:ascii="宋体" w:hAnsi="宋体" w:eastAsia="宋体" w:cs="宋体"/>
          <w:spacing w:val="-3"/>
          <w:sz w:val="24"/>
          <w:szCs w:val="24"/>
        </w:rPr>
        <w:t>人及以上单数评审专家组成，采购代理机构人员不得参加本机构代理的采购项目的评审。</w:t>
      </w:r>
    </w:p>
    <w:p w14:paraId="3FF6E200">
      <w:pPr>
        <w:pageBreakBefore w:val="0"/>
        <w:kinsoku/>
        <w:wordWrap/>
        <w:topLinePunct w:val="0"/>
        <w:bidi w:val="0"/>
        <w:spacing w:before="178" w:line="360" w:lineRule="auto"/>
        <w:ind w:right="59" w:firstLine="498"/>
        <w:rPr>
          <w:rFonts w:ascii="宋体" w:hAnsi="宋体" w:eastAsia="宋体" w:cs="宋体"/>
          <w:spacing w:val="-3"/>
          <w:sz w:val="24"/>
          <w:szCs w:val="24"/>
        </w:rPr>
      </w:pPr>
      <w:r>
        <w:rPr>
          <w:rFonts w:ascii="宋体" w:hAnsi="宋体" w:eastAsia="宋体" w:cs="宋体"/>
          <w:spacing w:val="-3"/>
          <w:sz w:val="24"/>
          <w:szCs w:val="24"/>
        </w:rPr>
        <w:t>采用竞争性磋商方式的政府采购项目，评审专家应当从政府采购评审专家库内相关专业的专家名单中随机抽取。符合本办法第三条第四项规定情形的项目，以及情况特殊、通过随机方式难以确定合适的评审专家的项目，经主管预算单位同意，可以自行选定评审专家。</w:t>
      </w:r>
    </w:p>
    <w:p w14:paraId="59450BD5">
      <w:pPr>
        <w:pageBreakBefore w:val="0"/>
        <w:kinsoku/>
        <w:wordWrap/>
        <w:topLinePunct w:val="0"/>
        <w:bidi w:val="0"/>
        <w:spacing w:before="178" w:line="360" w:lineRule="auto"/>
        <w:ind w:right="59" w:firstLine="498"/>
        <w:rPr>
          <w:rFonts w:ascii="宋体" w:hAnsi="宋体" w:eastAsia="宋体" w:cs="宋体"/>
          <w:spacing w:val="-3"/>
          <w:sz w:val="24"/>
          <w:szCs w:val="24"/>
        </w:rPr>
      </w:pPr>
      <w:r>
        <w:rPr>
          <w:rFonts w:ascii="宋体" w:hAnsi="宋体" w:eastAsia="宋体" w:cs="宋体"/>
          <w:spacing w:val="-3"/>
          <w:sz w:val="24"/>
          <w:szCs w:val="24"/>
        </w:rPr>
        <w:t>2.3 磋商小组所有成员应当集中与单一供应商分别进行磋商，并给予所有参加磋商的供应商平等的磋商机会。在磋商中，磋商的任何一方不得透露与磋商有关的其他供应商的技术资料、价格和其他信息。磋商文件有实质性变动的，磋商小组应当以书面形式通知所有参加磋商的供应商。</w:t>
      </w:r>
    </w:p>
    <w:p w14:paraId="12AF34C2">
      <w:pPr>
        <w:pageBreakBefore w:val="0"/>
        <w:kinsoku/>
        <w:wordWrap/>
        <w:topLinePunct w:val="0"/>
        <w:bidi w:val="0"/>
        <w:spacing w:before="178" w:line="360" w:lineRule="auto"/>
        <w:ind w:right="59" w:firstLine="498"/>
        <w:rPr>
          <w:rFonts w:ascii="宋体" w:hAnsi="宋体" w:eastAsia="宋体" w:cs="宋体"/>
          <w:spacing w:val="-3"/>
          <w:sz w:val="24"/>
          <w:szCs w:val="24"/>
        </w:rPr>
      </w:pPr>
      <w:r>
        <w:rPr>
          <w:rFonts w:ascii="宋体" w:hAnsi="宋体" w:eastAsia="宋体" w:cs="宋体"/>
          <w:spacing w:val="-3"/>
          <w:sz w:val="24"/>
          <w:szCs w:val="24"/>
        </w:rPr>
        <w:t>2.4 磋商结束后，磋商小组应当要求所有实质性响应的供应商在规定时间内提交最后报价，经磋商确定最终采购需求和提交最后报价的供应商后，由磋商小组采用综合评分法对提交最后报价的供应商的响应文件和最后报价进行综合评分。</w:t>
      </w:r>
    </w:p>
    <w:p w14:paraId="72753B91">
      <w:pPr>
        <w:pStyle w:val="5"/>
        <w:keepNext w:val="0"/>
        <w:keepLines w:val="0"/>
        <w:pageBreakBefore w:val="0"/>
        <w:widowControl/>
        <w:kinsoku/>
        <w:wordWrap/>
        <w:overflowPunct/>
        <w:topLinePunct w:val="0"/>
        <w:autoSpaceDE w:val="0"/>
        <w:autoSpaceDN w:val="0"/>
        <w:bidi w:val="0"/>
        <w:adjustRightInd w:val="0"/>
        <w:snapToGrid w:val="0"/>
        <w:spacing w:line="360" w:lineRule="auto"/>
        <w:ind w:firstLine="468" w:firstLineChars="200"/>
        <w:textAlignment w:val="baseline"/>
        <w:rPr>
          <w:rFonts w:ascii="宋体" w:hAnsi="宋体" w:eastAsia="宋体" w:cs="宋体"/>
          <w:snapToGrid w:val="0"/>
          <w:color w:val="000000"/>
          <w:spacing w:val="-3"/>
          <w:kern w:val="0"/>
          <w:sz w:val="24"/>
          <w:szCs w:val="24"/>
          <w:lang w:val="en-US" w:eastAsia="en-US" w:bidi="ar-SA"/>
        </w:rPr>
      </w:pPr>
      <w:r>
        <w:rPr>
          <w:rFonts w:ascii="宋体" w:hAnsi="宋体" w:eastAsia="宋体" w:cs="宋体"/>
          <w:spacing w:val="-3"/>
          <w:sz w:val="24"/>
          <w:szCs w:val="24"/>
        </w:rPr>
        <w:t>2.5 在磋商期间，响应文件中有不满足竞争性磋商文件资质要求的或不符合竞争性磋商文件带“★”要求的内容的，将视为</w:t>
      </w:r>
      <w:r>
        <w:rPr>
          <w:rFonts w:hint="eastAsia" w:ascii="宋体" w:hAnsi="宋体" w:eastAsia="宋体" w:cs="宋体"/>
          <w:spacing w:val="-3"/>
          <w:sz w:val="24"/>
          <w:szCs w:val="24"/>
          <w:lang w:eastAsia="zh-CN"/>
        </w:rPr>
        <w:t>无效响应</w:t>
      </w:r>
      <w:r>
        <w:rPr>
          <w:rFonts w:ascii="宋体" w:hAnsi="宋体" w:eastAsia="宋体" w:cs="宋体"/>
          <w:spacing w:val="-3"/>
          <w:sz w:val="24"/>
          <w:szCs w:val="24"/>
        </w:rPr>
        <w:t>；磋商小组可要求供应</w:t>
      </w:r>
      <w:r>
        <w:rPr>
          <w:rFonts w:ascii="宋体" w:hAnsi="宋体" w:eastAsia="宋体" w:cs="宋体"/>
          <w:snapToGrid w:val="0"/>
          <w:color w:val="000000"/>
          <w:spacing w:val="-3"/>
          <w:kern w:val="0"/>
          <w:sz w:val="24"/>
          <w:szCs w:val="24"/>
          <w:lang w:val="en-US" w:eastAsia="en-US" w:bidi="ar-SA"/>
        </w:rPr>
        <w:t>商对其磋商响应文件中含义不明确的内容作必要的澄清或说明，但澄清或说明不得超出磋商响应文件的范围或改变磋商响应文件实质性内容。有关澄清的要求和答复均应以书面形式提交，澄清的内容为磋商响应文件的组成部分。</w:t>
      </w:r>
    </w:p>
    <w:p w14:paraId="3AB7E1AB">
      <w:pPr>
        <w:keepNext w:val="0"/>
        <w:keepLines w:val="0"/>
        <w:pageBreakBefore w:val="0"/>
        <w:widowControl/>
        <w:kinsoku/>
        <w:wordWrap/>
        <w:overflowPunct/>
        <w:topLinePunct w:val="0"/>
        <w:autoSpaceDE w:val="0"/>
        <w:autoSpaceDN w:val="0"/>
        <w:bidi w:val="0"/>
        <w:adjustRightInd w:val="0"/>
        <w:snapToGrid w:val="0"/>
        <w:spacing w:before="182" w:line="360" w:lineRule="auto"/>
        <w:ind w:left="4" w:firstLine="468" w:firstLineChars="200"/>
        <w:textAlignment w:val="baseline"/>
        <w:rPr>
          <w:rFonts w:ascii="宋体" w:hAnsi="宋体" w:eastAsia="宋体" w:cs="宋体"/>
          <w:snapToGrid w:val="0"/>
          <w:color w:val="000000"/>
          <w:spacing w:val="-3"/>
          <w:kern w:val="0"/>
          <w:sz w:val="24"/>
          <w:szCs w:val="24"/>
          <w:lang w:val="en-US" w:eastAsia="en-US" w:bidi="ar-SA"/>
        </w:rPr>
      </w:pPr>
      <w:r>
        <w:rPr>
          <w:rFonts w:ascii="宋体" w:hAnsi="宋体" w:eastAsia="宋体" w:cs="宋体"/>
          <w:snapToGrid w:val="0"/>
          <w:color w:val="000000"/>
          <w:spacing w:val="-3"/>
          <w:kern w:val="0"/>
          <w:sz w:val="24"/>
          <w:szCs w:val="24"/>
          <w:lang w:val="en-US" w:eastAsia="en-US" w:bidi="ar-SA"/>
        </w:rPr>
        <w:t>2.6 参加磋商的供应商应当对磋商的承诺和最后报价以书面形式确认，并由全权代表签字或盖章。</w:t>
      </w:r>
    </w:p>
    <w:p w14:paraId="3C76F243">
      <w:pPr>
        <w:pageBreakBefore w:val="0"/>
        <w:kinsoku/>
        <w:topLinePunct w:val="0"/>
        <w:bidi w:val="0"/>
        <w:spacing w:before="185" w:line="219" w:lineRule="auto"/>
        <w:ind w:left="6"/>
        <w:outlineLvl w:val="2"/>
        <w:rPr>
          <w:rFonts w:ascii="宋体" w:hAnsi="宋体" w:eastAsia="宋体" w:cs="宋体"/>
          <w:sz w:val="24"/>
          <w:szCs w:val="24"/>
        </w:rPr>
      </w:pPr>
      <w:r>
        <w:rPr>
          <w:rFonts w:hint="eastAsia" w:ascii="宋体" w:hAnsi="宋体" w:eastAsia="宋体" w:cs="宋体"/>
          <w:spacing w:val="-1"/>
          <w:sz w:val="24"/>
          <w:szCs w:val="24"/>
          <w:lang w:eastAsia="zh-CN"/>
          <w14:textOutline w14:w="4358" w14:cap="sq" w14:cmpd="sng">
            <w14:solidFill>
              <w14:srgbClr w14:val="000000"/>
            </w14:solidFill>
            <w14:prstDash w14:val="solid"/>
            <w14:bevel/>
          </w14:textOutline>
        </w:rPr>
        <w:t>3.</w:t>
      </w:r>
      <w:r>
        <w:rPr>
          <w:rFonts w:ascii="宋体" w:hAnsi="宋体" w:eastAsia="宋体" w:cs="宋体"/>
          <w:spacing w:val="-1"/>
          <w:sz w:val="24"/>
          <w:szCs w:val="24"/>
          <w14:textOutline w14:w="4358" w14:cap="sq" w14:cmpd="sng">
            <w14:solidFill>
              <w14:srgbClr w14:val="000000"/>
            </w14:solidFill>
            <w14:prstDash w14:val="solid"/>
            <w14:bevel/>
          </w14:textOutline>
        </w:rPr>
        <w:t>竞争性磋商过程的保密性</w:t>
      </w:r>
    </w:p>
    <w:p w14:paraId="793DDFCD">
      <w:pPr>
        <w:pageBreakBefore w:val="0"/>
        <w:kinsoku/>
        <w:wordWrap/>
        <w:topLinePunct w:val="0"/>
        <w:bidi w:val="0"/>
        <w:spacing w:before="178" w:line="360" w:lineRule="auto"/>
        <w:ind w:right="59" w:firstLine="498"/>
        <w:rPr>
          <w:rFonts w:ascii="宋体" w:hAnsi="宋体" w:eastAsia="宋体" w:cs="宋体"/>
          <w:spacing w:val="-3"/>
          <w:sz w:val="24"/>
          <w:szCs w:val="24"/>
        </w:rPr>
      </w:pPr>
      <w:r>
        <w:rPr>
          <w:rFonts w:ascii="宋体" w:hAnsi="宋体" w:eastAsia="宋体" w:cs="宋体"/>
          <w:spacing w:val="-3"/>
          <w:sz w:val="24"/>
          <w:szCs w:val="24"/>
        </w:rPr>
        <w:t>3.1 从开始竞争性磋商，直到向成交的供应商授予合同时止，凡与审查、澄清、评价和比较报价有关资料以及评审意见等，均不得向供应商及与竞争性磋商无关的其他人透露。</w:t>
      </w:r>
    </w:p>
    <w:p w14:paraId="7CD79512">
      <w:pPr>
        <w:pageBreakBefore w:val="0"/>
        <w:kinsoku/>
        <w:wordWrap/>
        <w:topLinePunct w:val="0"/>
        <w:bidi w:val="0"/>
        <w:spacing w:before="178" w:line="360" w:lineRule="auto"/>
        <w:ind w:right="59" w:firstLine="498"/>
        <w:rPr>
          <w:rFonts w:ascii="宋体" w:hAnsi="宋体" w:eastAsia="宋体" w:cs="宋体"/>
          <w:spacing w:val="-3"/>
          <w:sz w:val="24"/>
          <w:szCs w:val="24"/>
        </w:rPr>
      </w:pPr>
      <w:r>
        <w:rPr>
          <w:rFonts w:ascii="宋体" w:hAnsi="宋体" w:eastAsia="宋体" w:cs="宋体"/>
          <w:spacing w:val="-3"/>
          <w:sz w:val="24"/>
          <w:szCs w:val="24"/>
        </w:rPr>
        <w:t>3.2 在竞争性磋商过程中，如果供应商试图在响应文件审查、澄清、比较及授予合同方面向采购人施加任何影响，其报价将被拒绝。</w:t>
      </w:r>
    </w:p>
    <w:p w14:paraId="10D0361B">
      <w:pPr>
        <w:pageBreakBefore w:val="0"/>
        <w:kinsoku/>
        <w:topLinePunct w:val="0"/>
        <w:bidi w:val="0"/>
        <w:spacing w:before="183" w:line="219" w:lineRule="auto"/>
        <w:outlineLvl w:val="2"/>
        <w:rPr>
          <w:rFonts w:ascii="宋体" w:hAnsi="宋体" w:eastAsia="宋体" w:cs="宋体"/>
          <w:sz w:val="24"/>
          <w:szCs w:val="24"/>
        </w:rPr>
      </w:pPr>
      <w:r>
        <w:rPr>
          <w:rFonts w:ascii="宋体" w:hAnsi="宋体" w:eastAsia="宋体" w:cs="宋体"/>
          <w:spacing w:val="-1"/>
          <w:sz w:val="24"/>
          <w:szCs w:val="24"/>
          <w14:textOutline w14:w="4358" w14:cap="sq" w14:cmpd="sng">
            <w14:solidFill>
              <w14:srgbClr w14:val="000000"/>
            </w14:solidFill>
            <w14:prstDash w14:val="solid"/>
            <w14:bevel/>
          </w14:textOutline>
        </w:rPr>
        <w:t>4.竞争性磋商程序</w:t>
      </w:r>
    </w:p>
    <w:p w14:paraId="74DCE9A3">
      <w:pPr>
        <w:pageBreakBefore w:val="0"/>
        <w:kinsoku/>
        <w:wordWrap/>
        <w:topLinePunct w:val="0"/>
        <w:bidi w:val="0"/>
        <w:spacing w:before="178" w:line="360" w:lineRule="auto"/>
        <w:ind w:right="59" w:firstLine="498"/>
        <w:rPr>
          <w:rFonts w:ascii="宋体" w:hAnsi="宋体" w:eastAsia="宋体" w:cs="宋体"/>
          <w:spacing w:val="-3"/>
          <w:sz w:val="24"/>
          <w:szCs w:val="24"/>
        </w:rPr>
      </w:pPr>
      <w:r>
        <w:rPr>
          <w:rFonts w:ascii="宋体" w:hAnsi="宋体" w:eastAsia="宋体" w:cs="宋体"/>
          <w:spacing w:val="-3"/>
          <w:sz w:val="24"/>
          <w:szCs w:val="24"/>
        </w:rPr>
        <w:t>4.1 竞争性磋商程序：初步审查、竞争性磋商（包括澄清、符合性评审）、磋商报价、详细评审、推荐成交供应商。其中，竞争性磋商按本章第 9.1 款情形进行。</w:t>
      </w:r>
    </w:p>
    <w:p w14:paraId="170DDF2A">
      <w:pPr>
        <w:pageBreakBefore w:val="0"/>
        <w:kinsoku/>
        <w:topLinePunct w:val="0"/>
        <w:bidi w:val="0"/>
        <w:spacing w:before="184" w:line="219" w:lineRule="auto"/>
        <w:ind w:left="6"/>
        <w:outlineLvl w:val="2"/>
        <w:rPr>
          <w:rFonts w:ascii="宋体" w:hAnsi="宋体" w:eastAsia="宋体" w:cs="宋体"/>
          <w:sz w:val="24"/>
          <w:szCs w:val="24"/>
        </w:rPr>
      </w:pPr>
      <w:r>
        <w:rPr>
          <w:rFonts w:ascii="宋体" w:hAnsi="宋体" w:eastAsia="宋体" w:cs="宋体"/>
          <w:spacing w:val="-2"/>
          <w:sz w:val="24"/>
          <w:szCs w:val="24"/>
          <w14:textOutline w14:w="4358" w14:cap="sq" w14:cmpd="sng">
            <w14:solidFill>
              <w14:srgbClr w14:val="000000"/>
            </w14:solidFill>
            <w14:prstDash w14:val="solid"/>
            <w14:bevel/>
          </w14:textOutline>
        </w:rPr>
        <w:t>5.初步审查</w:t>
      </w:r>
    </w:p>
    <w:p w14:paraId="3D2C6F10">
      <w:pPr>
        <w:pageBreakBefore w:val="0"/>
        <w:kinsoku/>
        <w:wordWrap/>
        <w:topLinePunct w:val="0"/>
        <w:bidi w:val="0"/>
        <w:spacing w:before="178" w:line="360" w:lineRule="auto"/>
        <w:ind w:right="59" w:firstLine="498"/>
        <w:rPr>
          <w:rFonts w:ascii="宋体" w:hAnsi="宋体" w:eastAsia="宋体" w:cs="宋体"/>
          <w:spacing w:val="-3"/>
          <w:sz w:val="24"/>
          <w:szCs w:val="24"/>
        </w:rPr>
      </w:pPr>
      <w:r>
        <w:rPr>
          <w:rFonts w:ascii="宋体" w:hAnsi="宋体" w:eastAsia="宋体" w:cs="宋体"/>
          <w:spacing w:val="-3"/>
          <w:sz w:val="24"/>
          <w:szCs w:val="24"/>
        </w:rPr>
        <w:t>5.1 磋商小组将审查磋商响应文件是否完整、资格证明文件是否齐全、合格，保证金是否足额、有无计算上的错误等。</w:t>
      </w:r>
    </w:p>
    <w:p w14:paraId="66614FC9">
      <w:pPr>
        <w:pageBreakBefore w:val="0"/>
        <w:kinsoku/>
        <w:wordWrap/>
        <w:topLinePunct w:val="0"/>
        <w:bidi w:val="0"/>
        <w:spacing w:before="178" w:line="360" w:lineRule="auto"/>
        <w:ind w:right="59" w:firstLine="498"/>
        <w:rPr>
          <w:rFonts w:ascii="宋体" w:hAnsi="宋体" w:eastAsia="宋体" w:cs="宋体"/>
          <w:spacing w:val="-3"/>
          <w:sz w:val="24"/>
          <w:szCs w:val="24"/>
        </w:rPr>
      </w:pPr>
      <w:r>
        <w:rPr>
          <w:rFonts w:ascii="宋体" w:hAnsi="宋体" w:eastAsia="宋体" w:cs="宋体"/>
          <w:spacing w:val="-3"/>
          <w:sz w:val="24"/>
          <w:szCs w:val="24"/>
        </w:rPr>
        <w:t>5.2 算术错误将按以下方法更正：若单价计算的结果与总价不一致，以单价为准修改总价；若用文字表示的数值与数字表示的数值不一致，以文字表示的数值为准。如果供应商不接受 对其错误的更正，其响应文件将被拒绝。</w:t>
      </w:r>
    </w:p>
    <w:p w14:paraId="72FA9879">
      <w:pPr>
        <w:pageBreakBefore w:val="0"/>
        <w:kinsoku/>
        <w:wordWrap/>
        <w:topLinePunct w:val="0"/>
        <w:bidi w:val="0"/>
        <w:spacing w:before="178" w:line="360" w:lineRule="auto"/>
        <w:ind w:right="59" w:firstLine="498"/>
        <w:rPr>
          <w:rFonts w:ascii="宋体" w:hAnsi="宋体" w:eastAsia="宋体" w:cs="宋体"/>
          <w:spacing w:val="-3"/>
          <w:sz w:val="24"/>
          <w:szCs w:val="24"/>
        </w:rPr>
      </w:pPr>
      <w:r>
        <w:rPr>
          <w:rFonts w:ascii="宋体" w:hAnsi="宋体" w:eastAsia="宋体" w:cs="宋体"/>
          <w:spacing w:val="-3"/>
          <w:sz w:val="24"/>
          <w:szCs w:val="24"/>
        </w:rPr>
        <w:t>5.3 在详细磋商响应之前，根据本须知的规定，磋商小组要审查每份磋商响应文件是否实质上响应了</w:t>
      </w:r>
      <w:r>
        <w:rPr>
          <w:rFonts w:hint="eastAsia" w:ascii="宋体" w:hAnsi="宋体" w:eastAsia="宋体" w:cs="宋体"/>
          <w:spacing w:val="-3"/>
          <w:sz w:val="24"/>
          <w:szCs w:val="24"/>
          <w:lang w:eastAsia="zh-CN"/>
        </w:rPr>
        <w:t>磋商文件</w:t>
      </w:r>
      <w:r>
        <w:rPr>
          <w:rFonts w:ascii="宋体" w:hAnsi="宋体" w:eastAsia="宋体" w:cs="宋体"/>
          <w:spacing w:val="-3"/>
          <w:sz w:val="24"/>
          <w:szCs w:val="24"/>
        </w:rPr>
        <w:t>的要求。实质上响应的磋商响应文件应该是与</w:t>
      </w:r>
      <w:r>
        <w:rPr>
          <w:rFonts w:hint="eastAsia" w:ascii="宋体" w:hAnsi="宋体" w:eastAsia="宋体" w:cs="宋体"/>
          <w:spacing w:val="-3"/>
          <w:sz w:val="24"/>
          <w:szCs w:val="24"/>
          <w:lang w:eastAsia="zh-CN"/>
        </w:rPr>
        <w:t>磋商文件</w:t>
      </w:r>
      <w:r>
        <w:rPr>
          <w:rFonts w:ascii="宋体" w:hAnsi="宋体" w:eastAsia="宋体" w:cs="宋体"/>
          <w:spacing w:val="-3"/>
          <w:sz w:val="24"/>
          <w:szCs w:val="24"/>
        </w:rPr>
        <w:t>要求的全部条款、条件和技术参数相符，没有重大偏离的磋商响应文件。对关键条文的偏离、保留或反对将被认为是实质上的偏离。磋商小组决定磋商的响应性只根据磋商响应文件本身的内容，而不寻求外部的证据。</w:t>
      </w:r>
    </w:p>
    <w:p w14:paraId="44337332">
      <w:pPr>
        <w:pageBreakBefore w:val="0"/>
        <w:kinsoku/>
        <w:wordWrap/>
        <w:topLinePunct w:val="0"/>
        <w:bidi w:val="0"/>
        <w:spacing w:before="178" w:line="360" w:lineRule="auto"/>
        <w:ind w:right="59" w:firstLine="498"/>
        <w:rPr>
          <w:rFonts w:ascii="宋体" w:hAnsi="宋体" w:eastAsia="宋体" w:cs="宋体"/>
          <w:spacing w:val="-3"/>
          <w:sz w:val="24"/>
          <w:szCs w:val="24"/>
        </w:rPr>
      </w:pPr>
      <w:r>
        <w:rPr>
          <w:rFonts w:ascii="宋体" w:hAnsi="宋体" w:eastAsia="宋体" w:cs="宋体"/>
          <w:spacing w:val="-3"/>
          <w:sz w:val="24"/>
          <w:szCs w:val="24"/>
        </w:rPr>
        <w:t>5.4 实质上没有响应</w:t>
      </w:r>
      <w:r>
        <w:rPr>
          <w:rFonts w:hint="eastAsia" w:ascii="宋体" w:hAnsi="宋体" w:eastAsia="宋体" w:cs="宋体"/>
          <w:spacing w:val="-3"/>
          <w:sz w:val="24"/>
          <w:szCs w:val="24"/>
          <w:lang w:eastAsia="zh-CN"/>
        </w:rPr>
        <w:t>磋商文件</w:t>
      </w:r>
      <w:r>
        <w:rPr>
          <w:rFonts w:ascii="宋体" w:hAnsi="宋体" w:eastAsia="宋体" w:cs="宋体"/>
          <w:spacing w:val="-3"/>
          <w:sz w:val="24"/>
          <w:szCs w:val="24"/>
        </w:rPr>
        <w:t>要求的磋商响应文件将被拒绝。</w:t>
      </w:r>
    </w:p>
    <w:p w14:paraId="1070A20F">
      <w:pPr>
        <w:pageBreakBefore w:val="0"/>
        <w:kinsoku/>
        <w:wordWrap/>
        <w:topLinePunct w:val="0"/>
        <w:bidi w:val="0"/>
        <w:spacing w:before="178" w:line="360" w:lineRule="auto"/>
        <w:ind w:right="59" w:firstLine="498"/>
        <w:rPr>
          <w:rFonts w:ascii="宋体" w:hAnsi="宋体" w:eastAsia="宋体" w:cs="宋体"/>
          <w:spacing w:val="-3"/>
          <w:sz w:val="24"/>
          <w:szCs w:val="24"/>
        </w:rPr>
      </w:pPr>
      <w:r>
        <w:rPr>
          <w:rFonts w:ascii="宋体" w:hAnsi="宋体" w:eastAsia="宋体" w:cs="宋体"/>
          <w:spacing w:val="-3"/>
          <w:sz w:val="24"/>
          <w:szCs w:val="24"/>
        </w:rPr>
        <w:t>5.5 如果磋商响应文件实质性没有响应</w:t>
      </w:r>
      <w:r>
        <w:rPr>
          <w:rFonts w:hint="eastAsia" w:ascii="宋体" w:hAnsi="宋体" w:eastAsia="宋体" w:cs="宋体"/>
          <w:spacing w:val="-3"/>
          <w:sz w:val="24"/>
          <w:szCs w:val="24"/>
          <w:lang w:eastAsia="zh-CN"/>
        </w:rPr>
        <w:t>磋商文件</w:t>
      </w:r>
      <w:r>
        <w:rPr>
          <w:rFonts w:ascii="宋体" w:hAnsi="宋体" w:eastAsia="宋体" w:cs="宋体"/>
          <w:spacing w:val="-3"/>
          <w:sz w:val="24"/>
          <w:szCs w:val="24"/>
        </w:rPr>
        <w:t>的要求，其投标将被拒绝。供应商不得通过修正或</w:t>
      </w:r>
      <w:r>
        <w:rPr>
          <w:rFonts w:hint="eastAsia" w:ascii="宋体" w:hAnsi="宋体" w:eastAsia="宋体" w:cs="宋体"/>
          <w:spacing w:val="-3"/>
          <w:sz w:val="24"/>
          <w:szCs w:val="24"/>
          <w:lang w:eastAsia="zh-CN"/>
        </w:rPr>
        <w:t>撤销</w:t>
      </w:r>
      <w:r>
        <w:rPr>
          <w:rFonts w:ascii="宋体" w:hAnsi="宋体" w:eastAsia="宋体" w:cs="宋体"/>
          <w:spacing w:val="-3"/>
          <w:sz w:val="24"/>
          <w:szCs w:val="24"/>
        </w:rPr>
        <w:t>不符合要求的偏离或保留从而使其磋商响应文件成为实质响应。</w:t>
      </w:r>
    </w:p>
    <w:p w14:paraId="60CE891B">
      <w:pPr>
        <w:pageBreakBefore w:val="0"/>
        <w:kinsoku/>
        <w:wordWrap/>
        <w:topLinePunct w:val="0"/>
        <w:bidi w:val="0"/>
        <w:spacing w:before="178" w:line="360" w:lineRule="auto"/>
        <w:ind w:right="59" w:firstLine="498"/>
        <w:rPr>
          <w:rFonts w:ascii="宋体" w:hAnsi="宋体" w:eastAsia="宋体" w:cs="宋体"/>
          <w:spacing w:val="-3"/>
          <w:sz w:val="24"/>
          <w:szCs w:val="24"/>
        </w:rPr>
      </w:pPr>
      <w:r>
        <w:rPr>
          <w:rFonts w:ascii="宋体" w:hAnsi="宋体" w:eastAsia="宋体" w:cs="宋体"/>
          <w:spacing w:val="-3"/>
          <w:sz w:val="24"/>
          <w:szCs w:val="24"/>
        </w:rPr>
        <w:t>5.6 采购人只对在初审中确定为实质性响应的磋商响应文件进行进一步的详细商务和技术评审。</w:t>
      </w:r>
    </w:p>
    <w:p w14:paraId="7710E245">
      <w:pPr>
        <w:pageBreakBefore w:val="0"/>
        <w:kinsoku/>
        <w:topLinePunct w:val="0"/>
        <w:bidi w:val="0"/>
        <w:spacing w:before="184" w:line="220" w:lineRule="auto"/>
        <w:ind w:left="2"/>
        <w:outlineLvl w:val="2"/>
        <w:rPr>
          <w:rFonts w:ascii="宋体" w:hAnsi="宋体" w:eastAsia="宋体" w:cs="宋体"/>
          <w:sz w:val="24"/>
          <w:szCs w:val="24"/>
        </w:rPr>
      </w:pPr>
      <w:r>
        <w:rPr>
          <w:rFonts w:ascii="宋体" w:hAnsi="宋体" w:eastAsia="宋体" w:cs="宋体"/>
          <w:spacing w:val="-1"/>
          <w:sz w:val="24"/>
          <w:szCs w:val="24"/>
          <w14:textOutline w14:w="4358" w14:cap="sq" w14:cmpd="sng">
            <w14:solidFill>
              <w14:srgbClr w14:val="000000"/>
            </w14:solidFill>
            <w14:prstDash w14:val="solid"/>
            <w14:bevel/>
          </w14:textOutline>
        </w:rPr>
        <w:t>6.实质性响应</w:t>
      </w:r>
    </w:p>
    <w:p w14:paraId="24DAB7D0">
      <w:pPr>
        <w:pageBreakBefore w:val="0"/>
        <w:kinsoku/>
        <w:wordWrap/>
        <w:topLinePunct w:val="0"/>
        <w:bidi w:val="0"/>
        <w:spacing w:before="178" w:line="360" w:lineRule="auto"/>
        <w:ind w:right="59" w:firstLine="498"/>
        <w:rPr>
          <w:rFonts w:ascii="宋体" w:hAnsi="宋体" w:eastAsia="宋体" w:cs="宋体"/>
          <w:spacing w:val="-3"/>
          <w:sz w:val="24"/>
          <w:szCs w:val="24"/>
        </w:rPr>
      </w:pPr>
      <w:r>
        <w:rPr>
          <w:rFonts w:ascii="宋体" w:hAnsi="宋体" w:eastAsia="宋体" w:cs="宋体"/>
          <w:spacing w:val="-3"/>
          <w:sz w:val="24"/>
          <w:szCs w:val="24"/>
        </w:rPr>
        <w:t>6.1 实质性响应是指响应文件与竞争性磋商文件要求的所有条款、条件和规格相符，没有偏离。偏离指不满足</w:t>
      </w:r>
      <w:r>
        <w:rPr>
          <w:rFonts w:hint="eastAsia" w:ascii="宋体" w:hAnsi="宋体" w:eastAsia="宋体" w:cs="宋体"/>
          <w:spacing w:val="-3"/>
          <w:sz w:val="24"/>
          <w:szCs w:val="24"/>
          <w:lang w:eastAsia="zh-CN"/>
        </w:rPr>
        <w:t>或</w:t>
      </w:r>
      <w:r>
        <w:rPr>
          <w:rFonts w:ascii="宋体" w:hAnsi="宋体" w:eastAsia="宋体" w:cs="宋体"/>
          <w:spacing w:val="-3"/>
          <w:sz w:val="24"/>
          <w:szCs w:val="24"/>
        </w:rPr>
        <w:t>不响应竞争性磋商文件的要求。</w:t>
      </w:r>
    </w:p>
    <w:p w14:paraId="6F8A0A7E">
      <w:pPr>
        <w:pageBreakBefore w:val="0"/>
        <w:kinsoku/>
        <w:wordWrap/>
        <w:topLinePunct w:val="0"/>
        <w:bidi w:val="0"/>
        <w:spacing w:before="178" w:line="360" w:lineRule="auto"/>
        <w:ind w:right="59" w:firstLine="498"/>
        <w:rPr>
          <w:rFonts w:ascii="宋体" w:hAnsi="宋体" w:eastAsia="宋体" w:cs="宋体"/>
          <w:spacing w:val="-3"/>
          <w:sz w:val="24"/>
          <w:szCs w:val="24"/>
        </w:rPr>
      </w:pPr>
      <w:r>
        <w:rPr>
          <w:rFonts w:ascii="宋体" w:hAnsi="宋体" w:eastAsia="宋体" w:cs="宋体"/>
          <w:spacing w:val="-3"/>
          <w:sz w:val="24"/>
          <w:szCs w:val="24"/>
        </w:rPr>
        <w:t>6.2 响应文件是否实质性响应竞争性磋商文件要求由竞争性磋商小组依据竞争性磋商文件规 定认定。竞争性磋商小组决定响应文件的响应性只根据响应文件本身的真实无误的内容，而不依据外部的证据。</w:t>
      </w:r>
    </w:p>
    <w:p w14:paraId="0243C40B">
      <w:pPr>
        <w:pageBreakBefore w:val="0"/>
        <w:kinsoku/>
        <w:topLinePunct w:val="0"/>
        <w:bidi w:val="0"/>
        <w:spacing w:before="181" w:line="220" w:lineRule="auto"/>
        <w:ind w:left="6"/>
        <w:outlineLvl w:val="2"/>
        <w:rPr>
          <w:rFonts w:ascii="宋体" w:hAnsi="宋体" w:eastAsia="宋体" w:cs="宋体"/>
          <w:sz w:val="24"/>
          <w:szCs w:val="24"/>
        </w:rPr>
      </w:pPr>
      <w:r>
        <w:rPr>
          <w:rFonts w:ascii="宋体" w:hAnsi="宋体" w:eastAsia="宋体" w:cs="宋体"/>
          <w:spacing w:val="-4"/>
          <w:sz w:val="24"/>
          <w:szCs w:val="24"/>
          <w14:textOutline w14:w="4358" w14:cap="sq" w14:cmpd="sng">
            <w14:solidFill>
              <w14:srgbClr w14:val="000000"/>
            </w14:solidFill>
            <w14:prstDash w14:val="solid"/>
            <w14:bevel/>
          </w14:textOutline>
        </w:rPr>
        <w:t>7.澄清</w:t>
      </w:r>
    </w:p>
    <w:p w14:paraId="55D80020">
      <w:pPr>
        <w:pageBreakBefore w:val="0"/>
        <w:kinsoku/>
        <w:wordWrap/>
        <w:topLinePunct w:val="0"/>
        <w:bidi w:val="0"/>
        <w:spacing w:before="178" w:line="360" w:lineRule="auto"/>
        <w:ind w:right="59" w:firstLine="498"/>
        <w:rPr>
          <w:rFonts w:ascii="宋体" w:hAnsi="宋体" w:eastAsia="宋体" w:cs="宋体"/>
          <w:spacing w:val="-3"/>
          <w:sz w:val="24"/>
          <w:szCs w:val="24"/>
        </w:rPr>
      </w:pPr>
      <w:r>
        <w:rPr>
          <w:rFonts w:ascii="宋体" w:hAnsi="宋体" w:eastAsia="宋体" w:cs="宋体"/>
          <w:spacing w:val="-3"/>
          <w:sz w:val="24"/>
          <w:szCs w:val="24"/>
        </w:rPr>
        <w:t>7.1 磋商小组在对响应文件的有效性、完整性和响应程度进行审查时，可以要求供应商对响应文件中含义不明确、同类问题表述不一致或者有明显文字和计算错误的内容澄清、说明或者更正。供应商的澄清、说明或者更正不得超出响应文件的范围或者改变响应文件的实质性内容。</w:t>
      </w:r>
    </w:p>
    <w:p w14:paraId="405D8D14">
      <w:pPr>
        <w:pageBreakBefore w:val="0"/>
        <w:kinsoku/>
        <w:wordWrap/>
        <w:topLinePunct w:val="0"/>
        <w:bidi w:val="0"/>
        <w:spacing w:before="178" w:line="360" w:lineRule="auto"/>
        <w:ind w:right="59" w:firstLine="498"/>
        <w:rPr>
          <w:rFonts w:ascii="宋体" w:hAnsi="宋体" w:eastAsia="宋体" w:cs="宋体"/>
          <w:spacing w:val="-3"/>
          <w:sz w:val="24"/>
          <w:szCs w:val="24"/>
        </w:rPr>
      </w:pPr>
      <w:r>
        <w:rPr>
          <w:rFonts w:ascii="宋体" w:hAnsi="宋体" w:eastAsia="宋体" w:cs="宋体"/>
          <w:spacing w:val="-3"/>
          <w:sz w:val="24"/>
          <w:szCs w:val="24"/>
        </w:rPr>
        <w:t>磋商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14:paraId="48036130">
      <w:pPr>
        <w:pageBreakBefore w:val="0"/>
        <w:kinsoku/>
        <w:wordWrap/>
        <w:topLinePunct w:val="0"/>
        <w:bidi w:val="0"/>
        <w:spacing w:before="178" w:line="360" w:lineRule="auto"/>
        <w:ind w:right="59" w:firstLine="498"/>
        <w:rPr>
          <w:rFonts w:ascii="宋体" w:hAnsi="宋体" w:eastAsia="宋体" w:cs="宋体"/>
          <w:spacing w:val="-3"/>
          <w:sz w:val="24"/>
          <w:szCs w:val="24"/>
        </w:rPr>
      </w:pPr>
      <w:r>
        <w:rPr>
          <w:rFonts w:ascii="宋体" w:hAnsi="宋体" w:eastAsia="宋体" w:cs="宋体"/>
          <w:spacing w:val="-3"/>
          <w:sz w:val="24"/>
          <w:szCs w:val="24"/>
        </w:rPr>
        <w:t>7.2 最后报价计算错误修正的原则：最后报价的大写金额和小写金额不一致的，以大写金额为准；总价金额与按单价汇总金额不一致的，以单价金额计算结果为准；单价金额小数点有明显错位的，应以总价为准，并修改单价。</w:t>
      </w:r>
    </w:p>
    <w:p w14:paraId="00159B37">
      <w:pPr>
        <w:pageBreakBefore w:val="0"/>
        <w:kinsoku/>
        <w:topLinePunct w:val="0"/>
        <w:bidi w:val="0"/>
        <w:spacing w:before="184" w:line="219" w:lineRule="auto"/>
        <w:ind w:left="1"/>
        <w:outlineLvl w:val="2"/>
        <w:rPr>
          <w:rFonts w:ascii="宋体" w:hAnsi="宋体" w:eastAsia="宋体" w:cs="宋体"/>
          <w:sz w:val="24"/>
          <w:szCs w:val="24"/>
        </w:rPr>
      </w:pPr>
      <w:r>
        <w:rPr>
          <w:rFonts w:ascii="宋体" w:hAnsi="宋体" w:eastAsia="宋体" w:cs="宋体"/>
          <w:spacing w:val="-1"/>
          <w:sz w:val="24"/>
          <w:szCs w:val="24"/>
          <w14:textOutline w14:w="4358" w14:cap="sq" w14:cmpd="sng">
            <w14:solidFill>
              <w14:srgbClr w14:val="000000"/>
            </w14:solidFill>
            <w14:prstDash w14:val="solid"/>
            <w14:bevel/>
          </w14:textOutline>
        </w:rPr>
        <w:t>8.供应商家数计算</w:t>
      </w:r>
    </w:p>
    <w:p w14:paraId="566B5B73">
      <w:pPr>
        <w:pageBreakBefore w:val="0"/>
        <w:kinsoku/>
        <w:wordWrap/>
        <w:topLinePunct w:val="0"/>
        <w:bidi w:val="0"/>
        <w:spacing w:before="178" w:line="360" w:lineRule="auto"/>
        <w:ind w:right="59" w:firstLine="498"/>
        <w:rPr>
          <w:rFonts w:ascii="宋体" w:hAnsi="宋体" w:eastAsia="宋体" w:cs="宋体"/>
          <w:spacing w:val="-3"/>
          <w:sz w:val="24"/>
          <w:szCs w:val="24"/>
        </w:rPr>
      </w:pPr>
      <w:r>
        <w:rPr>
          <w:rFonts w:ascii="宋体" w:hAnsi="宋体" w:eastAsia="宋体" w:cs="宋体"/>
          <w:spacing w:val="-3"/>
          <w:sz w:val="24"/>
          <w:szCs w:val="24"/>
        </w:rPr>
        <w:t>产品为同一品牌同一型号的视为一家，如果有多家供应商以同一品牌同一型号产品参加竞争性磋商的，应作为一个供应商计算，以符合竞争性磋商文件要求的最低报价者为该品牌及型号产品的唯一有效供应商。</w:t>
      </w:r>
    </w:p>
    <w:p w14:paraId="6F44B409">
      <w:pPr>
        <w:pageBreakBefore w:val="0"/>
        <w:kinsoku/>
        <w:topLinePunct w:val="0"/>
        <w:bidi w:val="0"/>
        <w:spacing w:before="182" w:line="219" w:lineRule="auto"/>
        <w:ind w:left="1"/>
        <w:outlineLvl w:val="2"/>
        <w:rPr>
          <w:rFonts w:ascii="宋体" w:hAnsi="宋体" w:eastAsia="宋体" w:cs="宋体"/>
          <w:sz w:val="24"/>
          <w:szCs w:val="24"/>
        </w:rPr>
      </w:pPr>
      <w:r>
        <w:rPr>
          <w:rFonts w:ascii="宋体" w:hAnsi="宋体" w:eastAsia="宋体" w:cs="宋体"/>
          <w:spacing w:val="-1"/>
          <w:sz w:val="24"/>
          <w:szCs w:val="24"/>
          <w14:textOutline w14:w="4358" w14:cap="sq" w14:cmpd="sng">
            <w14:solidFill>
              <w14:srgbClr w14:val="000000"/>
            </w14:solidFill>
            <w14:prstDash w14:val="solid"/>
            <w14:bevel/>
          </w14:textOutline>
        </w:rPr>
        <w:t>9.竞争性磋商</w:t>
      </w:r>
    </w:p>
    <w:p w14:paraId="22B850B6">
      <w:pPr>
        <w:pageBreakBefore w:val="0"/>
        <w:kinsoku/>
        <w:wordWrap/>
        <w:topLinePunct w:val="0"/>
        <w:bidi w:val="0"/>
        <w:spacing w:before="178" w:line="360" w:lineRule="auto"/>
        <w:ind w:right="59" w:firstLine="498"/>
        <w:rPr>
          <w:rFonts w:ascii="宋体" w:hAnsi="宋体" w:eastAsia="宋体" w:cs="宋体"/>
          <w:spacing w:val="-3"/>
          <w:sz w:val="24"/>
          <w:szCs w:val="24"/>
        </w:rPr>
      </w:pPr>
      <w:r>
        <w:rPr>
          <w:rFonts w:ascii="宋体" w:hAnsi="宋体" w:eastAsia="宋体" w:cs="宋体"/>
          <w:spacing w:val="-3"/>
          <w:sz w:val="24"/>
          <w:szCs w:val="24"/>
        </w:rPr>
        <w:t>9.1 在磋商过程中，磋商小组可以根据磋商文件和磋商情况实质性变动采购需求中的技术、服务要求以及合同草案条款，但不得变动磋商文件中的其他内容。实质性变动的内容，须经采购人代表确认。</w:t>
      </w:r>
    </w:p>
    <w:p w14:paraId="073DEAF0">
      <w:pPr>
        <w:pageBreakBefore w:val="0"/>
        <w:kinsoku/>
        <w:wordWrap/>
        <w:topLinePunct w:val="0"/>
        <w:bidi w:val="0"/>
        <w:spacing w:before="178" w:line="360" w:lineRule="auto"/>
        <w:ind w:right="59" w:firstLine="498"/>
        <w:rPr>
          <w:rFonts w:ascii="宋体" w:hAnsi="宋体" w:eastAsia="宋体" w:cs="宋体"/>
          <w:spacing w:val="-3"/>
          <w:sz w:val="24"/>
          <w:szCs w:val="24"/>
        </w:rPr>
      </w:pPr>
      <w:r>
        <w:rPr>
          <w:rFonts w:ascii="宋体" w:hAnsi="宋体" w:eastAsia="宋体" w:cs="宋体"/>
          <w:spacing w:val="-3"/>
          <w:sz w:val="24"/>
          <w:szCs w:val="24"/>
        </w:rPr>
        <w:t>9.2 对磋商文件作出的实质性变动是磋商文件的有效组成部分，磋商小组应当及时以书面形式同时通知所有参加磋商的供应商。</w:t>
      </w:r>
    </w:p>
    <w:p w14:paraId="6D1C44A5">
      <w:pPr>
        <w:pageBreakBefore w:val="0"/>
        <w:kinsoku/>
        <w:wordWrap/>
        <w:topLinePunct w:val="0"/>
        <w:bidi w:val="0"/>
        <w:spacing w:before="178" w:line="360" w:lineRule="auto"/>
        <w:ind w:right="59" w:firstLine="498"/>
        <w:rPr>
          <w:rFonts w:ascii="宋体" w:hAnsi="宋体" w:eastAsia="宋体" w:cs="宋体"/>
          <w:spacing w:val="-3"/>
          <w:sz w:val="24"/>
          <w:szCs w:val="24"/>
        </w:rPr>
      </w:pPr>
      <w:r>
        <w:rPr>
          <w:rFonts w:ascii="宋体" w:hAnsi="宋体" w:eastAsia="宋体" w:cs="宋体"/>
          <w:spacing w:val="-3"/>
          <w:sz w:val="24"/>
          <w:szCs w:val="24"/>
        </w:rPr>
        <w:t>9.3 供应商应当按照磋商文件的变动情况和磋商小组的要求重新提交响应文件，并由其法定代表人或授权代表签字或者加盖公章。由授权代表签字的，应当附法定代表人授权书。供应商为自然人的，应当由本人签字并附身份证明。</w:t>
      </w:r>
    </w:p>
    <w:p w14:paraId="3879B4A9">
      <w:pPr>
        <w:pageBreakBefore w:val="0"/>
        <w:kinsoku/>
        <w:wordWrap/>
        <w:topLinePunct w:val="0"/>
        <w:bidi w:val="0"/>
        <w:spacing w:before="178" w:line="360" w:lineRule="auto"/>
        <w:ind w:right="59" w:firstLine="498"/>
        <w:rPr>
          <w:rFonts w:ascii="宋体" w:hAnsi="宋体" w:eastAsia="宋体" w:cs="宋体"/>
          <w:spacing w:val="-3"/>
          <w:sz w:val="24"/>
          <w:szCs w:val="24"/>
        </w:rPr>
      </w:pPr>
      <w:r>
        <w:rPr>
          <w:rFonts w:ascii="宋体" w:hAnsi="宋体" w:eastAsia="宋体" w:cs="宋体"/>
          <w:spacing w:val="-3"/>
          <w:sz w:val="24"/>
          <w:szCs w:val="24"/>
        </w:rPr>
        <w:t>9.4 磋商文件能够详细列明采购标的的技术、服务要求的，磋商结束后，磋商小组应当要求所有实质性响应的供应商在规定时间内提交最后报价，提交最后报价的供应商不得少于 3家。</w:t>
      </w:r>
    </w:p>
    <w:p w14:paraId="1A883D56">
      <w:pPr>
        <w:pageBreakBefore w:val="0"/>
        <w:kinsoku/>
        <w:wordWrap/>
        <w:topLinePunct w:val="0"/>
        <w:bidi w:val="0"/>
        <w:spacing w:before="178" w:line="360" w:lineRule="auto"/>
        <w:ind w:right="59" w:firstLine="498"/>
        <w:rPr>
          <w:rFonts w:ascii="宋体" w:hAnsi="宋体" w:eastAsia="宋体" w:cs="宋体"/>
          <w:spacing w:val="-3"/>
          <w:sz w:val="24"/>
          <w:szCs w:val="24"/>
        </w:rPr>
      </w:pPr>
      <w:r>
        <w:rPr>
          <w:rFonts w:ascii="宋体" w:hAnsi="宋体" w:eastAsia="宋体" w:cs="宋体"/>
          <w:spacing w:val="-3"/>
          <w:sz w:val="24"/>
          <w:szCs w:val="24"/>
        </w:rPr>
        <w:t>9.5 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w:t>
      </w:r>
    </w:p>
    <w:p w14:paraId="744F982C">
      <w:pPr>
        <w:pageBreakBefore w:val="0"/>
        <w:kinsoku/>
        <w:wordWrap/>
        <w:topLinePunct w:val="0"/>
        <w:bidi w:val="0"/>
        <w:spacing w:before="178" w:line="360" w:lineRule="auto"/>
        <w:ind w:right="59" w:firstLine="498"/>
        <w:rPr>
          <w:rFonts w:ascii="宋体" w:hAnsi="宋体" w:eastAsia="宋体" w:cs="宋体"/>
          <w:spacing w:val="-3"/>
          <w:sz w:val="24"/>
          <w:szCs w:val="24"/>
        </w:rPr>
      </w:pPr>
      <w:r>
        <w:rPr>
          <w:rFonts w:ascii="宋体" w:hAnsi="宋体" w:eastAsia="宋体" w:cs="宋体"/>
          <w:spacing w:val="-3"/>
          <w:sz w:val="24"/>
          <w:szCs w:val="24"/>
        </w:rPr>
        <w:t>9.6 已提交响应文件的供应商，在提交最后报价之前，可以根据磋商情况退出磋商。采购人、采购代理机构应当退还退出磋商的供应商的保证金。</w:t>
      </w:r>
    </w:p>
    <w:p w14:paraId="540700BA">
      <w:pPr>
        <w:pageBreakBefore w:val="0"/>
        <w:kinsoku/>
        <w:wordWrap/>
        <w:topLinePunct w:val="0"/>
        <w:bidi w:val="0"/>
        <w:spacing w:before="178" w:line="360" w:lineRule="auto"/>
        <w:ind w:right="59" w:firstLine="498"/>
        <w:rPr>
          <w:rFonts w:ascii="宋体" w:hAnsi="宋体" w:eastAsia="宋体" w:cs="宋体"/>
          <w:spacing w:val="-3"/>
          <w:sz w:val="24"/>
          <w:szCs w:val="24"/>
        </w:rPr>
      </w:pPr>
      <w:r>
        <w:rPr>
          <w:rFonts w:ascii="宋体" w:hAnsi="宋体" w:eastAsia="宋体" w:cs="宋体"/>
          <w:spacing w:val="-3"/>
          <w:sz w:val="24"/>
          <w:szCs w:val="24"/>
        </w:rPr>
        <w:t>9.7 经磋商确定最终采购需求和提交最后报价的供应商后，由磋商小组采用综合评分法对提交最后报价的供应商的响应文件和最后报价进行综合评分。</w:t>
      </w:r>
    </w:p>
    <w:p w14:paraId="00631314">
      <w:pPr>
        <w:pageBreakBefore w:val="0"/>
        <w:kinsoku/>
        <w:topLinePunct w:val="0"/>
        <w:bidi w:val="0"/>
        <w:spacing w:before="183" w:line="219" w:lineRule="auto"/>
        <w:ind w:left="18"/>
        <w:outlineLvl w:val="2"/>
        <w:rPr>
          <w:rFonts w:ascii="宋体" w:hAnsi="宋体" w:eastAsia="宋体" w:cs="宋体"/>
          <w:sz w:val="24"/>
          <w:szCs w:val="24"/>
        </w:rPr>
      </w:pPr>
      <w:r>
        <w:rPr>
          <w:rFonts w:hint="eastAsia" w:ascii="宋体" w:hAnsi="宋体" w:eastAsia="宋体" w:cs="宋体"/>
          <w:spacing w:val="-2"/>
          <w:sz w:val="24"/>
          <w:szCs w:val="24"/>
          <w:lang w:eastAsia="zh-CN"/>
          <w14:textOutline w14:w="4358" w14:cap="sq" w14:cmpd="sng">
            <w14:solidFill>
              <w14:srgbClr w14:val="000000"/>
            </w14:solidFill>
            <w14:prstDash w14:val="solid"/>
            <w14:bevel/>
          </w14:textOutline>
        </w:rPr>
        <w:t>10.</w:t>
      </w:r>
      <w:r>
        <w:rPr>
          <w:rFonts w:ascii="宋体" w:hAnsi="宋体" w:eastAsia="宋体" w:cs="宋体"/>
          <w:spacing w:val="-2"/>
          <w:sz w:val="24"/>
          <w:szCs w:val="24"/>
          <w14:textOutline w14:w="4358" w14:cap="sq" w14:cmpd="sng">
            <w14:solidFill>
              <w14:srgbClr w14:val="000000"/>
            </w14:solidFill>
            <w14:prstDash w14:val="solid"/>
            <w14:bevel/>
          </w14:textOutline>
        </w:rPr>
        <w:t>磋商响应文件的详细评审</w:t>
      </w:r>
    </w:p>
    <w:p w14:paraId="5FB096B3">
      <w:pPr>
        <w:pageBreakBefore w:val="0"/>
        <w:kinsoku/>
        <w:topLinePunct w:val="0"/>
        <w:bidi w:val="0"/>
        <w:spacing w:before="182" w:line="219" w:lineRule="auto"/>
        <w:ind w:left="18"/>
        <w:rPr>
          <w:rFonts w:ascii="宋体" w:hAnsi="宋体" w:eastAsia="宋体" w:cs="宋体"/>
          <w:sz w:val="24"/>
          <w:szCs w:val="24"/>
        </w:rPr>
      </w:pPr>
      <w:r>
        <w:rPr>
          <w:rFonts w:ascii="宋体" w:hAnsi="宋体" w:eastAsia="宋体" w:cs="宋体"/>
          <w:spacing w:val="-1"/>
          <w:sz w:val="24"/>
          <w:szCs w:val="24"/>
        </w:rPr>
        <w:t>10.1</w:t>
      </w:r>
      <w:r>
        <w:rPr>
          <w:rFonts w:ascii="宋体" w:hAnsi="宋体" w:eastAsia="宋体" w:cs="宋体"/>
          <w:spacing w:val="-52"/>
          <w:sz w:val="24"/>
          <w:szCs w:val="24"/>
        </w:rPr>
        <w:t xml:space="preserve"> </w:t>
      </w:r>
      <w:r>
        <w:rPr>
          <w:rFonts w:ascii="宋体" w:hAnsi="宋体" w:eastAsia="宋体" w:cs="宋体"/>
          <w:spacing w:val="-1"/>
          <w:sz w:val="24"/>
          <w:szCs w:val="24"/>
        </w:rPr>
        <w:t>磋商小组将只对确定为实质上响应</w:t>
      </w:r>
      <w:r>
        <w:rPr>
          <w:rFonts w:hint="eastAsia" w:ascii="宋体" w:hAnsi="宋体" w:eastAsia="宋体" w:cs="宋体"/>
          <w:spacing w:val="-1"/>
          <w:sz w:val="24"/>
          <w:szCs w:val="24"/>
          <w:lang w:eastAsia="zh-CN"/>
        </w:rPr>
        <w:t>磋商文件</w:t>
      </w:r>
      <w:r>
        <w:rPr>
          <w:rFonts w:ascii="宋体" w:hAnsi="宋体" w:eastAsia="宋体" w:cs="宋体"/>
          <w:spacing w:val="-1"/>
          <w:sz w:val="24"/>
          <w:szCs w:val="24"/>
        </w:rPr>
        <w:t>要求的磋商进行详细磋</w:t>
      </w:r>
      <w:r>
        <w:rPr>
          <w:rFonts w:ascii="宋体" w:hAnsi="宋体" w:eastAsia="宋体" w:cs="宋体"/>
          <w:spacing w:val="-2"/>
          <w:sz w:val="24"/>
          <w:szCs w:val="24"/>
        </w:rPr>
        <w:t>商。</w:t>
      </w:r>
    </w:p>
    <w:p w14:paraId="174D861F">
      <w:pPr>
        <w:pageBreakBefore w:val="0"/>
        <w:kinsoku/>
        <w:topLinePunct w:val="0"/>
        <w:bidi w:val="0"/>
        <w:spacing w:before="184" w:line="220" w:lineRule="auto"/>
        <w:ind w:left="18"/>
        <w:rPr>
          <w:rFonts w:ascii="宋体" w:hAnsi="宋体" w:eastAsia="宋体" w:cs="宋体"/>
          <w:sz w:val="24"/>
          <w:szCs w:val="24"/>
        </w:rPr>
      </w:pPr>
      <w:r>
        <w:rPr>
          <w:rFonts w:ascii="宋体" w:hAnsi="宋体" w:eastAsia="宋体" w:cs="宋体"/>
          <w:spacing w:val="-4"/>
          <w:sz w:val="24"/>
          <w:szCs w:val="24"/>
        </w:rPr>
        <w:t>10.2</w:t>
      </w:r>
      <w:r>
        <w:rPr>
          <w:rFonts w:ascii="宋体" w:hAnsi="宋体" w:eastAsia="宋体" w:cs="宋体"/>
          <w:spacing w:val="-48"/>
          <w:sz w:val="24"/>
          <w:szCs w:val="24"/>
        </w:rPr>
        <w:t xml:space="preserve"> </w:t>
      </w:r>
      <w:r>
        <w:rPr>
          <w:rFonts w:ascii="宋体" w:hAnsi="宋体" w:eastAsia="宋体" w:cs="宋体"/>
          <w:spacing w:val="-4"/>
          <w:sz w:val="24"/>
          <w:szCs w:val="24"/>
        </w:rPr>
        <w:t>综合评分法</w:t>
      </w:r>
    </w:p>
    <w:p w14:paraId="28738D6A">
      <w:pPr>
        <w:pStyle w:val="5"/>
        <w:pageBreakBefore w:val="0"/>
        <w:kinsoku/>
        <w:topLinePunct w:val="0"/>
        <w:bidi w:val="0"/>
        <w:spacing w:line="331" w:lineRule="auto"/>
      </w:pPr>
    </w:p>
    <w:p w14:paraId="3F971C85">
      <w:pPr>
        <w:pageBreakBefore w:val="0"/>
        <w:kinsoku/>
        <w:topLinePunct w:val="0"/>
        <w:bidi w:val="0"/>
        <w:spacing w:before="92" w:line="221" w:lineRule="auto"/>
        <w:ind w:left="3384"/>
        <w:outlineLvl w:val="1"/>
        <w:rPr>
          <w:rFonts w:ascii="宋体" w:hAnsi="宋体" w:eastAsia="宋体" w:cs="宋体"/>
          <w:sz w:val="28"/>
          <w:szCs w:val="28"/>
        </w:rPr>
      </w:pPr>
      <w:r>
        <w:rPr>
          <w:rFonts w:ascii="宋体" w:hAnsi="宋体" w:eastAsia="宋体" w:cs="宋体"/>
          <w:spacing w:val="-3"/>
          <w:sz w:val="28"/>
          <w:szCs w:val="28"/>
          <w14:textOutline w14:w="5103" w14:cap="sq" w14:cmpd="sng">
            <w14:solidFill>
              <w14:srgbClr w14:val="000000"/>
            </w14:solidFill>
            <w14:prstDash w14:val="solid"/>
            <w14:bevel/>
          </w14:textOutline>
        </w:rPr>
        <w:t>四、</w:t>
      </w:r>
      <w:r>
        <w:rPr>
          <w:rFonts w:hint="eastAsia" w:ascii="宋体" w:hAnsi="宋体" w:eastAsia="宋体" w:cs="宋体"/>
          <w:spacing w:val="-3"/>
          <w:sz w:val="28"/>
          <w:szCs w:val="28"/>
          <w:lang w:eastAsia="zh-CN"/>
          <w14:textOutline w14:w="5103" w14:cap="sq" w14:cmpd="sng">
            <w14:solidFill>
              <w14:srgbClr w14:val="000000"/>
            </w14:solidFill>
            <w14:prstDash w14:val="solid"/>
            <w14:bevel/>
          </w14:textOutline>
        </w:rPr>
        <w:t>评审</w:t>
      </w:r>
      <w:r>
        <w:rPr>
          <w:rFonts w:ascii="宋体" w:hAnsi="宋体" w:eastAsia="宋体" w:cs="宋体"/>
          <w:spacing w:val="-3"/>
          <w:sz w:val="28"/>
          <w:szCs w:val="28"/>
          <w14:textOutline w14:w="5103" w14:cap="sq" w14:cmpd="sng">
            <w14:solidFill>
              <w14:srgbClr w14:val="000000"/>
            </w14:solidFill>
            <w14:prstDash w14:val="solid"/>
            <w14:bevel/>
          </w14:textOutline>
        </w:rPr>
        <w:t>过程的保密性</w:t>
      </w:r>
    </w:p>
    <w:p w14:paraId="7F2A9C55">
      <w:pPr>
        <w:pageBreakBefore w:val="0"/>
        <w:kinsoku/>
        <w:wordWrap/>
        <w:topLinePunct w:val="0"/>
        <w:bidi w:val="0"/>
        <w:spacing w:before="178" w:line="360" w:lineRule="auto"/>
        <w:ind w:right="59" w:firstLine="498"/>
        <w:rPr>
          <w:rFonts w:ascii="宋体" w:hAnsi="宋体" w:eastAsia="宋体" w:cs="宋体"/>
          <w:spacing w:val="-3"/>
          <w:sz w:val="24"/>
          <w:szCs w:val="24"/>
        </w:rPr>
      </w:pPr>
      <w:r>
        <w:rPr>
          <w:rFonts w:ascii="宋体" w:hAnsi="宋体" w:eastAsia="宋体" w:cs="宋体"/>
          <w:spacing w:val="-3"/>
          <w:sz w:val="24"/>
          <w:szCs w:val="24"/>
        </w:rPr>
        <w:t>1.</w:t>
      </w:r>
      <w:r>
        <w:rPr>
          <w:rFonts w:hint="eastAsia" w:ascii="宋体" w:hAnsi="宋体" w:eastAsia="宋体" w:cs="宋体"/>
          <w:spacing w:val="-3"/>
          <w:sz w:val="24"/>
          <w:szCs w:val="24"/>
          <w:lang w:eastAsia="zh-CN"/>
        </w:rPr>
        <w:t>采购活动结束</w:t>
      </w:r>
      <w:r>
        <w:rPr>
          <w:rFonts w:ascii="宋体" w:hAnsi="宋体" w:eastAsia="宋体" w:cs="宋体"/>
          <w:spacing w:val="-3"/>
          <w:sz w:val="24"/>
          <w:szCs w:val="24"/>
        </w:rPr>
        <w:t>后，</w:t>
      </w:r>
      <w:r>
        <w:rPr>
          <w:rFonts w:hint="eastAsia" w:ascii="宋体" w:hAnsi="宋体" w:eastAsia="宋体" w:cs="宋体"/>
          <w:spacing w:val="-3"/>
          <w:sz w:val="24"/>
          <w:szCs w:val="24"/>
          <w:lang w:eastAsia="zh-CN"/>
        </w:rPr>
        <w:t>直到</w:t>
      </w:r>
      <w:r>
        <w:rPr>
          <w:rFonts w:ascii="宋体" w:hAnsi="宋体" w:eastAsia="宋体" w:cs="宋体"/>
          <w:spacing w:val="-3"/>
          <w:sz w:val="24"/>
          <w:szCs w:val="24"/>
        </w:rPr>
        <w:t>向</w:t>
      </w:r>
      <w:r>
        <w:rPr>
          <w:rFonts w:hint="eastAsia" w:ascii="宋体" w:hAnsi="宋体" w:eastAsia="宋体" w:cs="宋体"/>
          <w:spacing w:val="-3"/>
          <w:sz w:val="24"/>
          <w:szCs w:val="24"/>
          <w:lang w:eastAsia="zh-CN"/>
        </w:rPr>
        <w:t>成交供应商</w:t>
      </w:r>
      <w:r>
        <w:rPr>
          <w:rFonts w:ascii="宋体" w:hAnsi="宋体" w:eastAsia="宋体" w:cs="宋体"/>
          <w:spacing w:val="-3"/>
          <w:sz w:val="24"/>
          <w:szCs w:val="24"/>
        </w:rPr>
        <w:t>授予合同时止，凡与审查、澄清、评价和比较投标的有关资料以及</w:t>
      </w:r>
      <w:r>
        <w:rPr>
          <w:rFonts w:hint="eastAsia" w:ascii="宋体" w:hAnsi="宋体" w:eastAsia="宋体" w:cs="宋体"/>
          <w:spacing w:val="-3"/>
          <w:sz w:val="24"/>
          <w:szCs w:val="24"/>
          <w:lang w:eastAsia="zh-CN"/>
        </w:rPr>
        <w:t>投标</w:t>
      </w:r>
      <w:r>
        <w:rPr>
          <w:rFonts w:ascii="宋体" w:hAnsi="宋体" w:eastAsia="宋体" w:cs="宋体"/>
          <w:spacing w:val="-3"/>
          <w:sz w:val="24"/>
          <w:szCs w:val="24"/>
        </w:rPr>
        <w:t>意见等，均不得向供应商及与</w:t>
      </w:r>
      <w:r>
        <w:rPr>
          <w:rFonts w:hint="eastAsia" w:ascii="宋体" w:hAnsi="宋体" w:eastAsia="宋体" w:cs="宋体"/>
          <w:spacing w:val="-3"/>
          <w:sz w:val="24"/>
          <w:szCs w:val="24"/>
          <w:lang w:eastAsia="zh-CN"/>
        </w:rPr>
        <w:t>评审</w:t>
      </w:r>
      <w:r>
        <w:rPr>
          <w:rFonts w:ascii="宋体" w:hAnsi="宋体" w:eastAsia="宋体" w:cs="宋体"/>
          <w:spacing w:val="-3"/>
          <w:sz w:val="24"/>
          <w:szCs w:val="24"/>
        </w:rPr>
        <w:t>无关的其他人透露。</w:t>
      </w:r>
    </w:p>
    <w:p w14:paraId="5927ECDC">
      <w:pPr>
        <w:pageBreakBefore w:val="0"/>
        <w:kinsoku/>
        <w:wordWrap/>
        <w:topLinePunct w:val="0"/>
        <w:bidi w:val="0"/>
        <w:spacing w:before="178" w:line="360" w:lineRule="auto"/>
        <w:ind w:right="59" w:firstLine="498"/>
        <w:rPr>
          <w:rFonts w:ascii="宋体" w:hAnsi="宋体" w:eastAsia="宋体" w:cs="宋体"/>
          <w:spacing w:val="-3"/>
          <w:sz w:val="24"/>
          <w:szCs w:val="24"/>
        </w:rPr>
      </w:pPr>
      <w:r>
        <w:rPr>
          <w:rFonts w:ascii="宋体" w:hAnsi="宋体" w:eastAsia="宋体" w:cs="宋体"/>
          <w:spacing w:val="-3"/>
          <w:sz w:val="24"/>
          <w:szCs w:val="24"/>
        </w:rPr>
        <w:t>2.在</w:t>
      </w:r>
      <w:r>
        <w:rPr>
          <w:rFonts w:hint="eastAsia" w:ascii="宋体" w:hAnsi="宋体" w:eastAsia="宋体" w:cs="宋体"/>
          <w:spacing w:val="-3"/>
          <w:sz w:val="24"/>
          <w:szCs w:val="24"/>
          <w:lang w:eastAsia="zh-CN"/>
        </w:rPr>
        <w:t>评审</w:t>
      </w:r>
      <w:r>
        <w:rPr>
          <w:rFonts w:ascii="宋体" w:hAnsi="宋体" w:eastAsia="宋体" w:cs="宋体"/>
          <w:spacing w:val="-3"/>
          <w:sz w:val="24"/>
          <w:szCs w:val="24"/>
        </w:rPr>
        <w:t>过程中，如果供应商试图在磋商响应文件审查、澄清、比较及授予合同方面向采购人施加任何影响，其</w:t>
      </w:r>
      <w:r>
        <w:rPr>
          <w:rFonts w:hint="eastAsia" w:ascii="宋体" w:hAnsi="宋体" w:eastAsia="宋体" w:cs="宋体"/>
          <w:spacing w:val="-3"/>
          <w:sz w:val="24"/>
          <w:szCs w:val="24"/>
          <w:lang w:eastAsia="zh-CN"/>
        </w:rPr>
        <w:t>响应文件</w:t>
      </w:r>
      <w:r>
        <w:rPr>
          <w:rFonts w:ascii="宋体" w:hAnsi="宋体" w:eastAsia="宋体" w:cs="宋体"/>
          <w:spacing w:val="-3"/>
          <w:sz w:val="24"/>
          <w:szCs w:val="24"/>
        </w:rPr>
        <w:t>将被拒绝。</w:t>
      </w:r>
    </w:p>
    <w:p w14:paraId="623DDAE2">
      <w:pPr>
        <w:pageBreakBefore w:val="0"/>
        <w:kinsoku/>
        <w:wordWrap/>
        <w:topLinePunct w:val="0"/>
        <w:bidi w:val="0"/>
        <w:spacing w:before="178" w:line="360" w:lineRule="auto"/>
        <w:ind w:right="59" w:firstLine="498"/>
        <w:rPr>
          <w:rFonts w:ascii="宋体" w:hAnsi="宋体" w:eastAsia="宋体" w:cs="宋体"/>
          <w:spacing w:val="-3"/>
          <w:sz w:val="24"/>
          <w:szCs w:val="24"/>
        </w:rPr>
      </w:pPr>
      <w:r>
        <w:rPr>
          <w:rFonts w:ascii="宋体" w:hAnsi="宋体" w:eastAsia="宋体" w:cs="宋体"/>
          <w:spacing w:val="-3"/>
          <w:sz w:val="24"/>
          <w:szCs w:val="24"/>
        </w:rPr>
        <w:t>3.</w:t>
      </w:r>
      <w:r>
        <w:rPr>
          <w:rFonts w:hint="eastAsia" w:ascii="宋体" w:hAnsi="宋体" w:eastAsia="宋体" w:cs="宋体"/>
          <w:spacing w:val="-3"/>
          <w:sz w:val="24"/>
          <w:szCs w:val="24"/>
          <w:lang w:eastAsia="zh-CN"/>
        </w:rPr>
        <w:t>评审</w:t>
      </w:r>
      <w:r>
        <w:rPr>
          <w:rFonts w:ascii="宋体" w:hAnsi="宋体" w:eastAsia="宋体" w:cs="宋体"/>
          <w:spacing w:val="-3"/>
          <w:sz w:val="24"/>
          <w:szCs w:val="24"/>
        </w:rPr>
        <w:t>人员严格遵守国家的有关保密</w:t>
      </w:r>
      <w:r>
        <w:rPr>
          <w:rFonts w:hint="eastAsia" w:ascii="宋体" w:hAnsi="宋体" w:eastAsia="宋体" w:cs="宋体"/>
          <w:spacing w:val="-3"/>
          <w:sz w:val="24"/>
          <w:szCs w:val="24"/>
          <w:lang w:eastAsia="zh-CN"/>
        </w:rPr>
        <w:t>法律法规</w:t>
      </w:r>
      <w:r>
        <w:rPr>
          <w:rFonts w:ascii="宋体" w:hAnsi="宋体" w:eastAsia="宋体" w:cs="宋体"/>
          <w:spacing w:val="-3"/>
          <w:sz w:val="24"/>
          <w:szCs w:val="24"/>
        </w:rPr>
        <w:t>的规定，严格自律，同时接受有关部门的监督、审查。</w:t>
      </w:r>
    </w:p>
    <w:p w14:paraId="0357B405">
      <w:pPr>
        <w:pageBreakBefore w:val="0"/>
        <w:kinsoku/>
        <w:topLinePunct w:val="0"/>
        <w:bidi w:val="0"/>
        <w:spacing w:before="91" w:line="221" w:lineRule="auto"/>
        <w:ind w:left="3923"/>
        <w:outlineLvl w:val="1"/>
        <w:rPr>
          <w:rFonts w:ascii="宋体" w:hAnsi="宋体" w:eastAsia="宋体" w:cs="宋体"/>
          <w:sz w:val="28"/>
          <w:szCs w:val="28"/>
        </w:rPr>
      </w:pPr>
      <w:r>
        <w:rPr>
          <w:rFonts w:ascii="宋体" w:hAnsi="宋体" w:eastAsia="宋体" w:cs="宋体"/>
          <w:spacing w:val="-2"/>
          <w:sz w:val="28"/>
          <w:szCs w:val="28"/>
          <w14:textOutline w14:w="5103" w14:cap="sq" w14:cmpd="sng">
            <w14:solidFill>
              <w14:srgbClr w14:val="000000"/>
            </w14:solidFill>
            <w14:prstDash w14:val="solid"/>
            <w14:bevel/>
          </w14:textOutline>
        </w:rPr>
        <w:t>五、</w:t>
      </w:r>
      <w:r>
        <w:rPr>
          <w:rFonts w:hint="eastAsia" w:ascii="宋体" w:hAnsi="宋体" w:eastAsia="宋体" w:cs="宋体"/>
          <w:spacing w:val="-2"/>
          <w:sz w:val="28"/>
          <w:szCs w:val="28"/>
          <w:lang w:eastAsia="zh-CN"/>
          <w14:textOutline w14:w="5103" w14:cap="sq" w14:cmpd="sng">
            <w14:solidFill>
              <w14:srgbClr w14:val="000000"/>
            </w14:solidFill>
            <w14:prstDash w14:val="solid"/>
            <w14:bevel/>
          </w14:textOutline>
        </w:rPr>
        <w:t>评审</w:t>
      </w:r>
      <w:r>
        <w:rPr>
          <w:rFonts w:ascii="宋体" w:hAnsi="宋体" w:eastAsia="宋体" w:cs="宋体"/>
          <w:spacing w:val="-2"/>
          <w:sz w:val="28"/>
          <w:szCs w:val="28"/>
          <w14:textOutline w14:w="5103" w14:cap="sq" w14:cmpd="sng">
            <w14:solidFill>
              <w14:srgbClr w14:val="000000"/>
            </w14:solidFill>
            <w14:prstDash w14:val="solid"/>
            <w14:bevel/>
          </w14:textOutline>
        </w:rPr>
        <w:t>方法</w:t>
      </w:r>
    </w:p>
    <w:p w14:paraId="34342FD5">
      <w:pPr>
        <w:pageBreakBefore w:val="0"/>
        <w:kinsoku/>
        <w:topLinePunct w:val="0"/>
        <w:bidi w:val="0"/>
        <w:spacing w:before="178" w:line="360" w:lineRule="auto"/>
        <w:ind w:right="59" w:firstLine="498"/>
        <w:rPr>
          <w:rFonts w:ascii="宋体" w:hAnsi="宋体" w:eastAsia="宋体" w:cs="宋体"/>
          <w:spacing w:val="-3"/>
          <w:sz w:val="24"/>
          <w:szCs w:val="24"/>
        </w:rPr>
      </w:pPr>
      <w:r>
        <w:rPr>
          <w:rFonts w:ascii="宋体" w:hAnsi="宋体" w:eastAsia="宋体" w:cs="宋体"/>
          <w:spacing w:val="-3"/>
          <w:sz w:val="24"/>
          <w:szCs w:val="24"/>
        </w:rPr>
        <w:t>1.磋商小组以开标、</w:t>
      </w:r>
      <w:r>
        <w:rPr>
          <w:rFonts w:hint="eastAsia" w:ascii="宋体" w:hAnsi="宋体" w:eastAsia="宋体" w:cs="宋体"/>
          <w:spacing w:val="-3"/>
          <w:sz w:val="24"/>
          <w:szCs w:val="24"/>
          <w:lang w:eastAsia="zh-CN"/>
        </w:rPr>
        <w:t>评审</w:t>
      </w:r>
      <w:r>
        <w:rPr>
          <w:rFonts w:ascii="宋体" w:hAnsi="宋体" w:eastAsia="宋体" w:cs="宋体"/>
          <w:spacing w:val="-3"/>
          <w:sz w:val="24"/>
          <w:szCs w:val="24"/>
        </w:rPr>
        <w:t>情况为基本依据，对符合条件的《磋商响应文件》及供应商进行综合评审打分，总分值设定为100分。</w:t>
      </w:r>
    </w:p>
    <w:p w14:paraId="7C495D23">
      <w:pPr>
        <w:pageBreakBefore w:val="0"/>
        <w:kinsoku/>
        <w:topLinePunct w:val="0"/>
        <w:bidi w:val="0"/>
        <w:spacing w:before="178" w:line="360" w:lineRule="auto"/>
        <w:ind w:right="59" w:firstLine="498"/>
        <w:rPr>
          <w:rFonts w:ascii="宋体" w:hAnsi="宋体" w:eastAsia="宋体" w:cs="宋体"/>
          <w:spacing w:val="-3"/>
          <w:sz w:val="24"/>
          <w:szCs w:val="24"/>
          <w:lang w:val="en-US" w:eastAsia="en-US"/>
        </w:rPr>
      </w:pPr>
      <w:r>
        <w:rPr>
          <w:rFonts w:ascii="宋体" w:hAnsi="宋体" w:eastAsia="宋体" w:cs="宋体"/>
          <w:spacing w:val="-3"/>
          <w:sz w:val="24"/>
          <w:szCs w:val="24"/>
          <w:lang w:val="en-US" w:eastAsia="en-US"/>
        </w:rPr>
        <w:t>2.本项目采用“综合评分法”</w:t>
      </w:r>
      <w:r>
        <w:rPr>
          <w:rFonts w:hint="eastAsia" w:ascii="宋体" w:hAnsi="宋体" w:eastAsia="宋体" w:cs="宋体"/>
          <w:spacing w:val="-3"/>
          <w:sz w:val="24"/>
          <w:szCs w:val="24"/>
          <w:lang w:val="en-US" w:eastAsia="zh-CN"/>
        </w:rPr>
        <w:t>评审</w:t>
      </w:r>
      <w:r>
        <w:rPr>
          <w:rFonts w:ascii="宋体" w:hAnsi="宋体" w:eastAsia="宋体" w:cs="宋体"/>
          <w:spacing w:val="-3"/>
          <w:sz w:val="24"/>
          <w:szCs w:val="24"/>
          <w:lang w:val="en-US" w:eastAsia="en-US"/>
        </w:rPr>
        <w:t>，即指在最大限度地满足磋商文件实质性要求前提下，按照磋商文件中规定的各项因素进行综合评审后，按照</w:t>
      </w:r>
      <w:r>
        <w:rPr>
          <w:rFonts w:hint="eastAsia" w:ascii="宋体" w:hAnsi="宋体" w:eastAsia="宋体" w:cs="宋体"/>
          <w:spacing w:val="-3"/>
          <w:sz w:val="24"/>
          <w:szCs w:val="24"/>
          <w:lang w:val="en-US" w:eastAsia="zh-CN"/>
        </w:rPr>
        <w:t>评审</w:t>
      </w:r>
      <w:r>
        <w:rPr>
          <w:rFonts w:ascii="宋体" w:hAnsi="宋体" w:eastAsia="宋体" w:cs="宋体"/>
          <w:spacing w:val="-3"/>
          <w:sz w:val="24"/>
          <w:szCs w:val="24"/>
          <w:lang w:val="en-US" w:eastAsia="en-US"/>
        </w:rPr>
        <w:t>总得分由高到低进行排名顺序确定</w:t>
      </w:r>
      <w:r>
        <w:rPr>
          <w:rFonts w:hint="eastAsia" w:ascii="宋体" w:hAnsi="宋体" w:eastAsia="宋体" w:cs="宋体"/>
          <w:spacing w:val="-3"/>
          <w:sz w:val="24"/>
          <w:szCs w:val="24"/>
          <w:lang w:val="en-US" w:eastAsia="zh-CN"/>
        </w:rPr>
        <w:t>成交供应商</w:t>
      </w:r>
      <w:r>
        <w:rPr>
          <w:rFonts w:ascii="宋体" w:hAnsi="宋体" w:eastAsia="宋体" w:cs="宋体"/>
          <w:spacing w:val="-3"/>
          <w:sz w:val="24"/>
          <w:szCs w:val="24"/>
          <w:lang w:val="en-US" w:eastAsia="en-US"/>
        </w:rPr>
        <w:t>，本项目不保证最低价</w:t>
      </w:r>
      <w:r>
        <w:rPr>
          <w:rFonts w:hint="eastAsia" w:ascii="宋体" w:hAnsi="宋体" w:eastAsia="宋体" w:cs="宋体"/>
          <w:spacing w:val="-3"/>
          <w:sz w:val="24"/>
          <w:szCs w:val="24"/>
          <w:lang w:val="en-US" w:eastAsia="zh-CN"/>
        </w:rPr>
        <w:t>成交</w:t>
      </w:r>
      <w:r>
        <w:rPr>
          <w:rFonts w:ascii="宋体" w:hAnsi="宋体" w:eastAsia="宋体" w:cs="宋体"/>
          <w:spacing w:val="-3"/>
          <w:sz w:val="24"/>
          <w:szCs w:val="24"/>
          <w:lang w:val="en-US" w:eastAsia="en-US"/>
        </w:rPr>
        <w:t>。</w:t>
      </w:r>
    </w:p>
    <w:p w14:paraId="644ACB45">
      <w:pPr>
        <w:pStyle w:val="5"/>
        <w:pageBreakBefore w:val="0"/>
        <w:kinsoku/>
        <w:topLinePunct w:val="0"/>
        <w:bidi w:val="0"/>
        <w:spacing w:line="241" w:lineRule="auto"/>
      </w:pPr>
    </w:p>
    <w:p w14:paraId="7E2E47AF">
      <w:pPr>
        <w:pageBreakBefore w:val="0"/>
        <w:kinsoku/>
        <w:topLinePunct w:val="0"/>
        <w:bidi w:val="0"/>
        <w:spacing w:before="91" w:line="221" w:lineRule="auto"/>
        <w:ind w:left="2548"/>
        <w:outlineLvl w:val="1"/>
        <w:rPr>
          <w:rFonts w:ascii="宋体" w:hAnsi="宋体" w:eastAsia="宋体" w:cs="宋体"/>
          <w:sz w:val="28"/>
          <w:szCs w:val="28"/>
        </w:rPr>
      </w:pPr>
      <w:r>
        <w:rPr>
          <w:rFonts w:ascii="宋体" w:hAnsi="宋体" w:eastAsia="宋体" w:cs="宋体"/>
          <w:sz w:val="28"/>
          <w:szCs w:val="28"/>
          <w14:textOutline w14:w="5103" w14:cap="sq" w14:cmpd="sng">
            <w14:solidFill>
              <w14:srgbClr w14:val="000000"/>
            </w14:solidFill>
            <w14:prstDash w14:val="solid"/>
            <w14:bevel/>
          </w14:textOutline>
        </w:rPr>
        <w:t>六、</w:t>
      </w:r>
      <w:r>
        <w:rPr>
          <w:rFonts w:hint="eastAsia" w:ascii="宋体" w:hAnsi="宋体" w:eastAsia="宋体" w:cs="宋体"/>
          <w:sz w:val="28"/>
          <w:szCs w:val="28"/>
          <w:lang w:eastAsia="zh-CN"/>
          <w14:textOutline w14:w="5103" w14:cap="sq" w14:cmpd="sng">
            <w14:solidFill>
              <w14:srgbClr w14:val="000000"/>
            </w14:solidFill>
            <w14:prstDash w14:val="solid"/>
            <w14:bevel/>
          </w14:textOutline>
        </w:rPr>
        <w:t>评审</w:t>
      </w:r>
      <w:r>
        <w:rPr>
          <w:rFonts w:ascii="宋体" w:hAnsi="宋体" w:eastAsia="宋体" w:cs="宋体"/>
          <w:sz w:val="28"/>
          <w:szCs w:val="28"/>
          <w14:textOutline w14:w="5103" w14:cap="sq" w14:cmpd="sng">
            <w14:solidFill>
              <w14:srgbClr w14:val="000000"/>
            </w14:solidFill>
            <w14:prstDash w14:val="solid"/>
            <w14:bevel/>
          </w14:textOutline>
        </w:rPr>
        <w:t>程序及标准（综合评分法）</w:t>
      </w:r>
    </w:p>
    <w:p w14:paraId="6A77F8F6">
      <w:pPr>
        <w:pageBreakBefore w:val="0"/>
        <w:kinsoku/>
        <w:topLinePunct w:val="0"/>
        <w:bidi w:val="0"/>
        <w:spacing w:before="204" w:line="220" w:lineRule="auto"/>
        <w:ind w:left="529"/>
        <w:outlineLvl w:val="2"/>
        <w:rPr>
          <w:rFonts w:ascii="宋体" w:hAnsi="宋体" w:eastAsia="宋体" w:cs="宋体"/>
          <w:sz w:val="24"/>
          <w:szCs w:val="24"/>
        </w:rPr>
      </w:pPr>
      <w:r>
        <w:rPr>
          <w:rFonts w:ascii="宋体" w:hAnsi="宋体" w:eastAsia="宋体" w:cs="宋体"/>
          <w:spacing w:val="-3"/>
          <w:sz w:val="24"/>
          <w:szCs w:val="24"/>
          <w14:textOutline w14:w="4358" w14:cap="sq" w14:cmpd="sng">
            <w14:solidFill>
              <w14:srgbClr w14:val="000000"/>
            </w14:solidFill>
            <w14:prstDash w14:val="solid"/>
            <w14:bevel/>
          </w14:textOutline>
        </w:rPr>
        <w:t>1.</w:t>
      </w:r>
      <w:r>
        <w:rPr>
          <w:rFonts w:hint="eastAsia" w:ascii="宋体" w:hAnsi="宋体" w:eastAsia="宋体" w:cs="宋体"/>
          <w:spacing w:val="-3"/>
          <w:sz w:val="24"/>
          <w:szCs w:val="24"/>
          <w:lang w:eastAsia="zh-CN"/>
          <w14:textOutline w14:w="4358" w14:cap="sq" w14:cmpd="sng">
            <w14:solidFill>
              <w14:srgbClr w14:val="000000"/>
            </w14:solidFill>
            <w14:prstDash w14:val="solid"/>
            <w14:bevel/>
          </w14:textOutline>
        </w:rPr>
        <w:t>评审</w:t>
      </w:r>
      <w:r>
        <w:rPr>
          <w:rFonts w:ascii="宋体" w:hAnsi="宋体" w:eastAsia="宋体" w:cs="宋体"/>
          <w:spacing w:val="-3"/>
          <w:sz w:val="24"/>
          <w:szCs w:val="24"/>
          <w14:textOutline w14:w="4358" w14:cap="sq" w14:cmpd="sng">
            <w14:solidFill>
              <w14:srgbClr w14:val="000000"/>
            </w14:solidFill>
            <w14:prstDash w14:val="solid"/>
            <w14:bevel/>
          </w14:textOutline>
        </w:rPr>
        <w:t>准备工作</w:t>
      </w:r>
    </w:p>
    <w:p w14:paraId="06A7600F">
      <w:pPr>
        <w:pageBreakBefore w:val="0"/>
        <w:kinsoku/>
        <w:topLinePunct w:val="0"/>
        <w:bidi w:val="0"/>
        <w:spacing w:before="178" w:line="360" w:lineRule="auto"/>
        <w:ind w:right="59" w:firstLine="498"/>
        <w:rPr>
          <w:rFonts w:ascii="宋体" w:hAnsi="宋体" w:eastAsia="宋体" w:cs="宋体"/>
          <w:spacing w:val="-3"/>
          <w:sz w:val="24"/>
          <w:szCs w:val="24"/>
        </w:rPr>
      </w:pPr>
      <w:r>
        <w:rPr>
          <w:rFonts w:ascii="宋体" w:hAnsi="宋体" w:eastAsia="宋体" w:cs="宋体"/>
          <w:spacing w:val="-3"/>
          <w:sz w:val="24"/>
          <w:szCs w:val="24"/>
        </w:rPr>
        <w:t>磋商小组成员应当认真阅读磋商文件，全面正确地理解和掌握以下内容：</w:t>
      </w:r>
    </w:p>
    <w:p w14:paraId="1595C7DE">
      <w:pPr>
        <w:pageBreakBefore w:val="0"/>
        <w:kinsoku/>
        <w:topLinePunct w:val="0"/>
        <w:bidi w:val="0"/>
        <w:spacing w:before="178" w:line="360" w:lineRule="auto"/>
        <w:ind w:right="59" w:firstLine="498"/>
        <w:rPr>
          <w:rFonts w:ascii="宋体" w:hAnsi="宋体" w:eastAsia="宋体" w:cs="宋体"/>
          <w:spacing w:val="-3"/>
          <w:sz w:val="24"/>
          <w:szCs w:val="24"/>
        </w:rPr>
      </w:pPr>
      <w:r>
        <w:rPr>
          <w:rFonts w:ascii="宋体" w:hAnsi="宋体" w:eastAsia="宋体" w:cs="宋体"/>
          <w:spacing w:val="-3"/>
          <w:sz w:val="24"/>
          <w:szCs w:val="24"/>
        </w:rPr>
        <w:t>①</w:t>
      </w:r>
      <w:r>
        <w:rPr>
          <w:rFonts w:hint="eastAsia" w:ascii="宋体" w:hAnsi="宋体" w:eastAsia="宋体" w:cs="宋体"/>
          <w:spacing w:val="-3"/>
          <w:sz w:val="24"/>
          <w:szCs w:val="24"/>
          <w:lang w:eastAsia="zh-CN"/>
        </w:rPr>
        <w:t>采购</w:t>
      </w:r>
      <w:r>
        <w:rPr>
          <w:rFonts w:ascii="宋体" w:hAnsi="宋体" w:eastAsia="宋体" w:cs="宋体"/>
          <w:spacing w:val="-3"/>
          <w:sz w:val="24"/>
          <w:szCs w:val="24"/>
        </w:rPr>
        <w:t>的目的；</w:t>
      </w:r>
    </w:p>
    <w:p w14:paraId="7E668FBF">
      <w:pPr>
        <w:pageBreakBefore w:val="0"/>
        <w:kinsoku/>
        <w:topLinePunct w:val="0"/>
        <w:bidi w:val="0"/>
        <w:spacing w:before="178" w:line="360" w:lineRule="auto"/>
        <w:ind w:right="59" w:firstLine="498"/>
        <w:rPr>
          <w:rFonts w:ascii="宋体" w:hAnsi="宋体" w:eastAsia="宋体" w:cs="宋体"/>
          <w:spacing w:val="-3"/>
          <w:sz w:val="24"/>
          <w:szCs w:val="24"/>
        </w:rPr>
      </w:pPr>
      <w:r>
        <w:rPr>
          <w:rFonts w:ascii="宋体" w:hAnsi="宋体" w:eastAsia="宋体" w:cs="宋体"/>
          <w:spacing w:val="-3"/>
          <w:sz w:val="24"/>
          <w:szCs w:val="24"/>
        </w:rPr>
        <w:t>②</w:t>
      </w:r>
      <w:r>
        <w:rPr>
          <w:rFonts w:hint="eastAsia" w:ascii="宋体" w:hAnsi="宋体" w:eastAsia="宋体" w:cs="宋体"/>
          <w:spacing w:val="-3"/>
          <w:sz w:val="24"/>
          <w:szCs w:val="24"/>
          <w:lang w:eastAsia="zh-CN"/>
        </w:rPr>
        <w:t>采购</w:t>
      </w:r>
      <w:r>
        <w:rPr>
          <w:rFonts w:ascii="宋体" w:hAnsi="宋体" w:eastAsia="宋体" w:cs="宋体"/>
          <w:spacing w:val="-3"/>
          <w:sz w:val="24"/>
          <w:szCs w:val="24"/>
        </w:rPr>
        <w:t>的范围和性质；</w:t>
      </w:r>
    </w:p>
    <w:p w14:paraId="311005CB">
      <w:pPr>
        <w:pageBreakBefore w:val="0"/>
        <w:kinsoku/>
        <w:topLinePunct w:val="0"/>
        <w:bidi w:val="0"/>
        <w:spacing w:before="178" w:line="360" w:lineRule="auto"/>
        <w:ind w:right="59" w:firstLine="498"/>
        <w:rPr>
          <w:rFonts w:ascii="宋体" w:hAnsi="宋体" w:eastAsia="宋体" w:cs="宋体"/>
          <w:spacing w:val="-3"/>
          <w:sz w:val="24"/>
          <w:szCs w:val="24"/>
        </w:rPr>
      </w:pPr>
      <w:r>
        <w:rPr>
          <w:rFonts w:ascii="宋体" w:hAnsi="宋体" w:eastAsia="宋体" w:cs="宋体"/>
          <w:spacing w:val="-3"/>
          <w:sz w:val="24"/>
          <w:szCs w:val="24"/>
        </w:rPr>
        <w:t>③磋商文件的主要商务、技术条款要求；</w:t>
      </w:r>
    </w:p>
    <w:p w14:paraId="4EB061C9">
      <w:pPr>
        <w:pageBreakBefore w:val="0"/>
        <w:kinsoku/>
        <w:topLinePunct w:val="0"/>
        <w:bidi w:val="0"/>
        <w:spacing w:before="178" w:line="360" w:lineRule="auto"/>
        <w:ind w:right="59" w:firstLine="498"/>
        <w:rPr>
          <w:rFonts w:ascii="宋体" w:hAnsi="宋体" w:eastAsia="宋体" w:cs="宋体"/>
          <w:spacing w:val="-3"/>
          <w:sz w:val="24"/>
          <w:szCs w:val="24"/>
        </w:rPr>
      </w:pPr>
      <w:r>
        <w:rPr>
          <w:rFonts w:ascii="宋体" w:hAnsi="宋体" w:eastAsia="宋体" w:cs="宋体"/>
          <w:spacing w:val="-3"/>
          <w:sz w:val="24"/>
          <w:szCs w:val="24"/>
        </w:rPr>
        <w:t>④磋商文件规定的</w:t>
      </w:r>
      <w:r>
        <w:rPr>
          <w:rFonts w:hint="eastAsia" w:ascii="宋体" w:hAnsi="宋体" w:eastAsia="宋体" w:cs="宋体"/>
          <w:spacing w:val="-3"/>
          <w:sz w:val="24"/>
          <w:szCs w:val="24"/>
          <w:lang w:eastAsia="zh-CN"/>
        </w:rPr>
        <w:t>评审</w:t>
      </w:r>
      <w:r>
        <w:rPr>
          <w:rFonts w:ascii="宋体" w:hAnsi="宋体" w:eastAsia="宋体" w:cs="宋体"/>
          <w:spacing w:val="-3"/>
          <w:sz w:val="24"/>
          <w:szCs w:val="24"/>
        </w:rPr>
        <w:t>标准、</w:t>
      </w:r>
      <w:r>
        <w:rPr>
          <w:rFonts w:hint="eastAsia" w:ascii="宋体" w:hAnsi="宋体" w:eastAsia="宋体" w:cs="宋体"/>
          <w:spacing w:val="-3"/>
          <w:sz w:val="24"/>
          <w:szCs w:val="24"/>
          <w:lang w:eastAsia="zh-CN"/>
        </w:rPr>
        <w:t>评审</w:t>
      </w:r>
      <w:r>
        <w:rPr>
          <w:rFonts w:ascii="宋体" w:hAnsi="宋体" w:eastAsia="宋体" w:cs="宋体"/>
          <w:spacing w:val="-3"/>
          <w:sz w:val="24"/>
          <w:szCs w:val="24"/>
        </w:rPr>
        <w:t>方法和在</w:t>
      </w:r>
      <w:r>
        <w:rPr>
          <w:rFonts w:hint="eastAsia" w:ascii="宋体" w:hAnsi="宋体" w:eastAsia="宋体" w:cs="宋体"/>
          <w:spacing w:val="-3"/>
          <w:sz w:val="24"/>
          <w:szCs w:val="24"/>
          <w:lang w:eastAsia="zh-CN"/>
        </w:rPr>
        <w:t>评审</w:t>
      </w:r>
      <w:r>
        <w:rPr>
          <w:rFonts w:ascii="宋体" w:hAnsi="宋体" w:eastAsia="宋体" w:cs="宋体"/>
          <w:spacing w:val="-3"/>
          <w:sz w:val="24"/>
          <w:szCs w:val="24"/>
        </w:rPr>
        <w:t>过程中要考虑的因素。</w:t>
      </w:r>
    </w:p>
    <w:p w14:paraId="3C845C03">
      <w:pPr>
        <w:pageBreakBefore w:val="0"/>
        <w:kinsoku/>
        <w:topLinePunct w:val="0"/>
        <w:bidi w:val="0"/>
        <w:spacing w:before="183" w:line="219" w:lineRule="auto"/>
        <w:ind w:left="515"/>
        <w:outlineLvl w:val="2"/>
        <w:rPr>
          <w:rFonts w:ascii="宋体" w:hAnsi="宋体" w:eastAsia="宋体" w:cs="宋体"/>
          <w:sz w:val="24"/>
          <w:szCs w:val="24"/>
        </w:rPr>
      </w:pPr>
      <w:r>
        <w:rPr>
          <w:rFonts w:ascii="宋体" w:hAnsi="宋体" w:eastAsia="宋体" w:cs="宋体"/>
          <w:spacing w:val="-1"/>
          <w:sz w:val="24"/>
          <w:szCs w:val="24"/>
          <w14:textOutline w14:w="4358" w14:cap="sq" w14:cmpd="sng">
            <w14:solidFill>
              <w14:srgbClr w14:val="000000"/>
            </w14:solidFill>
            <w14:prstDash w14:val="solid"/>
            <w14:bevel/>
          </w14:textOutline>
        </w:rPr>
        <w:t>2.初步评审（资格后审</w:t>
      </w:r>
      <w:r>
        <w:rPr>
          <w:rFonts w:ascii="宋体" w:hAnsi="宋体" w:eastAsia="宋体" w:cs="宋体"/>
          <w:spacing w:val="2"/>
          <w:sz w:val="24"/>
          <w:szCs w:val="24"/>
          <w14:textOutline w14:w="4358" w14:cap="sq" w14:cmpd="sng">
            <w14:solidFill>
              <w14:srgbClr w14:val="000000"/>
            </w14:solidFill>
            <w14:prstDash w14:val="solid"/>
            <w14:bevel/>
          </w14:textOutline>
        </w:rPr>
        <w:t>）</w:t>
      </w:r>
      <w:r>
        <w:rPr>
          <w:rFonts w:ascii="宋体" w:hAnsi="宋体" w:eastAsia="宋体" w:cs="宋体"/>
          <w:spacing w:val="2"/>
          <w:sz w:val="24"/>
          <w:szCs w:val="24"/>
        </w:rPr>
        <w:t>：</w:t>
      </w:r>
    </w:p>
    <w:p w14:paraId="701A78CB">
      <w:pPr>
        <w:keepNext w:val="0"/>
        <w:keepLines w:val="0"/>
        <w:pageBreakBefore w:val="0"/>
        <w:widowControl/>
        <w:kinsoku/>
        <w:wordWrap/>
        <w:overflowPunct/>
        <w:topLinePunct w:val="0"/>
        <w:autoSpaceDE w:val="0"/>
        <w:autoSpaceDN w:val="0"/>
        <w:bidi w:val="0"/>
        <w:adjustRightInd w:val="0"/>
        <w:snapToGrid w:val="0"/>
        <w:spacing w:line="400" w:lineRule="exact"/>
        <w:ind w:right="0" w:firstLine="498"/>
        <w:textAlignment w:val="baseline"/>
        <w:rPr>
          <w:rFonts w:ascii="宋体" w:hAnsi="宋体" w:eastAsia="宋体" w:cs="宋体"/>
          <w:spacing w:val="-3"/>
          <w:sz w:val="24"/>
          <w:szCs w:val="24"/>
        </w:rPr>
      </w:pPr>
      <w:r>
        <w:rPr>
          <w:rFonts w:ascii="宋体" w:hAnsi="宋体" w:eastAsia="宋体" w:cs="宋体"/>
          <w:b/>
          <w:bCs/>
          <w:spacing w:val="-3"/>
          <w:sz w:val="24"/>
          <w:szCs w:val="24"/>
        </w:rPr>
        <w:t>2.1 资格性审查：</w:t>
      </w:r>
      <w:r>
        <w:rPr>
          <w:rFonts w:ascii="宋体" w:hAnsi="宋体" w:eastAsia="宋体" w:cs="宋体"/>
          <w:spacing w:val="-3"/>
          <w:sz w:val="24"/>
          <w:szCs w:val="24"/>
        </w:rPr>
        <w:t>依据法律法规和《磋商文件》的规定，对《磋商响应文件》中的资格证明、</w:t>
      </w:r>
      <w:r>
        <w:rPr>
          <w:rFonts w:hint="eastAsia" w:ascii="宋体" w:hAnsi="宋体" w:eastAsia="宋体" w:cs="宋体"/>
          <w:spacing w:val="-3"/>
          <w:sz w:val="24"/>
          <w:szCs w:val="24"/>
          <w:lang w:eastAsia="zh-CN"/>
        </w:rPr>
        <w:t>磋商保证金</w:t>
      </w:r>
      <w:r>
        <w:rPr>
          <w:rFonts w:ascii="宋体" w:hAnsi="宋体" w:eastAsia="宋体" w:cs="宋体"/>
          <w:spacing w:val="-3"/>
          <w:sz w:val="24"/>
          <w:szCs w:val="24"/>
        </w:rPr>
        <w:t>等进行审查，以确定供应商是否具备投标资格。</w:t>
      </w:r>
    </w:p>
    <w:p w14:paraId="73173C18">
      <w:pPr>
        <w:keepNext w:val="0"/>
        <w:keepLines w:val="0"/>
        <w:pageBreakBefore w:val="0"/>
        <w:widowControl/>
        <w:kinsoku/>
        <w:wordWrap/>
        <w:overflowPunct/>
        <w:topLinePunct w:val="0"/>
        <w:autoSpaceDE w:val="0"/>
        <w:autoSpaceDN w:val="0"/>
        <w:bidi w:val="0"/>
        <w:adjustRightInd w:val="0"/>
        <w:snapToGrid w:val="0"/>
        <w:spacing w:line="400" w:lineRule="exact"/>
        <w:ind w:right="0"/>
        <w:textAlignment w:val="baseline"/>
        <w:rPr>
          <w:b/>
          <w:bCs/>
        </w:rPr>
      </w:pPr>
      <w:r>
        <w:rPr>
          <w:rFonts w:ascii="宋体" w:hAnsi="宋体" w:eastAsia="宋体" w:cs="宋体"/>
          <w:b/>
          <w:bCs/>
          <w:spacing w:val="-3"/>
          <w:sz w:val="24"/>
          <w:szCs w:val="24"/>
        </w:rPr>
        <w:t>资格性审查有一项不符合的，由磋商小组按</w:t>
      </w:r>
      <w:r>
        <w:rPr>
          <w:rFonts w:hint="eastAsia" w:ascii="宋体" w:hAnsi="宋体" w:eastAsia="宋体" w:cs="宋体"/>
          <w:b/>
          <w:bCs/>
          <w:spacing w:val="-3"/>
          <w:sz w:val="24"/>
          <w:szCs w:val="24"/>
          <w:lang w:eastAsia="zh-CN"/>
        </w:rPr>
        <w:t>无效响应</w:t>
      </w:r>
      <w:r>
        <w:rPr>
          <w:rFonts w:ascii="宋体" w:hAnsi="宋体" w:eastAsia="宋体" w:cs="宋体"/>
          <w:b/>
          <w:bCs/>
          <w:spacing w:val="-3"/>
          <w:sz w:val="24"/>
          <w:szCs w:val="24"/>
        </w:rPr>
        <w:t>处理</w:t>
      </w:r>
    </w:p>
    <w:tbl>
      <w:tblPr>
        <w:tblStyle w:val="19"/>
        <w:tblW w:w="900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30"/>
        <w:gridCol w:w="7374"/>
      </w:tblGrid>
      <w:tr w14:paraId="52B926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9" w:hRule="atLeast"/>
          <w:jc w:val="center"/>
        </w:trPr>
        <w:tc>
          <w:tcPr>
            <w:tcW w:w="1630" w:type="dxa"/>
            <w:vAlign w:val="top"/>
          </w:tcPr>
          <w:p w14:paraId="1602F147">
            <w:pPr>
              <w:pageBreakBefore w:val="0"/>
              <w:kinsoku/>
              <w:topLinePunct w:val="0"/>
              <w:bidi w:val="0"/>
              <w:spacing w:before="119" w:line="219" w:lineRule="auto"/>
              <w:jc w:val="center"/>
              <w:rPr>
                <w:rFonts w:ascii="宋体" w:hAnsi="宋体" w:eastAsia="宋体" w:cs="宋体"/>
                <w:sz w:val="24"/>
                <w:szCs w:val="24"/>
              </w:rPr>
            </w:pPr>
            <w:r>
              <w:rPr>
                <w:rFonts w:ascii="宋体" w:hAnsi="宋体" w:eastAsia="宋体" w:cs="宋体"/>
                <w:spacing w:val="-3"/>
                <w:sz w:val="24"/>
                <w:szCs w:val="24"/>
              </w:rPr>
              <w:t>评审内容</w:t>
            </w:r>
          </w:p>
        </w:tc>
        <w:tc>
          <w:tcPr>
            <w:tcW w:w="7374" w:type="dxa"/>
            <w:vAlign w:val="top"/>
          </w:tcPr>
          <w:p w14:paraId="78E3A6A7">
            <w:pPr>
              <w:pageBreakBefore w:val="0"/>
              <w:kinsoku/>
              <w:topLinePunct w:val="0"/>
              <w:bidi w:val="0"/>
              <w:spacing w:before="118" w:line="220" w:lineRule="auto"/>
              <w:ind w:left="3296"/>
              <w:rPr>
                <w:rFonts w:ascii="宋体" w:hAnsi="宋体" w:eastAsia="宋体" w:cs="宋体"/>
                <w:sz w:val="24"/>
                <w:szCs w:val="24"/>
              </w:rPr>
            </w:pPr>
            <w:r>
              <w:rPr>
                <w:rFonts w:ascii="宋体" w:hAnsi="宋体" w:eastAsia="宋体" w:cs="宋体"/>
                <w:spacing w:val="-3"/>
                <w:sz w:val="24"/>
                <w:szCs w:val="24"/>
              </w:rPr>
              <w:t>评审标准</w:t>
            </w:r>
          </w:p>
        </w:tc>
      </w:tr>
      <w:tr w14:paraId="179CE1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35" w:hRule="atLeast"/>
          <w:jc w:val="center"/>
        </w:trPr>
        <w:tc>
          <w:tcPr>
            <w:tcW w:w="1630" w:type="dxa"/>
            <w:vMerge w:val="restart"/>
            <w:vAlign w:val="center"/>
          </w:tcPr>
          <w:p w14:paraId="4D87A86B">
            <w:pPr>
              <w:pageBreakBefore w:val="0"/>
              <w:kinsoku/>
              <w:topLinePunct w:val="0"/>
              <w:bidi w:val="0"/>
              <w:spacing w:before="80" w:line="206" w:lineRule="auto"/>
              <w:jc w:val="center"/>
              <w:rPr>
                <w:rFonts w:ascii="宋体" w:hAnsi="宋体" w:eastAsia="宋体" w:cs="宋体"/>
                <w:sz w:val="24"/>
                <w:szCs w:val="24"/>
              </w:rPr>
            </w:pPr>
            <w:r>
              <w:rPr>
                <w:rFonts w:ascii="宋体" w:hAnsi="宋体" w:eastAsia="宋体" w:cs="宋体"/>
                <w:spacing w:val="-3"/>
                <w:sz w:val="24"/>
                <w:szCs w:val="24"/>
              </w:rPr>
              <w:t>资格性审查</w:t>
            </w:r>
          </w:p>
        </w:tc>
        <w:tc>
          <w:tcPr>
            <w:tcW w:w="7374" w:type="dxa"/>
            <w:vAlign w:val="top"/>
          </w:tcPr>
          <w:p w14:paraId="613FF6B2">
            <w:pPr>
              <w:pageBreakBefore w:val="0"/>
              <w:kinsoku/>
              <w:topLinePunct w:val="0"/>
              <w:bidi w:val="0"/>
              <w:spacing w:before="51" w:line="264" w:lineRule="auto"/>
              <w:ind w:left="112" w:right="49" w:firstLine="4"/>
              <w:jc w:val="both"/>
              <w:rPr>
                <w:rFonts w:ascii="宋体" w:hAnsi="宋体" w:eastAsia="宋体" w:cs="宋体"/>
                <w:sz w:val="24"/>
                <w:szCs w:val="24"/>
              </w:rPr>
            </w:pPr>
            <w:r>
              <w:rPr>
                <w:rFonts w:hint="eastAsia" w:ascii="宋体" w:hAnsi="宋体" w:eastAsia="宋体" w:cs="宋体"/>
                <w:spacing w:val="-5"/>
                <w:sz w:val="24"/>
                <w:szCs w:val="24"/>
                <w:lang w:eastAsia="zh-CN"/>
              </w:rPr>
              <w:t>具有有效经年检的三证合一营业执照原件扫描件（若供应商是企业（包括合伙企业）应提供营业执照；若供应商是事业单位应提供事业单位法人证书；若供应商是个体工商户应提供个体工商户营业执照；若供应商是自然人应提供自然人身份证明）</w:t>
            </w:r>
            <w:r>
              <w:rPr>
                <w:rFonts w:ascii="宋体" w:hAnsi="宋体" w:eastAsia="宋体" w:cs="宋体"/>
                <w:spacing w:val="3"/>
                <w:sz w:val="24"/>
                <w:szCs w:val="24"/>
              </w:rPr>
              <w:t>；</w:t>
            </w:r>
          </w:p>
        </w:tc>
      </w:tr>
      <w:tr w14:paraId="24DCAA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1630" w:type="dxa"/>
            <w:vMerge w:val="continue"/>
            <w:vAlign w:val="center"/>
          </w:tcPr>
          <w:p w14:paraId="7FAACE88">
            <w:pPr>
              <w:pageBreakBefore w:val="0"/>
              <w:kinsoku/>
              <w:topLinePunct w:val="0"/>
              <w:bidi w:val="0"/>
              <w:spacing w:before="80" w:line="206" w:lineRule="auto"/>
              <w:jc w:val="center"/>
              <w:rPr>
                <w:rFonts w:ascii="宋体" w:hAnsi="宋体" w:eastAsia="宋体" w:cs="宋体"/>
                <w:spacing w:val="-3"/>
                <w:sz w:val="24"/>
                <w:szCs w:val="24"/>
              </w:rPr>
            </w:pPr>
          </w:p>
        </w:tc>
        <w:tc>
          <w:tcPr>
            <w:tcW w:w="7374" w:type="dxa"/>
            <w:vAlign w:val="top"/>
          </w:tcPr>
          <w:p w14:paraId="3FA879F1">
            <w:pPr>
              <w:pageBreakBefore w:val="0"/>
              <w:kinsoku/>
              <w:topLinePunct w:val="0"/>
              <w:bidi w:val="0"/>
              <w:spacing w:before="51" w:line="264" w:lineRule="auto"/>
              <w:ind w:left="112" w:right="49" w:firstLine="4"/>
              <w:jc w:val="both"/>
              <w:rPr>
                <w:rFonts w:hint="eastAsia" w:ascii="宋体" w:hAnsi="宋体" w:eastAsia="宋体" w:cs="宋体"/>
                <w:spacing w:val="-5"/>
                <w:sz w:val="24"/>
                <w:szCs w:val="24"/>
                <w:lang w:eastAsia="zh-CN"/>
              </w:rPr>
            </w:pPr>
            <w:r>
              <w:rPr>
                <w:rFonts w:hint="eastAsia" w:ascii="宋体" w:hAnsi="宋体" w:eastAsia="宋体" w:cs="宋体"/>
                <w:spacing w:val="-5"/>
                <w:sz w:val="24"/>
                <w:szCs w:val="24"/>
                <w:highlight w:val="none"/>
                <w:lang w:eastAsia="zh-CN"/>
              </w:rPr>
              <w:t>供应商具备有效的城乡规划编制乙级及以上资质证书；</w:t>
            </w:r>
          </w:p>
        </w:tc>
      </w:tr>
      <w:tr w14:paraId="31C651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8" w:hRule="atLeast"/>
          <w:jc w:val="center"/>
        </w:trPr>
        <w:tc>
          <w:tcPr>
            <w:tcW w:w="1630" w:type="dxa"/>
            <w:vMerge w:val="continue"/>
            <w:textDirection w:val="tbRlV"/>
            <w:vAlign w:val="top"/>
          </w:tcPr>
          <w:p w14:paraId="3033A6D7">
            <w:pPr>
              <w:pageBreakBefore w:val="0"/>
              <w:kinsoku/>
              <w:topLinePunct w:val="0"/>
              <w:bidi w:val="0"/>
              <w:rPr>
                <w:rFonts w:ascii="Arial"/>
                <w:sz w:val="21"/>
              </w:rPr>
            </w:pPr>
          </w:p>
        </w:tc>
        <w:tc>
          <w:tcPr>
            <w:tcW w:w="7374" w:type="dxa"/>
            <w:vAlign w:val="top"/>
          </w:tcPr>
          <w:p w14:paraId="54B44D20">
            <w:pPr>
              <w:pageBreakBefore w:val="0"/>
              <w:kinsoku/>
              <w:topLinePunct w:val="0"/>
              <w:bidi w:val="0"/>
              <w:spacing w:before="101" w:line="261" w:lineRule="auto"/>
              <w:ind w:left="112" w:right="108" w:firstLine="4"/>
              <w:rPr>
                <w:rFonts w:ascii="宋体" w:hAnsi="宋体" w:eastAsia="宋体" w:cs="宋体"/>
                <w:sz w:val="24"/>
                <w:szCs w:val="24"/>
              </w:rPr>
            </w:pPr>
            <w:r>
              <w:rPr>
                <w:rFonts w:hint="eastAsia" w:ascii="宋体" w:hAnsi="宋体" w:eastAsia="宋体" w:cs="宋体"/>
                <w:spacing w:val="-5"/>
                <w:sz w:val="24"/>
                <w:szCs w:val="24"/>
                <w:lang w:eastAsia="zh-CN"/>
              </w:rPr>
              <w:t>具有良好的商业信誉和健全的财务会计制度（提供202</w:t>
            </w:r>
            <w:r>
              <w:rPr>
                <w:rFonts w:hint="eastAsia" w:ascii="宋体" w:hAnsi="宋体" w:eastAsia="宋体" w:cs="宋体"/>
                <w:spacing w:val="-5"/>
                <w:sz w:val="24"/>
                <w:szCs w:val="24"/>
                <w:lang w:val="en-US" w:eastAsia="zh-CN"/>
              </w:rPr>
              <w:t>3</w:t>
            </w:r>
            <w:r>
              <w:rPr>
                <w:rFonts w:hint="eastAsia" w:ascii="宋体" w:hAnsi="宋体" w:eastAsia="宋体" w:cs="宋体"/>
                <w:spacing w:val="-5"/>
                <w:sz w:val="24"/>
                <w:szCs w:val="24"/>
                <w:lang w:eastAsia="zh-CN"/>
              </w:rPr>
              <w:t>年经审计的财务报告，企业成立不足一年的，须提供企业成立以来的财务报表加盖单位公章）</w:t>
            </w:r>
            <w:r>
              <w:rPr>
                <w:rFonts w:ascii="宋体" w:hAnsi="宋体" w:eastAsia="宋体" w:cs="宋体"/>
                <w:spacing w:val="3"/>
                <w:sz w:val="24"/>
                <w:szCs w:val="24"/>
              </w:rPr>
              <w:t>；</w:t>
            </w:r>
          </w:p>
        </w:tc>
      </w:tr>
      <w:tr w14:paraId="79B188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6" w:hRule="atLeast"/>
          <w:jc w:val="center"/>
        </w:trPr>
        <w:tc>
          <w:tcPr>
            <w:tcW w:w="1630" w:type="dxa"/>
            <w:vMerge w:val="continue"/>
            <w:textDirection w:val="tbRlV"/>
            <w:vAlign w:val="top"/>
          </w:tcPr>
          <w:p w14:paraId="2028D768">
            <w:pPr>
              <w:pageBreakBefore w:val="0"/>
              <w:kinsoku/>
              <w:topLinePunct w:val="0"/>
              <w:bidi w:val="0"/>
              <w:rPr>
                <w:rFonts w:ascii="Arial"/>
                <w:sz w:val="21"/>
              </w:rPr>
            </w:pPr>
          </w:p>
        </w:tc>
        <w:tc>
          <w:tcPr>
            <w:tcW w:w="7374" w:type="dxa"/>
            <w:vAlign w:val="top"/>
          </w:tcPr>
          <w:p w14:paraId="45D61C9F">
            <w:pPr>
              <w:pageBreakBefore w:val="0"/>
              <w:kinsoku/>
              <w:topLinePunct w:val="0"/>
              <w:bidi w:val="0"/>
              <w:spacing w:before="147" w:line="263" w:lineRule="auto"/>
              <w:ind w:left="112" w:right="108" w:firstLine="1"/>
              <w:jc w:val="both"/>
              <w:rPr>
                <w:rFonts w:ascii="宋体" w:hAnsi="宋体" w:eastAsia="宋体" w:cs="宋体"/>
                <w:sz w:val="24"/>
                <w:szCs w:val="24"/>
              </w:rPr>
            </w:pPr>
            <w:r>
              <w:rPr>
                <w:rFonts w:hint="eastAsia" w:ascii="宋体" w:hAnsi="宋体" w:eastAsia="宋体" w:cs="宋体"/>
                <w:spacing w:val="-5"/>
                <w:sz w:val="24"/>
                <w:szCs w:val="24"/>
                <w:lang w:eastAsia="zh-CN"/>
              </w:rPr>
              <w:t>提供近期依法缴纳税收的证明（出具2024年</w:t>
            </w:r>
            <w:r>
              <w:rPr>
                <w:rFonts w:hint="eastAsia" w:ascii="宋体" w:hAnsi="宋体" w:eastAsia="宋体" w:cs="宋体"/>
                <w:spacing w:val="-5"/>
                <w:sz w:val="24"/>
                <w:szCs w:val="24"/>
                <w:lang w:val="en-US" w:eastAsia="zh-CN"/>
              </w:rPr>
              <w:t>1</w:t>
            </w:r>
            <w:r>
              <w:rPr>
                <w:rFonts w:hint="eastAsia" w:ascii="宋体" w:hAnsi="宋体" w:eastAsia="宋体" w:cs="宋体"/>
                <w:spacing w:val="-5"/>
                <w:sz w:val="24"/>
                <w:szCs w:val="24"/>
                <w:lang w:eastAsia="zh-CN"/>
              </w:rPr>
              <w:t>月至今任意连续的三个月完税证明）；</w:t>
            </w:r>
            <w:r>
              <w:rPr>
                <w:rFonts w:hint="eastAsia" w:ascii="宋体" w:hAnsi="宋体" w:eastAsia="宋体" w:cs="宋体"/>
                <w:sz w:val="24"/>
                <w:szCs w:val="24"/>
                <w:lang w:eastAsia="zh-CN"/>
              </w:rPr>
              <w:t>新成立企业须提供企业成立以来的完税证明；</w:t>
            </w:r>
          </w:p>
        </w:tc>
      </w:tr>
      <w:tr w14:paraId="3B7F68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7" w:hRule="atLeast"/>
          <w:jc w:val="center"/>
        </w:trPr>
        <w:tc>
          <w:tcPr>
            <w:tcW w:w="1630" w:type="dxa"/>
            <w:vMerge w:val="continue"/>
            <w:textDirection w:val="tbRlV"/>
            <w:vAlign w:val="top"/>
          </w:tcPr>
          <w:p w14:paraId="5B9E2D8E">
            <w:pPr>
              <w:pageBreakBefore w:val="0"/>
              <w:kinsoku/>
              <w:topLinePunct w:val="0"/>
              <w:bidi w:val="0"/>
              <w:rPr>
                <w:rFonts w:ascii="Arial"/>
                <w:sz w:val="21"/>
              </w:rPr>
            </w:pPr>
          </w:p>
        </w:tc>
        <w:tc>
          <w:tcPr>
            <w:tcW w:w="7374" w:type="dxa"/>
            <w:vAlign w:val="top"/>
          </w:tcPr>
          <w:p w14:paraId="20754581">
            <w:pPr>
              <w:pageBreakBefore w:val="0"/>
              <w:kinsoku/>
              <w:topLinePunct w:val="0"/>
              <w:bidi w:val="0"/>
              <w:spacing w:before="72" w:line="247" w:lineRule="auto"/>
              <w:ind w:left="134" w:right="133" w:hanging="20"/>
              <w:rPr>
                <w:rFonts w:ascii="宋体" w:hAnsi="宋体" w:eastAsia="宋体" w:cs="宋体"/>
                <w:sz w:val="24"/>
                <w:szCs w:val="24"/>
              </w:rPr>
            </w:pPr>
            <w:r>
              <w:rPr>
                <w:rFonts w:hint="eastAsia" w:ascii="宋体" w:hAnsi="宋体" w:eastAsia="宋体" w:cs="宋体"/>
                <w:sz w:val="24"/>
                <w:szCs w:val="24"/>
                <w:lang w:eastAsia="zh-CN"/>
              </w:rPr>
              <w:t>提供近期依法缴纳社会保险的证明；（提供2024年1月至今任意连续三个月的缴纳社会保险凭据，新成立企业须提供企业成立以来缴纳社会保险凭据（专用收据或社会保险缴纳清单或企业当地人力资源和社会保障网站查询的单位参保人员信息表，供应商为其他组织或自然人的，也需要按此项规定提供缴纳税收的凭据和缴纳社会保险的凭据。如供应商的社会保险为委托第三方代缴，还需同时提供供应商与第三方服务机构签署的服务合同（合同中应明确写明第三方为供应商代缴其社会保险））加盖单位公章；</w:t>
            </w:r>
          </w:p>
        </w:tc>
      </w:tr>
      <w:tr w14:paraId="1A866B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2" w:hRule="atLeast"/>
          <w:jc w:val="center"/>
        </w:trPr>
        <w:tc>
          <w:tcPr>
            <w:tcW w:w="1630" w:type="dxa"/>
            <w:vMerge w:val="continue"/>
            <w:vAlign w:val="top"/>
          </w:tcPr>
          <w:p w14:paraId="6394DF8D">
            <w:pPr>
              <w:pageBreakBefore w:val="0"/>
              <w:kinsoku/>
              <w:topLinePunct w:val="0"/>
              <w:bidi w:val="0"/>
              <w:rPr>
                <w:rFonts w:ascii="Arial"/>
                <w:sz w:val="21"/>
              </w:rPr>
            </w:pPr>
          </w:p>
        </w:tc>
        <w:tc>
          <w:tcPr>
            <w:tcW w:w="7374" w:type="dxa"/>
            <w:vAlign w:val="top"/>
          </w:tcPr>
          <w:p w14:paraId="764F5A0A">
            <w:pPr>
              <w:pageBreakBefore w:val="0"/>
              <w:kinsoku/>
              <w:topLinePunct w:val="0"/>
              <w:bidi w:val="0"/>
              <w:spacing w:before="72" w:line="247" w:lineRule="auto"/>
              <w:ind w:left="134" w:right="133" w:hanging="20"/>
              <w:rPr>
                <w:rFonts w:hint="eastAsia" w:ascii="宋体" w:hAnsi="宋体" w:eastAsia="宋体" w:cs="宋体"/>
                <w:spacing w:val="-7"/>
                <w:sz w:val="24"/>
                <w:szCs w:val="24"/>
                <w:lang w:eastAsia="zh-CN"/>
              </w:rPr>
            </w:pPr>
            <w:r>
              <w:rPr>
                <w:rFonts w:hint="eastAsia" w:ascii="宋体" w:hAnsi="宋体" w:eastAsia="宋体" w:cs="宋体"/>
                <w:spacing w:val="-7"/>
                <w:sz w:val="24"/>
                <w:szCs w:val="24"/>
                <w:lang w:eastAsia="zh-CN"/>
              </w:rPr>
              <w:t>法定代表人参加应上传法定代表人身份证明和本人身份证；</w:t>
            </w:r>
            <w:r>
              <w:rPr>
                <w:rFonts w:hint="eastAsia" w:ascii="宋体" w:hAnsi="宋体" w:eastAsia="宋体" w:cs="宋体"/>
                <w:spacing w:val="-7"/>
                <w:sz w:val="24"/>
                <w:szCs w:val="24"/>
                <w:lang w:val="en-US" w:eastAsia="zh-CN"/>
              </w:rPr>
              <w:t>委托代理人参加应上传法定代表人身份证明、授权委托书、本人身份证；</w:t>
            </w:r>
          </w:p>
        </w:tc>
      </w:tr>
      <w:tr w14:paraId="711207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1" w:hRule="atLeast"/>
          <w:jc w:val="center"/>
        </w:trPr>
        <w:tc>
          <w:tcPr>
            <w:tcW w:w="1630" w:type="dxa"/>
            <w:vMerge w:val="continue"/>
            <w:vAlign w:val="top"/>
          </w:tcPr>
          <w:p w14:paraId="1D8CF66F">
            <w:pPr>
              <w:pageBreakBefore w:val="0"/>
              <w:kinsoku/>
              <w:topLinePunct w:val="0"/>
              <w:bidi w:val="0"/>
              <w:rPr>
                <w:rFonts w:ascii="Arial"/>
                <w:sz w:val="21"/>
              </w:rPr>
            </w:pPr>
          </w:p>
        </w:tc>
        <w:tc>
          <w:tcPr>
            <w:tcW w:w="7374" w:type="dxa"/>
            <w:vAlign w:val="top"/>
          </w:tcPr>
          <w:p w14:paraId="456A47E3">
            <w:pPr>
              <w:pageBreakBefore w:val="0"/>
              <w:kinsoku/>
              <w:topLinePunct w:val="0"/>
              <w:bidi w:val="0"/>
              <w:spacing w:before="72" w:line="264" w:lineRule="auto"/>
              <w:ind w:left="101" w:right="27" w:firstLine="23"/>
              <w:rPr>
                <w:rFonts w:ascii="宋体" w:hAnsi="宋体" w:eastAsia="宋体" w:cs="宋体"/>
                <w:sz w:val="24"/>
                <w:szCs w:val="24"/>
              </w:rPr>
            </w:pPr>
            <w:r>
              <w:rPr>
                <w:rFonts w:hint="eastAsia" w:ascii="宋体" w:hAnsi="宋体" w:eastAsia="宋体" w:cs="宋体"/>
                <w:spacing w:val="-5"/>
                <w:sz w:val="24"/>
                <w:szCs w:val="24"/>
                <w:lang w:val="en-US" w:eastAsia="zh-CN"/>
              </w:rPr>
              <w:t>供应商如在“信用中国”网站、中国政府采购网被列入严重违法失信行为记录名单的（尚在处罚期内的），将拒绝其参加本次政府采购活动。</w:t>
            </w:r>
          </w:p>
        </w:tc>
      </w:tr>
    </w:tbl>
    <w:p w14:paraId="454F2142">
      <w:pPr>
        <w:pageBreakBefore w:val="0"/>
        <w:kinsoku/>
        <w:topLinePunct w:val="0"/>
        <w:bidi w:val="0"/>
        <w:spacing w:before="178" w:line="360" w:lineRule="auto"/>
        <w:ind w:right="59" w:firstLine="498"/>
        <w:rPr>
          <w:rFonts w:ascii="宋体" w:hAnsi="宋体" w:eastAsia="宋体" w:cs="宋体"/>
          <w:spacing w:val="-3"/>
          <w:sz w:val="24"/>
          <w:szCs w:val="24"/>
        </w:rPr>
      </w:pPr>
      <w:r>
        <w:rPr>
          <w:rFonts w:ascii="宋体" w:hAnsi="宋体" w:eastAsia="宋体" w:cs="宋体"/>
          <w:b/>
          <w:bCs/>
          <w:spacing w:val="-3"/>
          <w:sz w:val="24"/>
          <w:szCs w:val="24"/>
        </w:rPr>
        <w:t>2.2 符合性审查：</w:t>
      </w:r>
      <w:r>
        <w:rPr>
          <w:rFonts w:ascii="宋体" w:hAnsi="宋体" w:eastAsia="宋体" w:cs="宋体"/>
          <w:spacing w:val="-3"/>
          <w:sz w:val="24"/>
          <w:szCs w:val="24"/>
        </w:rPr>
        <w:t>依据《磋商文件》的规定，从《磋商响应文件》的有效性、完整性和对《磋商文件》的响应程度进行审查，以确定是否对《磋商文件》的实质性要求做出响应。</w:t>
      </w:r>
    </w:p>
    <w:p w14:paraId="73EC5D06">
      <w:pPr>
        <w:keepNext w:val="0"/>
        <w:keepLines w:val="0"/>
        <w:pageBreakBefore w:val="0"/>
        <w:widowControl/>
        <w:kinsoku/>
        <w:wordWrap/>
        <w:overflowPunct/>
        <w:topLinePunct w:val="0"/>
        <w:autoSpaceDE w:val="0"/>
        <w:autoSpaceDN w:val="0"/>
        <w:bidi w:val="0"/>
        <w:adjustRightInd w:val="0"/>
        <w:snapToGrid w:val="0"/>
        <w:spacing w:before="178" w:line="360" w:lineRule="exact"/>
        <w:ind w:right="59" w:firstLine="498"/>
        <w:textAlignment w:val="baseline"/>
        <w:rPr>
          <w:rFonts w:ascii="宋体" w:hAnsi="宋体" w:eastAsia="宋体" w:cs="宋体"/>
          <w:spacing w:val="-3"/>
          <w:sz w:val="24"/>
          <w:szCs w:val="24"/>
        </w:rPr>
      </w:pPr>
      <w:r>
        <w:rPr>
          <w:rFonts w:ascii="宋体" w:hAnsi="宋体" w:eastAsia="宋体" w:cs="宋体"/>
          <w:spacing w:val="-3"/>
          <w:sz w:val="24"/>
          <w:szCs w:val="24"/>
        </w:rPr>
        <w:t>符合性审查时有下列情形之一的，由磋商小组按无效《磋商响应文件》处理：</w:t>
      </w:r>
    </w:p>
    <w:p w14:paraId="7857F4FF">
      <w:pPr>
        <w:keepNext w:val="0"/>
        <w:keepLines w:val="0"/>
        <w:pageBreakBefore w:val="0"/>
        <w:widowControl/>
        <w:kinsoku/>
        <w:wordWrap/>
        <w:overflowPunct/>
        <w:topLinePunct w:val="0"/>
        <w:autoSpaceDE w:val="0"/>
        <w:autoSpaceDN w:val="0"/>
        <w:bidi w:val="0"/>
        <w:adjustRightInd w:val="0"/>
        <w:snapToGrid w:val="0"/>
        <w:spacing w:before="180" w:line="360" w:lineRule="exact"/>
        <w:ind w:left="605"/>
        <w:textAlignment w:val="baseline"/>
        <w:rPr>
          <w:rFonts w:ascii="宋体" w:hAnsi="宋体" w:eastAsia="宋体" w:cs="宋体"/>
          <w:spacing w:val="-2"/>
          <w:sz w:val="24"/>
          <w:szCs w:val="24"/>
        </w:rPr>
      </w:pPr>
      <w:r>
        <w:rPr>
          <w:rFonts w:ascii="宋体" w:hAnsi="宋体" w:eastAsia="宋体" w:cs="宋体"/>
          <w:spacing w:val="-2"/>
          <w:sz w:val="24"/>
          <w:szCs w:val="24"/>
        </w:rPr>
        <w:t>符合性审查表：</w:t>
      </w:r>
    </w:p>
    <w:p w14:paraId="02BB0692">
      <w:pPr>
        <w:keepNext w:val="0"/>
        <w:keepLines w:val="0"/>
        <w:pageBreakBefore w:val="0"/>
        <w:widowControl/>
        <w:kinsoku/>
        <w:wordWrap/>
        <w:overflowPunct/>
        <w:topLinePunct w:val="0"/>
        <w:autoSpaceDE w:val="0"/>
        <w:autoSpaceDN w:val="0"/>
        <w:bidi w:val="0"/>
        <w:adjustRightInd w:val="0"/>
        <w:snapToGrid w:val="0"/>
        <w:spacing w:before="180" w:line="360" w:lineRule="exact"/>
        <w:ind w:left="605"/>
        <w:textAlignment w:val="baseline"/>
        <w:rPr>
          <w:rFonts w:ascii="宋体" w:hAnsi="宋体" w:eastAsia="宋体" w:cs="宋体"/>
          <w:spacing w:val="-2"/>
          <w:sz w:val="24"/>
          <w:szCs w:val="24"/>
        </w:rPr>
      </w:pPr>
    </w:p>
    <w:tbl>
      <w:tblPr>
        <w:tblStyle w:val="19"/>
        <w:tblW w:w="921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32"/>
        <w:gridCol w:w="7587"/>
      </w:tblGrid>
      <w:tr w14:paraId="6FA8F6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7" w:hRule="atLeast"/>
        </w:trPr>
        <w:tc>
          <w:tcPr>
            <w:tcW w:w="1632" w:type="dxa"/>
            <w:vAlign w:val="top"/>
          </w:tcPr>
          <w:p w14:paraId="7ED78E6E">
            <w:pPr>
              <w:keepNext w:val="0"/>
              <w:keepLines w:val="0"/>
              <w:pageBreakBefore w:val="0"/>
              <w:widowControl/>
              <w:kinsoku/>
              <w:wordWrap/>
              <w:overflowPunct/>
              <w:topLinePunct w:val="0"/>
              <w:autoSpaceDE w:val="0"/>
              <w:autoSpaceDN w:val="0"/>
              <w:bidi w:val="0"/>
              <w:adjustRightInd w:val="0"/>
              <w:snapToGrid w:val="0"/>
              <w:spacing w:before="128" w:line="360" w:lineRule="exact"/>
              <w:ind w:left="429"/>
              <w:textAlignment w:val="baseline"/>
              <w:rPr>
                <w:rFonts w:ascii="宋体" w:hAnsi="宋体" w:eastAsia="宋体" w:cs="宋体"/>
                <w:sz w:val="24"/>
                <w:szCs w:val="24"/>
              </w:rPr>
            </w:pPr>
            <w:r>
              <w:rPr>
                <w:rFonts w:ascii="宋体" w:hAnsi="宋体" w:eastAsia="宋体" w:cs="宋体"/>
                <w:spacing w:val="-3"/>
                <w:sz w:val="24"/>
                <w:szCs w:val="24"/>
              </w:rPr>
              <w:t>评审内容</w:t>
            </w:r>
          </w:p>
        </w:tc>
        <w:tc>
          <w:tcPr>
            <w:tcW w:w="7587" w:type="dxa"/>
            <w:vAlign w:val="top"/>
          </w:tcPr>
          <w:p w14:paraId="3F5DCAA7">
            <w:pPr>
              <w:keepNext w:val="0"/>
              <w:keepLines w:val="0"/>
              <w:pageBreakBefore w:val="0"/>
              <w:widowControl/>
              <w:kinsoku/>
              <w:wordWrap/>
              <w:overflowPunct/>
              <w:topLinePunct w:val="0"/>
              <w:autoSpaceDE w:val="0"/>
              <w:autoSpaceDN w:val="0"/>
              <w:bidi w:val="0"/>
              <w:adjustRightInd w:val="0"/>
              <w:snapToGrid w:val="0"/>
              <w:spacing w:before="128" w:line="360" w:lineRule="exact"/>
              <w:jc w:val="center"/>
              <w:textAlignment w:val="baseline"/>
              <w:rPr>
                <w:rFonts w:ascii="宋体" w:hAnsi="宋体" w:eastAsia="宋体" w:cs="宋体"/>
                <w:sz w:val="24"/>
                <w:szCs w:val="24"/>
              </w:rPr>
            </w:pPr>
            <w:r>
              <w:rPr>
                <w:rFonts w:hint="eastAsia" w:ascii="宋体" w:hAnsi="宋体" w:eastAsia="宋体" w:cs="宋体"/>
                <w:b/>
                <w:bCs/>
                <w:spacing w:val="-3"/>
                <w:sz w:val="24"/>
                <w:szCs w:val="24"/>
                <w:lang w:eastAsia="zh-CN"/>
              </w:rPr>
              <w:t>商务</w:t>
            </w:r>
            <w:r>
              <w:rPr>
                <w:rFonts w:ascii="宋体" w:hAnsi="宋体" w:eastAsia="宋体" w:cs="宋体"/>
                <w:b/>
                <w:bCs/>
                <w:spacing w:val="-3"/>
                <w:sz w:val="24"/>
                <w:szCs w:val="24"/>
              </w:rPr>
              <w:t>评审</w:t>
            </w:r>
          </w:p>
        </w:tc>
      </w:tr>
      <w:tr w14:paraId="069850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8" w:hRule="atLeast"/>
        </w:trPr>
        <w:tc>
          <w:tcPr>
            <w:tcW w:w="1632" w:type="dxa"/>
            <w:vMerge w:val="restart"/>
            <w:vAlign w:val="center"/>
          </w:tcPr>
          <w:p w14:paraId="3D253FE1">
            <w:pPr>
              <w:keepNext w:val="0"/>
              <w:keepLines w:val="0"/>
              <w:pageBreakBefore w:val="0"/>
              <w:widowControl/>
              <w:kinsoku/>
              <w:wordWrap/>
              <w:overflowPunct/>
              <w:topLinePunct w:val="0"/>
              <w:autoSpaceDE w:val="0"/>
              <w:autoSpaceDN w:val="0"/>
              <w:bidi w:val="0"/>
              <w:adjustRightInd w:val="0"/>
              <w:snapToGrid w:val="0"/>
              <w:spacing w:before="78" w:line="360" w:lineRule="exact"/>
              <w:jc w:val="center"/>
              <w:textAlignment w:val="baseline"/>
              <w:rPr>
                <w:rFonts w:ascii="宋体" w:hAnsi="宋体" w:eastAsia="宋体" w:cs="宋体"/>
                <w:sz w:val="24"/>
                <w:szCs w:val="24"/>
              </w:rPr>
            </w:pPr>
            <w:r>
              <w:rPr>
                <w:rFonts w:ascii="宋体" w:hAnsi="宋体" w:eastAsia="宋体" w:cs="宋体"/>
                <w:spacing w:val="-4"/>
                <w:sz w:val="24"/>
                <w:szCs w:val="24"/>
              </w:rPr>
              <w:t>符合性</w:t>
            </w:r>
            <w:r>
              <w:rPr>
                <w:rFonts w:ascii="宋体" w:hAnsi="宋体" w:eastAsia="宋体" w:cs="宋体"/>
                <w:spacing w:val="-5"/>
                <w:sz w:val="24"/>
                <w:szCs w:val="24"/>
              </w:rPr>
              <w:t>检查</w:t>
            </w:r>
          </w:p>
        </w:tc>
        <w:tc>
          <w:tcPr>
            <w:tcW w:w="7587" w:type="dxa"/>
            <w:vAlign w:val="top"/>
          </w:tcPr>
          <w:p w14:paraId="0D59BBBC">
            <w:pPr>
              <w:keepNext w:val="0"/>
              <w:keepLines w:val="0"/>
              <w:pageBreakBefore w:val="0"/>
              <w:widowControl/>
              <w:kinsoku/>
              <w:wordWrap/>
              <w:overflowPunct/>
              <w:topLinePunct w:val="0"/>
              <w:autoSpaceDE w:val="0"/>
              <w:autoSpaceDN w:val="0"/>
              <w:bidi w:val="0"/>
              <w:adjustRightInd w:val="0"/>
              <w:snapToGrid w:val="0"/>
              <w:spacing w:before="132" w:line="360" w:lineRule="exact"/>
              <w:textAlignment w:val="baseline"/>
              <w:rPr>
                <w:rFonts w:ascii="宋体" w:hAnsi="宋体" w:eastAsia="宋体" w:cs="宋体"/>
                <w:sz w:val="24"/>
                <w:szCs w:val="24"/>
              </w:rPr>
            </w:pPr>
            <w:r>
              <w:rPr>
                <w:rFonts w:ascii="宋体" w:hAnsi="宋体" w:eastAsia="宋体" w:cs="宋体"/>
                <w:sz w:val="24"/>
                <w:szCs w:val="24"/>
              </w:rPr>
              <w:t>《磋商文件》中要求的法人代表或被授权代表签字处未签字、</w:t>
            </w:r>
            <w:r>
              <w:rPr>
                <w:rFonts w:hint="eastAsia" w:ascii="宋体" w:hAnsi="宋体" w:eastAsia="宋体" w:cs="宋体"/>
                <w:sz w:val="24"/>
                <w:szCs w:val="24"/>
                <w:lang w:eastAsia="zh-CN"/>
              </w:rPr>
              <w:t>供应商</w:t>
            </w:r>
            <w:r>
              <w:rPr>
                <w:rFonts w:ascii="宋体" w:hAnsi="宋体" w:eastAsia="宋体" w:cs="宋体"/>
                <w:sz w:val="24"/>
                <w:szCs w:val="24"/>
              </w:rPr>
              <w:t>未加盖公章的；</w:t>
            </w:r>
          </w:p>
        </w:tc>
      </w:tr>
      <w:tr w14:paraId="7F688F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2" w:hRule="atLeast"/>
        </w:trPr>
        <w:tc>
          <w:tcPr>
            <w:tcW w:w="1632" w:type="dxa"/>
            <w:vMerge w:val="continue"/>
            <w:vAlign w:val="top"/>
          </w:tcPr>
          <w:p w14:paraId="28D87DB6">
            <w:pPr>
              <w:keepNext w:val="0"/>
              <w:keepLines w:val="0"/>
              <w:pageBreakBefore w:val="0"/>
              <w:widowControl/>
              <w:kinsoku/>
              <w:wordWrap/>
              <w:overflowPunct/>
              <w:topLinePunct w:val="0"/>
              <w:autoSpaceDE w:val="0"/>
              <w:autoSpaceDN w:val="0"/>
              <w:bidi w:val="0"/>
              <w:adjustRightInd w:val="0"/>
              <w:snapToGrid w:val="0"/>
              <w:spacing w:line="360" w:lineRule="exact"/>
              <w:textAlignment w:val="baseline"/>
              <w:rPr>
                <w:rFonts w:ascii="Arial"/>
                <w:sz w:val="21"/>
              </w:rPr>
            </w:pPr>
          </w:p>
        </w:tc>
        <w:tc>
          <w:tcPr>
            <w:tcW w:w="7587" w:type="dxa"/>
            <w:vAlign w:val="top"/>
          </w:tcPr>
          <w:p w14:paraId="6D64414E">
            <w:pPr>
              <w:keepNext w:val="0"/>
              <w:keepLines w:val="0"/>
              <w:pageBreakBefore w:val="0"/>
              <w:widowControl/>
              <w:kinsoku/>
              <w:wordWrap/>
              <w:overflowPunct/>
              <w:topLinePunct w:val="0"/>
              <w:autoSpaceDE w:val="0"/>
              <w:autoSpaceDN w:val="0"/>
              <w:bidi w:val="0"/>
              <w:adjustRightInd w:val="0"/>
              <w:snapToGrid w:val="0"/>
              <w:spacing w:before="232" w:line="360" w:lineRule="exact"/>
              <w:textAlignment w:val="baseline"/>
              <w:rPr>
                <w:rFonts w:ascii="宋体" w:hAnsi="宋体" w:eastAsia="宋体" w:cs="宋体"/>
                <w:sz w:val="24"/>
                <w:szCs w:val="24"/>
              </w:rPr>
            </w:pPr>
            <w:r>
              <w:rPr>
                <w:rFonts w:ascii="宋体" w:hAnsi="宋体" w:eastAsia="宋体" w:cs="宋体"/>
                <w:spacing w:val="-3"/>
                <w:sz w:val="24"/>
                <w:szCs w:val="24"/>
              </w:rPr>
              <w:t>《磋商响应文件》填写潦草，字迹或数据难以辨认的；</w:t>
            </w:r>
          </w:p>
        </w:tc>
      </w:tr>
      <w:tr w14:paraId="490F79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6" w:hRule="atLeast"/>
        </w:trPr>
        <w:tc>
          <w:tcPr>
            <w:tcW w:w="1632" w:type="dxa"/>
            <w:vMerge w:val="continue"/>
            <w:vAlign w:val="top"/>
          </w:tcPr>
          <w:p w14:paraId="1F90A0EA">
            <w:pPr>
              <w:keepNext w:val="0"/>
              <w:keepLines w:val="0"/>
              <w:pageBreakBefore w:val="0"/>
              <w:widowControl/>
              <w:kinsoku/>
              <w:wordWrap/>
              <w:overflowPunct/>
              <w:topLinePunct w:val="0"/>
              <w:autoSpaceDE w:val="0"/>
              <w:autoSpaceDN w:val="0"/>
              <w:bidi w:val="0"/>
              <w:adjustRightInd w:val="0"/>
              <w:snapToGrid w:val="0"/>
              <w:spacing w:line="360" w:lineRule="exact"/>
              <w:textAlignment w:val="baseline"/>
              <w:rPr>
                <w:rFonts w:ascii="Arial"/>
                <w:sz w:val="21"/>
              </w:rPr>
            </w:pPr>
          </w:p>
        </w:tc>
        <w:tc>
          <w:tcPr>
            <w:tcW w:w="7587" w:type="dxa"/>
            <w:vAlign w:val="top"/>
          </w:tcPr>
          <w:p w14:paraId="21D2421A">
            <w:pPr>
              <w:keepNext w:val="0"/>
              <w:keepLines w:val="0"/>
              <w:pageBreakBefore w:val="0"/>
              <w:widowControl/>
              <w:kinsoku/>
              <w:wordWrap/>
              <w:overflowPunct/>
              <w:topLinePunct w:val="0"/>
              <w:autoSpaceDE w:val="0"/>
              <w:autoSpaceDN w:val="0"/>
              <w:bidi w:val="0"/>
              <w:adjustRightInd w:val="0"/>
              <w:snapToGrid w:val="0"/>
              <w:spacing w:before="178" w:line="360" w:lineRule="exact"/>
              <w:ind w:right="59"/>
              <w:textAlignment w:val="baseline"/>
              <w:rPr>
                <w:rFonts w:ascii="宋体" w:hAnsi="宋体" w:eastAsia="宋体" w:cs="宋体"/>
                <w:sz w:val="24"/>
                <w:szCs w:val="24"/>
              </w:rPr>
            </w:pPr>
            <w:r>
              <w:rPr>
                <w:rFonts w:hint="eastAsia" w:ascii="宋体" w:hAnsi="宋体" w:eastAsia="宋体" w:cs="宋体"/>
                <w:sz w:val="24"/>
                <w:szCs w:val="24"/>
                <w:lang w:eastAsia="zh-CN"/>
              </w:rPr>
              <w:t>是否符合磋商文件资格要求；</w:t>
            </w:r>
          </w:p>
        </w:tc>
      </w:tr>
      <w:tr w14:paraId="4FA353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8" w:hRule="atLeast"/>
        </w:trPr>
        <w:tc>
          <w:tcPr>
            <w:tcW w:w="1632" w:type="dxa"/>
            <w:vMerge w:val="continue"/>
            <w:vAlign w:val="top"/>
          </w:tcPr>
          <w:p w14:paraId="31726CD7">
            <w:pPr>
              <w:keepNext w:val="0"/>
              <w:keepLines w:val="0"/>
              <w:pageBreakBefore w:val="0"/>
              <w:widowControl/>
              <w:kinsoku/>
              <w:wordWrap/>
              <w:overflowPunct/>
              <w:topLinePunct w:val="0"/>
              <w:autoSpaceDE w:val="0"/>
              <w:autoSpaceDN w:val="0"/>
              <w:bidi w:val="0"/>
              <w:adjustRightInd w:val="0"/>
              <w:snapToGrid w:val="0"/>
              <w:spacing w:line="360" w:lineRule="exact"/>
              <w:textAlignment w:val="baseline"/>
              <w:rPr>
                <w:rFonts w:ascii="Arial"/>
                <w:sz w:val="21"/>
              </w:rPr>
            </w:pPr>
          </w:p>
        </w:tc>
        <w:tc>
          <w:tcPr>
            <w:tcW w:w="7587" w:type="dxa"/>
            <w:vAlign w:val="top"/>
          </w:tcPr>
          <w:p w14:paraId="3F8A4C85">
            <w:pPr>
              <w:keepNext w:val="0"/>
              <w:keepLines w:val="0"/>
              <w:pageBreakBefore w:val="0"/>
              <w:widowControl/>
              <w:kinsoku/>
              <w:wordWrap/>
              <w:overflowPunct/>
              <w:topLinePunct w:val="0"/>
              <w:autoSpaceDE w:val="0"/>
              <w:autoSpaceDN w:val="0"/>
              <w:bidi w:val="0"/>
              <w:adjustRightInd w:val="0"/>
              <w:snapToGrid w:val="0"/>
              <w:spacing w:before="178" w:line="360" w:lineRule="exact"/>
              <w:ind w:right="59"/>
              <w:textAlignment w:val="baseline"/>
              <w:rPr>
                <w:rFonts w:ascii="宋体" w:hAnsi="宋体" w:eastAsia="宋体" w:cs="宋体"/>
                <w:sz w:val="24"/>
                <w:szCs w:val="24"/>
              </w:rPr>
            </w:pPr>
            <w:r>
              <w:rPr>
                <w:rFonts w:ascii="宋体" w:hAnsi="宋体" w:eastAsia="宋体" w:cs="宋体"/>
                <w:spacing w:val="-3"/>
                <w:sz w:val="24"/>
                <w:szCs w:val="24"/>
              </w:rPr>
              <w:t>《磋商响应文件》未按照《磋商文件》规定要求签署、盖章的；</w:t>
            </w:r>
          </w:p>
        </w:tc>
      </w:tr>
      <w:tr w14:paraId="311274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8" w:hRule="atLeast"/>
        </w:trPr>
        <w:tc>
          <w:tcPr>
            <w:tcW w:w="1632" w:type="dxa"/>
            <w:vMerge w:val="continue"/>
            <w:vAlign w:val="top"/>
          </w:tcPr>
          <w:p w14:paraId="00D0DB1A">
            <w:pPr>
              <w:keepNext w:val="0"/>
              <w:keepLines w:val="0"/>
              <w:pageBreakBefore w:val="0"/>
              <w:widowControl/>
              <w:kinsoku/>
              <w:wordWrap/>
              <w:overflowPunct/>
              <w:topLinePunct w:val="0"/>
              <w:autoSpaceDE w:val="0"/>
              <w:autoSpaceDN w:val="0"/>
              <w:bidi w:val="0"/>
              <w:adjustRightInd w:val="0"/>
              <w:snapToGrid w:val="0"/>
              <w:spacing w:line="360" w:lineRule="exact"/>
              <w:textAlignment w:val="baseline"/>
              <w:rPr>
                <w:rFonts w:ascii="Arial"/>
                <w:sz w:val="21"/>
              </w:rPr>
            </w:pPr>
          </w:p>
        </w:tc>
        <w:tc>
          <w:tcPr>
            <w:tcW w:w="7587" w:type="dxa"/>
            <w:vAlign w:val="top"/>
          </w:tcPr>
          <w:p w14:paraId="1A05A452">
            <w:pPr>
              <w:keepNext w:val="0"/>
              <w:keepLines w:val="0"/>
              <w:pageBreakBefore w:val="0"/>
              <w:widowControl/>
              <w:kinsoku/>
              <w:wordWrap/>
              <w:overflowPunct/>
              <w:topLinePunct w:val="0"/>
              <w:autoSpaceDE w:val="0"/>
              <w:autoSpaceDN w:val="0"/>
              <w:bidi w:val="0"/>
              <w:adjustRightInd w:val="0"/>
              <w:snapToGrid w:val="0"/>
              <w:spacing w:before="178" w:line="360" w:lineRule="exact"/>
              <w:ind w:right="59"/>
              <w:textAlignment w:val="baseline"/>
              <w:rPr>
                <w:rFonts w:hint="eastAsia" w:ascii="宋体" w:hAnsi="宋体" w:eastAsia="宋体" w:cs="宋体"/>
                <w:spacing w:val="-3"/>
                <w:sz w:val="24"/>
                <w:szCs w:val="24"/>
                <w:lang w:eastAsia="zh-CN"/>
              </w:rPr>
            </w:pPr>
            <w:r>
              <w:rPr>
                <w:rFonts w:ascii="宋体" w:hAnsi="宋体" w:eastAsia="宋体" w:cs="宋体"/>
                <w:spacing w:val="-3"/>
                <w:sz w:val="24"/>
                <w:szCs w:val="24"/>
              </w:rPr>
              <w:t>对于有</w:t>
            </w:r>
            <w:r>
              <w:rPr>
                <w:rFonts w:hint="eastAsia" w:ascii="宋体" w:hAnsi="宋体" w:eastAsia="宋体" w:cs="宋体"/>
                <w:spacing w:val="-3"/>
                <w:sz w:val="24"/>
                <w:szCs w:val="24"/>
                <w:lang w:eastAsia="zh-CN"/>
              </w:rPr>
              <w:t>特定</w:t>
            </w:r>
            <w:r>
              <w:rPr>
                <w:rFonts w:ascii="宋体" w:hAnsi="宋体" w:eastAsia="宋体" w:cs="宋体"/>
                <w:spacing w:val="-3"/>
                <w:sz w:val="24"/>
                <w:szCs w:val="24"/>
              </w:rPr>
              <w:t>格式要求的，不允许改动其内容</w:t>
            </w:r>
            <w:r>
              <w:rPr>
                <w:rFonts w:hint="eastAsia" w:ascii="宋体" w:hAnsi="宋体" w:eastAsia="宋体" w:cs="宋体"/>
                <w:spacing w:val="-3"/>
                <w:sz w:val="24"/>
                <w:szCs w:val="24"/>
                <w:lang w:eastAsia="zh-CN"/>
              </w:rPr>
              <w:t>；</w:t>
            </w:r>
          </w:p>
        </w:tc>
      </w:tr>
      <w:tr w14:paraId="6AA172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5" w:hRule="atLeast"/>
        </w:trPr>
        <w:tc>
          <w:tcPr>
            <w:tcW w:w="1632" w:type="dxa"/>
            <w:vMerge w:val="continue"/>
            <w:vAlign w:val="top"/>
          </w:tcPr>
          <w:p w14:paraId="5F8B0B2D">
            <w:pPr>
              <w:keepNext w:val="0"/>
              <w:keepLines w:val="0"/>
              <w:pageBreakBefore w:val="0"/>
              <w:widowControl/>
              <w:kinsoku/>
              <w:wordWrap/>
              <w:overflowPunct/>
              <w:topLinePunct w:val="0"/>
              <w:autoSpaceDE w:val="0"/>
              <w:autoSpaceDN w:val="0"/>
              <w:bidi w:val="0"/>
              <w:adjustRightInd w:val="0"/>
              <w:snapToGrid w:val="0"/>
              <w:spacing w:line="360" w:lineRule="exact"/>
              <w:textAlignment w:val="baseline"/>
              <w:rPr>
                <w:rFonts w:ascii="Arial"/>
                <w:sz w:val="21"/>
              </w:rPr>
            </w:pPr>
          </w:p>
        </w:tc>
        <w:tc>
          <w:tcPr>
            <w:tcW w:w="7587" w:type="dxa"/>
            <w:vAlign w:val="top"/>
          </w:tcPr>
          <w:p w14:paraId="190D07A4">
            <w:pPr>
              <w:keepNext w:val="0"/>
              <w:keepLines w:val="0"/>
              <w:pageBreakBefore w:val="0"/>
              <w:widowControl/>
              <w:kinsoku/>
              <w:wordWrap/>
              <w:overflowPunct/>
              <w:topLinePunct w:val="0"/>
              <w:autoSpaceDE w:val="0"/>
              <w:autoSpaceDN w:val="0"/>
              <w:bidi w:val="0"/>
              <w:adjustRightInd w:val="0"/>
              <w:snapToGrid w:val="0"/>
              <w:spacing w:before="178" w:line="360" w:lineRule="exact"/>
              <w:ind w:right="59"/>
              <w:textAlignment w:val="baseline"/>
              <w:rPr>
                <w:rFonts w:ascii="宋体" w:hAnsi="宋体" w:eastAsia="宋体" w:cs="宋体"/>
                <w:sz w:val="24"/>
                <w:szCs w:val="24"/>
              </w:rPr>
            </w:pPr>
            <w:r>
              <w:rPr>
                <w:rFonts w:ascii="宋体" w:hAnsi="宋体" w:eastAsia="宋体" w:cs="宋体"/>
                <w:spacing w:val="-3"/>
                <w:sz w:val="24"/>
                <w:szCs w:val="24"/>
              </w:rPr>
              <w:t>《磋商响应文件》</w:t>
            </w:r>
            <w:r>
              <w:rPr>
                <w:rFonts w:hint="eastAsia" w:ascii="宋体" w:hAnsi="宋体" w:eastAsia="宋体" w:cs="宋体"/>
                <w:spacing w:val="-3"/>
                <w:sz w:val="24"/>
                <w:szCs w:val="24"/>
                <w:lang w:eastAsia="zh-CN"/>
              </w:rPr>
              <w:t>需求</w:t>
            </w:r>
            <w:r>
              <w:rPr>
                <w:rFonts w:ascii="宋体" w:hAnsi="宋体" w:eastAsia="宋体" w:cs="宋体"/>
                <w:spacing w:val="-3"/>
                <w:sz w:val="24"/>
                <w:szCs w:val="24"/>
              </w:rPr>
              <w:t>项不完整，填写漏项，无法确认供应商责任或</w:t>
            </w:r>
            <w:r>
              <w:rPr>
                <w:rFonts w:hint="eastAsia" w:ascii="宋体" w:hAnsi="宋体" w:eastAsia="宋体" w:cs="宋体"/>
                <w:spacing w:val="-3"/>
                <w:sz w:val="24"/>
                <w:szCs w:val="24"/>
                <w:lang w:eastAsia="zh-CN"/>
              </w:rPr>
              <w:t>响应</w:t>
            </w:r>
            <w:r>
              <w:rPr>
                <w:rFonts w:ascii="宋体" w:hAnsi="宋体" w:eastAsia="宋体" w:cs="宋体"/>
                <w:spacing w:val="-3"/>
                <w:sz w:val="24"/>
                <w:szCs w:val="24"/>
              </w:rPr>
              <w:t>意向的；</w:t>
            </w:r>
          </w:p>
        </w:tc>
      </w:tr>
      <w:tr w14:paraId="32F8CD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1" w:hRule="atLeast"/>
        </w:trPr>
        <w:tc>
          <w:tcPr>
            <w:tcW w:w="1632" w:type="dxa"/>
            <w:vMerge w:val="continue"/>
            <w:vAlign w:val="top"/>
          </w:tcPr>
          <w:p w14:paraId="437DA866">
            <w:pPr>
              <w:keepNext w:val="0"/>
              <w:keepLines w:val="0"/>
              <w:pageBreakBefore w:val="0"/>
              <w:widowControl/>
              <w:kinsoku/>
              <w:wordWrap/>
              <w:overflowPunct/>
              <w:topLinePunct w:val="0"/>
              <w:autoSpaceDE w:val="0"/>
              <w:autoSpaceDN w:val="0"/>
              <w:bidi w:val="0"/>
              <w:adjustRightInd w:val="0"/>
              <w:snapToGrid w:val="0"/>
              <w:spacing w:line="360" w:lineRule="exact"/>
              <w:textAlignment w:val="baseline"/>
              <w:rPr>
                <w:rFonts w:ascii="Arial"/>
                <w:sz w:val="21"/>
              </w:rPr>
            </w:pPr>
          </w:p>
        </w:tc>
        <w:tc>
          <w:tcPr>
            <w:tcW w:w="7587" w:type="dxa"/>
            <w:vAlign w:val="top"/>
          </w:tcPr>
          <w:p w14:paraId="689C1237">
            <w:pPr>
              <w:keepNext w:val="0"/>
              <w:keepLines w:val="0"/>
              <w:pageBreakBefore w:val="0"/>
              <w:widowControl/>
              <w:kinsoku/>
              <w:wordWrap/>
              <w:overflowPunct/>
              <w:topLinePunct w:val="0"/>
              <w:autoSpaceDE w:val="0"/>
              <w:autoSpaceDN w:val="0"/>
              <w:bidi w:val="0"/>
              <w:adjustRightInd w:val="0"/>
              <w:snapToGrid w:val="0"/>
              <w:spacing w:before="178" w:line="360" w:lineRule="exact"/>
              <w:ind w:right="59"/>
              <w:jc w:val="center"/>
              <w:textAlignment w:val="baseline"/>
              <w:rPr>
                <w:rFonts w:hint="eastAsia" w:ascii="宋体" w:hAnsi="宋体" w:eastAsia="宋体" w:cs="宋体"/>
                <w:spacing w:val="-3"/>
                <w:sz w:val="24"/>
                <w:szCs w:val="24"/>
                <w:lang w:eastAsia="zh-CN"/>
              </w:rPr>
            </w:pPr>
            <w:r>
              <w:rPr>
                <w:rFonts w:hint="eastAsia" w:ascii="宋体" w:hAnsi="宋体" w:eastAsia="宋体" w:cs="宋体"/>
                <w:b/>
                <w:bCs/>
                <w:spacing w:val="-3"/>
                <w:sz w:val="24"/>
                <w:szCs w:val="24"/>
                <w:lang w:eastAsia="zh-CN"/>
              </w:rPr>
              <w:t>技术审查</w:t>
            </w:r>
          </w:p>
        </w:tc>
      </w:tr>
      <w:tr w14:paraId="77BFF1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0" w:hRule="atLeast"/>
        </w:trPr>
        <w:tc>
          <w:tcPr>
            <w:tcW w:w="1632" w:type="dxa"/>
            <w:vMerge w:val="continue"/>
            <w:vAlign w:val="top"/>
          </w:tcPr>
          <w:p w14:paraId="64CC5863">
            <w:pPr>
              <w:keepNext w:val="0"/>
              <w:keepLines w:val="0"/>
              <w:pageBreakBefore w:val="0"/>
              <w:widowControl/>
              <w:kinsoku/>
              <w:wordWrap/>
              <w:overflowPunct/>
              <w:topLinePunct w:val="0"/>
              <w:autoSpaceDE w:val="0"/>
              <w:autoSpaceDN w:val="0"/>
              <w:bidi w:val="0"/>
              <w:adjustRightInd w:val="0"/>
              <w:snapToGrid w:val="0"/>
              <w:spacing w:line="360" w:lineRule="exact"/>
              <w:textAlignment w:val="baseline"/>
              <w:rPr>
                <w:rFonts w:ascii="Arial"/>
                <w:sz w:val="21"/>
              </w:rPr>
            </w:pPr>
          </w:p>
        </w:tc>
        <w:tc>
          <w:tcPr>
            <w:tcW w:w="7587" w:type="dxa"/>
            <w:vAlign w:val="top"/>
          </w:tcPr>
          <w:p w14:paraId="4CCE1C29">
            <w:pPr>
              <w:keepNext w:val="0"/>
              <w:keepLines w:val="0"/>
              <w:pageBreakBefore w:val="0"/>
              <w:widowControl/>
              <w:kinsoku/>
              <w:wordWrap/>
              <w:overflowPunct/>
              <w:topLinePunct w:val="0"/>
              <w:autoSpaceDE w:val="0"/>
              <w:autoSpaceDN w:val="0"/>
              <w:bidi w:val="0"/>
              <w:adjustRightInd w:val="0"/>
              <w:snapToGrid w:val="0"/>
              <w:spacing w:before="178" w:line="360" w:lineRule="exact"/>
              <w:ind w:right="59"/>
              <w:textAlignment w:val="baseline"/>
              <w:rPr>
                <w:rFonts w:ascii="宋体" w:hAnsi="宋体" w:eastAsia="宋体" w:cs="宋体"/>
                <w:sz w:val="24"/>
                <w:szCs w:val="24"/>
              </w:rPr>
            </w:pPr>
            <w:r>
              <w:rPr>
                <w:rFonts w:ascii="宋体" w:hAnsi="宋体" w:eastAsia="宋体" w:cs="宋体"/>
                <w:spacing w:val="-3"/>
                <w:sz w:val="24"/>
                <w:szCs w:val="24"/>
              </w:rPr>
              <w:t>《磋商响应文件》内容不真实，提供虚假证明文件、虚假技术参数的；</w:t>
            </w:r>
          </w:p>
        </w:tc>
      </w:tr>
      <w:tr w14:paraId="58899B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3" w:hRule="atLeast"/>
        </w:trPr>
        <w:tc>
          <w:tcPr>
            <w:tcW w:w="1632" w:type="dxa"/>
            <w:vMerge w:val="continue"/>
            <w:vAlign w:val="top"/>
          </w:tcPr>
          <w:p w14:paraId="7AABEC4F">
            <w:pPr>
              <w:keepNext w:val="0"/>
              <w:keepLines w:val="0"/>
              <w:pageBreakBefore w:val="0"/>
              <w:widowControl/>
              <w:kinsoku/>
              <w:wordWrap/>
              <w:overflowPunct/>
              <w:topLinePunct w:val="0"/>
              <w:autoSpaceDE w:val="0"/>
              <w:autoSpaceDN w:val="0"/>
              <w:bidi w:val="0"/>
              <w:adjustRightInd w:val="0"/>
              <w:snapToGrid w:val="0"/>
              <w:spacing w:line="360" w:lineRule="exact"/>
              <w:textAlignment w:val="baseline"/>
              <w:rPr>
                <w:rFonts w:ascii="Arial"/>
                <w:sz w:val="21"/>
              </w:rPr>
            </w:pPr>
          </w:p>
        </w:tc>
        <w:tc>
          <w:tcPr>
            <w:tcW w:w="7587" w:type="dxa"/>
            <w:vAlign w:val="top"/>
          </w:tcPr>
          <w:p w14:paraId="4F0845A4">
            <w:pPr>
              <w:keepNext w:val="0"/>
              <w:keepLines w:val="0"/>
              <w:pageBreakBefore w:val="0"/>
              <w:widowControl/>
              <w:kinsoku/>
              <w:wordWrap/>
              <w:overflowPunct/>
              <w:topLinePunct w:val="0"/>
              <w:autoSpaceDE w:val="0"/>
              <w:autoSpaceDN w:val="0"/>
              <w:bidi w:val="0"/>
              <w:adjustRightInd w:val="0"/>
              <w:snapToGrid w:val="0"/>
              <w:spacing w:before="155" w:line="360" w:lineRule="exact"/>
              <w:textAlignment w:val="baseline"/>
              <w:rPr>
                <w:rFonts w:ascii="宋体" w:hAnsi="宋体" w:eastAsia="宋体" w:cs="宋体"/>
                <w:sz w:val="24"/>
                <w:szCs w:val="24"/>
              </w:rPr>
            </w:pPr>
            <w:r>
              <w:rPr>
                <w:rFonts w:ascii="宋体" w:hAnsi="宋体" w:eastAsia="宋体" w:cs="宋体"/>
                <w:spacing w:val="-3"/>
                <w:sz w:val="24"/>
                <w:szCs w:val="24"/>
              </w:rPr>
              <w:t>《磋商响应文件》附有采购人不能接受的条件；</w:t>
            </w:r>
          </w:p>
        </w:tc>
      </w:tr>
      <w:tr w14:paraId="7C4E4C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2" w:hRule="atLeast"/>
        </w:trPr>
        <w:tc>
          <w:tcPr>
            <w:tcW w:w="1632" w:type="dxa"/>
            <w:vMerge w:val="continue"/>
            <w:vAlign w:val="top"/>
          </w:tcPr>
          <w:p w14:paraId="5711E137">
            <w:pPr>
              <w:keepNext w:val="0"/>
              <w:keepLines w:val="0"/>
              <w:pageBreakBefore w:val="0"/>
              <w:widowControl/>
              <w:kinsoku/>
              <w:wordWrap/>
              <w:overflowPunct/>
              <w:topLinePunct w:val="0"/>
              <w:autoSpaceDE w:val="0"/>
              <w:autoSpaceDN w:val="0"/>
              <w:bidi w:val="0"/>
              <w:adjustRightInd w:val="0"/>
              <w:snapToGrid w:val="0"/>
              <w:spacing w:line="360" w:lineRule="exact"/>
              <w:textAlignment w:val="baseline"/>
              <w:rPr>
                <w:rFonts w:ascii="Arial"/>
                <w:sz w:val="21"/>
              </w:rPr>
            </w:pPr>
          </w:p>
        </w:tc>
        <w:tc>
          <w:tcPr>
            <w:tcW w:w="7587" w:type="dxa"/>
            <w:vAlign w:val="top"/>
          </w:tcPr>
          <w:p w14:paraId="29719B09">
            <w:pPr>
              <w:keepNext w:val="0"/>
              <w:keepLines w:val="0"/>
              <w:pageBreakBefore w:val="0"/>
              <w:widowControl/>
              <w:kinsoku/>
              <w:wordWrap/>
              <w:overflowPunct/>
              <w:topLinePunct w:val="0"/>
              <w:autoSpaceDE w:val="0"/>
              <w:autoSpaceDN w:val="0"/>
              <w:bidi w:val="0"/>
              <w:adjustRightInd w:val="0"/>
              <w:snapToGrid w:val="0"/>
              <w:spacing w:before="166" w:line="360" w:lineRule="exact"/>
              <w:ind w:left="114"/>
              <w:textAlignment w:val="baseline"/>
              <w:rPr>
                <w:rFonts w:hint="eastAsia" w:ascii="宋体" w:hAnsi="宋体" w:eastAsia="宋体" w:cs="宋体"/>
                <w:spacing w:val="-3"/>
                <w:sz w:val="24"/>
                <w:szCs w:val="24"/>
                <w:lang w:eastAsia="zh-CN"/>
              </w:rPr>
            </w:pPr>
            <w:r>
              <w:rPr>
                <w:rFonts w:hint="eastAsia" w:ascii="宋体" w:hAnsi="宋体" w:eastAsia="宋体" w:cs="宋体"/>
                <w:spacing w:val="-3"/>
                <w:sz w:val="24"/>
                <w:szCs w:val="24"/>
              </w:rPr>
              <w:t>不符合</w:t>
            </w:r>
            <w:r>
              <w:rPr>
                <w:rFonts w:hint="eastAsia" w:ascii="宋体" w:hAnsi="宋体" w:eastAsia="宋体" w:cs="宋体"/>
                <w:spacing w:val="-3"/>
                <w:sz w:val="24"/>
                <w:szCs w:val="24"/>
                <w:lang w:eastAsia="zh-CN"/>
              </w:rPr>
              <w:t>法律法规</w:t>
            </w:r>
            <w:r>
              <w:rPr>
                <w:rFonts w:hint="eastAsia" w:ascii="宋体" w:hAnsi="宋体" w:eastAsia="宋体" w:cs="宋体"/>
                <w:spacing w:val="-3"/>
                <w:sz w:val="24"/>
                <w:szCs w:val="24"/>
              </w:rPr>
              <w:t>和</w:t>
            </w:r>
            <w:r>
              <w:rPr>
                <w:rFonts w:hint="eastAsia" w:ascii="宋体" w:hAnsi="宋体" w:eastAsia="宋体" w:cs="宋体"/>
                <w:spacing w:val="-3"/>
                <w:sz w:val="24"/>
                <w:szCs w:val="24"/>
                <w:lang w:eastAsia="zh-CN"/>
              </w:rPr>
              <w:t>磋商</w:t>
            </w:r>
            <w:r>
              <w:rPr>
                <w:rFonts w:hint="eastAsia" w:ascii="宋体" w:hAnsi="宋体" w:eastAsia="宋体" w:cs="宋体"/>
                <w:spacing w:val="-3"/>
                <w:sz w:val="24"/>
                <w:szCs w:val="24"/>
              </w:rPr>
              <w:t>文件中规定的其他要求的</w:t>
            </w:r>
            <w:r>
              <w:rPr>
                <w:rFonts w:hint="eastAsia" w:ascii="宋体" w:hAnsi="宋体" w:eastAsia="宋体" w:cs="宋体"/>
                <w:spacing w:val="-3"/>
                <w:sz w:val="24"/>
                <w:szCs w:val="24"/>
                <w:lang w:eastAsia="zh-CN"/>
              </w:rPr>
              <w:t>；</w:t>
            </w:r>
          </w:p>
        </w:tc>
      </w:tr>
      <w:tr w14:paraId="1BED79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2" w:hRule="atLeast"/>
        </w:trPr>
        <w:tc>
          <w:tcPr>
            <w:tcW w:w="1632" w:type="dxa"/>
            <w:vMerge w:val="continue"/>
            <w:vAlign w:val="top"/>
          </w:tcPr>
          <w:p w14:paraId="6B979DF8">
            <w:pPr>
              <w:keepNext w:val="0"/>
              <w:keepLines w:val="0"/>
              <w:pageBreakBefore w:val="0"/>
              <w:widowControl/>
              <w:kinsoku/>
              <w:wordWrap/>
              <w:overflowPunct/>
              <w:topLinePunct w:val="0"/>
              <w:autoSpaceDE w:val="0"/>
              <w:autoSpaceDN w:val="0"/>
              <w:bidi w:val="0"/>
              <w:adjustRightInd w:val="0"/>
              <w:snapToGrid w:val="0"/>
              <w:spacing w:line="360" w:lineRule="exact"/>
              <w:textAlignment w:val="baseline"/>
              <w:rPr>
                <w:rFonts w:ascii="Arial"/>
                <w:sz w:val="21"/>
              </w:rPr>
            </w:pPr>
          </w:p>
        </w:tc>
        <w:tc>
          <w:tcPr>
            <w:tcW w:w="7587" w:type="dxa"/>
            <w:vAlign w:val="top"/>
          </w:tcPr>
          <w:p w14:paraId="0FE8015C">
            <w:pPr>
              <w:keepNext w:val="0"/>
              <w:keepLines w:val="0"/>
              <w:pageBreakBefore w:val="0"/>
              <w:widowControl/>
              <w:kinsoku/>
              <w:wordWrap/>
              <w:overflowPunct/>
              <w:topLinePunct w:val="0"/>
              <w:autoSpaceDE w:val="0"/>
              <w:autoSpaceDN w:val="0"/>
              <w:bidi w:val="0"/>
              <w:adjustRightInd w:val="0"/>
              <w:snapToGrid w:val="0"/>
              <w:spacing w:before="166" w:line="360" w:lineRule="exact"/>
              <w:ind w:left="114"/>
              <w:jc w:val="center"/>
              <w:textAlignment w:val="baseline"/>
              <w:rPr>
                <w:rFonts w:hint="eastAsia" w:ascii="宋体" w:hAnsi="宋体" w:eastAsia="宋体" w:cs="宋体"/>
                <w:spacing w:val="-3"/>
                <w:sz w:val="24"/>
                <w:szCs w:val="24"/>
                <w:lang w:eastAsia="zh-CN"/>
              </w:rPr>
            </w:pPr>
            <w:r>
              <w:rPr>
                <w:rFonts w:hint="eastAsia" w:ascii="宋体" w:hAnsi="宋体" w:eastAsia="宋体" w:cs="宋体"/>
                <w:b/>
                <w:bCs/>
                <w:spacing w:val="-3"/>
                <w:sz w:val="24"/>
                <w:szCs w:val="24"/>
                <w:lang w:eastAsia="zh-CN"/>
              </w:rPr>
              <w:t>报价审查</w:t>
            </w:r>
          </w:p>
        </w:tc>
      </w:tr>
      <w:tr w14:paraId="404A36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2" w:hRule="atLeast"/>
        </w:trPr>
        <w:tc>
          <w:tcPr>
            <w:tcW w:w="1632" w:type="dxa"/>
            <w:vMerge w:val="continue"/>
            <w:vAlign w:val="top"/>
          </w:tcPr>
          <w:p w14:paraId="3985F3FB">
            <w:pPr>
              <w:keepNext w:val="0"/>
              <w:keepLines w:val="0"/>
              <w:pageBreakBefore w:val="0"/>
              <w:widowControl/>
              <w:kinsoku/>
              <w:wordWrap/>
              <w:overflowPunct/>
              <w:topLinePunct w:val="0"/>
              <w:autoSpaceDE w:val="0"/>
              <w:autoSpaceDN w:val="0"/>
              <w:bidi w:val="0"/>
              <w:adjustRightInd w:val="0"/>
              <w:snapToGrid w:val="0"/>
              <w:spacing w:line="360" w:lineRule="exact"/>
              <w:textAlignment w:val="baseline"/>
              <w:rPr>
                <w:rFonts w:ascii="Arial"/>
                <w:sz w:val="21"/>
              </w:rPr>
            </w:pPr>
          </w:p>
        </w:tc>
        <w:tc>
          <w:tcPr>
            <w:tcW w:w="7587" w:type="dxa"/>
            <w:vAlign w:val="top"/>
          </w:tcPr>
          <w:p w14:paraId="5FC73975">
            <w:pPr>
              <w:pageBreakBefore w:val="0"/>
              <w:kinsoku/>
              <w:wordWrap/>
              <w:topLinePunct w:val="0"/>
              <w:bidi w:val="0"/>
              <w:spacing w:before="182" w:line="359" w:lineRule="auto"/>
              <w:jc w:val="both"/>
              <w:rPr>
                <w:rFonts w:hint="eastAsia" w:ascii="宋体" w:hAnsi="宋体" w:eastAsia="宋体" w:cs="宋体"/>
                <w:spacing w:val="-3"/>
                <w:sz w:val="24"/>
                <w:szCs w:val="24"/>
              </w:rPr>
            </w:pPr>
            <w:r>
              <w:rPr>
                <w:rFonts w:hint="eastAsia" w:ascii="宋体" w:hAnsi="宋体" w:eastAsia="宋体" w:cs="宋体"/>
                <w:spacing w:val="1"/>
                <w:sz w:val="24"/>
                <w:szCs w:val="24"/>
              </w:rPr>
              <w:t>报价超过</w:t>
            </w:r>
            <w:r>
              <w:rPr>
                <w:rFonts w:hint="eastAsia" w:ascii="宋体" w:hAnsi="宋体" w:eastAsia="宋体" w:cs="宋体"/>
                <w:spacing w:val="1"/>
                <w:sz w:val="24"/>
                <w:szCs w:val="24"/>
                <w:lang w:eastAsia="zh-CN"/>
              </w:rPr>
              <w:t>磋商文件</w:t>
            </w:r>
            <w:r>
              <w:rPr>
                <w:rFonts w:hint="eastAsia" w:ascii="宋体" w:hAnsi="宋体" w:eastAsia="宋体" w:cs="宋体"/>
                <w:spacing w:val="1"/>
                <w:sz w:val="24"/>
                <w:szCs w:val="24"/>
              </w:rPr>
              <w:t>中规定的预算金额或者最高限价的</w:t>
            </w:r>
            <w:r>
              <w:rPr>
                <w:rFonts w:hint="eastAsia" w:ascii="宋体" w:hAnsi="宋体" w:eastAsia="宋体" w:cs="宋体"/>
                <w:spacing w:val="1"/>
                <w:sz w:val="24"/>
                <w:szCs w:val="24"/>
                <w:lang w:val="en-US" w:eastAsia="zh-CN"/>
              </w:rPr>
              <w:t>；</w:t>
            </w:r>
          </w:p>
        </w:tc>
      </w:tr>
      <w:tr w14:paraId="143A30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2" w:hRule="atLeast"/>
        </w:trPr>
        <w:tc>
          <w:tcPr>
            <w:tcW w:w="1632" w:type="dxa"/>
            <w:vMerge w:val="continue"/>
            <w:tcBorders>
              <w:bottom w:val="single" w:color="auto" w:sz="4" w:space="0"/>
            </w:tcBorders>
            <w:vAlign w:val="top"/>
          </w:tcPr>
          <w:p w14:paraId="235E58C8">
            <w:pPr>
              <w:keepNext w:val="0"/>
              <w:keepLines w:val="0"/>
              <w:pageBreakBefore w:val="0"/>
              <w:widowControl/>
              <w:kinsoku/>
              <w:wordWrap/>
              <w:overflowPunct/>
              <w:topLinePunct w:val="0"/>
              <w:autoSpaceDE w:val="0"/>
              <w:autoSpaceDN w:val="0"/>
              <w:bidi w:val="0"/>
              <w:adjustRightInd w:val="0"/>
              <w:snapToGrid w:val="0"/>
              <w:spacing w:line="360" w:lineRule="exact"/>
              <w:textAlignment w:val="baseline"/>
              <w:rPr>
                <w:rFonts w:ascii="Arial"/>
                <w:sz w:val="21"/>
              </w:rPr>
            </w:pPr>
          </w:p>
        </w:tc>
        <w:tc>
          <w:tcPr>
            <w:tcW w:w="7587" w:type="dxa"/>
            <w:vAlign w:val="top"/>
          </w:tcPr>
          <w:p w14:paraId="32A86924">
            <w:pPr>
              <w:pageBreakBefore w:val="0"/>
              <w:kinsoku/>
              <w:wordWrap/>
              <w:topLinePunct w:val="0"/>
              <w:bidi w:val="0"/>
              <w:spacing w:before="182" w:line="359" w:lineRule="auto"/>
              <w:jc w:val="both"/>
              <w:rPr>
                <w:rFonts w:hint="eastAsia" w:ascii="宋体" w:hAnsi="宋体" w:eastAsia="宋体" w:cs="宋体"/>
                <w:spacing w:val="-3"/>
                <w:sz w:val="24"/>
                <w:szCs w:val="24"/>
              </w:rPr>
            </w:pPr>
            <w:r>
              <w:rPr>
                <w:rFonts w:hint="eastAsia" w:ascii="宋体" w:hAnsi="宋体" w:eastAsia="宋体" w:cs="宋体"/>
                <w:spacing w:val="1"/>
                <w:sz w:val="24"/>
                <w:szCs w:val="24"/>
                <w:lang w:eastAsia="zh-CN"/>
              </w:rPr>
              <w:t>供应商</w:t>
            </w:r>
            <w:r>
              <w:rPr>
                <w:rFonts w:hint="eastAsia" w:ascii="宋体" w:hAnsi="宋体" w:eastAsia="宋体" w:cs="宋体"/>
                <w:spacing w:val="1"/>
                <w:sz w:val="24"/>
                <w:szCs w:val="24"/>
              </w:rPr>
              <w:t>对</w:t>
            </w:r>
            <w:r>
              <w:rPr>
                <w:rFonts w:hint="eastAsia" w:ascii="宋体" w:hAnsi="宋体" w:eastAsia="宋体" w:cs="宋体"/>
                <w:spacing w:val="1"/>
                <w:sz w:val="24"/>
                <w:szCs w:val="24"/>
                <w:lang w:eastAsia="zh-CN"/>
              </w:rPr>
              <w:t>采购需求内容</w:t>
            </w:r>
            <w:r>
              <w:rPr>
                <w:rFonts w:hint="eastAsia" w:ascii="宋体" w:hAnsi="宋体" w:eastAsia="宋体" w:cs="宋体"/>
                <w:spacing w:val="1"/>
                <w:sz w:val="24"/>
                <w:szCs w:val="24"/>
              </w:rPr>
              <w:t>只允许有一个报价，不接受选择性报价</w:t>
            </w:r>
            <w:r>
              <w:rPr>
                <w:rFonts w:hint="eastAsia" w:ascii="宋体" w:hAnsi="宋体" w:eastAsia="宋体" w:cs="宋体"/>
                <w:spacing w:val="1"/>
                <w:sz w:val="24"/>
                <w:szCs w:val="24"/>
                <w:lang w:eastAsia="zh-CN"/>
              </w:rPr>
              <w:t>。</w:t>
            </w:r>
          </w:p>
        </w:tc>
      </w:tr>
    </w:tbl>
    <w:p w14:paraId="2044AB4C">
      <w:pPr>
        <w:pageBreakBefore w:val="0"/>
        <w:kinsoku/>
        <w:topLinePunct w:val="0"/>
        <w:bidi w:val="0"/>
        <w:spacing w:before="34" w:line="220" w:lineRule="auto"/>
        <w:ind w:left="607"/>
        <w:outlineLvl w:val="9"/>
        <w:rPr>
          <w:rFonts w:ascii="宋体" w:hAnsi="宋体" w:eastAsia="宋体" w:cs="宋体"/>
          <w:spacing w:val="-2"/>
          <w:sz w:val="24"/>
          <w:szCs w:val="24"/>
          <w14:textOutline w14:w="4358" w14:cap="sq" w14:cmpd="sng">
            <w14:solidFill>
              <w14:srgbClr w14:val="000000"/>
            </w14:solidFill>
            <w14:prstDash w14:val="solid"/>
            <w14:bevel/>
          </w14:textOutline>
        </w:rPr>
      </w:pPr>
    </w:p>
    <w:p w14:paraId="65ED01DB">
      <w:pPr>
        <w:pageBreakBefore w:val="0"/>
        <w:kinsoku/>
        <w:topLinePunct w:val="0"/>
        <w:bidi w:val="0"/>
        <w:spacing w:before="34" w:line="220" w:lineRule="auto"/>
        <w:ind w:left="607"/>
        <w:outlineLvl w:val="2"/>
        <w:rPr>
          <w:rFonts w:ascii="宋体" w:hAnsi="宋体" w:eastAsia="宋体" w:cs="宋体"/>
          <w:sz w:val="24"/>
          <w:szCs w:val="24"/>
        </w:rPr>
      </w:pPr>
      <w:r>
        <w:rPr>
          <w:rFonts w:ascii="宋体" w:hAnsi="宋体" w:eastAsia="宋体" w:cs="宋体"/>
          <w:spacing w:val="-2"/>
          <w:sz w:val="24"/>
          <w:szCs w:val="24"/>
          <w14:textOutline w14:w="4358" w14:cap="sq" w14:cmpd="sng">
            <w14:solidFill>
              <w14:srgbClr w14:val="000000"/>
            </w14:solidFill>
            <w14:prstDash w14:val="solid"/>
            <w14:bevel/>
          </w14:textOutline>
        </w:rPr>
        <w:t>3.详细评审：</w:t>
      </w:r>
    </w:p>
    <w:p w14:paraId="4A45768B">
      <w:pPr>
        <w:pageBreakBefore w:val="0"/>
        <w:kinsoku/>
        <w:wordWrap/>
        <w:topLinePunct w:val="0"/>
        <w:bidi w:val="0"/>
        <w:spacing w:before="182" w:line="359" w:lineRule="auto"/>
        <w:ind w:left="122" w:firstLine="485"/>
        <w:jc w:val="both"/>
        <w:rPr>
          <w:rFonts w:ascii="宋体" w:hAnsi="宋体" w:eastAsia="宋体" w:cs="宋体"/>
          <w:sz w:val="24"/>
          <w:szCs w:val="24"/>
        </w:rPr>
      </w:pPr>
      <w:r>
        <w:rPr>
          <w:rFonts w:ascii="宋体" w:hAnsi="宋体" w:eastAsia="宋体" w:cs="宋体"/>
          <w:spacing w:val="1"/>
          <w:sz w:val="24"/>
          <w:szCs w:val="24"/>
        </w:rPr>
        <w:t>3.1</w:t>
      </w:r>
      <w:r>
        <w:rPr>
          <w:rFonts w:ascii="宋体" w:hAnsi="宋体" w:eastAsia="宋体" w:cs="宋体"/>
          <w:spacing w:val="-46"/>
          <w:sz w:val="24"/>
          <w:szCs w:val="24"/>
        </w:rPr>
        <w:t xml:space="preserve"> </w:t>
      </w:r>
      <w:r>
        <w:rPr>
          <w:rFonts w:ascii="宋体" w:hAnsi="宋体" w:eastAsia="宋体" w:cs="宋体"/>
          <w:spacing w:val="1"/>
          <w:sz w:val="24"/>
          <w:szCs w:val="24"/>
        </w:rPr>
        <w:t>磋商小组将只要求通过了“资格性检查和符合性检查</w:t>
      </w:r>
      <w:r>
        <w:rPr>
          <w:rFonts w:ascii="宋体" w:hAnsi="宋体" w:eastAsia="宋体" w:cs="宋体"/>
          <w:spacing w:val="-85"/>
          <w:sz w:val="24"/>
          <w:szCs w:val="24"/>
        </w:rPr>
        <w:t xml:space="preserve"> </w:t>
      </w:r>
      <w:r>
        <w:rPr>
          <w:rFonts w:ascii="宋体" w:hAnsi="宋体" w:eastAsia="宋体" w:cs="宋体"/>
          <w:spacing w:val="1"/>
          <w:sz w:val="24"/>
          <w:szCs w:val="24"/>
        </w:rPr>
        <w:t>”的供应商进行磋商报价</w:t>
      </w:r>
      <w:r>
        <w:rPr>
          <w:rFonts w:hint="eastAsia" w:ascii="宋体" w:hAnsi="宋体" w:eastAsia="宋体" w:cs="宋体"/>
          <w:spacing w:val="1"/>
          <w:sz w:val="24"/>
          <w:szCs w:val="24"/>
          <w:lang w:eastAsia="zh-CN"/>
        </w:rPr>
        <w:t>（</w:t>
      </w:r>
      <w:r>
        <w:rPr>
          <w:rFonts w:ascii="宋体" w:hAnsi="宋体" w:eastAsia="宋体" w:cs="宋体"/>
          <w:spacing w:val="1"/>
          <w:sz w:val="24"/>
          <w:szCs w:val="24"/>
        </w:rPr>
        <w:t>现</w:t>
      </w:r>
      <w:r>
        <w:rPr>
          <w:rFonts w:ascii="宋体" w:hAnsi="宋体" w:eastAsia="宋体" w:cs="宋体"/>
          <w:sz w:val="24"/>
          <w:szCs w:val="24"/>
        </w:rPr>
        <w:t xml:space="preserve"> </w:t>
      </w:r>
      <w:r>
        <w:rPr>
          <w:rFonts w:ascii="宋体" w:hAnsi="宋体" w:eastAsia="宋体" w:cs="宋体"/>
          <w:spacing w:val="1"/>
          <w:sz w:val="24"/>
          <w:szCs w:val="24"/>
        </w:rPr>
        <w:t>场磋商报价原则上为一轮报价，若采购人有要求可增加轮次</w:t>
      </w:r>
      <w:r>
        <w:rPr>
          <w:rFonts w:hint="eastAsia" w:ascii="宋体" w:hAnsi="宋体" w:eastAsia="宋体" w:cs="宋体"/>
          <w:spacing w:val="1"/>
          <w:sz w:val="24"/>
          <w:szCs w:val="24"/>
          <w:lang w:eastAsia="zh-CN"/>
        </w:rPr>
        <w:t>）</w:t>
      </w:r>
      <w:r>
        <w:rPr>
          <w:rFonts w:ascii="宋体" w:hAnsi="宋体" w:eastAsia="宋体" w:cs="宋体"/>
          <w:spacing w:val="1"/>
          <w:sz w:val="24"/>
          <w:szCs w:val="24"/>
        </w:rPr>
        <w:t>，确定为实质</w:t>
      </w:r>
      <w:r>
        <w:rPr>
          <w:rFonts w:ascii="宋体" w:hAnsi="宋体" w:eastAsia="宋体" w:cs="宋体"/>
          <w:sz w:val="24"/>
          <w:szCs w:val="24"/>
        </w:rPr>
        <w:t>上响应《磋商文</w:t>
      </w:r>
      <w:r>
        <w:rPr>
          <w:rFonts w:ascii="宋体" w:hAnsi="宋体" w:eastAsia="宋体" w:cs="宋体"/>
          <w:spacing w:val="-1"/>
          <w:sz w:val="24"/>
          <w:szCs w:val="24"/>
        </w:rPr>
        <w:t>件》要求的《磋商响应文件》进行详细评审（综合评审评分</w:t>
      </w:r>
      <w:r>
        <w:rPr>
          <w:rFonts w:ascii="宋体" w:hAnsi="宋体" w:eastAsia="宋体" w:cs="宋体"/>
          <w:spacing w:val="13"/>
          <w:sz w:val="24"/>
          <w:szCs w:val="24"/>
        </w:rPr>
        <w:t>），</w:t>
      </w:r>
      <w:r>
        <w:rPr>
          <w:rFonts w:ascii="宋体" w:hAnsi="宋体" w:eastAsia="宋体" w:cs="宋体"/>
          <w:spacing w:val="-1"/>
          <w:sz w:val="24"/>
          <w:szCs w:val="24"/>
        </w:rPr>
        <w:t>详见《综合评分表》。</w:t>
      </w:r>
    </w:p>
    <w:p w14:paraId="374F22CA">
      <w:pPr>
        <w:pageBreakBefore w:val="0"/>
        <w:kinsoku/>
        <w:wordWrap/>
        <w:topLinePunct w:val="0"/>
        <w:bidi w:val="0"/>
        <w:spacing w:before="182" w:line="359" w:lineRule="auto"/>
        <w:ind w:left="122" w:firstLine="485"/>
        <w:jc w:val="both"/>
        <w:rPr>
          <w:rFonts w:ascii="宋体" w:hAnsi="宋体" w:eastAsia="宋体" w:cs="宋体"/>
          <w:spacing w:val="1"/>
          <w:sz w:val="24"/>
          <w:szCs w:val="24"/>
        </w:rPr>
      </w:pPr>
      <w:r>
        <w:rPr>
          <w:rFonts w:ascii="宋体" w:hAnsi="宋体" w:eastAsia="宋体" w:cs="宋体"/>
          <w:spacing w:val="1"/>
          <w:sz w:val="24"/>
          <w:szCs w:val="24"/>
        </w:rPr>
        <w:t>3.2 磋商小组要审查每份《磋商响应文件》是否实质上响应了《磋商文件》的要求。实质上响应的磋商响应文件</w:t>
      </w:r>
      <w:r>
        <w:rPr>
          <w:rFonts w:hint="eastAsia" w:ascii="宋体" w:hAnsi="宋体" w:eastAsia="宋体" w:cs="宋体"/>
          <w:spacing w:val="1"/>
          <w:sz w:val="24"/>
          <w:szCs w:val="24"/>
          <w:lang w:eastAsia="zh-CN"/>
        </w:rPr>
        <w:t>应该</w:t>
      </w:r>
      <w:r>
        <w:rPr>
          <w:rFonts w:ascii="宋体" w:hAnsi="宋体" w:eastAsia="宋体" w:cs="宋体"/>
          <w:spacing w:val="1"/>
          <w:sz w:val="24"/>
          <w:szCs w:val="24"/>
        </w:rPr>
        <w:t>与磋商文件要求的全部条款、条件和技术参数相符。对关键条款的偏离、保留或反对将被认为是实质上的偏离。磋商小组决定</w:t>
      </w:r>
      <w:r>
        <w:rPr>
          <w:rFonts w:hint="eastAsia" w:ascii="宋体" w:hAnsi="宋体" w:eastAsia="宋体" w:cs="宋体"/>
          <w:spacing w:val="1"/>
          <w:sz w:val="24"/>
          <w:szCs w:val="24"/>
          <w:lang w:eastAsia="zh-CN"/>
        </w:rPr>
        <w:t>评审</w:t>
      </w:r>
      <w:r>
        <w:rPr>
          <w:rFonts w:ascii="宋体" w:hAnsi="宋体" w:eastAsia="宋体" w:cs="宋体"/>
          <w:spacing w:val="1"/>
          <w:sz w:val="24"/>
          <w:szCs w:val="24"/>
        </w:rPr>
        <w:t>的响应性只根据《磋商响应文件》本身的内容，而不寻求外部的任何证据。</w:t>
      </w:r>
    </w:p>
    <w:p w14:paraId="1816071F">
      <w:pPr>
        <w:pageBreakBefore w:val="0"/>
        <w:kinsoku/>
        <w:wordWrap/>
        <w:topLinePunct w:val="0"/>
        <w:bidi w:val="0"/>
        <w:spacing w:before="182" w:line="359" w:lineRule="auto"/>
        <w:ind w:left="122" w:firstLine="485"/>
        <w:jc w:val="both"/>
        <w:rPr>
          <w:rFonts w:ascii="宋体" w:hAnsi="宋体" w:eastAsia="宋体" w:cs="宋体"/>
          <w:spacing w:val="1"/>
          <w:sz w:val="24"/>
          <w:szCs w:val="24"/>
        </w:rPr>
      </w:pPr>
      <w:r>
        <w:rPr>
          <w:rFonts w:ascii="宋体" w:hAnsi="宋体" w:eastAsia="宋体" w:cs="宋体"/>
          <w:spacing w:val="1"/>
          <w:sz w:val="24"/>
          <w:szCs w:val="24"/>
        </w:rPr>
        <w:t>《磋商响应文件》的大写金额和小写金额不一致的，以大写金额为准；总价金额与单项单价汇总金额不一致的，以单价金额计算结果为准；单价金额小数点有明显错位的，应以总价为准，并修改单价；对不同文字文本《磋商响应文件》的解释发生异议的，以中文文本为准。</w:t>
      </w:r>
    </w:p>
    <w:p w14:paraId="6ABC942F">
      <w:pPr>
        <w:pStyle w:val="2"/>
        <w:rPr>
          <w:rFonts w:ascii="宋体" w:hAnsi="宋体" w:eastAsia="宋体" w:cs="宋体"/>
          <w:spacing w:val="1"/>
          <w:sz w:val="24"/>
          <w:szCs w:val="24"/>
        </w:rPr>
      </w:pPr>
    </w:p>
    <w:p w14:paraId="3B980E31">
      <w:pPr>
        <w:rPr>
          <w:rFonts w:ascii="宋体" w:hAnsi="宋体" w:eastAsia="宋体" w:cs="宋体"/>
          <w:spacing w:val="1"/>
          <w:sz w:val="24"/>
          <w:szCs w:val="24"/>
        </w:rPr>
      </w:pPr>
    </w:p>
    <w:p w14:paraId="430F54E0">
      <w:pPr>
        <w:pStyle w:val="2"/>
      </w:pPr>
    </w:p>
    <w:p w14:paraId="3711BEBF"/>
    <w:p w14:paraId="2DE1A351">
      <w:pPr>
        <w:pageBreakBefore w:val="0"/>
        <w:kinsoku/>
        <w:topLinePunct w:val="0"/>
        <w:bidi w:val="0"/>
        <w:spacing w:before="181" w:line="220" w:lineRule="auto"/>
        <w:ind w:left="602"/>
        <w:outlineLvl w:val="2"/>
        <w:rPr>
          <w:rFonts w:ascii="宋体" w:hAnsi="宋体" w:eastAsia="宋体" w:cs="宋体"/>
          <w:spacing w:val="-1"/>
          <w:sz w:val="24"/>
          <w:szCs w:val="24"/>
          <w14:textOutline w14:w="4358" w14:cap="sq" w14:cmpd="sng">
            <w14:solidFill>
              <w14:srgbClr w14:val="000000"/>
            </w14:solidFill>
            <w14:prstDash w14:val="solid"/>
            <w14:bevel/>
          </w14:textOutline>
        </w:rPr>
      </w:pPr>
    </w:p>
    <w:p w14:paraId="22BD0155">
      <w:pPr>
        <w:pageBreakBefore w:val="0"/>
        <w:kinsoku/>
        <w:topLinePunct w:val="0"/>
        <w:bidi w:val="0"/>
        <w:spacing w:before="181" w:line="220" w:lineRule="auto"/>
        <w:ind w:left="602"/>
        <w:outlineLvl w:val="2"/>
        <w:rPr>
          <w:rFonts w:ascii="宋体" w:hAnsi="宋体" w:eastAsia="宋体" w:cs="宋体"/>
          <w:spacing w:val="1"/>
          <w:sz w:val="24"/>
          <w:szCs w:val="24"/>
        </w:rPr>
      </w:pPr>
      <w:r>
        <w:rPr>
          <w:rFonts w:ascii="宋体" w:hAnsi="宋体" w:eastAsia="宋体" w:cs="宋体"/>
          <w:spacing w:val="-1"/>
          <w:sz w:val="24"/>
          <w:szCs w:val="24"/>
          <w14:textOutline w14:w="4358" w14:cap="sq" w14:cmpd="sng">
            <w14:solidFill>
              <w14:srgbClr w14:val="000000"/>
            </w14:solidFill>
            <w14:prstDash w14:val="solid"/>
            <w14:bevel/>
          </w14:textOutline>
        </w:rPr>
        <w:t>4.</w:t>
      </w:r>
      <w:r>
        <w:rPr>
          <w:rFonts w:ascii="宋体" w:hAnsi="宋体" w:eastAsia="宋体" w:cs="宋体"/>
          <w:spacing w:val="-1"/>
          <w:sz w:val="24"/>
          <w:szCs w:val="24"/>
        </w:rPr>
        <w:t xml:space="preserve"> </w:t>
      </w:r>
      <w:r>
        <w:rPr>
          <w:rFonts w:ascii="宋体" w:hAnsi="宋体" w:eastAsia="宋体" w:cs="宋体"/>
          <w:spacing w:val="-1"/>
          <w:sz w:val="24"/>
          <w:szCs w:val="24"/>
          <w14:textOutline w14:w="4358" w14:cap="sq" w14:cmpd="sng">
            <w14:solidFill>
              <w14:srgbClr w14:val="000000"/>
            </w14:solidFill>
            <w14:prstDash w14:val="solid"/>
            <w14:bevel/>
          </w14:textOutline>
        </w:rPr>
        <w:t>综合评分表：</w:t>
      </w:r>
    </w:p>
    <w:tbl>
      <w:tblPr>
        <w:tblStyle w:val="12"/>
        <w:tblW w:w="102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3"/>
        <w:gridCol w:w="1363"/>
        <w:gridCol w:w="7232"/>
        <w:gridCol w:w="1216"/>
      </w:tblGrid>
      <w:tr w14:paraId="4EA08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473" w:type="dxa"/>
            <w:vAlign w:val="center"/>
          </w:tcPr>
          <w:p w14:paraId="387EBB0E">
            <w:pPr>
              <w:spacing w:before="156" w:beforeLines="50" w:after="156" w:afterLines="50" w:line="370" w:lineRule="exact"/>
              <w:jc w:val="center"/>
              <w:rPr>
                <w:rFonts w:hint="eastAsia" w:ascii="仿宋" w:hAnsi="仿宋" w:eastAsia="仿宋" w:cs="仿宋"/>
                <w:bCs/>
                <w:sz w:val="24"/>
              </w:rPr>
            </w:pPr>
            <w:r>
              <w:rPr>
                <w:rFonts w:hint="eastAsia" w:ascii="仿宋" w:hAnsi="仿宋" w:eastAsia="仿宋" w:cs="仿宋"/>
                <w:b/>
                <w:bCs/>
                <w:sz w:val="24"/>
              </w:rPr>
              <w:t>序号</w:t>
            </w:r>
          </w:p>
        </w:tc>
        <w:tc>
          <w:tcPr>
            <w:tcW w:w="8595" w:type="dxa"/>
            <w:gridSpan w:val="2"/>
            <w:vAlign w:val="center"/>
          </w:tcPr>
          <w:p w14:paraId="0D0F9498">
            <w:pPr>
              <w:spacing w:before="156" w:beforeLines="50" w:after="156" w:afterLines="50" w:line="370" w:lineRule="exact"/>
              <w:jc w:val="center"/>
              <w:rPr>
                <w:rFonts w:hint="eastAsia" w:ascii="仿宋" w:hAnsi="仿宋" w:eastAsia="仿宋" w:cs="仿宋"/>
                <w:bCs/>
                <w:sz w:val="24"/>
              </w:rPr>
            </w:pPr>
            <w:r>
              <w:rPr>
                <w:rFonts w:hint="eastAsia" w:ascii="仿宋" w:hAnsi="仿宋" w:eastAsia="仿宋" w:cs="仿宋"/>
                <w:b/>
                <w:bCs/>
                <w:sz w:val="24"/>
              </w:rPr>
              <w:t>评审内容</w:t>
            </w:r>
          </w:p>
        </w:tc>
        <w:tc>
          <w:tcPr>
            <w:tcW w:w="1216" w:type="dxa"/>
            <w:vAlign w:val="center"/>
          </w:tcPr>
          <w:p w14:paraId="4B11FE66">
            <w:pPr>
              <w:spacing w:before="156" w:beforeLines="50" w:after="156" w:afterLines="50" w:line="370" w:lineRule="exact"/>
              <w:jc w:val="center"/>
              <w:rPr>
                <w:rFonts w:hint="eastAsia" w:ascii="仿宋" w:hAnsi="仿宋" w:eastAsia="仿宋" w:cs="仿宋"/>
                <w:bCs/>
                <w:sz w:val="24"/>
              </w:rPr>
            </w:pPr>
            <w:r>
              <w:rPr>
                <w:rFonts w:hint="eastAsia" w:ascii="仿宋" w:hAnsi="仿宋" w:eastAsia="仿宋" w:cs="仿宋"/>
                <w:b/>
                <w:bCs/>
                <w:sz w:val="24"/>
              </w:rPr>
              <w:t>评分标准</w:t>
            </w:r>
          </w:p>
        </w:tc>
      </w:tr>
      <w:tr w14:paraId="6F8A8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473" w:type="dxa"/>
            <w:vAlign w:val="center"/>
          </w:tcPr>
          <w:p w14:paraId="583373E1">
            <w:pPr>
              <w:spacing w:before="156" w:beforeLines="50" w:after="156" w:afterLines="50" w:line="370" w:lineRule="exact"/>
              <w:jc w:val="center"/>
              <w:rPr>
                <w:rFonts w:hint="eastAsia" w:ascii="仿宋" w:hAnsi="仿宋" w:eastAsia="仿宋" w:cs="仿宋"/>
                <w:b/>
                <w:bCs/>
                <w:sz w:val="24"/>
              </w:rPr>
            </w:pPr>
            <w:r>
              <w:rPr>
                <w:rFonts w:hint="eastAsia" w:ascii="仿宋" w:hAnsi="仿宋" w:eastAsia="仿宋" w:cs="仿宋"/>
                <w:b/>
                <w:bCs/>
                <w:sz w:val="24"/>
              </w:rPr>
              <w:t>一</w:t>
            </w:r>
          </w:p>
        </w:tc>
        <w:tc>
          <w:tcPr>
            <w:tcW w:w="8595" w:type="dxa"/>
            <w:gridSpan w:val="2"/>
            <w:vAlign w:val="center"/>
          </w:tcPr>
          <w:p w14:paraId="287A9818">
            <w:pPr>
              <w:spacing w:before="156" w:beforeLines="50" w:after="156" w:afterLines="50" w:line="370" w:lineRule="exact"/>
              <w:jc w:val="center"/>
              <w:rPr>
                <w:rFonts w:hint="eastAsia" w:ascii="仿宋" w:hAnsi="仿宋" w:eastAsia="仿宋" w:cs="仿宋"/>
                <w:b/>
                <w:bCs/>
                <w:sz w:val="24"/>
              </w:rPr>
            </w:pPr>
            <w:r>
              <w:rPr>
                <w:rFonts w:hint="eastAsia" w:ascii="仿宋" w:hAnsi="仿宋" w:eastAsia="仿宋" w:cs="仿宋"/>
                <w:b/>
                <w:bCs/>
                <w:sz w:val="24"/>
              </w:rPr>
              <w:t>报价分</w:t>
            </w:r>
          </w:p>
        </w:tc>
        <w:tc>
          <w:tcPr>
            <w:tcW w:w="1216" w:type="dxa"/>
            <w:vAlign w:val="center"/>
          </w:tcPr>
          <w:p w14:paraId="3CF7D63D">
            <w:pPr>
              <w:spacing w:before="156" w:beforeLines="50" w:after="156" w:afterLines="50" w:line="370" w:lineRule="exact"/>
              <w:jc w:val="center"/>
              <w:rPr>
                <w:rFonts w:hint="eastAsia" w:ascii="仿宋" w:hAnsi="仿宋" w:eastAsia="仿宋" w:cs="仿宋"/>
                <w:b/>
                <w:bCs/>
                <w:sz w:val="24"/>
              </w:rPr>
            </w:pPr>
            <w:r>
              <w:rPr>
                <w:rFonts w:hint="eastAsia" w:ascii="仿宋" w:hAnsi="仿宋" w:eastAsia="仿宋" w:cs="仿宋"/>
                <w:b/>
                <w:bCs/>
                <w:sz w:val="24"/>
              </w:rPr>
              <w:t>30</w:t>
            </w:r>
          </w:p>
        </w:tc>
      </w:tr>
      <w:tr w14:paraId="41A2E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473" w:type="dxa"/>
            <w:vAlign w:val="center"/>
          </w:tcPr>
          <w:p w14:paraId="4E75C19E">
            <w:pPr>
              <w:spacing w:before="156" w:beforeLines="50" w:after="156" w:afterLines="50" w:line="370" w:lineRule="exact"/>
              <w:jc w:val="center"/>
              <w:rPr>
                <w:rFonts w:hint="eastAsia" w:ascii="仿宋" w:hAnsi="仿宋" w:eastAsia="仿宋" w:cs="仿宋"/>
                <w:b/>
                <w:bCs/>
                <w:sz w:val="24"/>
              </w:rPr>
            </w:pPr>
            <w:r>
              <w:rPr>
                <w:rFonts w:hint="eastAsia" w:ascii="仿宋" w:hAnsi="仿宋" w:eastAsia="仿宋" w:cs="仿宋"/>
                <w:bCs/>
                <w:sz w:val="24"/>
              </w:rPr>
              <w:t>1</w:t>
            </w:r>
          </w:p>
        </w:tc>
        <w:tc>
          <w:tcPr>
            <w:tcW w:w="8595" w:type="dxa"/>
            <w:gridSpan w:val="2"/>
            <w:vAlign w:val="center"/>
          </w:tcPr>
          <w:p w14:paraId="07C3F985">
            <w:pPr>
              <w:spacing w:line="550" w:lineRule="exact"/>
              <w:ind w:firstLine="480" w:firstLineChars="200"/>
              <w:jc w:val="left"/>
              <w:rPr>
                <w:rFonts w:hint="eastAsia" w:ascii="仿宋" w:hAnsi="仿宋" w:eastAsia="仿宋" w:cs="宋体"/>
                <w:bCs/>
                <w:sz w:val="24"/>
              </w:rPr>
            </w:pPr>
            <w:r>
              <w:rPr>
                <w:rFonts w:hint="eastAsia" w:ascii="仿宋" w:hAnsi="仿宋" w:eastAsia="仿宋" w:cs="宋体"/>
                <w:bCs/>
                <w:sz w:val="24"/>
              </w:rPr>
              <w:t>价格分采用低价优先法计算，即满足磋商文件要求且最后报价最低的供应商的价格为磋商基准价，其价格分为满分。其他供应商的价格分统一按照下列公式计算：磋商报价得分=（基准价/磋商报价）×100×10%</w:t>
            </w:r>
          </w:p>
        </w:tc>
        <w:tc>
          <w:tcPr>
            <w:tcW w:w="1216" w:type="dxa"/>
            <w:vAlign w:val="center"/>
          </w:tcPr>
          <w:p w14:paraId="12966214">
            <w:pPr>
              <w:spacing w:line="370" w:lineRule="exact"/>
              <w:jc w:val="center"/>
              <w:rPr>
                <w:rFonts w:hint="eastAsia" w:ascii="仿宋" w:hAnsi="仿宋" w:eastAsia="仿宋" w:cs="仿宋"/>
                <w:b/>
                <w:bCs/>
                <w:sz w:val="24"/>
              </w:rPr>
            </w:pPr>
            <w:r>
              <w:rPr>
                <w:rFonts w:hint="eastAsia" w:ascii="仿宋" w:hAnsi="仿宋" w:eastAsia="仿宋" w:cs="仿宋"/>
                <w:bCs/>
                <w:sz w:val="24"/>
              </w:rPr>
              <w:t>0-30分</w:t>
            </w:r>
          </w:p>
        </w:tc>
      </w:tr>
      <w:tr w14:paraId="6C6B8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473" w:type="dxa"/>
            <w:vAlign w:val="center"/>
          </w:tcPr>
          <w:p w14:paraId="4507F397">
            <w:pPr>
              <w:spacing w:before="156" w:beforeLines="50" w:after="156" w:afterLines="50" w:line="370" w:lineRule="exact"/>
              <w:jc w:val="center"/>
              <w:rPr>
                <w:rFonts w:hint="eastAsia" w:ascii="仿宋" w:hAnsi="仿宋" w:eastAsia="仿宋" w:cs="仿宋"/>
                <w:b/>
                <w:sz w:val="24"/>
              </w:rPr>
            </w:pPr>
            <w:r>
              <w:rPr>
                <w:rFonts w:hint="eastAsia" w:ascii="仿宋" w:hAnsi="仿宋" w:eastAsia="仿宋" w:cs="仿宋"/>
                <w:b/>
                <w:sz w:val="24"/>
              </w:rPr>
              <w:t>二</w:t>
            </w:r>
          </w:p>
        </w:tc>
        <w:tc>
          <w:tcPr>
            <w:tcW w:w="8595" w:type="dxa"/>
            <w:gridSpan w:val="2"/>
          </w:tcPr>
          <w:p w14:paraId="5E325205">
            <w:pPr>
              <w:spacing w:before="156" w:beforeLines="50" w:after="156" w:afterLines="50" w:line="370" w:lineRule="exact"/>
              <w:jc w:val="center"/>
              <w:rPr>
                <w:rFonts w:hint="eastAsia" w:ascii="仿宋" w:hAnsi="仿宋" w:eastAsia="仿宋" w:cs="仿宋"/>
                <w:b/>
                <w:sz w:val="24"/>
              </w:rPr>
            </w:pPr>
            <w:r>
              <w:rPr>
                <w:rFonts w:hint="eastAsia" w:ascii="仿宋" w:hAnsi="仿宋" w:eastAsia="仿宋" w:cs="仿宋"/>
                <w:b/>
                <w:sz w:val="24"/>
              </w:rPr>
              <w:t>技术分</w:t>
            </w:r>
          </w:p>
        </w:tc>
        <w:tc>
          <w:tcPr>
            <w:tcW w:w="1216" w:type="dxa"/>
          </w:tcPr>
          <w:p w14:paraId="762AFEE0">
            <w:pPr>
              <w:spacing w:before="156" w:beforeLines="50" w:after="156" w:afterLines="50" w:line="370" w:lineRule="exact"/>
              <w:jc w:val="center"/>
              <w:rPr>
                <w:rFonts w:hint="eastAsia" w:ascii="仿宋" w:hAnsi="仿宋" w:eastAsia="仿宋" w:cs="仿宋"/>
                <w:b/>
                <w:sz w:val="24"/>
              </w:rPr>
            </w:pPr>
            <w:r>
              <w:rPr>
                <w:rFonts w:hint="eastAsia" w:ascii="仿宋" w:hAnsi="仿宋" w:eastAsia="仿宋" w:cs="仿宋"/>
                <w:b/>
                <w:sz w:val="24"/>
              </w:rPr>
              <w:t>55分</w:t>
            </w:r>
          </w:p>
        </w:tc>
      </w:tr>
      <w:tr w14:paraId="3F70D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3" w:type="dxa"/>
            <w:vAlign w:val="center"/>
          </w:tcPr>
          <w:p w14:paraId="05FB3740">
            <w:pPr>
              <w:spacing w:before="156" w:beforeLines="50" w:after="156" w:afterLines="50" w:line="370" w:lineRule="exact"/>
              <w:jc w:val="center"/>
              <w:rPr>
                <w:rFonts w:hint="eastAsia" w:ascii="仿宋" w:hAnsi="仿宋" w:eastAsia="仿宋" w:cs="仿宋"/>
                <w:bCs/>
                <w:sz w:val="24"/>
              </w:rPr>
            </w:pPr>
            <w:r>
              <w:rPr>
                <w:rFonts w:hint="eastAsia" w:ascii="仿宋" w:hAnsi="仿宋" w:eastAsia="仿宋" w:cs="仿宋"/>
                <w:bCs/>
                <w:sz w:val="24"/>
              </w:rPr>
              <w:t>2</w:t>
            </w:r>
          </w:p>
        </w:tc>
        <w:tc>
          <w:tcPr>
            <w:tcW w:w="1363" w:type="dxa"/>
            <w:vAlign w:val="center"/>
          </w:tcPr>
          <w:p w14:paraId="2987F8A1">
            <w:pPr>
              <w:spacing w:before="156" w:beforeLines="50" w:after="156" w:afterLines="50" w:line="370" w:lineRule="exact"/>
              <w:jc w:val="center"/>
              <w:rPr>
                <w:rFonts w:hint="eastAsia" w:ascii="仿宋" w:hAnsi="仿宋" w:eastAsia="仿宋" w:cs="仿宋"/>
                <w:bCs/>
                <w:sz w:val="24"/>
              </w:rPr>
            </w:pPr>
            <w:r>
              <w:rPr>
                <w:rFonts w:hint="eastAsia" w:ascii="仿宋" w:hAnsi="仿宋" w:eastAsia="仿宋" w:cs="仿宋"/>
                <w:bCs/>
                <w:sz w:val="24"/>
              </w:rPr>
              <w:t>项目理解</w:t>
            </w:r>
          </w:p>
        </w:tc>
        <w:tc>
          <w:tcPr>
            <w:tcW w:w="7232" w:type="dxa"/>
            <w:vAlign w:val="center"/>
          </w:tcPr>
          <w:p w14:paraId="6C486494">
            <w:pPr>
              <w:spacing w:line="460" w:lineRule="exact"/>
              <w:rPr>
                <w:rFonts w:hint="eastAsia" w:ascii="仿宋" w:hAnsi="仿宋" w:eastAsia="仿宋" w:cs="仿宋"/>
                <w:bCs/>
                <w:sz w:val="24"/>
              </w:rPr>
            </w:pPr>
            <w:r>
              <w:rPr>
                <w:rFonts w:hint="eastAsia" w:ascii="仿宋" w:hAnsi="仿宋" w:eastAsia="仿宋" w:cs="仿宋"/>
                <w:bCs/>
                <w:sz w:val="24"/>
              </w:rPr>
              <w:t>根据供应商提出的国土空间规划体系下控制性详细规划编制技术研究进行评分：</w:t>
            </w:r>
          </w:p>
          <w:p w14:paraId="761152B4">
            <w:pPr>
              <w:spacing w:line="460" w:lineRule="exact"/>
              <w:rPr>
                <w:rFonts w:hint="eastAsia" w:ascii="仿宋" w:hAnsi="仿宋" w:eastAsia="仿宋" w:cs="仿宋"/>
                <w:bCs/>
                <w:sz w:val="24"/>
              </w:rPr>
            </w:pPr>
            <w:r>
              <w:rPr>
                <w:rFonts w:hint="eastAsia" w:ascii="仿宋" w:hAnsi="仿宋" w:eastAsia="仿宋" w:cs="仿宋"/>
                <w:bCs/>
                <w:sz w:val="24"/>
              </w:rPr>
              <w:t>针对柯坪县中心城区上版控制性详细规划进行简要评估，明确控制性详细规划编制技术路线，提出城镇单元总体控制研究。阐述内容契合本项目实施对应区域，研究内容紧密贴切的得满分</w:t>
            </w:r>
            <w:r>
              <w:rPr>
                <w:rFonts w:hint="eastAsia" w:ascii="仿宋" w:hAnsi="仿宋" w:eastAsia="仿宋" w:cs="仿宋"/>
                <w:bCs/>
                <w:color w:val="FF0000"/>
                <w:sz w:val="24"/>
              </w:rPr>
              <w:t>5</w:t>
            </w:r>
            <w:r>
              <w:rPr>
                <w:rFonts w:hint="eastAsia" w:ascii="仿宋" w:hAnsi="仿宋" w:eastAsia="仿宋" w:cs="仿宋"/>
                <w:bCs/>
                <w:sz w:val="24"/>
              </w:rPr>
              <w:t>分。有欠缺或与本项目无关的，每项扣1分，最多扣4分。</w:t>
            </w:r>
          </w:p>
          <w:p w14:paraId="62877706">
            <w:pPr>
              <w:spacing w:line="460" w:lineRule="exact"/>
              <w:rPr>
                <w:rFonts w:hint="eastAsia" w:ascii="仿宋" w:hAnsi="仿宋" w:eastAsia="仿宋" w:cs="仿宋"/>
                <w:bCs/>
                <w:sz w:val="24"/>
              </w:rPr>
            </w:pPr>
            <w:r>
              <w:rPr>
                <w:rFonts w:hint="eastAsia" w:ascii="仿宋" w:hAnsi="仿宋" w:eastAsia="仿宋" w:cs="仿宋"/>
                <w:bCs/>
                <w:sz w:val="24"/>
              </w:rPr>
              <w:t>【</w:t>
            </w:r>
            <w:r>
              <w:rPr>
                <w:rFonts w:hint="eastAsia" w:ascii="仿宋" w:hAnsi="仿宋" w:eastAsia="仿宋" w:cs="仿宋"/>
                <w:b/>
                <w:sz w:val="24"/>
              </w:rPr>
              <w:t>未提供的不得分</w:t>
            </w:r>
            <w:r>
              <w:rPr>
                <w:rFonts w:hint="eastAsia" w:ascii="仿宋" w:hAnsi="仿宋" w:eastAsia="仿宋" w:cs="仿宋"/>
                <w:bCs/>
                <w:sz w:val="24"/>
              </w:rPr>
              <w:t>】</w:t>
            </w:r>
          </w:p>
        </w:tc>
        <w:tc>
          <w:tcPr>
            <w:tcW w:w="1216" w:type="dxa"/>
            <w:vAlign w:val="center"/>
          </w:tcPr>
          <w:p w14:paraId="4A2AC88D">
            <w:pPr>
              <w:spacing w:line="370" w:lineRule="exact"/>
              <w:jc w:val="center"/>
              <w:rPr>
                <w:rFonts w:hint="eastAsia" w:ascii="仿宋" w:hAnsi="仿宋" w:eastAsia="仿宋" w:cs="仿宋"/>
                <w:bCs/>
                <w:sz w:val="24"/>
              </w:rPr>
            </w:pPr>
            <w:r>
              <w:rPr>
                <w:rFonts w:hint="eastAsia" w:ascii="仿宋" w:hAnsi="仿宋" w:eastAsia="仿宋" w:cs="仿宋"/>
                <w:bCs/>
                <w:sz w:val="24"/>
              </w:rPr>
              <w:t>0-5分</w:t>
            </w:r>
          </w:p>
        </w:tc>
      </w:tr>
      <w:tr w14:paraId="03F54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3" w:type="dxa"/>
            <w:vAlign w:val="center"/>
          </w:tcPr>
          <w:p w14:paraId="0849B296">
            <w:pPr>
              <w:spacing w:before="156" w:beforeLines="50" w:after="156" w:afterLines="50" w:line="370" w:lineRule="exact"/>
              <w:jc w:val="center"/>
              <w:rPr>
                <w:rFonts w:hint="eastAsia" w:ascii="仿宋" w:hAnsi="仿宋" w:eastAsia="仿宋" w:cs="仿宋"/>
                <w:bCs/>
                <w:sz w:val="24"/>
              </w:rPr>
            </w:pPr>
            <w:r>
              <w:rPr>
                <w:rFonts w:hint="eastAsia" w:ascii="仿宋" w:hAnsi="仿宋" w:eastAsia="仿宋" w:cs="仿宋"/>
                <w:bCs/>
                <w:sz w:val="24"/>
              </w:rPr>
              <w:t>3</w:t>
            </w:r>
          </w:p>
        </w:tc>
        <w:tc>
          <w:tcPr>
            <w:tcW w:w="1363" w:type="dxa"/>
            <w:vAlign w:val="center"/>
          </w:tcPr>
          <w:p w14:paraId="729B363E">
            <w:pPr>
              <w:spacing w:before="156" w:beforeLines="50" w:after="156" w:afterLines="50" w:line="370" w:lineRule="exact"/>
              <w:jc w:val="center"/>
              <w:rPr>
                <w:rFonts w:hint="eastAsia" w:ascii="仿宋" w:hAnsi="仿宋" w:eastAsia="仿宋" w:cs="仿宋"/>
                <w:bCs/>
                <w:sz w:val="24"/>
              </w:rPr>
            </w:pPr>
            <w:r>
              <w:rPr>
                <w:rFonts w:hint="eastAsia" w:ascii="仿宋" w:hAnsi="仿宋" w:eastAsia="仿宋" w:cs="仿宋"/>
                <w:bCs/>
                <w:sz w:val="24"/>
              </w:rPr>
              <w:t>预算部分</w:t>
            </w:r>
          </w:p>
        </w:tc>
        <w:tc>
          <w:tcPr>
            <w:tcW w:w="7232" w:type="dxa"/>
            <w:vAlign w:val="center"/>
          </w:tcPr>
          <w:p w14:paraId="3BA0DFF7">
            <w:pPr>
              <w:spacing w:line="460" w:lineRule="exact"/>
              <w:rPr>
                <w:rFonts w:hint="eastAsia" w:ascii="仿宋" w:hAnsi="仿宋" w:eastAsia="仿宋" w:cs="仿宋"/>
                <w:bCs/>
                <w:sz w:val="24"/>
              </w:rPr>
            </w:pPr>
            <w:r>
              <w:rPr>
                <w:rFonts w:hint="eastAsia" w:ascii="仿宋" w:hAnsi="仿宋" w:eastAsia="仿宋" w:cs="仿宋"/>
                <w:bCs/>
                <w:sz w:val="24"/>
              </w:rPr>
              <w:t>根据供应商提供的送评材料、预算章节、预算说明与表式等进行评分：</w:t>
            </w:r>
          </w:p>
          <w:p w14:paraId="0C30A376">
            <w:pPr>
              <w:spacing w:line="460" w:lineRule="exact"/>
              <w:rPr>
                <w:rFonts w:hint="eastAsia" w:ascii="仿宋" w:hAnsi="仿宋" w:eastAsia="仿宋" w:cs="仿宋"/>
                <w:bCs/>
                <w:sz w:val="24"/>
              </w:rPr>
            </w:pPr>
            <w:r>
              <w:rPr>
                <w:rFonts w:hint="eastAsia" w:ascii="仿宋" w:hAnsi="仿宋" w:eastAsia="仿宋" w:cs="仿宋"/>
                <w:bCs/>
                <w:sz w:val="24"/>
              </w:rPr>
              <w:t>预算编制依据、编制方法、预算内容、数据计算和勾稽关系等是否正确完整，项目各项支出不重不漏。阐述内容满足要求，科学合理得满分</w:t>
            </w:r>
            <w:r>
              <w:rPr>
                <w:rFonts w:hint="eastAsia" w:ascii="仿宋" w:hAnsi="仿宋" w:eastAsia="仿宋" w:cs="仿宋"/>
                <w:bCs/>
                <w:color w:val="FF0000"/>
                <w:sz w:val="24"/>
              </w:rPr>
              <w:t>8</w:t>
            </w:r>
            <w:r>
              <w:rPr>
                <w:rFonts w:hint="eastAsia" w:ascii="仿宋" w:hAnsi="仿宋" w:eastAsia="仿宋" w:cs="仿宋"/>
                <w:bCs/>
                <w:sz w:val="24"/>
              </w:rPr>
              <w:t>分。有欠缺或与本项目无关的，每项扣1分，最多扣7分。</w:t>
            </w:r>
          </w:p>
          <w:p w14:paraId="3DEC4328">
            <w:pPr>
              <w:spacing w:line="460" w:lineRule="exact"/>
              <w:rPr>
                <w:rFonts w:hint="eastAsia" w:ascii="仿宋" w:hAnsi="仿宋" w:eastAsia="仿宋" w:cs="仿宋"/>
                <w:bCs/>
                <w:sz w:val="24"/>
              </w:rPr>
            </w:pPr>
            <w:r>
              <w:rPr>
                <w:rFonts w:hint="eastAsia" w:ascii="仿宋" w:hAnsi="仿宋" w:eastAsia="仿宋" w:cs="仿宋"/>
                <w:bCs/>
                <w:sz w:val="24"/>
              </w:rPr>
              <w:t>【</w:t>
            </w:r>
            <w:r>
              <w:rPr>
                <w:rFonts w:hint="eastAsia" w:ascii="仿宋" w:hAnsi="仿宋" w:eastAsia="仿宋" w:cs="仿宋"/>
                <w:b/>
                <w:sz w:val="24"/>
              </w:rPr>
              <w:t>未提供的不得分</w:t>
            </w:r>
            <w:r>
              <w:rPr>
                <w:rFonts w:hint="eastAsia" w:ascii="仿宋" w:hAnsi="仿宋" w:eastAsia="仿宋" w:cs="仿宋"/>
                <w:bCs/>
                <w:sz w:val="24"/>
              </w:rPr>
              <w:t>】</w:t>
            </w:r>
          </w:p>
        </w:tc>
        <w:tc>
          <w:tcPr>
            <w:tcW w:w="1216" w:type="dxa"/>
            <w:vAlign w:val="center"/>
          </w:tcPr>
          <w:p w14:paraId="29151D7E">
            <w:pPr>
              <w:spacing w:line="370" w:lineRule="exact"/>
              <w:jc w:val="center"/>
              <w:rPr>
                <w:rFonts w:hint="eastAsia" w:ascii="仿宋" w:hAnsi="仿宋" w:eastAsia="仿宋" w:cs="仿宋"/>
                <w:bCs/>
                <w:sz w:val="24"/>
              </w:rPr>
            </w:pPr>
            <w:r>
              <w:rPr>
                <w:rFonts w:hint="eastAsia" w:ascii="仿宋" w:hAnsi="仿宋" w:eastAsia="仿宋" w:cs="仿宋"/>
                <w:bCs/>
                <w:sz w:val="24"/>
              </w:rPr>
              <w:t>0-8分</w:t>
            </w:r>
          </w:p>
        </w:tc>
      </w:tr>
      <w:tr w14:paraId="4B0E6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3" w:type="dxa"/>
            <w:vAlign w:val="center"/>
          </w:tcPr>
          <w:p w14:paraId="66B051D4">
            <w:pPr>
              <w:spacing w:before="156" w:beforeLines="50" w:after="156" w:afterLines="50" w:line="370" w:lineRule="exact"/>
              <w:jc w:val="center"/>
              <w:rPr>
                <w:rFonts w:hint="eastAsia" w:ascii="仿宋" w:hAnsi="仿宋" w:eastAsia="仿宋" w:cs="仿宋"/>
                <w:bCs/>
                <w:sz w:val="24"/>
              </w:rPr>
            </w:pPr>
            <w:r>
              <w:rPr>
                <w:rFonts w:hint="eastAsia" w:ascii="仿宋" w:hAnsi="仿宋" w:eastAsia="仿宋" w:cs="仿宋"/>
                <w:bCs/>
                <w:sz w:val="24"/>
              </w:rPr>
              <w:t>4</w:t>
            </w:r>
          </w:p>
        </w:tc>
        <w:tc>
          <w:tcPr>
            <w:tcW w:w="1363" w:type="dxa"/>
            <w:vAlign w:val="center"/>
          </w:tcPr>
          <w:p w14:paraId="0CF26848">
            <w:pPr>
              <w:spacing w:before="156" w:beforeLines="50" w:after="156" w:afterLines="50" w:line="370" w:lineRule="exact"/>
              <w:jc w:val="center"/>
              <w:rPr>
                <w:rFonts w:hint="eastAsia" w:ascii="仿宋" w:hAnsi="仿宋" w:eastAsia="仿宋" w:cs="仿宋"/>
                <w:bCs/>
                <w:sz w:val="24"/>
              </w:rPr>
            </w:pPr>
            <w:r>
              <w:rPr>
                <w:rFonts w:hint="eastAsia" w:ascii="仿宋" w:hAnsi="仿宋" w:eastAsia="仿宋" w:cs="仿宋"/>
                <w:bCs/>
                <w:sz w:val="24"/>
              </w:rPr>
              <w:t>技术方案</w:t>
            </w:r>
          </w:p>
        </w:tc>
        <w:tc>
          <w:tcPr>
            <w:tcW w:w="7232" w:type="dxa"/>
            <w:vAlign w:val="center"/>
          </w:tcPr>
          <w:p w14:paraId="29E6DCE1">
            <w:pPr>
              <w:spacing w:line="460" w:lineRule="exact"/>
              <w:rPr>
                <w:rFonts w:hint="eastAsia" w:ascii="仿宋" w:hAnsi="仿宋" w:eastAsia="仿宋" w:cs="仿宋"/>
                <w:bCs/>
                <w:sz w:val="24"/>
              </w:rPr>
            </w:pPr>
            <w:r>
              <w:rPr>
                <w:rFonts w:hint="eastAsia" w:ascii="仿宋" w:hAnsi="仿宋" w:eastAsia="仿宋" w:cs="仿宋"/>
                <w:bCs/>
                <w:sz w:val="24"/>
              </w:rPr>
              <w:t>供应商需</w:t>
            </w:r>
            <w:r>
              <w:rPr>
                <w:rFonts w:ascii="仿宋" w:hAnsi="仿宋" w:eastAsia="仿宋" w:cs="仿宋"/>
                <w:bCs/>
                <w:sz w:val="24"/>
              </w:rPr>
              <w:t>①</w:t>
            </w:r>
            <w:r>
              <w:rPr>
                <w:rFonts w:hint="eastAsia" w:ascii="仿宋" w:hAnsi="仿宋" w:eastAsia="仿宋" w:cs="仿宋"/>
                <w:bCs/>
                <w:sz w:val="24"/>
              </w:rPr>
              <w:t>落实总体规划“三区三线”内容，深化单元功能结构及用地布局；</w:t>
            </w:r>
            <w:r>
              <w:rPr>
                <w:rFonts w:ascii="仿宋" w:hAnsi="仿宋" w:eastAsia="仿宋" w:cs="仿宋"/>
                <w:bCs/>
                <w:sz w:val="24"/>
              </w:rPr>
              <w:t>②</w:t>
            </w:r>
            <w:r>
              <w:rPr>
                <w:rFonts w:hint="eastAsia" w:ascii="仿宋" w:hAnsi="仿宋" w:eastAsia="仿宋" w:cs="仿宋"/>
                <w:bCs/>
                <w:sz w:val="24"/>
              </w:rPr>
              <w:t>统筹布局公共服务、综合交通、市政公用等各项设施；</w:t>
            </w:r>
            <w:r>
              <w:rPr>
                <w:rFonts w:ascii="仿宋" w:hAnsi="仿宋" w:eastAsia="仿宋" w:cs="仿宋"/>
                <w:bCs/>
                <w:sz w:val="24"/>
              </w:rPr>
              <w:t>③</w:t>
            </w:r>
            <w:r>
              <w:rPr>
                <w:rFonts w:hint="eastAsia" w:ascii="仿宋" w:hAnsi="仿宋" w:eastAsia="仿宋" w:cs="仿宋"/>
                <w:bCs/>
                <w:sz w:val="24"/>
              </w:rPr>
              <w:t>提出城市六线控制内容；</w:t>
            </w:r>
            <w:r>
              <w:rPr>
                <w:rFonts w:ascii="仿宋" w:hAnsi="仿宋" w:eastAsia="仿宋" w:cs="仿宋"/>
                <w:bCs/>
                <w:sz w:val="24"/>
              </w:rPr>
              <w:t>④</w:t>
            </w:r>
            <w:r>
              <w:rPr>
                <w:rFonts w:hint="eastAsia" w:ascii="仿宋" w:hAnsi="仿宋" w:eastAsia="仿宋" w:cs="仿宋"/>
                <w:bCs/>
                <w:sz w:val="24"/>
              </w:rPr>
              <w:t>通过重点片区城市设计，提出景观风貌引导；</w:t>
            </w:r>
            <w:r>
              <w:rPr>
                <w:rFonts w:ascii="仿宋" w:hAnsi="仿宋" w:eastAsia="仿宋" w:cs="仿宋"/>
                <w:bCs/>
                <w:sz w:val="24"/>
              </w:rPr>
              <w:t>⑤</w:t>
            </w:r>
            <w:r>
              <w:rPr>
                <w:rFonts w:hint="eastAsia" w:ascii="仿宋" w:hAnsi="仿宋" w:eastAsia="仿宋" w:cs="仿宋"/>
                <w:bCs/>
                <w:sz w:val="24"/>
              </w:rPr>
              <w:t>控制单元开发强度及容量控制；⑥划分街区并明确传导要求。</w:t>
            </w:r>
          </w:p>
          <w:p w14:paraId="7FE22B81">
            <w:pPr>
              <w:spacing w:line="460" w:lineRule="exact"/>
              <w:rPr>
                <w:rFonts w:hint="eastAsia" w:ascii="仿宋" w:hAnsi="仿宋" w:eastAsia="仿宋" w:cs="仿宋"/>
                <w:bCs/>
                <w:sz w:val="24"/>
              </w:rPr>
            </w:pPr>
            <w:r>
              <w:rPr>
                <w:rFonts w:hint="eastAsia" w:ascii="仿宋" w:hAnsi="仿宋" w:eastAsia="仿宋" w:cs="仿宋"/>
                <w:b/>
                <w:sz w:val="24"/>
              </w:rPr>
              <w:t>每一个小点满分4分</w:t>
            </w:r>
            <w:r>
              <w:rPr>
                <w:rFonts w:hint="eastAsia" w:ascii="仿宋" w:hAnsi="仿宋" w:eastAsia="仿宋" w:cs="仿宋"/>
                <w:bCs/>
                <w:sz w:val="24"/>
              </w:rPr>
              <w:t>。阐述内容满足上述6点进行分别阐述的且阐述内容完善、契合项目实施地域的特殊性的得满分</w:t>
            </w:r>
            <w:r>
              <w:rPr>
                <w:rFonts w:hint="eastAsia" w:ascii="仿宋" w:hAnsi="仿宋" w:eastAsia="仿宋" w:cs="仿宋"/>
                <w:bCs/>
                <w:color w:val="FF0000"/>
                <w:sz w:val="24"/>
              </w:rPr>
              <w:t>24</w:t>
            </w:r>
            <w:r>
              <w:rPr>
                <w:rFonts w:hint="eastAsia" w:ascii="仿宋" w:hAnsi="仿宋" w:eastAsia="仿宋" w:cs="仿宋"/>
                <w:bCs/>
                <w:sz w:val="24"/>
              </w:rPr>
              <w:t>分。有欠缺或与本项目无关的，每项扣1分，最多扣23分。</w:t>
            </w:r>
          </w:p>
          <w:p w14:paraId="0825A7F6">
            <w:pPr>
              <w:spacing w:line="460" w:lineRule="exact"/>
              <w:rPr>
                <w:rFonts w:hint="eastAsia" w:ascii="仿宋" w:hAnsi="仿宋" w:eastAsia="仿宋" w:cs="仿宋"/>
                <w:bCs/>
                <w:sz w:val="24"/>
              </w:rPr>
            </w:pPr>
            <w:r>
              <w:rPr>
                <w:rFonts w:hint="eastAsia" w:ascii="仿宋" w:hAnsi="仿宋" w:eastAsia="仿宋" w:cs="仿宋"/>
                <w:bCs/>
                <w:sz w:val="24"/>
              </w:rPr>
              <w:t>【</w:t>
            </w:r>
            <w:r>
              <w:rPr>
                <w:rFonts w:hint="eastAsia" w:ascii="仿宋" w:hAnsi="仿宋" w:eastAsia="仿宋" w:cs="仿宋"/>
                <w:b/>
                <w:sz w:val="24"/>
              </w:rPr>
              <w:t>未提供的不得分</w:t>
            </w:r>
            <w:r>
              <w:rPr>
                <w:rFonts w:hint="eastAsia" w:ascii="仿宋" w:hAnsi="仿宋" w:eastAsia="仿宋" w:cs="仿宋"/>
                <w:bCs/>
                <w:sz w:val="24"/>
              </w:rPr>
              <w:t>】</w:t>
            </w:r>
          </w:p>
        </w:tc>
        <w:tc>
          <w:tcPr>
            <w:tcW w:w="1216" w:type="dxa"/>
            <w:vAlign w:val="center"/>
          </w:tcPr>
          <w:p w14:paraId="278C0D4F">
            <w:pPr>
              <w:spacing w:line="370" w:lineRule="exact"/>
              <w:jc w:val="center"/>
              <w:rPr>
                <w:rFonts w:hint="eastAsia" w:ascii="仿宋" w:hAnsi="仿宋" w:eastAsia="仿宋" w:cs="仿宋"/>
                <w:bCs/>
                <w:sz w:val="24"/>
              </w:rPr>
            </w:pPr>
            <w:r>
              <w:rPr>
                <w:rFonts w:hint="eastAsia" w:ascii="仿宋" w:hAnsi="仿宋" w:eastAsia="仿宋" w:cs="仿宋"/>
                <w:bCs/>
                <w:sz w:val="24"/>
              </w:rPr>
              <w:t>0-24分</w:t>
            </w:r>
          </w:p>
        </w:tc>
      </w:tr>
      <w:tr w14:paraId="60C82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8" w:hRule="atLeast"/>
          <w:jc w:val="center"/>
        </w:trPr>
        <w:tc>
          <w:tcPr>
            <w:tcW w:w="473" w:type="dxa"/>
            <w:vMerge w:val="restart"/>
            <w:vAlign w:val="center"/>
          </w:tcPr>
          <w:p w14:paraId="138A7693">
            <w:pPr>
              <w:spacing w:before="156" w:beforeLines="50" w:after="156" w:afterLines="50" w:line="370" w:lineRule="exact"/>
              <w:jc w:val="center"/>
              <w:rPr>
                <w:rFonts w:hint="eastAsia" w:ascii="仿宋" w:hAnsi="仿宋" w:eastAsia="仿宋" w:cs="仿宋"/>
                <w:bCs/>
                <w:sz w:val="24"/>
              </w:rPr>
            </w:pPr>
            <w:r>
              <w:rPr>
                <w:rFonts w:hint="eastAsia" w:ascii="仿宋" w:hAnsi="仿宋" w:eastAsia="仿宋" w:cs="仿宋"/>
                <w:bCs/>
                <w:sz w:val="24"/>
              </w:rPr>
              <w:t>5</w:t>
            </w:r>
          </w:p>
        </w:tc>
        <w:tc>
          <w:tcPr>
            <w:tcW w:w="1363" w:type="dxa"/>
            <w:vMerge w:val="restart"/>
            <w:vAlign w:val="center"/>
          </w:tcPr>
          <w:p w14:paraId="73ECA970">
            <w:pPr>
              <w:spacing w:before="156" w:beforeLines="50" w:after="156" w:afterLines="50" w:line="370" w:lineRule="exact"/>
              <w:jc w:val="center"/>
              <w:rPr>
                <w:rFonts w:hint="eastAsia" w:ascii="仿宋" w:hAnsi="仿宋" w:eastAsia="仿宋" w:cs="仿宋"/>
                <w:bCs/>
                <w:sz w:val="24"/>
              </w:rPr>
            </w:pPr>
            <w:r>
              <w:rPr>
                <w:rFonts w:hint="eastAsia" w:ascii="仿宋" w:hAnsi="仿宋" w:eastAsia="仿宋" w:cs="仿宋"/>
                <w:bCs/>
                <w:sz w:val="24"/>
              </w:rPr>
              <w:t>人员配置</w:t>
            </w:r>
          </w:p>
        </w:tc>
        <w:tc>
          <w:tcPr>
            <w:tcW w:w="7232" w:type="dxa"/>
            <w:vAlign w:val="center"/>
          </w:tcPr>
          <w:p w14:paraId="0D0215B4">
            <w:pPr>
              <w:spacing w:line="460" w:lineRule="exact"/>
              <w:rPr>
                <w:rFonts w:hint="eastAsia" w:ascii="仿宋" w:hAnsi="仿宋" w:eastAsia="仿宋" w:cs="仿宋"/>
                <w:bCs/>
                <w:sz w:val="24"/>
              </w:rPr>
            </w:pPr>
            <w:r>
              <w:rPr>
                <w:rFonts w:hint="eastAsia" w:ascii="仿宋" w:hAnsi="仿宋" w:eastAsia="仿宋" w:cs="仿宋"/>
                <w:bCs/>
                <w:sz w:val="24"/>
              </w:rPr>
              <w:t>5.1拟投入的项目负责人：</w:t>
            </w:r>
          </w:p>
          <w:p w14:paraId="56652811">
            <w:pPr>
              <w:spacing w:line="460" w:lineRule="exact"/>
              <w:rPr>
                <w:rFonts w:hint="eastAsia" w:ascii="仿宋" w:hAnsi="仿宋" w:eastAsia="仿宋" w:cs="仿宋"/>
                <w:bCs/>
                <w:sz w:val="24"/>
              </w:rPr>
            </w:pPr>
            <w:r>
              <w:rPr>
                <w:rFonts w:ascii="仿宋" w:hAnsi="仿宋" w:eastAsia="仿宋" w:cs="仿宋"/>
                <w:bCs/>
                <w:sz w:val="24"/>
              </w:rPr>
              <w:t>①</w:t>
            </w:r>
            <w:r>
              <w:rPr>
                <w:rFonts w:hint="eastAsia" w:ascii="仿宋" w:hAnsi="仿宋" w:eastAsia="仿宋" w:cs="仿宋"/>
                <w:bCs/>
                <w:sz w:val="24"/>
              </w:rPr>
              <w:t>具有城乡规划专业高级工程师及以上技术职称证书的得2分；</w:t>
            </w:r>
          </w:p>
          <w:p w14:paraId="7007A817">
            <w:pPr>
              <w:spacing w:line="460" w:lineRule="exact"/>
              <w:rPr>
                <w:rFonts w:hint="eastAsia" w:ascii="仿宋" w:hAnsi="仿宋" w:eastAsia="仿宋" w:cs="仿宋"/>
                <w:bCs/>
                <w:sz w:val="24"/>
              </w:rPr>
            </w:pPr>
            <w:r>
              <w:rPr>
                <w:rFonts w:ascii="仿宋" w:hAnsi="仿宋" w:eastAsia="仿宋" w:cs="仿宋"/>
                <w:bCs/>
                <w:sz w:val="24"/>
              </w:rPr>
              <w:t>②</w:t>
            </w:r>
            <w:r>
              <w:rPr>
                <w:rFonts w:hint="eastAsia" w:ascii="仿宋" w:hAnsi="仿宋" w:eastAsia="仿宋" w:cs="仿宋"/>
                <w:bCs/>
                <w:sz w:val="24"/>
              </w:rPr>
              <w:t>具备注册规划师资格的得1分。</w:t>
            </w:r>
          </w:p>
          <w:p w14:paraId="48B47C20">
            <w:pPr>
              <w:spacing w:line="460" w:lineRule="exact"/>
              <w:rPr>
                <w:rFonts w:hint="eastAsia" w:ascii="仿宋" w:hAnsi="仿宋" w:eastAsia="仿宋" w:cs="仿宋"/>
                <w:bCs/>
                <w:sz w:val="24"/>
              </w:rPr>
            </w:pPr>
            <w:r>
              <w:rPr>
                <w:rFonts w:hint="eastAsia" w:ascii="仿宋" w:hAnsi="仿宋" w:eastAsia="仿宋" w:cs="仿宋"/>
                <w:bCs/>
                <w:sz w:val="24"/>
              </w:rPr>
              <w:t>【</w:t>
            </w:r>
            <w:r>
              <w:rPr>
                <w:rFonts w:hint="eastAsia" w:ascii="仿宋" w:hAnsi="仿宋" w:eastAsia="仿宋" w:cs="仿宋"/>
                <w:b/>
                <w:sz w:val="24"/>
              </w:rPr>
              <w:t>本项最高得</w:t>
            </w:r>
            <w:r>
              <w:rPr>
                <w:rFonts w:hint="eastAsia" w:ascii="仿宋" w:hAnsi="仿宋" w:eastAsia="仿宋" w:cs="仿宋"/>
                <w:b/>
                <w:color w:val="FF0000"/>
                <w:sz w:val="24"/>
              </w:rPr>
              <w:t>3</w:t>
            </w:r>
            <w:r>
              <w:rPr>
                <w:rFonts w:hint="eastAsia" w:ascii="仿宋" w:hAnsi="仿宋" w:eastAsia="仿宋" w:cs="仿宋"/>
                <w:b/>
                <w:sz w:val="24"/>
              </w:rPr>
              <w:t>分，未提供不得分</w:t>
            </w:r>
            <w:r>
              <w:rPr>
                <w:rFonts w:hint="eastAsia" w:ascii="仿宋" w:hAnsi="仿宋" w:eastAsia="仿宋" w:cs="仿宋"/>
                <w:bCs/>
                <w:sz w:val="24"/>
              </w:rPr>
              <w:t>】。</w:t>
            </w:r>
          </w:p>
        </w:tc>
        <w:tc>
          <w:tcPr>
            <w:tcW w:w="1216" w:type="dxa"/>
            <w:vMerge w:val="restart"/>
            <w:vAlign w:val="center"/>
          </w:tcPr>
          <w:p w14:paraId="7E4D9107">
            <w:pPr>
              <w:spacing w:line="370" w:lineRule="exact"/>
              <w:jc w:val="center"/>
              <w:rPr>
                <w:rFonts w:hint="eastAsia" w:ascii="仿宋" w:hAnsi="仿宋" w:eastAsia="仿宋" w:cs="仿宋"/>
                <w:bCs/>
                <w:sz w:val="24"/>
              </w:rPr>
            </w:pPr>
            <w:r>
              <w:rPr>
                <w:rFonts w:hint="eastAsia" w:ascii="仿宋" w:hAnsi="仿宋" w:eastAsia="仿宋" w:cs="仿宋"/>
                <w:bCs/>
                <w:sz w:val="24"/>
              </w:rPr>
              <w:t>0-18分</w:t>
            </w:r>
          </w:p>
        </w:tc>
      </w:tr>
      <w:tr w14:paraId="2C80E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3" w:hRule="atLeast"/>
          <w:jc w:val="center"/>
        </w:trPr>
        <w:tc>
          <w:tcPr>
            <w:tcW w:w="473" w:type="dxa"/>
            <w:vMerge w:val="continue"/>
            <w:vAlign w:val="center"/>
          </w:tcPr>
          <w:p w14:paraId="225512FA">
            <w:pPr>
              <w:spacing w:line="380" w:lineRule="exact"/>
              <w:jc w:val="left"/>
              <w:rPr>
                <w:rFonts w:hint="eastAsia" w:ascii="仿宋" w:hAnsi="仿宋" w:eastAsia="仿宋" w:cs="仿宋"/>
                <w:bCs/>
                <w:sz w:val="24"/>
              </w:rPr>
            </w:pPr>
          </w:p>
        </w:tc>
        <w:tc>
          <w:tcPr>
            <w:tcW w:w="1363" w:type="dxa"/>
            <w:vMerge w:val="continue"/>
            <w:vAlign w:val="center"/>
          </w:tcPr>
          <w:p w14:paraId="10E6CE3E">
            <w:pPr>
              <w:spacing w:line="380" w:lineRule="exact"/>
              <w:jc w:val="left"/>
              <w:rPr>
                <w:rFonts w:hint="eastAsia" w:ascii="仿宋" w:hAnsi="仿宋" w:eastAsia="仿宋" w:cs="仿宋"/>
                <w:bCs/>
                <w:sz w:val="24"/>
              </w:rPr>
            </w:pPr>
          </w:p>
        </w:tc>
        <w:tc>
          <w:tcPr>
            <w:tcW w:w="7232" w:type="dxa"/>
            <w:vAlign w:val="center"/>
          </w:tcPr>
          <w:p w14:paraId="534C4E36">
            <w:pPr>
              <w:spacing w:line="460" w:lineRule="exact"/>
              <w:rPr>
                <w:rFonts w:hint="eastAsia" w:ascii="仿宋" w:hAnsi="仿宋" w:eastAsia="仿宋" w:cs="仿宋"/>
                <w:bCs/>
                <w:sz w:val="24"/>
              </w:rPr>
            </w:pPr>
            <w:r>
              <w:rPr>
                <w:rFonts w:hint="eastAsia" w:ascii="仿宋" w:hAnsi="仿宋" w:eastAsia="仿宋" w:cs="仿宋"/>
                <w:bCs/>
                <w:sz w:val="24"/>
              </w:rPr>
              <w:t>5.2拟投入的项目组成员（项目负责人除外）</w:t>
            </w:r>
          </w:p>
          <w:p w14:paraId="4C175959">
            <w:pPr>
              <w:spacing w:line="460" w:lineRule="exact"/>
              <w:rPr>
                <w:rFonts w:hint="eastAsia" w:ascii="仿宋" w:hAnsi="仿宋" w:eastAsia="仿宋" w:cs="仿宋"/>
                <w:bCs/>
                <w:sz w:val="24"/>
              </w:rPr>
            </w:pPr>
            <w:r>
              <w:rPr>
                <w:rFonts w:hint="eastAsia" w:ascii="仿宋" w:hAnsi="仿宋" w:eastAsia="仿宋" w:cs="仿宋"/>
                <w:bCs/>
                <w:sz w:val="24"/>
              </w:rPr>
              <w:t>具有高级工程师及以上技术职称证书的得2分，同一人如同时具有注册规划师资格的，加1分。</w:t>
            </w:r>
            <w:r>
              <w:rPr>
                <w:rFonts w:hint="eastAsia" w:ascii="仿宋" w:hAnsi="仿宋" w:eastAsia="仿宋" w:cs="仿宋"/>
                <w:b/>
                <w:sz w:val="24"/>
              </w:rPr>
              <w:t>本项最高得</w:t>
            </w:r>
            <w:r>
              <w:rPr>
                <w:rFonts w:hint="eastAsia" w:ascii="仿宋" w:hAnsi="仿宋" w:eastAsia="仿宋" w:cs="仿宋"/>
                <w:b/>
                <w:color w:val="FF0000"/>
                <w:sz w:val="24"/>
              </w:rPr>
              <w:t>15</w:t>
            </w:r>
            <w:r>
              <w:rPr>
                <w:rFonts w:hint="eastAsia" w:ascii="仿宋" w:hAnsi="仿宋" w:eastAsia="仿宋" w:cs="仿宋"/>
                <w:b/>
                <w:sz w:val="24"/>
              </w:rPr>
              <w:t>分。</w:t>
            </w:r>
          </w:p>
          <w:p w14:paraId="1B7A7982">
            <w:pPr>
              <w:spacing w:line="460" w:lineRule="exact"/>
              <w:rPr>
                <w:rFonts w:hint="eastAsia" w:ascii="仿宋" w:hAnsi="仿宋" w:eastAsia="仿宋" w:cs="仿宋"/>
                <w:bCs/>
                <w:sz w:val="24"/>
              </w:rPr>
            </w:pPr>
            <w:r>
              <w:rPr>
                <w:rFonts w:hint="eastAsia" w:ascii="仿宋" w:hAnsi="仿宋" w:eastAsia="仿宋" w:cs="仿宋"/>
                <w:bCs/>
                <w:sz w:val="24"/>
              </w:rPr>
              <w:t>【</w:t>
            </w:r>
            <w:r>
              <w:rPr>
                <w:rFonts w:hint="eastAsia" w:ascii="仿宋" w:hAnsi="仿宋" w:eastAsia="仿宋" w:cs="仿宋"/>
                <w:b/>
                <w:sz w:val="24"/>
              </w:rPr>
              <w:t>以上5.1、5.2均须提供相关职称和证书原件扫描件或复印件、近三个月中任意一个月由供应商单位缴纳的社保证明复印件，并加盖公章，未提供不得分</w:t>
            </w:r>
            <w:r>
              <w:rPr>
                <w:rFonts w:hint="eastAsia" w:ascii="仿宋" w:hAnsi="仿宋" w:eastAsia="仿宋" w:cs="仿宋"/>
                <w:bCs/>
                <w:sz w:val="24"/>
              </w:rPr>
              <w:t>】</w:t>
            </w:r>
          </w:p>
        </w:tc>
        <w:tc>
          <w:tcPr>
            <w:tcW w:w="1216" w:type="dxa"/>
            <w:vMerge w:val="continue"/>
            <w:vAlign w:val="center"/>
          </w:tcPr>
          <w:p w14:paraId="535653AE">
            <w:pPr>
              <w:spacing w:line="380" w:lineRule="exact"/>
              <w:jc w:val="left"/>
              <w:rPr>
                <w:rFonts w:hint="eastAsia" w:ascii="仿宋" w:hAnsi="仿宋" w:eastAsia="仿宋" w:cs="仿宋"/>
                <w:bCs/>
                <w:sz w:val="24"/>
              </w:rPr>
            </w:pPr>
          </w:p>
        </w:tc>
      </w:tr>
      <w:tr w14:paraId="1491F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3" w:type="dxa"/>
            <w:vAlign w:val="center"/>
          </w:tcPr>
          <w:p w14:paraId="7B3CB7F1">
            <w:pPr>
              <w:spacing w:before="156" w:beforeLines="50" w:after="156" w:afterLines="50" w:line="370" w:lineRule="exact"/>
              <w:jc w:val="center"/>
              <w:rPr>
                <w:rFonts w:hint="eastAsia" w:ascii="仿宋" w:hAnsi="仿宋" w:eastAsia="仿宋" w:cs="仿宋"/>
                <w:b/>
                <w:sz w:val="24"/>
              </w:rPr>
            </w:pPr>
            <w:r>
              <w:rPr>
                <w:rFonts w:hint="eastAsia" w:ascii="仿宋" w:hAnsi="仿宋" w:eastAsia="仿宋" w:cs="仿宋"/>
                <w:b/>
                <w:sz w:val="24"/>
              </w:rPr>
              <w:t>三</w:t>
            </w:r>
          </w:p>
        </w:tc>
        <w:tc>
          <w:tcPr>
            <w:tcW w:w="8595" w:type="dxa"/>
            <w:gridSpan w:val="2"/>
            <w:vAlign w:val="center"/>
          </w:tcPr>
          <w:p w14:paraId="67CA1A65">
            <w:pPr>
              <w:spacing w:before="156" w:beforeLines="50" w:after="156" w:afterLines="50" w:line="370" w:lineRule="exact"/>
              <w:jc w:val="center"/>
              <w:rPr>
                <w:rFonts w:hint="eastAsia" w:ascii="仿宋" w:hAnsi="仿宋" w:eastAsia="仿宋" w:cs="仿宋"/>
                <w:b/>
                <w:sz w:val="24"/>
              </w:rPr>
            </w:pPr>
            <w:r>
              <w:rPr>
                <w:rFonts w:hint="eastAsia" w:ascii="仿宋" w:hAnsi="仿宋" w:eastAsia="仿宋" w:cs="仿宋"/>
                <w:b/>
                <w:sz w:val="24"/>
              </w:rPr>
              <w:t>商务及资信分</w:t>
            </w:r>
          </w:p>
        </w:tc>
        <w:tc>
          <w:tcPr>
            <w:tcW w:w="1216" w:type="dxa"/>
            <w:vAlign w:val="center"/>
          </w:tcPr>
          <w:p w14:paraId="47CF32C3">
            <w:pPr>
              <w:spacing w:before="156" w:beforeLines="50" w:after="156" w:afterLines="50" w:line="370" w:lineRule="exact"/>
              <w:jc w:val="center"/>
              <w:rPr>
                <w:rFonts w:hint="eastAsia" w:ascii="仿宋" w:hAnsi="仿宋" w:eastAsia="仿宋" w:cs="仿宋"/>
                <w:b/>
                <w:sz w:val="24"/>
              </w:rPr>
            </w:pPr>
            <w:r>
              <w:rPr>
                <w:rFonts w:hint="eastAsia" w:ascii="仿宋" w:hAnsi="仿宋" w:eastAsia="仿宋" w:cs="仿宋"/>
                <w:b/>
                <w:sz w:val="24"/>
              </w:rPr>
              <w:t>15分</w:t>
            </w:r>
          </w:p>
        </w:tc>
      </w:tr>
      <w:tr w14:paraId="79D9A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473" w:type="dxa"/>
            <w:vMerge w:val="restart"/>
            <w:vAlign w:val="center"/>
          </w:tcPr>
          <w:p w14:paraId="6B2D9DBE">
            <w:pPr>
              <w:spacing w:before="156" w:beforeLines="50" w:after="156" w:afterLines="50" w:line="370" w:lineRule="exact"/>
              <w:jc w:val="center"/>
              <w:rPr>
                <w:rFonts w:hint="eastAsia" w:ascii="仿宋" w:hAnsi="仿宋" w:eastAsia="仿宋" w:cs="仿宋"/>
                <w:bCs/>
                <w:sz w:val="24"/>
              </w:rPr>
            </w:pPr>
            <w:r>
              <w:rPr>
                <w:rFonts w:hint="eastAsia" w:ascii="仿宋" w:hAnsi="仿宋" w:eastAsia="仿宋" w:cs="仿宋"/>
                <w:bCs/>
                <w:sz w:val="24"/>
              </w:rPr>
              <w:t>6</w:t>
            </w:r>
          </w:p>
        </w:tc>
        <w:tc>
          <w:tcPr>
            <w:tcW w:w="1363" w:type="dxa"/>
            <w:vMerge w:val="restart"/>
            <w:vAlign w:val="center"/>
          </w:tcPr>
          <w:p w14:paraId="10CB0315">
            <w:pPr>
              <w:spacing w:before="156" w:beforeLines="50" w:after="156" w:afterLines="50" w:line="370" w:lineRule="exact"/>
              <w:rPr>
                <w:rFonts w:hint="eastAsia" w:ascii="仿宋" w:hAnsi="仿宋" w:eastAsia="仿宋" w:cs="仿宋"/>
                <w:bCs/>
                <w:sz w:val="24"/>
              </w:rPr>
            </w:pPr>
            <w:r>
              <w:rPr>
                <w:rFonts w:hint="eastAsia" w:ascii="仿宋" w:hAnsi="仿宋" w:eastAsia="仿宋" w:cs="仿宋"/>
                <w:bCs/>
                <w:sz w:val="24"/>
              </w:rPr>
              <w:t>售后服务</w:t>
            </w:r>
          </w:p>
        </w:tc>
        <w:tc>
          <w:tcPr>
            <w:tcW w:w="7232" w:type="dxa"/>
            <w:vAlign w:val="center"/>
          </w:tcPr>
          <w:p w14:paraId="2FDDB468">
            <w:pPr>
              <w:spacing w:line="460" w:lineRule="exact"/>
              <w:rPr>
                <w:rFonts w:hint="eastAsia" w:ascii="仿宋" w:hAnsi="仿宋" w:eastAsia="仿宋" w:cs="仿宋"/>
                <w:bCs/>
                <w:sz w:val="24"/>
              </w:rPr>
            </w:pPr>
            <w:r>
              <w:rPr>
                <w:rFonts w:hint="eastAsia" w:ascii="仿宋" w:hAnsi="仿宋" w:eastAsia="仿宋" w:cs="仿宋"/>
                <w:bCs/>
                <w:sz w:val="24"/>
              </w:rPr>
              <w:t>6.1根据供应商提供的售后服务方案，包括但不限于后续服务能力、技术支持力量、服务内容承诺及保障措施等进行评分：</w:t>
            </w:r>
          </w:p>
          <w:p w14:paraId="21F00180">
            <w:pPr>
              <w:spacing w:line="460" w:lineRule="exact"/>
              <w:rPr>
                <w:rFonts w:hint="eastAsia" w:ascii="仿宋" w:hAnsi="仿宋" w:eastAsia="仿宋" w:cs="仿宋"/>
                <w:bCs/>
                <w:sz w:val="24"/>
              </w:rPr>
            </w:pPr>
            <w:r>
              <w:rPr>
                <w:rFonts w:hint="eastAsia" w:ascii="仿宋" w:hAnsi="仿宋" w:eastAsia="仿宋" w:cs="仿宋"/>
                <w:bCs/>
                <w:sz w:val="24"/>
              </w:rPr>
              <w:t>售后方案全面且周到，有利于本项目实施的得满分</w:t>
            </w:r>
            <w:r>
              <w:rPr>
                <w:rFonts w:hint="eastAsia" w:ascii="仿宋" w:hAnsi="仿宋" w:eastAsia="仿宋" w:cs="仿宋"/>
                <w:bCs/>
                <w:color w:val="FF0000"/>
                <w:sz w:val="24"/>
              </w:rPr>
              <w:t>5</w:t>
            </w:r>
            <w:r>
              <w:rPr>
                <w:rFonts w:hint="eastAsia" w:ascii="仿宋" w:hAnsi="仿宋" w:eastAsia="仿宋" w:cs="仿宋"/>
                <w:bCs/>
                <w:sz w:val="24"/>
              </w:rPr>
              <w:t>分。有欠缺或与本项目无关的，每项扣1分，最多扣4分。</w:t>
            </w:r>
          </w:p>
          <w:p w14:paraId="3B725D18">
            <w:pPr>
              <w:spacing w:line="460" w:lineRule="exact"/>
              <w:rPr>
                <w:rFonts w:hint="eastAsia" w:ascii="仿宋" w:hAnsi="仿宋" w:eastAsia="仿宋" w:cs="仿宋"/>
                <w:bCs/>
                <w:sz w:val="24"/>
              </w:rPr>
            </w:pPr>
            <w:r>
              <w:rPr>
                <w:rFonts w:hint="eastAsia" w:ascii="仿宋" w:hAnsi="仿宋" w:eastAsia="仿宋" w:cs="仿宋"/>
                <w:bCs/>
                <w:sz w:val="24"/>
              </w:rPr>
              <w:t>【</w:t>
            </w:r>
            <w:r>
              <w:rPr>
                <w:rFonts w:hint="eastAsia" w:ascii="仿宋" w:hAnsi="仿宋" w:eastAsia="仿宋" w:cs="仿宋"/>
                <w:b/>
                <w:sz w:val="24"/>
              </w:rPr>
              <w:t>未提供的不得分</w:t>
            </w:r>
            <w:r>
              <w:rPr>
                <w:rFonts w:hint="eastAsia" w:ascii="仿宋" w:hAnsi="仿宋" w:eastAsia="仿宋" w:cs="仿宋"/>
                <w:bCs/>
                <w:sz w:val="24"/>
              </w:rPr>
              <w:t>】</w:t>
            </w:r>
          </w:p>
        </w:tc>
        <w:tc>
          <w:tcPr>
            <w:tcW w:w="1216" w:type="dxa"/>
            <w:vMerge w:val="restart"/>
            <w:vAlign w:val="center"/>
          </w:tcPr>
          <w:p w14:paraId="4F8329E2">
            <w:pPr>
              <w:spacing w:before="156" w:beforeLines="50" w:after="156" w:afterLines="50" w:line="370" w:lineRule="exact"/>
              <w:jc w:val="center"/>
              <w:rPr>
                <w:rFonts w:hint="eastAsia" w:ascii="仿宋" w:hAnsi="仿宋" w:eastAsia="仿宋" w:cs="仿宋"/>
                <w:bCs/>
                <w:sz w:val="24"/>
              </w:rPr>
            </w:pPr>
            <w:r>
              <w:rPr>
                <w:rFonts w:hint="eastAsia" w:ascii="仿宋" w:hAnsi="仿宋" w:eastAsia="仿宋" w:cs="仿宋"/>
                <w:bCs/>
                <w:sz w:val="24"/>
              </w:rPr>
              <w:t>0-7分</w:t>
            </w:r>
          </w:p>
        </w:tc>
      </w:tr>
      <w:tr w14:paraId="3167A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473" w:type="dxa"/>
            <w:vMerge w:val="continue"/>
            <w:vAlign w:val="center"/>
          </w:tcPr>
          <w:p w14:paraId="4890459D">
            <w:pPr>
              <w:spacing w:line="460" w:lineRule="exact"/>
            </w:pPr>
          </w:p>
        </w:tc>
        <w:tc>
          <w:tcPr>
            <w:tcW w:w="1363" w:type="dxa"/>
            <w:vMerge w:val="continue"/>
            <w:vAlign w:val="center"/>
          </w:tcPr>
          <w:p w14:paraId="5416AD85">
            <w:pPr>
              <w:spacing w:line="460" w:lineRule="exact"/>
            </w:pPr>
          </w:p>
        </w:tc>
        <w:tc>
          <w:tcPr>
            <w:tcW w:w="7232" w:type="dxa"/>
            <w:vAlign w:val="center"/>
          </w:tcPr>
          <w:p w14:paraId="0B346199">
            <w:pPr>
              <w:spacing w:line="460" w:lineRule="exact"/>
              <w:rPr>
                <w:rFonts w:hint="eastAsia" w:ascii="仿宋" w:hAnsi="仿宋" w:eastAsia="仿宋" w:cs="仿宋"/>
                <w:bCs/>
                <w:sz w:val="24"/>
              </w:rPr>
            </w:pPr>
            <w:r>
              <w:rPr>
                <w:rFonts w:hint="eastAsia" w:ascii="仿宋" w:hAnsi="仿宋" w:eastAsia="仿宋" w:cs="仿宋"/>
                <w:bCs/>
                <w:sz w:val="24"/>
              </w:rPr>
              <w:t>6.2、接到采购人通知（电话、电传等）后响应时间在3小时内的得1分，每减少0.5小时加1分，最高得</w:t>
            </w:r>
            <w:r>
              <w:rPr>
                <w:rFonts w:hint="eastAsia" w:ascii="仿宋" w:hAnsi="仿宋" w:eastAsia="仿宋" w:cs="仿宋"/>
                <w:bCs/>
                <w:color w:val="FF0000"/>
                <w:sz w:val="24"/>
              </w:rPr>
              <w:t>2</w:t>
            </w:r>
            <w:r>
              <w:rPr>
                <w:rFonts w:hint="eastAsia" w:ascii="仿宋" w:hAnsi="仿宋" w:eastAsia="仿宋" w:cs="仿宋"/>
                <w:bCs/>
                <w:sz w:val="24"/>
              </w:rPr>
              <w:t>分。</w:t>
            </w:r>
          </w:p>
          <w:p w14:paraId="46811D03">
            <w:pPr>
              <w:spacing w:line="460" w:lineRule="exact"/>
              <w:rPr>
                <w:rFonts w:hint="eastAsia" w:ascii="仿宋" w:hAnsi="仿宋" w:eastAsia="仿宋" w:cs="仿宋"/>
                <w:bCs/>
                <w:sz w:val="24"/>
              </w:rPr>
            </w:pPr>
            <w:r>
              <w:rPr>
                <w:rFonts w:hint="eastAsia" w:ascii="仿宋" w:hAnsi="仿宋" w:eastAsia="仿宋" w:cs="仿宋"/>
                <w:bCs/>
                <w:sz w:val="24"/>
              </w:rPr>
              <w:t>【</w:t>
            </w:r>
            <w:r>
              <w:rPr>
                <w:rFonts w:hint="eastAsia" w:ascii="仿宋" w:hAnsi="仿宋" w:eastAsia="仿宋" w:cs="仿宋"/>
                <w:b/>
                <w:sz w:val="24"/>
              </w:rPr>
              <w:t>须提供承诺函加盖供应商公章，格式自拟，未提供不得分</w:t>
            </w:r>
            <w:r>
              <w:rPr>
                <w:rFonts w:hint="eastAsia" w:ascii="仿宋" w:hAnsi="仿宋" w:eastAsia="仿宋" w:cs="仿宋"/>
                <w:bCs/>
                <w:sz w:val="24"/>
              </w:rPr>
              <w:t>】</w:t>
            </w:r>
          </w:p>
        </w:tc>
        <w:tc>
          <w:tcPr>
            <w:tcW w:w="1216" w:type="dxa"/>
            <w:vMerge w:val="continue"/>
            <w:vAlign w:val="center"/>
          </w:tcPr>
          <w:p w14:paraId="4F971549">
            <w:pPr>
              <w:spacing w:line="460" w:lineRule="exact"/>
              <w:rPr>
                <w:rFonts w:hint="eastAsia" w:ascii="仿宋" w:hAnsi="仿宋" w:eastAsia="仿宋" w:cs="仿宋"/>
                <w:sz w:val="24"/>
              </w:rPr>
            </w:pPr>
          </w:p>
        </w:tc>
      </w:tr>
      <w:tr w14:paraId="632C0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3" w:type="dxa"/>
            <w:vAlign w:val="center"/>
          </w:tcPr>
          <w:p w14:paraId="6172CA3E">
            <w:pPr>
              <w:spacing w:before="156" w:beforeLines="50" w:after="156" w:afterLines="50" w:line="370" w:lineRule="exact"/>
              <w:jc w:val="center"/>
              <w:rPr>
                <w:rFonts w:hint="eastAsia" w:ascii="仿宋" w:hAnsi="仿宋" w:eastAsia="仿宋" w:cs="仿宋"/>
                <w:bCs/>
                <w:sz w:val="24"/>
              </w:rPr>
            </w:pPr>
            <w:r>
              <w:rPr>
                <w:rFonts w:hint="eastAsia" w:ascii="仿宋" w:hAnsi="仿宋" w:eastAsia="仿宋" w:cs="仿宋"/>
                <w:bCs/>
                <w:sz w:val="24"/>
              </w:rPr>
              <w:t>7</w:t>
            </w:r>
          </w:p>
        </w:tc>
        <w:tc>
          <w:tcPr>
            <w:tcW w:w="1363" w:type="dxa"/>
            <w:vAlign w:val="center"/>
          </w:tcPr>
          <w:p w14:paraId="4B108A4D">
            <w:pPr>
              <w:spacing w:line="380" w:lineRule="exact"/>
              <w:jc w:val="center"/>
              <w:rPr>
                <w:rFonts w:hint="eastAsia" w:ascii="仿宋" w:hAnsi="仿宋" w:eastAsia="仿宋" w:cs="仿宋"/>
                <w:bCs/>
                <w:sz w:val="24"/>
              </w:rPr>
            </w:pPr>
            <w:r>
              <w:rPr>
                <w:rFonts w:hint="eastAsia" w:ascii="仿宋" w:hAnsi="仿宋" w:eastAsia="仿宋" w:cs="仿宋"/>
                <w:bCs/>
                <w:sz w:val="24"/>
              </w:rPr>
              <w:t>保密措施</w:t>
            </w:r>
          </w:p>
        </w:tc>
        <w:tc>
          <w:tcPr>
            <w:tcW w:w="7232" w:type="dxa"/>
            <w:vAlign w:val="center"/>
          </w:tcPr>
          <w:p w14:paraId="40E16A31">
            <w:pPr>
              <w:spacing w:line="460" w:lineRule="exact"/>
              <w:rPr>
                <w:rFonts w:ascii="仿宋" w:hAnsi="仿宋" w:eastAsia="仿宋" w:cs="仿宋"/>
                <w:bCs/>
                <w:sz w:val="24"/>
              </w:rPr>
            </w:pPr>
            <w:r>
              <w:rPr>
                <w:rFonts w:hint="eastAsia" w:ascii="仿宋" w:hAnsi="仿宋" w:eastAsia="仿宋" w:cs="仿宋"/>
                <w:bCs/>
                <w:sz w:val="24"/>
              </w:rPr>
              <w:t>供应商提供的保密措施工作安排中，对参与本项目的人员所涉及档案管理措施及制度以及数据信息保密措施等进行评定：</w:t>
            </w:r>
          </w:p>
          <w:p w14:paraId="5BA237F9">
            <w:pPr>
              <w:spacing w:line="460" w:lineRule="exact"/>
              <w:rPr>
                <w:rFonts w:hint="eastAsia" w:ascii="仿宋" w:hAnsi="仿宋" w:eastAsia="仿宋" w:cs="仿宋"/>
                <w:bCs/>
                <w:sz w:val="24"/>
              </w:rPr>
            </w:pPr>
            <w:r>
              <w:rPr>
                <w:rFonts w:hint="eastAsia" w:ascii="仿宋" w:hAnsi="仿宋" w:eastAsia="仿宋" w:cs="仿宋"/>
                <w:bCs/>
                <w:sz w:val="24"/>
              </w:rPr>
              <w:t>保密措施全面且科学，有利于本项目实施的得满分</w:t>
            </w:r>
            <w:r>
              <w:rPr>
                <w:rFonts w:hint="eastAsia" w:ascii="仿宋" w:hAnsi="仿宋" w:eastAsia="仿宋" w:cs="仿宋"/>
                <w:bCs/>
                <w:color w:val="FF0000"/>
                <w:sz w:val="24"/>
              </w:rPr>
              <w:t>5</w:t>
            </w:r>
            <w:r>
              <w:rPr>
                <w:rFonts w:hint="eastAsia" w:ascii="仿宋" w:hAnsi="仿宋" w:eastAsia="仿宋" w:cs="仿宋"/>
                <w:bCs/>
                <w:sz w:val="24"/>
              </w:rPr>
              <w:t>分。有欠缺或与本项目无关的，每项扣1分，最多扣4分。</w:t>
            </w:r>
          </w:p>
        </w:tc>
        <w:tc>
          <w:tcPr>
            <w:tcW w:w="1216" w:type="dxa"/>
            <w:vAlign w:val="center"/>
          </w:tcPr>
          <w:p w14:paraId="0BD3ACFE">
            <w:pPr>
              <w:spacing w:before="156" w:beforeLines="50" w:after="156" w:afterLines="50" w:line="370" w:lineRule="exact"/>
              <w:jc w:val="center"/>
              <w:rPr>
                <w:rFonts w:hint="eastAsia" w:ascii="仿宋" w:hAnsi="仿宋" w:eastAsia="仿宋" w:cs="仿宋"/>
                <w:bCs/>
                <w:sz w:val="24"/>
              </w:rPr>
            </w:pPr>
            <w:r>
              <w:rPr>
                <w:rFonts w:hint="eastAsia" w:ascii="仿宋" w:hAnsi="仿宋" w:eastAsia="仿宋" w:cs="仿宋"/>
                <w:bCs/>
                <w:sz w:val="24"/>
              </w:rPr>
              <w:t>0-5分</w:t>
            </w:r>
          </w:p>
        </w:tc>
      </w:tr>
      <w:tr w14:paraId="4E7D4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3" w:type="dxa"/>
            <w:vAlign w:val="center"/>
          </w:tcPr>
          <w:p w14:paraId="6DD5CA83">
            <w:pPr>
              <w:spacing w:before="156" w:beforeLines="50" w:after="156" w:afterLines="50" w:line="370" w:lineRule="exact"/>
              <w:jc w:val="center"/>
              <w:rPr>
                <w:rFonts w:hint="eastAsia" w:ascii="仿宋" w:hAnsi="仿宋" w:eastAsia="仿宋" w:cs="仿宋"/>
                <w:bCs/>
                <w:sz w:val="24"/>
              </w:rPr>
            </w:pPr>
            <w:r>
              <w:rPr>
                <w:rFonts w:hint="eastAsia" w:ascii="仿宋" w:hAnsi="仿宋" w:eastAsia="仿宋" w:cs="仿宋"/>
                <w:bCs/>
                <w:sz w:val="24"/>
              </w:rPr>
              <w:t>8</w:t>
            </w:r>
          </w:p>
        </w:tc>
        <w:tc>
          <w:tcPr>
            <w:tcW w:w="1363" w:type="dxa"/>
            <w:vAlign w:val="center"/>
          </w:tcPr>
          <w:p w14:paraId="4A362587">
            <w:pPr>
              <w:spacing w:line="380" w:lineRule="exact"/>
              <w:jc w:val="center"/>
              <w:rPr>
                <w:rFonts w:hint="eastAsia" w:ascii="仿宋" w:hAnsi="仿宋" w:eastAsia="仿宋" w:cs="仿宋"/>
                <w:bCs/>
                <w:sz w:val="24"/>
              </w:rPr>
            </w:pPr>
            <w:r>
              <w:rPr>
                <w:rFonts w:hint="eastAsia" w:ascii="仿宋" w:hAnsi="仿宋" w:eastAsia="仿宋" w:cs="仿宋"/>
                <w:bCs/>
                <w:sz w:val="24"/>
              </w:rPr>
              <w:t>荣誉业绩</w:t>
            </w:r>
          </w:p>
        </w:tc>
        <w:tc>
          <w:tcPr>
            <w:tcW w:w="7232" w:type="dxa"/>
            <w:vAlign w:val="center"/>
          </w:tcPr>
          <w:p w14:paraId="71CB07CD">
            <w:pPr>
              <w:spacing w:line="460" w:lineRule="exact"/>
              <w:rPr>
                <w:rFonts w:hint="eastAsia" w:ascii="仿宋" w:hAnsi="仿宋" w:eastAsia="仿宋" w:cs="仿宋"/>
                <w:bCs/>
                <w:sz w:val="24"/>
              </w:rPr>
            </w:pPr>
            <w:r>
              <w:rPr>
                <w:rFonts w:hint="eastAsia" w:ascii="仿宋" w:hAnsi="仿宋" w:eastAsia="仿宋" w:cs="仿宋"/>
                <w:bCs/>
                <w:sz w:val="24"/>
              </w:rPr>
              <w:t>8.1根据供应商提供的“规划项目”荣誉（荣誉证书或颁发文件，落款时间为2021年1月1日至今）进行评定：省级及以上每个得1分，市级每个得0.5分，本项最高得</w:t>
            </w:r>
            <w:r>
              <w:rPr>
                <w:rFonts w:hint="eastAsia" w:ascii="仿宋" w:hAnsi="仿宋" w:eastAsia="仿宋" w:cs="仿宋"/>
                <w:bCs/>
                <w:color w:val="FF0000"/>
                <w:sz w:val="24"/>
              </w:rPr>
              <w:t>2</w:t>
            </w:r>
            <w:r>
              <w:rPr>
                <w:rFonts w:hint="eastAsia" w:ascii="仿宋" w:hAnsi="仿宋" w:eastAsia="仿宋" w:cs="仿宋"/>
                <w:bCs/>
                <w:sz w:val="24"/>
              </w:rPr>
              <w:t>分，未提供不得分。</w:t>
            </w:r>
          </w:p>
          <w:p w14:paraId="60D3342B">
            <w:pPr>
              <w:spacing w:line="460" w:lineRule="exact"/>
              <w:rPr>
                <w:rFonts w:ascii="仿宋" w:hAnsi="仿宋" w:eastAsia="仿宋" w:cs="仿宋"/>
                <w:b/>
                <w:sz w:val="24"/>
              </w:rPr>
            </w:pPr>
            <w:r>
              <w:rPr>
                <w:rFonts w:hint="eastAsia" w:ascii="仿宋" w:hAnsi="仿宋" w:eastAsia="仿宋" w:cs="仿宋"/>
                <w:b/>
                <w:sz w:val="24"/>
              </w:rPr>
              <w:t>【须提供荣誉证书或颁发文件扫描件加盖公章，证书或文件上未体现单位名称且无其他证明资料的，不予认可】</w:t>
            </w:r>
          </w:p>
          <w:p w14:paraId="01F031FD">
            <w:pPr>
              <w:spacing w:line="460" w:lineRule="exact"/>
              <w:rPr>
                <w:rFonts w:hint="eastAsia" w:ascii="仿宋" w:hAnsi="仿宋" w:eastAsia="仿宋" w:cs="仿宋"/>
                <w:bCs/>
                <w:sz w:val="24"/>
              </w:rPr>
            </w:pPr>
            <w:bookmarkStart w:id="6" w:name="_GoBack"/>
            <w:r>
              <w:rPr>
                <w:rFonts w:hint="eastAsia" w:ascii="仿宋" w:hAnsi="仿宋" w:eastAsia="仿宋" w:cs="仿宋"/>
                <w:bCs/>
                <w:sz w:val="24"/>
              </w:rPr>
              <w:t>8.2根据供应商提供的自2021年1月1日（以合同签订时间为准）起至投标截止日类似项目的业绩进行评定：每提供一份得0.5分，本项最多得</w:t>
            </w:r>
            <w:r>
              <w:rPr>
                <w:rFonts w:hint="eastAsia" w:ascii="仿宋" w:hAnsi="仿宋" w:eastAsia="仿宋" w:cs="仿宋"/>
                <w:bCs/>
                <w:color w:val="FF0000"/>
                <w:sz w:val="24"/>
              </w:rPr>
              <w:t>1</w:t>
            </w:r>
            <w:r>
              <w:rPr>
                <w:rFonts w:hint="eastAsia" w:ascii="仿宋" w:hAnsi="仿宋" w:eastAsia="仿宋" w:cs="仿宋"/>
                <w:bCs/>
                <w:sz w:val="24"/>
              </w:rPr>
              <w:t>分。</w:t>
            </w:r>
          </w:p>
          <w:p w14:paraId="48165059">
            <w:pPr>
              <w:spacing w:line="460" w:lineRule="exact"/>
              <w:rPr>
                <w:rFonts w:hint="eastAsia" w:ascii="仿宋" w:hAnsi="仿宋" w:eastAsia="仿宋" w:cs="仿宋"/>
                <w:bCs/>
                <w:sz w:val="24"/>
              </w:rPr>
            </w:pPr>
            <w:r>
              <w:rPr>
                <w:rFonts w:hint="eastAsia" w:ascii="仿宋" w:hAnsi="仿宋" w:eastAsia="仿宋" w:cs="仿宋"/>
                <w:b/>
                <w:sz w:val="24"/>
              </w:rPr>
              <w:t>【同一采购人不同合同不重复计分。提供合同复印件并加盖公章，未提供不得分】</w:t>
            </w:r>
            <w:bookmarkEnd w:id="6"/>
          </w:p>
        </w:tc>
        <w:tc>
          <w:tcPr>
            <w:tcW w:w="1216" w:type="dxa"/>
            <w:vAlign w:val="center"/>
          </w:tcPr>
          <w:p w14:paraId="4FD7CCD0">
            <w:pPr>
              <w:spacing w:before="156" w:beforeLines="50" w:after="156" w:afterLines="50" w:line="370" w:lineRule="exact"/>
              <w:jc w:val="center"/>
              <w:rPr>
                <w:rFonts w:hint="eastAsia" w:ascii="仿宋" w:hAnsi="仿宋" w:eastAsia="仿宋" w:cs="仿宋"/>
                <w:bCs/>
                <w:sz w:val="24"/>
              </w:rPr>
            </w:pPr>
            <w:r>
              <w:rPr>
                <w:rFonts w:hint="eastAsia" w:ascii="仿宋" w:hAnsi="仿宋" w:eastAsia="仿宋" w:cs="仿宋"/>
                <w:bCs/>
                <w:sz w:val="24"/>
              </w:rPr>
              <w:t>0-3分</w:t>
            </w:r>
          </w:p>
        </w:tc>
      </w:tr>
    </w:tbl>
    <w:p w14:paraId="43CFFFCE">
      <w:pPr>
        <w:pStyle w:val="5"/>
        <w:pageBreakBefore w:val="0"/>
        <w:kinsoku/>
        <w:topLinePunct w:val="0"/>
        <w:bidi w:val="0"/>
        <w:spacing w:line="421" w:lineRule="auto"/>
      </w:pPr>
    </w:p>
    <w:p w14:paraId="5D6F765C">
      <w:pPr>
        <w:pageBreakBefore w:val="0"/>
        <w:kinsoku/>
        <w:topLinePunct w:val="0"/>
        <w:bidi w:val="0"/>
        <w:spacing w:before="78" w:line="220" w:lineRule="auto"/>
        <w:ind w:left="1"/>
        <w:rPr>
          <w:rFonts w:ascii="宋体" w:hAnsi="宋体" w:eastAsia="宋体" w:cs="宋体"/>
          <w:sz w:val="24"/>
          <w:szCs w:val="24"/>
        </w:rPr>
      </w:pPr>
      <w:r>
        <w:rPr>
          <w:rFonts w:ascii="宋体" w:hAnsi="宋体" w:eastAsia="宋体" w:cs="宋体"/>
          <w:spacing w:val="-1"/>
          <w:sz w:val="24"/>
          <w:szCs w:val="24"/>
          <w14:textOutline w14:w="4358" w14:cap="sq" w14:cmpd="sng">
            <w14:solidFill>
              <w14:srgbClr w14:val="000000"/>
            </w14:solidFill>
            <w14:prstDash w14:val="solid"/>
            <w14:bevel/>
          </w14:textOutline>
        </w:rPr>
        <w:t>注：计分原则：</w:t>
      </w:r>
    </w:p>
    <w:p w14:paraId="2B09935B">
      <w:pPr>
        <w:pageBreakBefore w:val="0"/>
        <w:kinsoku/>
        <w:topLinePunct w:val="0"/>
        <w:bidi w:val="0"/>
        <w:spacing w:before="182" w:line="359" w:lineRule="auto"/>
        <w:ind w:left="122" w:firstLine="485"/>
        <w:jc w:val="both"/>
        <w:rPr>
          <w:rFonts w:ascii="宋体" w:hAnsi="宋体" w:eastAsia="宋体" w:cs="宋体"/>
          <w:spacing w:val="1"/>
          <w:sz w:val="24"/>
          <w:szCs w:val="24"/>
        </w:rPr>
      </w:pPr>
      <w:r>
        <w:rPr>
          <w:rFonts w:hint="eastAsia" w:ascii="宋体" w:hAnsi="宋体" w:eastAsia="宋体" w:cs="宋体"/>
          <w:spacing w:val="1"/>
          <w:sz w:val="24"/>
          <w:szCs w:val="24"/>
          <w:lang w:eastAsia="zh-CN"/>
        </w:rPr>
        <w:t>(1)</w:t>
      </w:r>
      <w:r>
        <w:rPr>
          <w:rFonts w:ascii="宋体" w:hAnsi="宋体" w:eastAsia="宋体" w:cs="宋体"/>
          <w:spacing w:val="1"/>
          <w:sz w:val="24"/>
          <w:szCs w:val="24"/>
        </w:rPr>
        <w:t>技术部分由磋商小组</w:t>
      </w:r>
      <w:r>
        <w:rPr>
          <w:rFonts w:hint="eastAsia" w:ascii="宋体" w:hAnsi="宋体" w:eastAsia="宋体" w:cs="宋体"/>
          <w:spacing w:val="1"/>
          <w:sz w:val="24"/>
          <w:szCs w:val="24"/>
          <w:lang w:eastAsia="zh-CN"/>
        </w:rPr>
        <w:t>成员</w:t>
      </w:r>
      <w:r>
        <w:rPr>
          <w:rFonts w:ascii="宋体" w:hAnsi="宋体" w:eastAsia="宋体" w:cs="宋体"/>
          <w:spacing w:val="1"/>
          <w:sz w:val="24"/>
          <w:szCs w:val="24"/>
        </w:rPr>
        <w:t>分别打分后，取平均分作为技术分最后得分。</w:t>
      </w:r>
    </w:p>
    <w:p w14:paraId="01ED6E28">
      <w:pPr>
        <w:pageBreakBefore w:val="0"/>
        <w:kinsoku/>
        <w:topLinePunct w:val="0"/>
        <w:bidi w:val="0"/>
        <w:spacing w:before="182" w:line="359" w:lineRule="auto"/>
        <w:ind w:left="122" w:firstLine="485"/>
        <w:jc w:val="both"/>
        <w:rPr>
          <w:rFonts w:ascii="宋体" w:hAnsi="宋体" w:eastAsia="宋体" w:cs="宋体"/>
          <w:spacing w:val="1"/>
          <w:sz w:val="24"/>
          <w:szCs w:val="24"/>
        </w:rPr>
      </w:pPr>
      <w:r>
        <w:rPr>
          <w:rFonts w:hint="eastAsia" w:ascii="宋体" w:hAnsi="宋体" w:eastAsia="宋体" w:cs="宋体"/>
          <w:spacing w:val="1"/>
          <w:sz w:val="24"/>
          <w:szCs w:val="24"/>
          <w:lang w:eastAsia="zh-CN"/>
        </w:rPr>
        <w:t>(2)</w:t>
      </w:r>
      <w:r>
        <w:rPr>
          <w:rFonts w:ascii="宋体" w:hAnsi="宋体" w:eastAsia="宋体" w:cs="宋体"/>
          <w:spacing w:val="1"/>
          <w:sz w:val="24"/>
          <w:szCs w:val="24"/>
        </w:rPr>
        <w:t>磋商小组</w:t>
      </w:r>
      <w:r>
        <w:rPr>
          <w:rFonts w:hint="eastAsia" w:ascii="宋体" w:hAnsi="宋体" w:eastAsia="宋体" w:cs="宋体"/>
          <w:spacing w:val="1"/>
          <w:sz w:val="24"/>
          <w:szCs w:val="24"/>
          <w:lang w:eastAsia="zh-CN"/>
        </w:rPr>
        <w:t>成员</w:t>
      </w:r>
      <w:r>
        <w:rPr>
          <w:rFonts w:ascii="宋体" w:hAnsi="宋体" w:eastAsia="宋体" w:cs="宋体"/>
          <w:spacing w:val="1"/>
          <w:sz w:val="24"/>
          <w:szCs w:val="24"/>
        </w:rPr>
        <w:t>评分的算术平均值为供应商的最终得分。评分计算保留2位小数，第三位小数四舍五入。</w:t>
      </w:r>
    </w:p>
    <w:p w14:paraId="10F7D0BB">
      <w:pPr>
        <w:pageBreakBefore w:val="0"/>
        <w:kinsoku/>
        <w:topLinePunct w:val="0"/>
        <w:bidi w:val="0"/>
        <w:spacing w:before="182" w:line="359" w:lineRule="auto"/>
        <w:ind w:left="122" w:firstLine="485"/>
        <w:jc w:val="both"/>
        <w:rPr>
          <w:rFonts w:ascii="宋体" w:hAnsi="宋体" w:eastAsia="宋体" w:cs="宋体"/>
          <w:spacing w:val="1"/>
          <w:sz w:val="24"/>
          <w:szCs w:val="24"/>
        </w:rPr>
      </w:pPr>
      <w:r>
        <w:rPr>
          <w:rFonts w:hint="eastAsia" w:ascii="宋体" w:hAnsi="宋体" w:eastAsia="宋体" w:cs="宋体"/>
          <w:spacing w:val="1"/>
          <w:sz w:val="24"/>
          <w:szCs w:val="24"/>
          <w:lang w:eastAsia="zh-CN"/>
        </w:rPr>
        <w:t>(3)</w:t>
      </w:r>
      <w:r>
        <w:rPr>
          <w:rFonts w:ascii="宋体" w:hAnsi="宋体" w:eastAsia="宋体" w:cs="宋体"/>
          <w:spacing w:val="1"/>
          <w:sz w:val="24"/>
          <w:szCs w:val="24"/>
        </w:rPr>
        <w:t>得分相同的，按技术指标优劣顺序排列。</w:t>
      </w:r>
    </w:p>
    <w:p w14:paraId="55537EC4">
      <w:pPr>
        <w:pageBreakBefore w:val="0"/>
        <w:kinsoku/>
        <w:topLinePunct w:val="0"/>
        <w:bidi w:val="0"/>
        <w:spacing w:before="182" w:line="359" w:lineRule="auto"/>
        <w:ind w:left="122" w:firstLine="485"/>
        <w:jc w:val="both"/>
        <w:rPr>
          <w:rFonts w:ascii="宋体" w:hAnsi="宋体" w:eastAsia="宋体" w:cs="宋体"/>
          <w:spacing w:val="1"/>
          <w:sz w:val="24"/>
          <w:szCs w:val="24"/>
        </w:rPr>
      </w:pPr>
      <w:r>
        <w:rPr>
          <w:rFonts w:hint="eastAsia" w:ascii="宋体" w:hAnsi="宋体" w:eastAsia="宋体" w:cs="宋体"/>
          <w:spacing w:val="1"/>
          <w:sz w:val="24"/>
          <w:szCs w:val="24"/>
          <w:lang w:eastAsia="zh-CN"/>
        </w:rPr>
        <w:t>(4)</w:t>
      </w:r>
      <w:r>
        <w:rPr>
          <w:rFonts w:ascii="宋体" w:hAnsi="宋体" w:eastAsia="宋体" w:cs="宋体"/>
          <w:spacing w:val="1"/>
          <w:sz w:val="24"/>
          <w:szCs w:val="24"/>
        </w:rPr>
        <w:t>磋商小组按评分排序确定</w:t>
      </w:r>
      <w:r>
        <w:rPr>
          <w:rFonts w:hint="eastAsia" w:ascii="宋体" w:hAnsi="宋体" w:eastAsia="宋体" w:cs="宋体"/>
          <w:spacing w:val="1"/>
          <w:sz w:val="24"/>
          <w:szCs w:val="24"/>
          <w:lang w:eastAsia="zh-CN"/>
        </w:rPr>
        <w:t>成交供应商</w:t>
      </w:r>
      <w:r>
        <w:rPr>
          <w:rFonts w:ascii="宋体" w:hAnsi="宋体" w:eastAsia="宋体" w:cs="宋体"/>
          <w:spacing w:val="1"/>
          <w:sz w:val="24"/>
          <w:szCs w:val="24"/>
        </w:rPr>
        <w:t>，同时提交</w:t>
      </w:r>
      <w:r>
        <w:rPr>
          <w:rFonts w:hint="eastAsia" w:ascii="宋体" w:hAnsi="宋体" w:eastAsia="宋体" w:cs="宋体"/>
          <w:spacing w:val="1"/>
          <w:sz w:val="24"/>
          <w:szCs w:val="24"/>
          <w:lang w:eastAsia="zh-CN"/>
        </w:rPr>
        <w:t>评审</w:t>
      </w:r>
      <w:r>
        <w:rPr>
          <w:rFonts w:ascii="宋体" w:hAnsi="宋体" w:eastAsia="宋体" w:cs="宋体"/>
          <w:spacing w:val="1"/>
          <w:sz w:val="24"/>
          <w:szCs w:val="24"/>
        </w:rPr>
        <w:t>报告，由磋商小组成员集体签名。</w:t>
      </w:r>
    </w:p>
    <w:p w14:paraId="17A90613">
      <w:pPr>
        <w:pageBreakBefore w:val="0"/>
        <w:kinsoku/>
        <w:topLinePunct w:val="0"/>
        <w:bidi w:val="0"/>
        <w:spacing w:before="182" w:line="359" w:lineRule="auto"/>
        <w:ind w:left="122" w:firstLine="485"/>
        <w:jc w:val="both"/>
        <w:rPr>
          <w:rFonts w:ascii="宋体" w:hAnsi="宋体" w:eastAsia="宋体" w:cs="宋体"/>
          <w:spacing w:val="1"/>
          <w:sz w:val="24"/>
          <w:szCs w:val="24"/>
        </w:rPr>
      </w:pPr>
      <w:r>
        <w:rPr>
          <w:rFonts w:hint="eastAsia" w:ascii="宋体" w:hAnsi="宋体" w:eastAsia="宋体" w:cs="宋体"/>
          <w:spacing w:val="1"/>
          <w:sz w:val="24"/>
          <w:szCs w:val="24"/>
          <w:lang w:eastAsia="zh-CN"/>
        </w:rPr>
        <w:t>(5)评审</w:t>
      </w:r>
      <w:r>
        <w:rPr>
          <w:rFonts w:ascii="宋体" w:hAnsi="宋体" w:eastAsia="宋体" w:cs="宋体"/>
          <w:spacing w:val="1"/>
          <w:sz w:val="24"/>
          <w:szCs w:val="24"/>
        </w:rPr>
        <w:t>中如遇未考虑到的问题，由磋商小组成员集体研究处理决定。</w:t>
      </w:r>
    </w:p>
    <w:p w14:paraId="6759A30F">
      <w:pPr>
        <w:pageBreakBefore w:val="0"/>
        <w:kinsoku/>
        <w:topLinePunct w:val="0"/>
        <w:bidi w:val="0"/>
        <w:spacing w:before="182" w:line="220" w:lineRule="auto"/>
        <w:ind w:left="527"/>
        <w:outlineLvl w:val="2"/>
        <w:rPr>
          <w:rFonts w:ascii="宋体" w:hAnsi="宋体" w:eastAsia="宋体" w:cs="宋体"/>
          <w:sz w:val="24"/>
          <w:szCs w:val="24"/>
        </w:rPr>
      </w:pPr>
      <w:r>
        <w:rPr>
          <w:rFonts w:ascii="宋体" w:hAnsi="宋体" w:eastAsia="宋体" w:cs="宋体"/>
          <w:spacing w:val="-1"/>
          <w:sz w:val="24"/>
          <w:szCs w:val="24"/>
          <w14:textOutline w14:w="4358" w14:cap="sq" w14:cmpd="sng">
            <w14:solidFill>
              <w14:srgbClr w14:val="000000"/>
            </w14:solidFill>
            <w14:prstDash w14:val="solid"/>
            <w14:bevel/>
          </w14:textOutline>
        </w:rPr>
        <w:t>5.其他注意事项：</w:t>
      </w:r>
    </w:p>
    <w:p w14:paraId="75D02491">
      <w:pPr>
        <w:pageBreakBefore w:val="0"/>
        <w:kinsoku/>
        <w:topLinePunct w:val="0"/>
        <w:bidi w:val="0"/>
        <w:spacing w:before="182" w:line="359" w:lineRule="auto"/>
        <w:ind w:left="122" w:firstLine="485"/>
        <w:jc w:val="both"/>
        <w:rPr>
          <w:rFonts w:ascii="宋体" w:hAnsi="宋体" w:eastAsia="宋体" w:cs="宋体"/>
          <w:spacing w:val="1"/>
          <w:sz w:val="24"/>
          <w:szCs w:val="24"/>
        </w:rPr>
      </w:pPr>
      <w:r>
        <w:rPr>
          <w:rFonts w:hint="eastAsia" w:ascii="宋体" w:hAnsi="宋体" w:eastAsia="宋体" w:cs="宋体"/>
          <w:spacing w:val="1"/>
          <w:sz w:val="24"/>
          <w:szCs w:val="24"/>
          <w:lang w:eastAsia="zh-CN"/>
        </w:rPr>
        <w:t>(1)评审</w:t>
      </w:r>
      <w:r>
        <w:rPr>
          <w:rFonts w:ascii="宋体" w:hAnsi="宋体" w:eastAsia="宋体" w:cs="宋体"/>
          <w:spacing w:val="1"/>
          <w:sz w:val="24"/>
          <w:szCs w:val="24"/>
        </w:rPr>
        <w:t>工作在磋商小组内独立进行。</w:t>
      </w:r>
    </w:p>
    <w:p w14:paraId="425BFC53">
      <w:pPr>
        <w:pageBreakBefore w:val="0"/>
        <w:kinsoku/>
        <w:wordWrap/>
        <w:topLinePunct w:val="0"/>
        <w:bidi w:val="0"/>
        <w:spacing w:before="182" w:line="359" w:lineRule="auto"/>
        <w:ind w:left="122" w:firstLine="485"/>
        <w:jc w:val="both"/>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(2)为了有助于审查、评估和比较，磋商小组有权向供应商质疑、查看有关资质原件、供应商解释响应文件内容。供应商有责任按照磋商小组通知的时间、地点指派专人进行答疑、澄清、提供有关资质原件。</w:t>
      </w:r>
    </w:p>
    <w:p w14:paraId="13A332D0">
      <w:pPr>
        <w:pageBreakBefore w:val="0"/>
        <w:kinsoku/>
        <w:wordWrap/>
        <w:topLinePunct w:val="0"/>
        <w:bidi w:val="0"/>
        <w:spacing w:before="182" w:line="359" w:lineRule="auto"/>
        <w:ind w:left="122" w:firstLine="485"/>
        <w:jc w:val="both"/>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(3)在评审期间，供应商不得向磋商小组成员询问情况，不得进行影响评审结果的活动。</w:t>
      </w:r>
    </w:p>
    <w:p w14:paraId="188A1E10">
      <w:pPr>
        <w:pageBreakBefore w:val="0"/>
        <w:kinsoku/>
        <w:wordWrap/>
        <w:topLinePunct w:val="0"/>
        <w:bidi w:val="0"/>
        <w:spacing w:before="182" w:line="359" w:lineRule="auto"/>
        <w:ind w:left="122" w:firstLine="485"/>
        <w:jc w:val="both"/>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(4)采购人、采购代理机构及磋商小组不退还磋商响应文件。</w:t>
      </w:r>
    </w:p>
    <w:p w14:paraId="34CE468C">
      <w:pPr>
        <w:pageBreakBefore w:val="0"/>
        <w:kinsoku/>
        <w:wordWrap/>
        <w:topLinePunct w:val="0"/>
        <w:bidi w:val="0"/>
        <w:spacing w:before="182" w:line="359" w:lineRule="auto"/>
        <w:ind w:left="122" w:firstLine="485"/>
        <w:jc w:val="both"/>
        <w:rPr>
          <w:rFonts w:ascii="宋体" w:hAnsi="宋体" w:eastAsia="宋体" w:cs="宋体"/>
          <w:spacing w:val="1"/>
          <w:sz w:val="24"/>
          <w:szCs w:val="24"/>
          <w:lang w:val="en-US" w:eastAsia="en-US"/>
        </w:rPr>
      </w:pPr>
      <w:r>
        <w:rPr>
          <w:rFonts w:hint="eastAsia" w:ascii="宋体" w:hAnsi="宋体" w:eastAsia="宋体" w:cs="宋体"/>
          <w:spacing w:val="1"/>
          <w:sz w:val="24"/>
          <w:szCs w:val="24"/>
          <w:lang w:val="en-US" w:eastAsia="zh-CN"/>
        </w:rPr>
        <w:t>(5)</w:t>
      </w:r>
      <w:r>
        <w:rPr>
          <w:rFonts w:hint="eastAsia" w:ascii="宋体" w:hAnsi="宋体" w:eastAsia="宋体" w:cs="宋体"/>
          <w:spacing w:val="1"/>
          <w:sz w:val="24"/>
          <w:szCs w:val="24"/>
          <w:lang w:val="en-US" w:eastAsia="en-US"/>
        </w:rPr>
        <w:t>在</w:t>
      </w:r>
      <w:r>
        <w:rPr>
          <w:rFonts w:hint="eastAsia" w:ascii="宋体" w:hAnsi="宋体" w:eastAsia="宋体" w:cs="宋体"/>
          <w:spacing w:val="1"/>
          <w:sz w:val="24"/>
          <w:szCs w:val="24"/>
          <w:lang w:val="en-US" w:eastAsia="zh-CN"/>
        </w:rPr>
        <w:t>采购</w:t>
      </w:r>
      <w:r>
        <w:rPr>
          <w:rFonts w:hint="eastAsia" w:ascii="宋体" w:hAnsi="宋体" w:eastAsia="宋体" w:cs="宋体"/>
          <w:spacing w:val="1"/>
          <w:sz w:val="24"/>
          <w:szCs w:val="24"/>
          <w:lang w:val="en-US" w:eastAsia="en-US"/>
        </w:rPr>
        <w:t>过程中如供应商有不正当行为时，磋商小组有权</w:t>
      </w:r>
      <w:r>
        <w:rPr>
          <w:rFonts w:hint="eastAsia" w:ascii="宋体" w:hAnsi="宋体" w:eastAsia="宋体" w:cs="宋体"/>
          <w:spacing w:val="1"/>
          <w:sz w:val="24"/>
          <w:szCs w:val="24"/>
          <w:lang w:val="en-US" w:eastAsia="zh-CN"/>
        </w:rPr>
        <w:t>终止</w:t>
      </w:r>
      <w:r>
        <w:rPr>
          <w:rFonts w:hint="eastAsia" w:ascii="宋体" w:hAnsi="宋体" w:eastAsia="宋体" w:cs="宋体"/>
          <w:spacing w:val="1"/>
          <w:sz w:val="24"/>
          <w:szCs w:val="24"/>
          <w:lang w:val="en-US" w:eastAsia="en-US"/>
        </w:rPr>
        <w:t>其资格。</w:t>
      </w:r>
    </w:p>
    <w:p w14:paraId="66D4F2BD">
      <w:pPr>
        <w:pageBreakBefore w:val="0"/>
        <w:kinsoku/>
        <w:topLinePunct w:val="0"/>
        <w:bidi w:val="0"/>
        <w:spacing w:before="182" w:line="359" w:lineRule="auto"/>
        <w:ind w:left="122" w:firstLine="485"/>
        <w:jc w:val="both"/>
        <w:rPr>
          <w:rFonts w:ascii="宋体" w:hAnsi="宋体" w:eastAsia="宋体" w:cs="宋体"/>
          <w:spacing w:val="1"/>
          <w:sz w:val="24"/>
          <w:szCs w:val="24"/>
          <w:lang w:val="en-US" w:eastAsia="en-US"/>
        </w:rPr>
      </w:pPr>
    </w:p>
    <w:p w14:paraId="20E1829A">
      <w:pPr>
        <w:rPr>
          <w:rFonts w:ascii="宋体" w:hAnsi="宋体" w:eastAsia="宋体" w:cs="宋体"/>
          <w:spacing w:val="1"/>
          <w:sz w:val="24"/>
          <w:szCs w:val="24"/>
          <w:lang w:val="en-US" w:eastAsia="en-US"/>
        </w:rPr>
      </w:pPr>
      <w:r>
        <w:rPr>
          <w:rFonts w:ascii="宋体" w:hAnsi="宋体" w:eastAsia="宋体" w:cs="宋体"/>
          <w:spacing w:val="1"/>
          <w:sz w:val="24"/>
          <w:szCs w:val="24"/>
          <w:lang w:val="en-US" w:eastAsia="en-US"/>
        </w:rPr>
        <w:br w:type="page"/>
      </w:r>
    </w:p>
    <w:p w14:paraId="1C160B6D">
      <w:pPr>
        <w:pStyle w:val="5"/>
        <w:pageBreakBefore w:val="0"/>
        <w:kinsoku/>
        <w:topLinePunct w:val="0"/>
        <w:bidi w:val="0"/>
        <w:rPr>
          <w:rFonts w:ascii="宋体" w:hAnsi="宋体" w:eastAsia="宋体" w:cs="宋体"/>
          <w:spacing w:val="1"/>
          <w:sz w:val="24"/>
          <w:szCs w:val="24"/>
          <w:lang w:val="en-US" w:eastAsia="en-US"/>
        </w:rPr>
      </w:pPr>
    </w:p>
    <w:p w14:paraId="5B94A4D9">
      <w:pPr>
        <w:pageBreakBefore w:val="0"/>
        <w:kinsoku/>
        <w:topLinePunct w:val="0"/>
        <w:bidi w:val="0"/>
        <w:spacing w:before="145" w:line="227" w:lineRule="auto"/>
        <w:ind w:left="2525"/>
        <w:outlineLvl w:val="0"/>
        <w:rPr>
          <w:rFonts w:ascii="黑体" w:hAnsi="黑体" w:eastAsia="黑体" w:cs="黑体"/>
          <w:sz w:val="35"/>
          <w:szCs w:val="35"/>
        </w:rPr>
      </w:pPr>
      <w:bookmarkStart w:id="4" w:name="bookmark5"/>
      <w:bookmarkEnd w:id="4"/>
      <w:bookmarkStart w:id="5" w:name="bookmark4"/>
      <w:bookmarkEnd w:id="5"/>
      <w:r>
        <w:rPr>
          <w:rFonts w:ascii="黑体" w:hAnsi="黑体" w:eastAsia="黑体" w:cs="黑体"/>
          <w:spacing w:val="9"/>
          <w:sz w:val="35"/>
          <w:szCs w:val="35"/>
          <w14:textOutline w14:w="6537" w14:cap="sq" w14:cmpd="sng">
            <w14:solidFill>
              <w14:srgbClr w14:val="000000"/>
            </w14:solidFill>
            <w14:prstDash w14:val="solid"/>
            <w14:bevel/>
          </w14:textOutline>
        </w:rPr>
        <w:t>第四章</w:t>
      </w:r>
      <w:r>
        <w:rPr>
          <w:rFonts w:ascii="黑体" w:hAnsi="黑体" w:eastAsia="黑体" w:cs="黑体"/>
          <w:spacing w:val="9"/>
          <w:sz w:val="35"/>
          <w:szCs w:val="35"/>
        </w:rPr>
        <w:t xml:space="preserve">  </w:t>
      </w:r>
      <w:r>
        <w:rPr>
          <w:rFonts w:ascii="黑体" w:hAnsi="黑体" w:eastAsia="黑体" w:cs="黑体"/>
          <w:spacing w:val="9"/>
          <w:sz w:val="35"/>
          <w:szCs w:val="35"/>
          <w14:textOutline w14:w="6537" w14:cap="sq" w14:cmpd="sng">
            <w14:solidFill>
              <w14:srgbClr w14:val="000000"/>
            </w14:solidFill>
            <w14:prstDash w14:val="solid"/>
            <w14:bevel/>
          </w14:textOutline>
        </w:rPr>
        <w:t>采购内容及需求</w:t>
      </w:r>
    </w:p>
    <w:p w14:paraId="5C9482B8">
      <w:pPr>
        <w:pStyle w:val="5"/>
        <w:pageBreakBefore w:val="0"/>
        <w:kinsoku/>
        <w:topLinePunct w:val="0"/>
        <w:bidi w:val="0"/>
        <w:spacing w:line="248" w:lineRule="auto"/>
      </w:pPr>
    </w:p>
    <w:p w14:paraId="04228CD9">
      <w:pPr>
        <w:keepNext w:val="0"/>
        <w:keepLines w:val="0"/>
        <w:pageBreakBefore w:val="0"/>
        <w:widowControl w:val="0"/>
        <w:kinsoku/>
        <w:wordWrap/>
        <w:overflowPunct/>
        <w:topLinePunct w:val="0"/>
        <w:autoSpaceDE/>
        <w:autoSpaceDN/>
        <w:bidi w:val="0"/>
        <w:adjustRightInd/>
        <w:snapToGrid/>
        <w:ind w:left="559" w:leftChars="266" w:firstLine="0" w:firstLineChars="0"/>
        <w:jc w:val="both"/>
        <w:textAlignment w:val="auto"/>
        <w:rPr>
          <w:rFonts w:hint="eastAsia" w:ascii="Times New Roman" w:hAnsi="Times New Roman" w:eastAsia="宋体" w:cs="Times New Roman"/>
          <w:i w:val="0"/>
          <w:iCs w:val="0"/>
          <w:caps w:val="0"/>
          <w:color w:val="000000"/>
          <w:spacing w:val="0"/>
          <w:sz w:val="28"/>
          <w:szCs w:val="28"/>
          <w:lang w:eastAsia="zh-CN"/>
        </w:rPr>
      </w:pPr>
      <w:r>
        <w:rPr>
          <w:rFonts w:hint="eastAsia" w:ascii="Times New Roman" w:hAnsi="Times New Roman" w:eastAsia="宋体" w:cs="Times New Roman"/>
          <w:i w:val="0"/>
          <w:iCs w:val="0"/>
          <w:caps w:val="0"/>
          <w:color w:val="000000"/>
          <w:spacing w:val="0"/>
          <w:sz w:val="28"/>
          <w:szCs w:val="28"/>
        </w:rPr>
        <w:t>项目名称：</w:t>
      </w:r>
      <w:r>
        <w:rPr>
          <w:rFonts w:hint="eastAsia" w:ascii="Times New Roman" w:hAnsi="Times New Roman" w:eastAsia="宋体" w:cs="Times New Roman"/>
          <w:i w:val="0"/>
          <w:iCs w:val="0"/>
          <w:caps w:val="0"/>
          <w:color w:val="000000"/>
          <w:spacing w:val="0"/>
          <w:sz w:val="28"/>
          <w:szCs w:val="28"/>
          <w:lang w:eastAsia="zh-CN"/>
        </w:rPr>
        <w:t>柯坪县“十五五”自然资源规划修编项目（二次）</w:t>
      </w:r>
    </w:p>
    <w:p w14:paraId="4DB8E5F1">
      <w:pPr>
        <w:keepNext w:val="0"/>
        <w:keepLines w:val="0"/>
        <w:pageBreakBefore w:val="0"/>
        <w:widowControl w:val="0"/>
        <w:kinsoku/>
        <w:wordWrap/>
        <w:overflowPunct/>
        <w:topLinePunct w:val="0"/>
        <w:autoSpaceDE/>
        <w:autoSpaceDN/>
        <w:bidi w:val="0"/>
        <w:adjustRightInd/>
        <w:snapToGrid/>
        <w:ind w:left="559" w:leftChars="266" w:firstLine="0" w:firstLineChars="0"/>
        <w:jc w:val="both"/>
        <w:textAlignment w:val="auto"/>
        <w:rPr>
          <w:rFonts w:hint="eastAsia" w:ascii="Times New Roman" w:hAnsi="Times New Roman" w:eastAsia="宋体" w:cs="Times New Roman"/>
          <w:i w:val="0"/>
          <w:iCs w:val="0"/>
          <w:caps w:val="0"/>
          <w:color w:val="000000"/>
          <w:spacing w:val="0"/>
          <w:sz w:val="28"/>
          <w:szCs w:val="28"/>
        </w:rPr>
      </w:pPr>
      <w:r>
        <w:rPr>
          <w:rFonts w:hint="eastAsia" w:ascii="Times New Roman" w:hAnsi="Times New Roman" w:eastAsia="宋体" w:cs="Times New Roman"/>
          <w:i w:val="0"/>
          <w:iCs w:val="0"/>
          <w:caps w:val="0"/>
          <w:color w:val="000000"/>
          <w:spacing w:val="0"/>
          <w:sz w:val="28"/>
          <w:szCs w:val="28"/>
        </w:rPr>
        <w:t>服务地点</w:t>
      </w:r>
      <w:r>
        <w:rPr>
          <w:rFonts w:hint="eastAsia" w:ascii="Times New Roman" w:hAnsi="Times New Roman" w:eastAsia="宋体" w:cs="Times New Roman"/>
          <w:i w:val="0"/>
          <w:iCs w:val="0"/>
          <w:caps w:val="0"/>
          <w:color w:val="000000"/>
          <w:spacing w:val="0"/>
          <w:sz w:val="28"/>
          <w:szCs w:val="28"/>
          <w:lang w:eastAsia="zh-CN"/>
        </w:rPr>
        <w:t>：</w:t>
      </w:r>
      <w:r>
        <w:rPr>
          <w:rFonts w:hint="eastAsia" w:ascii="Times New Roman" w:hAnsi="Times New Roman" w:eastAsia="宋体" w:cs="Times New Roman"/>
          <w:i w:val="0"/>
          <w:iCs w:val="0"/>
          <w:caps w:val="0"/>
          <w:color w:val="000000"/>
          <w:spacing w:val="0"/>
          <w:sz w:val="28"/>
          <w:szCs w:val="28"/>
        </w:rPr>
        <w:t>阿克苏地区柯坪县</w:t>
      </w:r>
    </w:p>
    <w:p w14:paraId="117435D6">
      <w:pPr>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eastAsia" w:ascii="Times New Roman" w:hAnsi="Times New Roman" w:eastAsia="宋体" w:cs="Times New Roman"/>
          <w:i w:val="0"/>
          <w:iCs w:val="0"/>
          <w:caps w:val="0"/>
          <w:color w:val="000000"/>
          <w:spacing w:val="0"/>
          <w:sz w:val="28"/>
          <w:szCs w:val="28"/>
        </w:rPr>
      </w:pPr>
      <w:r>
        <w:rPr>
          <w:rFonts w:hint="eastAsia" w:ascii="Times New Roman" w:hAnsi="Times New Roman" w:eastAsia="宋体" w:cs="Times New Roman"/>
          <w:i w:val="0"/>
          <w:iCs w:val="0"/>
          <w:caps w:val="0"/>
          <w:color w:val="000000"/>
          <w:spacing w:val="0"/>
          <w:sz w:val="28"/>
          <w:szCs w:val="28"/>
        </w:rPr>
        <w:t>预算金额：</w:t>
      </w:r>
      <w:r>
        <w:rPr>
          <w:rFonts w:hint="eastAsia" w:ascii="Times New Roman" w:hAnsi="Times New Roman" w:eastAsia="宋体" w:cs="Times New Roman"/>
          <w:i w:val="0"/>
          <w:iCs w:val="0"/>
          <w:caps w:val="0"/>
          <w:color w:val="000000"/>
          <w:spacing w:val="0"/>
          <w:sz w:val="28"/>
          <w:szCs w:val="28"/>
          <w:lang w:eastAsia="zh-CN"/>
        </w:rPr>
        <w:t>1400000.00</w:t>
      </w:r>
      <w:r>
        <w:rPr>
          <w:rFonts w:hint="eastAsia" w:ascii="Times New Roman" w:hAnsi="Times New Roman" w:eastAsia="宋体" w:cs="Times New Roman"/>
          <w:i w:val="0"/>
          <w:iCs w:val="0"/>
          <w:caps w:val="0"/>
          <w:color w:val="000000"/>
          <w:spacing w:val="0"/>
          <w:sz w:val="28"/>
          <w:szCs w:val="28"/>
        </w:rPr>
        <w:t>元</w:t>
      </w:r>
    </w:p>
    <w:p w14:paraId="2CA82B64">
      <w:pPr>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eastAsia" w:ascii="Times New Roman" w:hAnsi="Times New Roman" w:eastAsia="宋体" w:cs="Times New Roman"/>
          <w:i w:val="0"/>
          <w:iCs w:val="0"/>
          <w:caps w:val="0"/>
          <w:color w:val="0000FF"/>
          <w:spacing w:val="0"/>
          <w:sz w:val="28"/>
          <w:szCs w:val="28"/>
          <w:lang w:eastAsia="zh-CN"/>
        </w:rPr>
      </w:pPr>
      <w:r>
        <w:rPr>
          <w:rFonts w:hint="eastAsia" w:ascii="Times New Roman" w:hAnsi="Times New Roman" w:eastAsia="宋体" w:cs="Times New Roman"/>
          <w:i w:val="0"/>
          <w:iCs w:val="0"/>
          <w:caps w:val="0"/>
          <w:color w:val="000000"/>
          <w:spacing w:val="0"/>
          <w:sz w:val="28"/>
          <w:szCs w:val="28"/>
        </w:rPr>
        <w:t>合同履约期限：</w:t>
      </w:r>
      <w:r>
        <w:rPr>
          <w:rFonts w:hint="eastAsia" w:ascii="Times New Roman" w:hAnsi="Times New Roman" w:eastAsia="宋体" w:cs="Times New Roman"/>
          <w:i w:val="0"/>
          <w:iCs w:val="0"/>
          <w:caps w:val="0"/>
          <w:color w:val="000000"/>
          <w:spacing w:val="0"/>
          <w:sz w:val="28"/>
          <w:szCs w:val="28"/>
          <w:highlight w:val="none"/>
          <w:lang w:eastAsia="zh-CN"/>
        </w:rPr>
        <w:t>自合同签订之日起至2025年10月31日止</w:t>
      </w:r>
    </w:p>
    <w:p w14:paraId="58256A42">
      <w:pPr>
        <w:pStyle w:val="5"/>
        <w:pageBreakBefore w:val="0"/>
        <w:kinsoku/>
        <w:topLinePunct w:val="0"/>
        <w:bidi w:val="0"/>
        <w:spacing w:line="305" w:lineRule="auto"/>
        <w:rPr>
          <w:rFonts w:hint="eastAsia" w:ascii="Times New Roman" w:hAnsi="Times New Roman" w:eastAsia="宋体" w:cs="Times New Roman"/>
          <w:i w:val="0"/>
          <w:iCs w:val="0"/>
          <w:caps w:val="0"/>
          <w:color w:val="000000"/>
          <w:spacing w:val="0"/>
          <w:sz w:val="28"/>
          <w:szCs w:val="28"/>
        </w:rPr>
      </w:pPr>
      <w:r>
        <w:rPr>
          <w:rFonts w:hint="eastAsia" w:ascii="Times New Roman" w:hAnsi="Times New Roman" w:eastAsia="宋体" w:cs="Times New Roman"/>
          <w:i w:val="0"/>
          <w:iCs w:val="0"/>
          <w:caps w:val="0"/>
          <w:color w:val="000000"/>
          <w:spacing w:val="0"/>
          <w:sz w:val="28"/>
          <w:szCs w:val="28"/>
        </w:rPr>
        <w:t>采购内容：</w:t>
      </w:r>
    </w:p>
    <w:p w14:paraId="74FF687B">
      <w:pPr>
        <w:pStyle w:val="5"/>
        <w:pageBreakBefore w:val="0"/>
        <w:kinsoku/>
        <w:topLinePunct w:val="0"/>
        <w:bidi w:val="0"/>
        <w:spacing w:line="305" w:lineRule="auto"/>
        <w:ind w:firstLine="560" w:firstLineChars="200"/>
        <w:rPr>
          <w:rFonts w:hint="eastAsia" w:ascii="Times New Roman" w:hAnsi="Times New Roman" w:eastAsia="宋体" w:cs="Times New Roman"/>
          <w:i w:val="0"/>
          <w:iCs w:val="0"/>
          <w:caps w:val="0"/>
          <w:color w:val="000000"/>
          <w:spacing w:val="0"/>
          <w:sz w:val="28"/>
          <w:szCs w:val="28"/>
        </w:rPr>
      </w:pPr>
      <w:r>
        <w:rPr>
          <w:rFonts w:hint="eastAsia" w:ascii="Times New Roman" w:hAnsi="Times New Roman" w:eastAsia="宋体" w:cs="Times New Roman"/>
          <w:i w:val="0"/>
          <w:iCs w:val="0"/>
          <w:caps w:val="0"/>
          <w:color w:val="000000"/>
          <w:spacing w:val="0"/>
          <w:sz w:val="28"/>
          <w:szCs w:val="28"/>
        </w:rPr>
        <w:t>1.根据国家、自治区、地区等相关文件精神和技术规范，结合柯坪城镇发展实际需求，对已定城镇开发边界进行适当优化调整，完善城镇功能，提升人居环境品质，优化空间的区域边界。</w:t>
      </w:r>
    </w:p>
    <w:p w14:paraId="12E76AD7">
      <w:pPr>
        <w:pStyle w:val="5"/>
        <w:pageBreakBefore w:val="0"/>
        <w:kinsoku/>
        <w:topLinePunct w:val="0"/>
        <w:bidi w:val="0"/>
        <w:spacing w:line="305" w:lineRule="auto"/>
        <w:ind w:firstLine="560" w:firstLineChars="200"/>
        <w:rPr>
          <w:rFonts w:hint="eastAsia" w:ascii="宋体" w:hAnsi="宋体" w:eastAsia="宋体" w:cs="宋体"/>
          <w:lang w:eastAsia="zh-CN"/>
        </w:rPr>
      </w:pPr>
      <w:r>
        <w:rPr>
          <w:rFonts w:hint="eastAsia" w:ascii="Times New Roman" w:hAnsi="Times New Roman" w:eastAsia="宋体" w:cs="Times New Roman"/>
          <w:i w:val="0"/>
          <w:iCs w:val="0"/>
          <w:caps w:val="0"/>
          <w:color w:val="000000"/>
          <w:spacing w:val="0"/>
          <w:sz w:val="28"/>
          <w:szCs w:val="28"/>
        </w:rPr>
        <w:t xml:space="preserve"> 2.开展柯坪县控制性详细规划修编，优化城镇整体空间布局，推动柯坪县城市和产业集中高质量发展。</w:t>
      </w:r>
    </w:p>
    <w:p w14:paraId="576F1D2D">
      <w:pPr>
        <w:pStyle w:val="5"/>
        <w:pageBreakBefore w:val="0"/>
        <w:kinsoku/>
        <w:topLinePunct w:val="0"/>
        <w:bidi w:val="0"/>
        <w:spacing w:line="305" w:lineRule="auto"/>
        <w:rPr>
          <w:rFonts w:hint="eastAsia" w:ascii="宋体" w:hAnsi="宋体" w:eastAsia="宋体" w:cs="宋体"/>
        </w:rPr>
      </w:pPr>
    </w:p>
    <w:p w14:paraId="67C70282">
      <w:pPr>
        <w:pStyle w:val="5"/>
        <w:pageBreakBefore w:val="0"/>
        <w:kinsoku/>
        <w:topLinePunct w:val="0"/>
        <w:bidi w:val="0"/>
        <w:spacing w:line="305" w:lineRule="auto"/>
        <w:rPr>
          <w:rFonts w:hint="eastAsia" w:ascii="宋体" w:hAnsi="宋体" w:eastAsia="宋体" w:cs="宋体"/>
        </w:rPr>
      </w:pPr>
    </w:p>
    <w:p w14:paraId="5BAC0741">
      <w:pPr>
        <w:rPr>
          <w:rFonts w:hint="eastAsia" w:ascii="宋体" w:hAnsi="宋体" w:eastAsia="宋体" w:cs="宋体"/>
        </w:rPr>
      </w:pPr>
      <w:r>
        <w:rPr>
          <w:rFonts w:hint="eastAsia" w:ascii="宋体" w:hAnsi="宋体" w:eastAsia="宋体" w:cs="宋体"/>
        </w:rPr>
        <w:br w:type="page"/>
      </w:r>
    </w:p>
    <w:p w14:paraId="1658F40F">
      <w:pPr>
        <w:pStyle w:val="5"/>
        <w:pageBreakBefore w:val="0"/>
        <w:kinsoku/>
        <w:topLinePunct w:val="0"/>
        <w:bidi w:val="0"/>
        <w:spacing w:line="305" w:lineRule="auto"/>
        <w:rPr>
          <w:rFonts w:hint="eastAsia" w:ascii="宋体" w:hAnsi="宋体" w:eastAsia="宋体" w:cs="宋体"/>
        </w:rPr>
      </w:pPr>
    </w:p>
    <w:p w14:paraId="0B01D9CF">
      <w:pPr>
        <w:pStyle w:val="5"/>
        <w:pageBreakBefore w:val="0"/>
        <w:kinsoku/>
        <w:topLinePunct w:val="0"/>
        <w:bidi w:val="0"/>
        <w:spacing w:line="305" w:lineRule="auto"/>
        <w:rPr>
          <w:rFonts w:hint="eastAsia" w:ascii="宋体" w:hAnsi="宋体" w:eastAsia="宋体" w:cs="宋体"/>
        </w:rPr>
      </w:pPr>
    </w:p>
    <w:p w14:paraId="6DF4D0C8">
      <w:pPr>
        <w:pageBreakBefore w:val="0"/>
        <w:kinsoku/>
        <w:topLinePunct w:val="0"/>
        <w:bidi w:val="0"/>
        <w:spacing w:before="1" w:line="214" w:lineRule="auto"/>
        <w:ind w:left="2689"/>
        <w:outlineLvl w:val="0"/>
        <w:rPr>
          <w:rFonts w:ascii="黑体" w:hAnsi="黑体" w:eastAsia="黑体" w:cs="黑体"/>
          <w:sz w:val="35"/>
          <w:szCs w:val="35"/>
        </w:rPr>
      </w:pPr>
      <w:r>
        <w:rPr>
          <w:rFonts w:ascii="黑体" w:hAnsi="黑体" w:eastAsia="黑体" w:cs="黑体"/>
          <w:spacing w:val="9"/>
          <w:sz w:val="35"/>
          <w:szCs w:val="35"/>
          <w14:textOutline w14:w="6537" w14:cap="sq" w14:cmpd="sng">
            <w14:solidFill>
              <w14:srgbClr w14:val="000000"/>
            </w14:solidFill>
            <w14:prstDash w14:val="solid"/>
            <w14:bevel/>
          </w14:textOutline>
        </w:rPr>
        <w:t>第五章</w:t>
      </w:r>
      <w:r>
        <w:rPr>
          <w:rFonts w:ascii="黑体" w:hAnsi="黑体" w:eastAsia="黑体" w:cs="黑体"/>
          <w:spacing w:val="9"/>
          <w:sz w:val="35"/>
          <w:szCs w:val="35"/>
        </w:rPr>
        <w:t xml:space="preserve"> </w:t>
      </w:r>
      <w:r>
        <w:rPr>
          <w:rFonts w:ascii="黑体" w:hAnsi="黑体" w:eastAsia="黑体" w:cs="黑体"/>
          <w:spacing w:val="9"/>
          <w:sz w:val="35"/>
          <w:szCs w:val="35"/>
          <w14:textOutline w14:w="6537" w14:cap="sq" w14:cmpd="sng">
            <w14:solidFill>
              <w14:srgbClr w14:val="000000"/>
            </w14:solidFill>
            <w14:prstDash w14:val="solid"/>
            <w14:bevel/>
          </w14:textOutline>
        </w:rPr>
        <w:t>磋商响应文件格式</w:t>
      </w:r>
    </w:p>
    <w:p w14:paraId="33E222A7">
      <w:pPr>
        <w:pageBreakBefore w:val="0"/>
        <w:kinsoku/>
        <w:topLinePunct w:val="0"/>
        <w:bidi w:val="0"/>
        <w:spacing w:before="173" w:line="905" w:lineRule="exact"/>
      </w:pPr>
    </w:p>
    <w:p w14:paraId="242D8D0C">
      <w:pPr>
        <w:pageBreakBefore w:val="0"/>
        <w:kinsoku/>
        <w:topLinePunct w:val="0"/>
        <w:bidi w:val="0"/>
        <w:spacing w:before="9" w:line="194" w:lineRule="auto"/>
        <w:ind w:left="48"/>
        <w:rPr>
          <w:rFonts w:ascii="宋体" w:hAnsi="宋体" w:eastAsia="宋体" w:cs="宋体"/>
          <w:sz w:val="31"/>
          <w:szCs w:val="31"/>
        </w:rPr>
      </w:pPr>
      <w:r>
        <w:rPr>
          <w:rFonts w:ascii="宋体" w:hAnsi="宋体" w:eastAsia="宋体" w:cs="宋体"/>
          <w:spacing w:val="3"/>
          <w:sz w:val="31"/>
          <w:szCs w:val="31"/>
          <w:u w:val="single" w:color="000000"/>
          <w14:textOutline w14:w="5793" w14:cap="sq" w14:cmpd="sng">
            <w14:solidFill>
              <w14:srgbClr w14:val="000000"/>
            </w14:solidFill>
            <w14:prstDash w14:val="solid"/>
            <w14:bevel/>
          </w14:textOutline>
        </w:rPr>
        <w:t>磋商响应封面格式</w:t>
      </w:r>
    </w:p>
    <w:tbl>
      <w:tblPr>
        <w:tblStyle w:val="19"/>
        <w:tblW w:w="1985" w:type="dxa"/>
        <w:tblInd w:w="6623"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1985"/>
      </w:tblGrid>
      <w:tr w14:paraId="3F463D4F">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1399" w:hRule="atLeast"/>
        </w:trPr>
        <w:tc>
          <w:tcPr>
            <w:tcW w:w="1985" w:type="dxa"/>
            <w:vAlign w:val="top"/>
          </w:tcPr>
          <w:p w14:paraId="64F5F16B">
            <w:pPr>
              <w:pageBreakBefore w:val="0"/>
              <w:kinsoku/>
              <w:topLinePunct w:val="0"/>
              <w:bidi w:val="0"/>
              <w:spacing w:line="365" w:lineRule="auto"/>
              <w:rPr>
                <w:rFonts w:ascii="Arial"/>
                <w:sz w:val="21"/>
              </w:rPr>
            </w:pPr>
          </w:p>
          <w:p w14:paraId="66462CF9">
            <w:pPr>
              <w:pageBreakBefore w:val="0"/>
              <w:kinsoku/>
              <w:topLinePunct w:val="0"/>
              <w:bidi w:val="0"/>
              <w:spacing w:before="98" w:line="219" w:lineRule="auto"/>
              <w:ind w:left="250"/>
              <w:rPr>
                <w:rFonts w:ascii="宋体" w:hAnsi="宋体" w:eastAsia="宋体" w:cs="宋体"/>
                <w:sz w:val="30"/>
                <w:szCs w:val="30"/>
              </w:rPr>
            </w:pPr>
            <w:r>
              <w:rPr>
                <w:rFonts w:ascii="宋体" w:hAnsi="宋体" w:eastAsia="宋体" w:cs="宋体"/>
                <w:spacing w:val="-3"/>
                <w:sz w:val="30"/>
                <w:szCs w:val="30"/>
              </w:rPr>
              <w:t>标明正副本</w:t>
            </w:r>
          </w:p>
        </w:tc>
      </w:tr>
    </w:tbl>
    <w:p w14:paraId="45A5C553">
      <w:pPr>
        <w:pStyle w:val="5"/>
        <w:pageBreakBefore w:val="0"/>
        <w:kinsoku/>
        <w:topLinePunct w:val="0"/>
        <w:bidi w:val="0"/>
        <w:spacing w:line="299" w:lineRule="auto"/>
      </w:pPr>
    </w:p>
    <w:p w14:paraId="4EBFB796">
      <w:pPr>
        <w:pStyle w:val="5"/>
        <w:pageBreakBefore w:val="0"/>
        <w:kinsoku/>
        <w:topLinePunct w:val="0"/>
        <w:bidi w:val="0"/>
        <w:spacing w:line="299" w:lineRule="auto"/>
      </w:pPr>
    </w:p>
    <w:p w14:paraId="0B046687">
      <w:pPr>
        <w:pStyle w:val="5"/>
        <w:pageBreakBefore w:val="0"/>
        <w:kinsoku/>
        <w:topLinePunct w:val="0"/>
        <w:bidi w:val="0"/>
        <w:spacing w:line="300" w:lineRule="auto"/>
      </w:pPr>
    </w:p>
    <w:p w14:paraId="6380C3B7">
      <w:pPr>
        <w:pageBreakBefore w:val="0"/>
        <w:kinsoku/>
        <w:topLinePunct w:val="0"/>
        <w:bidi w:val="0"/>
        <w:spacing w:before="97" w:line="220" w:lineRule="auto"/>
        <w:ind w:left="28"/>
        <w:rPr>
          <w:rFonts w:ascii="宋体" w:hAnsi="宋体" w:eastAsia="宋体" w:cs="宋体"/>
          <w:sz w:val="30"/>
          <w:szCs w:val="30"/>
        </w:rPr>
      </w:pPr>
      <w:r>
        <w:rPr>
          <w:rFonts w:ascii="宋体" w:hAnsi="宋体" w:eastAsia="宋体" w:cs="宋体"/>
          <w:spacing w:val="-3"/>
          <w:sz w:val="30"/>
          <w:szCs w:val="30"/>
          <w14:textOutline w14:w="5448" w14:cap="sq" w14:cmpd="sng">
            <w14:solidFill>
              <w14:srgbClr w14:val="000000"/>
            </w14:solidFill>
            <w14:prstDash w14:val="solid"/>
            <w14:bevel/>
          </w14:textOutline>
        </w:rPr>
        <w:t>项目名称：</w:t>
      </w:r>
    </w:p>
    <w:p w14:paraId="3ACD7A34">
      <w:pPr>
        <w:pStyle w:val="5"/>
        <w:pageBreakBefore w:val="0"/>
        <w:kinsoku/>
        <w:topLinePunct w:val="0"/>
        <w:bidi w:val="0"/>
        <w:spacing w:line="263" w:lineRule="auto"/>
      </w:pPr>
    </w:p>
    <w:p w14:paraId="7EFD9A72">
      <w:pPr>
        <w:pStyle w:val="5"/>
        <w:pageBreakBefore w:val="0"/>
        <w:kinsoku/>
        <w:topLinePunct w:val="0"/>
        <w:bidi w:val="0"/>
        <w:spacing w:line="263" w:lineRule="auto"/>
      </w:pPr>
    </w:p>
    <w:p w14:paraId="779F7A18">
      <w:pPr>
        <w:pStyle w:val="5"/>
        <w:pageBreakBefore w:val="0"/>
        <w:kinsoku/>
        <w:topLinePunct w:val="0"/>
        <w:bidi w:val="0"/>
        <w:spacing w:line="263" w:lineRule="auto"/>
      </w:pPr>
    </w:p>
    <w:p w14:paraId="522E740E">
      <w:pPr>
        <w:pStyle w:val="5"/>
        <w:pageBreakBefore w:val="0"/>
        <w:kinsoku/>
        <w:topLinePunct w:val="0"/>
        <w:bidi w:val="0"/>
        <w:spacing w:line="264" w:lineRule="auto"/>
      </w:pPr>
    </w:p>
    <w:p w14:paraId="43E09289">
      <w:pPr>
        <w:pStyle w:val="5"/>
        <w:pageBreakBefore w:val="0"/>
        <w:kinsoku/>
        <w:topLinePunct w:val="0"/>
        <w:bidi w:val="0"/>
        <w:spacing w:line="264" w:lineRule="auto"/>
      </w:pPr>
    </w:p>
    <w:p w14:paraId="3AA0D87D">
      <w:pPr>
        <w:pStyle w:val="5"/>
        <w:pageBreakBefore w:val="0"/>
        <w:kinsoku/>
        <w:topLinePunct w:val="0"/>
        <w:bidi w:val="0"/>
        <w:spacing w:line="264" w:lineRule="auto"/>
      </w:pPr>
    </w:p>
    <w:p w14:paraId="4782E72C">
      <w:pPr>
        <w:pStyle w:val="5"/>
        <w:pageBreakBefore w:val="0"/>
        <w:kinsoku/>
        <w:topLinePunct w:val="0"/>
        <w:bidi w:val="0"/>
        <w:spacing w:line="264" w:lineRule="auto"/>
      </w:pPr>
    </w:p>
    <w:p w14:paraId="7C773021">
      <w:pPr>
        <w:pageBreakBefore w:val="0"/>
        <w:kinsoku/>
        <w:topLinePunct w:val="0"/>
        <w:bidi w:val="0"/>
        <w:spacing w:before="325" w:line="220" w:lineRule="auto"/>
        <w:ind w:left="1191"/>
        <w:outlineLvl w:val="0"/>
        <w:rPr>
          <w:rFonts w:ascii="宋体" w:hAnsi="宋体" w:eastAsia="宋体" w:cs="宋体"/>
          <w:sz w:val="100"/>
          <w:szCs w:val="100"/>
        </w:rPr>
      </w:pPr>
      <w:r>
        <w:rPr>
          <w:rFonts w:ascii="宋体" w:hAnsi="宋体" w:eastAsia="宋体" w:cs="宋体"/>
          <w:spacing w:val="-3"/>
          <w:sz w:val="100"/>
          <w:szCs w:val="100"/>
          <w14:textOutline w14:w="18179" w14:cap="sq" w14:cmpd="sng">
            <w14:solidFill>
              <w14:srgbClr w14:val="000000"/>
            </w14:solidFill>
            <w14:prstDash w14:val="solid"/>
            <w14:bevel/>
          </w14:textOutline>
        </w:rPr>
        <w:t>磋商响应文件</w:t>
      </w:r>
    </w:p>
    <w:p w14:paraId="43EBF2C0">
      <w:pPr>
        <w:pStyle w:val="5"/>
        <w:pageBreakBefore w:val="0"/>
        <w:kinsoku/>
        <w:topLinePunct w:val="0"/>
        <w:bidi w:val="0"/>
        <w:spacing w:line="253" w:lineRule="auto"/>
      </w:pPr>
    </w:p>
    <w:p w14:paraId="1AA989DA">
      <w:pPr>
        <w:pStyle w:val="5"/>
        <w:pageBreakBefore w:val="0"/>
        <w:kinsoku/>
        <w:topLinePunct w:val="0"/>
        <w:bidi w:val="0"/>
        <w:spacing w:line="253" w:lineRule="auto"/>
      </w:pPr>
    </w:p>
    <w:p w14:paraId="46CBFEBB">
      <w:pPr>
        <w:pStyle w:val="5"/>
        <w:pageBreakBefore w:val="0"/>
        <w:kinsoku/>
        <w:topLinePunct w:val="0"/>
        <w:bidi w:val="0"/>
        <w:spacing w:line="253" w:lineRule="auto"/>
      </w:pPr>
    </w:p>
    <w:p w14:paraId="3F887704">
      <w:pPr>
        <w:pStyle w:val="5"/>
        <w:pageBreakBefore w:val="0"/>
        <w:kinsoku/>
        <w:topLinePunct w:val="0"/>
        <w:bidi w:val="0"/>
        <w:spacing w:line="254" w:lineRule="auto"/>
      </w:pPr>
    </w:p>
    <w:p w14:paraId="224FA406">
      <w:pPr>
        <w:pStyle w:val="5"/>
        <w:pageBreakBefore w:val="0"/>
        <w:kinsoku/>
        <w:topLinePunct w:val="0"/>
        <w:bidi w:val="0"/>
        <w:spacing w:line="254" w:lineRule="auto"/>
      </w:pPr>
    </w:p>
    <w:p w14:paraId="7D869EBA">
      <w:pPr>
        <w:pStyle w:val="5"/>
        <w:pageBreakBefore w:val="0"/>
        <w:kinsoku/>
        <w:topLinePunct w:val="0"/>
        <w:bidi w:val="0"/>
        <w:spacing w:line="254" w:lineRule="auto"/>
      </w:pPr>
    </w:p>
    <w:p w14:paraId="207E8A7E">
      <w:pPr>
        <w:pStyle w:val="5"/>
        <w:pageBreakBefore w:val="0"/>
        <w:kinsoku/>
        <w:topLinePunct w:val="0"/>
        <w:bidi w:val="0"/>
        <w:spacing w:line="254" w:lineRule="auto"/>
      </w:pPr>
    </w:p>
    <w:p w14:paraId="1FA2EC66">
      <w:pPr>
        <w:pStyle w:val="5"/>
        <w:pageBreakBefore w:val="0"/>
        <w:kinsoku/>
        <w:topLinePunct w:val="0"/>
        <w:bidi w:val="0"/>
        <w:spacing w:line="254" w:lineRule="auto"/>
      </w:pPr>
    </w:p>
    <w:p w14:paraId="2BEAEDE5">
      <w:pPr>
        <w:pageBreakBefore w:val="0"/>
        <w:kinsoku/>
        <w:topLinePunct w:val="0"/>
        <w:bidi w:val="0"/>
        <w:spacing w:before="91" w:line="220" w:lineRule="auto"/>
        <w:ind w:left="1287"/>
        <w:rPr>
          <w:rFonts w:ascii="宋体" w:hAnsi="宋体" w:eastAsia="宋体" w:cs="宋体"/>
          <w:sz w:val="28"/>
          <w:szCs w:val="28"/>
        </w:rPr>
      </w:pPr>
      <w:r>
        <w:rPr>
          <w:rFonts w:ascii="宋体" w:hAnsi="宋体" w:eastAsia="宋体" w:cs="宋体"/>
          <w:spacing w:val="-3"/>
          <w:sz w:val="28"/>
          <w:szCs w:val="28"/>
        </w:rPr>
        <w:t>项目编号：</w:t>
      </w:r>
    </w:p>
    <w:p w14:paraId="594FD67E">
      <w:pPr>
        <w:pageBreakBefore w:val="0"/>
        <w:kinsoku/>
        <w:topLinePunct w:val="0"/>
        <w:bidi w:val="0"/>
        <w:spacing w:before="266" w:line="600" w:lineRule="exact"/>
        <w:ind w:left="1282"/>
        <w:rPr>
          <w:rFonts w:ascii="宋体" w:hAnsi="宋体" w:eastAsia="宋体" w:cs="宋体"/>
          <w:sz w:val="28"/>
          <w:szCs w:val="28"/>
        </w:rPr>
      </w:pPr>
      <w:r>
        <w:rPr>
          <w:rFonts w:ascii="宋体" w:hAnsi="宋体" w:eastAsia="宋体" w:cs="宋体"/>
          <w:spacing w:val="-3"/>
          <w:position w:val="24"/>
          <w:sz w:val="28"/>
          <w:szCs w:val="28"/>
        </w:rPr>
        <w:t>供   应   商：</w:t>
      </w:r>
      <w:r>
        <w:rPr>
          <w:rFonts w:ascii="宋体" w:hAnsi="宋体" w:eastAsia="宋体" w:cs="宋体"/>
          <w:spacing w:val="-82"/>
          <w:position w:val="24"/>
          <w:sz w:val="28"/>
          <w:szCs w:val="28"/>
        </w:rPr>
        <w:t xml:space="preserve"> </w:t>
      </w:r>
      <w:r>
        <w:rPr>
          <w:rFonts w:ascii="宋体" w:hAnsi="宋体" w:eastAsia="宋体" w:cs="宋体"/>
          <w:spacing w:val="-3"/>
          <w:position w:val="24"/>
          <w:sz w:val="28"/>
          <w:szCs w:val="28"/>
        </w:rPr>
        <w:t>×××××××（加盖公章）</w:t>
      </w:r>
    </w:p>
    <w:p w14:paraId="1E4F5F97">
      <w:pPr>
        <w:pageBreakBefore w:val="0"/>
        <w:kinsoku/>
        <w:topLinePunct w:val="0"/>
        <w:bidi w:val="0"/>
        <w:spacing w:before="2" w:line="219" w:lineRule="auto"/>
        <w:ind w:left="1283"/>
        <w:rPr>
          <w:rFonts w:ascii="宋体" w:hAnsi="宋体" w:eastAsia="宋体" w:cs="宋体"/>
          <w:sz w:val="28"/>
          <w:szCs w:val="28"/>
        </w:rPr>
      </w:pPr>
      <w:r>
        <w:rPr>
          <w:rFonts w:ascii="宋体" w:hAnsi="宋体" w:eastAsia="宋体" w:cs="宋体"/>
          <w:spacing w:val="-4"/>
          <w:sz w:val="28"/>
          <w:szCs w:val="28"/>
        </w:rPr>
        <w:t>法定代表人或委托代理人：</w:t>
      </w:r>
      <w:r>
        <w:rPr>
          <w:rFonts w:ascii="宋体" w:hAnsi="宋体" w:eastAsia="宋体" w:cs="宋体"/>
          <w:spacing w:val="-77"/>
          <w:sz w:val="28"/>
          <w:szCs w:val="28"/>
        </w:rPr>
        <w:t xml:space="preserve"> </w:t>
      </w:r>
      <w:r>
        <w:rPr>
          <w:rFonts w:ascii="宋体" w:hAnsi="宋体" w:eastAsia="宋体" w:cs="宋体"/>
          <w:spacing w:val="-4"/>
          <w:sz w:val="28"/>
          <w:szCs w:val="28"/>
        </w:rPr>
        <w:t>×××（签字</w:t>
      </w:r>
      <w:r>
        <w:rPr>
          <w:rFonts w:hint="eastAsia" w:ascii="宋体" w:hAnsi="宋体" w:eastAsia="宋体" w:cs="宋体"/>
          <w:spacing w:val="-4"/>
          <w:sz w:val="28"/>
          <w:szCs w:val="28"/>
          <w:lang w:eastAsia="zh-CN"/>
        </w:rPr>
        <w:t>或盖章</w:t>
      </w:r>
      <w:r>
        <w:rPr>
          <w:rFonts w:ascii="宋体" w:hAnsi="宋体" w:eastAsia="宋体" w:cs="宋体"/>
          <w:spacing w:val="-4"/>
          <w:sz w:val="28"/>
          <w:szCs w:val="28"/>
        </w:rPr>
        <w:t>）</w:t>
      </w:r>
    </w:p>
    <w:p w14:paraId="35AFB83D">
      <w:pPr>
        <w:pageBreakBefore w:val="0"/>
        <w:kinsoku/>
        <w:topLinePunct w:val="0"/>
        <w:bidi w:val="0"/>
        <w:spacing w:before="266" w:line="222" w:lineRule="auto"/>
        <w:ind w:left="1283"/>
        <w:rPr>
          <w:rFonts w:ascii="宋体" w:hAnsi="宋体" w:eastAsia="宋体" w:cs="宋体"/>
          <w:sz w:val="28"/>
          <w:szCs w:val="28"/>
        </w:rPr>
      </w:pPr>
      <w:r>
        <w:rPr>
          <w:rFonts w:ascii="宋体" w:hAnsi="宋体" w:eastAsia="宋体" w:cs="宋体"/>
          <w:spacing w:val="-3"/>
          <w:sz w:val="28"/>
          <w:szCs w:val="28"/>
        </w:rPr>
        <w:t>联系人：</w:t>
      </w:r>
    </w:p>
    <w:p w14:paraId="166FD942">
      <w:pPr>
        <w:pageBreakBefore w:val="0"/>
        <w:kinsoku/>
        <w:topLinePunct w:val="0"/>
        <w:bidi w:val="0"/>
        <w:spacing w:before="264" w:line="222" w:lineRule="auto"/>
        <w:ind w:left="1283"/>
        <w:rPr>
          <w:rFonts w:ascii="宋体" w:hAnsi="宋体" w:eastAsia="宋体" w:cs="宋体"/>
          <w:sz w:val="28"/>
          <w:szCs w:val="28"/>
        </w:rPr>
      </w:pPr>
      <w:r>
        <w:rPr>
          <w:rFonts w:ascii="宋体" w:hAnsi="宋体" w:eastAsia="宋体" w:cs="宋体"/>
          <w:spacing w:val="-3"/>
          <w:sz w:val="28"/>
          <w:szCs w:val="28"/>
        </w:rPr>
        <w:t>联系电话：</w:t>
      </w:r>
    </w:p>
    <w:p w14:paraId="619F48B3">
      <w:pPr>
        <w:pageBreakBefore w:val="0"/>
        <w:kinsoku/>
        <w:topLinePunct w:val="0"/>
        <w:bidi w:val="0"/>
        <w:spacing w:before="263" w:line="220" w:lineRule="auto"/>
        <w:ind w:left="1285"/>
        <w:rPr>
          <w:rFonts w:ascii="宋体" w:hAnsi="宋体" w:eastAsia="宋体" w:cs="宋体"/>
          <w:sz w:val="28"/>
          <w:szCs w:val="28"/>
        </w:rPr>
      </w:pPr>
      <w:r>
        <w:rPr>
          <w:rFonts w:hint="eastAsia" w:ascii="宋体" w:hAnsi="宋体" w:eastAsia="宋体" w:cs="宋体"/>
          <w:spacing w:val="-8"/>
          <w:sz w:val="28"/>
          <w:szCs w:val="28"/>
          <w:lang w:eastAsia="zh-CN"/>
        </w:rPr>
        <w:t>响</w:t>
      </w:r>
      <w:r>
        <w:rPr>
          <w:rFonts w:hint="eastAsia" w:ascii="宋体" w:hAnsi="宋体" w:eastAsia="宋体" w:cs="宋体"/>
          <w:spacing w:val="-8"/>
          <w:sz w:val="28"/>
          <w:szCs w:val="28"/>
          <w:lang w:val="en-US" w:eastAsia="zh-CN"/>
        </w:rPr>
        <w:t xml:space="preserve">  </w:t>
      </w:r>
      <w:r>
        <w:rPr>
          <w:rFonts w:hint="eastAsia" w:ascii="宋体" w:hAnsi="宋体" w:eastAsia="宋体" w:cs="宋体"/>
          <w:spacing w:val="-8"/>
          <w:sz w:val="28"/>
          <w:szCs w:val="28"/>
          <w:lang w:eastAsia="zh-CN"/>
        </w:rPr>
        <w:t>应</w:t>
      </w:r>
      <w:r>
        <w:rPr>
          <w:rFonts w:ascii="宋体" w:hAnsi="宋体" w:eastAsia="宋体" w:cs="宋体"/>
          <w:spacing w:val="66"/>
          <w:sz w:val="28"/>
          <w:szCs w:val="28"/>
        </w:rPr>
        <w:t xml:space="preserve"> </w:t>
      </w:r>
      <w:r>
        <w:rPr>
          <w:rFonts w:ascii="宋体" w:hAnsi="宋体" w:eastAsia="宋体" w:cs="宋体"/>
          <w:spacing w:val="-8"/>
          <w:sz w:val="28"/>
          <w:szCs w:val="28"/>
        </w:rPr>
        <w:t>日</w:t>
      </w:r>
      <w:r>
        <w:rPr>
          <w:rFonts w:ascii="宋体" w:hAnsi="宋体" w:eastAsia="宋体" w:cs="宋体"/>
          <w:spacing w:val="13"/>
          <w:sz w:val="28"/>
          <w:szCs w:val="28"/>
        </w:rPr>
        <w:t xml:space="preserve"> </w:t>
      </w:r>
      <w:r>
        <w:rPr>
          <w:rFonts w:ascii="宋体" w:hAnsi="宋体" w:eastAsia="宋体" w:cs="宋体"/>
          <w:spacing w:val="-8"/>
          <w:sz w:val="28"/>
          <w:szCs w:val="28"/>
        </w:rPr>
        <w:t>期：XX年</w:t>
      </w:r>
      <w:r>
        <w:rPr>
          <w:rFonts w:ascii="宋体" w:hAnsi="宋体" w:eastAsia="宋体" w:cs="宋体"/>
          <w:spacing w:val="-65"/>
          <w:sz w:val="28"/>
          <w:szCs w:val="28"/>
        </w:rPr>
        <w:t xml:space="preserve"> </w:t>
      </w:r>
      <w:r>
        <w:rPr>
          <w:rFonts w:ascii="宋体" w:hAnsi="宋体" w:eastAsia="宋体" w:cs="宋体"/>
          <w:spacing w:val="-8"/>
          <w:sz w:val="28"/>
          <w:szCs w:val="28"/>
        </w:rPr>
        <w:t>XX</w:t>
      </w:r>
      <w:r>
        <w:rPr>
          <w:rFonts w:ascii="宋体" w:hAnsi="宋体" w:eastAsia="宋体" w:cs="宋体"/>
          <w:spacing w:val="-54"/>
          <w:sz w:val="28"/>
          <w:szCs w:val="28"/>
        </w:rPr>
        <w:t xml:space="preserve"> </w:t>
      </w:r>
      <w:r>
        <w:rPr>
          <w:rFonts w:ascii="宋体" w:hAnsi="宋体" w:eastAsia="宋体" w:cs="宋体"/>
          <w:spacing w:val="-8"/>
          <w:sz w:val="28"/>
          <w:szCs w:val="28"/>
        </w:rPr>
        <w:t>月</w:t>
      </w:r>
      <w:r>
        <w:rPr>
          <w:rFonts w:ascii="宋体" w:hAnsi="宋体" w:eastAsia="宋体" w:cs="宋体"/>
          <w:spacing w:val="-63"/>
          <w:sz w:val="28"/>
          <w:szCs w:val="28"/>
        </w:rPr>
        <w:t xml:space="preserve"> </w:t>
      </w:r>
      <w:r>
        <w:rPr>
          <w:rFonts w:ascii="宋体" w:hAnsi="宋体" w:eastAsia="宋体" w:cs="宋体"/>
          <w:spacing w:val="-8"/>
          <w:sz w:val="28"/>
          <w:szCs w:val="28"/>
        </w:rPr>
        <w:t>XX 日</w:t>
      </w:r>
    </w:p>
    <w:p w14:paraId="68DD4C3F">
      <w:pPr>
        <w:pageBreakBefore w:val="0"/>
        <w:kinsoku/>
        <w:topLinePunct w:val="0"/>
        <w:bidi w:val="0"/>
        <w:spacing w:before="265" w:line="222" w:lineRule="auto"/>
        <w:ind w:left="4090"/>
        <w:outlineLvl w:val="1"/>
        <w:rPr>
          <w:rFonts w:ascii="黑体" w:hAnsi="黑体" w:eastAsia="黑体" w:cs="黑体"/>
          <w:spacing w:val="-3"/>
          <w:sz w:val="30"/>
          <w:szCs w:val="30"/>
          <w14:textOutline w14:w="5448" w14:cap="sq" w14:cmpd="sng">
            <w14:solidFill>
              <w14:srgbClr w14:val="000000"/>
            </w14:solidFill>
            <w14:prstDash w14:val="solid"/>
            <w14:bevel/>
          </w14:textOutline>
        </w:rPr>
      </w:pPr>
    </w:p>
    <w:p w14:paraId="381AD73B">
      <w:pPr>
        <w:pageBreakBefore w:val="0"/>
        <w:kinsoku/>
        <w:topLinePunct w:val="0"/>
        <w:bidi w:val="0"/>
        <w:spacing w:before="65" w:line="232" w:lineRule="auto"/>
        <w:ind w:left="4216"/>
        <w:rPr>
          <w:rFonts w:ascii="仿宋" w:hAnsi="仿宋" w:eastAsia="仿宋" w:cs="仿宋"/>
          <w:sz w:val="32"/>
          <w:szCs w:val="32"/>
        </w:rPr>
      </w:pPr>
      <w:r>
        <w:rPr>
          <w:rFonts w:ascii="仿宋" w:hAnsi="仿宋" w:eastAsia="仿宋" w:cs="仿宋"/>
          <w:b/>
          <w:bCs/>
          <w:spacing w:val="-18"/>
          <w:sz w:val="32"/>
          <w:szCs w:val="32"/>
        </w:rPr>
        <w:t>目录</w:t>
      </w:r>
    </w:p>
    <w:p w14:paraId="14B17BB4">
      <w:pPr>
        <w:pStyle w:val="5"/>
        <w:pageBreakBefore w:val="0"/>
        <w:kinsoku/>
        <w:topLinePunct w:val="0"/>
        <w:bidi w:val="0"/>
        <w:spacing w:line="243" w:lineRule="auto"/>
      </w:pPr>
    </w:p>
    <w:p w14:paraId="3D17BD57">
      <w:pPr>
        <w:pStyle w:val="5"/>
        <w:pageBreakBefore w:val="0"/>
        <w:kinsoku/>
        <w:topLinePunct w:val="0"/>
        <w:bidi w:val="0"/>
        <w:spacing w:line="244" w:lineRule="auto"/>
      </w:pPr>
    </w:p>
    <w:p w14:paraId="1A257AB0">
      <w:pPr>
        <w:keepNext w:val="0"/>
        <w:keepLines w:val="0"/>
        <w:pageBreakBefore w:val="0"/>
        <w:widowControl/>
        <w:kinsoku/>
        <w:wordWrap/>
        <w:overflowPunct/>
        <w:topLinePunct w:val="0"/>
        <w:autoSpaceDE w:val="0"/>
        <w:autoSpaceDN w:val="0"/>
        <w:bidi w:val="0"/>
        <w:adjustRightInd w:val="0"/>
        <w:snapToGrid w:val="0"/>
        <w:spacing w:before="65" w:line="440" w:lineRule="exact"/>
        <w:ind w:left="670"/>
        <w:textAlignment w:val="baseline"/>
        <w:outlineLvl w:val="1"/>
        <w:rPr>
          <w:rFonts w:ascii="仿宋" w:hAnsi="仿宋" w:eastAsia="仿宋" w:cs="仿宋"/>
          <w:sz w:val="24"/>
          <w:szCs w:val="24"/>
        </w:rPr>
      </w:pPr>
      <w:r>
        <w:rPr>
          <w:rFonts w:ascii="仿宋" w:hAnsi="仿宋" w:eastAsia="仿宋" w:cs="仿宋"/>
          <w:b/>
          <w:bCs/>
          <w:spacing w:val="1"/>
          <w:sz w:val="24"/>
          <w:szCs w:val="24"/>
        </w:rPr>
        <w:t>1.</w:t>
      </w:r>
      <w:r>
        <w:rPr>
          <w:rFonts w:hint="eastAsia" w:ascii="仿宋" w:hAnsi="仿宋" w:eastAsia="仿宋" w:cs="仿宋"/>
          <w:b/>
          <w:bCs/>
          <w:spacing w:val="1"/>
          <w:sz w:val="24"/>
          <w:szCs w:val="24"/>
          <w:lang w:eastAsia="zh-CN"/>
        </w:rPr>
        <w:t>响应</w:t>
      </w:r>
      <w:r>
        <w:rPr>
          <w:rFonts w:ascii="仿宋" w:hAnsi="仿宋" w:eastAsia="仿宋" w:cs="仿宋"/>
          <w:b/>
          <w:bCs/>
          <w:spacing w:val="1"/>
          <w:sz w:val="24"/>
          <w:szCs w:val="24"/>
        </w:rPr>
        <w:t>函</w:t>
      </w:r>
    </w:p>
    <w:p w14:paraId="0514CD16">
      <w:pPr>
        <w:keepNext w:val="0"/>
        <w:keepLines w:val="0"/>
        <w:pageBreakBefore w:val="0"/>
        <w:widowControl/>
        <w:kinsoku/>
        <w:wordWrap/>
        <w:overflowPunct/>
        <w:topLinePunct w:val="0"/>
        <w:autoSpaceDE w:val="0"/>
        <w:autoSpaceDN w:val="0"/>
        <w:bidi w:val="0"/>
        <w:adjustRightInd w:val="0"/>
        <w:snapToGrid w:val="0"/>
        <w:spacing w:before="150" w:line="440" w:lineRule="exact"/>
        <w:ind w:left="657"/>
        <w:textAlignment w:val="baseline"/>
        <w:rPr>
          <w:rFonts w:ascii="仿宋" w:hAnsi="仿宋" w:eastAsia="仿宋" w:cs="仿宋"/>
          <w:sz w:val="24"/>
          <w:szCs w:val="24"/>
        </w:rPr>
      </w:pPr>
      <w:r>
        <w:rPr>
          <w:rFonts w:ascii="仿宋" w:hAnsi="仿宋" w:eastAsia="仿宋" w:cs="仿宋"/>
          <w:b/>
          <w:bCs/>
          <w:spacing w:val="6"/>
          <w:position w:val="14"/>
          <w:sz w:val="24"/>
          <w:szCs w:val="24"/>
        </w:rPr>
        <w:t>2.报价一览表</w:t>
      </w:r>
    </w:p>
    <w:p w14:paraId="77AFC621">
      <w:pPr>
        <w:keepNext w:val="0"/>
        <w:keepLines w:val="0"/>
        <w:pageBreakBefore w:val="0"/>
        <w:widowControl/>
        <w:kinsoku/>
        <w:wordWrap/>
        <w:overflowPunct/>
        <w:topLinePunct w:val="0"/>
        <w:autoSpaceDE w:val="0"/>
        <w:autoSpaceDN w:val="0"/>
        <w:bidi w:val="0"/>
        <w:adjustRightInd w:val="0"/>
        <w:snapToGrid w:val="0"/>
        <w:spacing w:before="150" w:line="440" w:lineRule="exact"/>
        <w:ind w:left="657"/>
        <w:textAlignment w:val="baseline"/>
        <w:rPr>
          <w:rFonts w:ascii="仿宋" w:hAnsi="仿宋" w:eastAsia="仿宋" w:cs="仿宋"/>
          <w:b/>
          <w:bCs/>
          <w:spacing w:val="6"/>
          <w:position w:val="14"/>
          <w:sz w:val="24"/>
          <w:szCs w:val="24"/>
        </w:rPr>
      </w:pPr>
      <w:r>
        <w:rPr>
          <w:rFonts w:hint="eastAsia" w:ascii="仿宋" w:hAnsi="仿宋" w:eastAsia="仿宋" w:cs="仿宋"/>
          <w:b/>
          <w:bCs/>
          <w:spacing w:val="6"/>
          <w:position w:val="14"/>
          <w:sz w:val="24"/>
          <w:szCs w:val="24"/>
          <w:lang w:val="en-US" w:eastAsia="zh-CN"/>
        </w:rPr>
        <w:t>3.</w:t>
      </w:r>
      <w:r>
        <w:rPr>
          <w:rFonts w:ascii="仿宋" w:hAnsi="仿宋" w:eastAsia="仿宋" w:cs="仿宋"/>
          <w:b/>
          <w:bCs/>
          <w:spacing w:val="6"/>
          <w:position w:val="14"/>
          <w:sz w:val="24"/>
          <w:szCs w:val="24"/>
        </w:rPr>
        <w:t>法定代表人身份证明</w:t>
      </w:r>
    </w:p>
    <w:p w14:paraId="44EF7949">
      <w:pPr>
        <w:keepNext w:val="0"/>
        <w:keepLines w:val="0"/>
        <w:pageBreakBefore w:val="0"/>
        <w:widowControl/>
        <w:kinsoku/>
        <w:wordWrap/>
        <w:overflowPunct/>
        <w:topLinePunct w:val="0"/>
        <w:autoSpaceDE w:val="0"/>
        <w:autoSpaceDN w:val="0"/>
        <w:bidi w:val="0"/>
        <w:adjustRightInd w:val="0"/>
        <w:snapToGrid w:val="0"/>
        <w:spacing w:before="150" w:line="440" w:lineRule="exact"/>
        <w:ind w:left="657"/>
        <w:textAlignment w:val="baseline"/>
        <w:rPr>
          <w:rFonts w:ascii="仿宋" w:hAnsi="仿宋" w:eastAsia="仿宋" w:cs="仿宋"/>
          <w:b/>
          <w:bCs/>
          <w:spacing w:val="6"/>
          <w:position w:val="14"/>
          <w:sz w:val="24"/>
          <w:szCs w:val="24"/>
        </w:rPr>
      </w:pPr>
      <w:r>
        <w:rPr>
          <w:rFonts w:hint="eastAsia" w:ascii="仿宋" w:hAnsi="仿宋" w:eastAsia="仿宋" w:cs="仿宋"/>
          <w:b/>
          <w:bCs/>
          <w:spacing w:val="6"/>
          <w:position w:val="14"/>
          <w:sz w:val="24"/>
          <w:szCs w:val="24"/>
          <w:lang w:val="en-US" w:eastAsia="zh-CN"/>
        </w:rPr>
        <w:t>4</w:t>
      </w:r>
      <w:r>
        <w:rPr>
          <w:rFonts w:ascii="仿宋" w:hAnsi="仿宋" w:eastAsia="仿宋" w:cs="仿宋"/>
          <w:b/>
          <w:bCs/>
          <w:spacing w:val="6"/>
          <w:position w:val="14"/>
          <w:sz w:val="24"/>
          <w:szCs w:val="24"/>
        </w:rPr>
        <w:t>.法定代表人授权委托书</w:t>
      </w:r>
    </w:p>
    <w:p w14:paraId="7903E24E">
      <w:pPr>
        <w:keepNext w:val="0"/>
        <w:keepLines w:val="0"/>
        <w:pageBreakBefore w:val="0"/>
        <w:widowControl/>
        <w:kinsoku/>
        <w:wordWrap/>
        <w:overflowPunct/>
        <w:topLinePunct w:val="0"/>
        <w:autoSpaceDE w:val="0"/>
        <w:autoSpaceDN w:val="0"/>
        <w:bidi w:val="0"/>
        <w:adjustRightInd w:val="0"/>
        <w:snapToGrid w:val="0"/>
        <w:spacing w:before="150" w:line="440" w:lineRule="exact"/>
        <w:ind w:left="657"/>
        <w:textAlignment w:val="baseline"/>
        <w:rPr>
          <w:rFonts w:ascii="仿宋" w:hAnsi="仿宋" w:eastAsia="仿宋" w:cs="仿宋"/>
          <w:b/>
          <w:bCs/>
          <w:spacing w:val="6"/>
          <w:position w:val="14"/>
          <w:sz w:val="24"/>
          <w:szCs w:val="24"/>
        </w:rPr>
      </w:pPr>
      <w:r>
        <w:rPr>
          <w:rFonts w:hint="eastAsia" w:ascii="仿宋" w:hAnsi="仿宋" w:eastAsia="仿宋" w:cs="仿宋"/>
          <w:b/>
          <w:bCs/>
          <w:spacing w:val="6"/>
          <w:position w:val="14"/>
          <w:sz w:val="24"/>
          <w:szCs w:val="24"/>
          <w:lang w:val="en-US" w:eastAsia="zh-CN"/>
        </w:rPr>
        <w:t>5</w:t>
      </w:r>
      <w:r>
        <w:rPr>
          <w:rFonts w:ascii="仿宋" w:hAnsi="仿宋" w:eastAsia="仿宋" w:cs="仿宋"/>
          <w:b/>
          <w:bCs/>
          <w:spacing w:val="6"/>
          <w:position w:val="14"/>
          <w:sz w:val="24"/>
          <w:szCs w:val="24"/>
        </w:rPr>
        <w:t>.</w:t>
      </w:r>
      <w:r>
        <w:rPr>
          <w:rFonts w:hint="eastAsia" w:ascii="仿宋" w:hAnsi="仿宋" w:eastAsia="仿宋" w:cs="仿宋"/>
          <w:b/>
          <w:bCs/>
          <w:spacing w:val="6"/>
          <w:position w:val="14"/>
          <w:sz w:val="24"/>
          <w:szCs w:val="24"/>
          <w:lang w:eastAsia="zh-CN"/>
        </w:rPr>
        <w:t>供应商</w:t>
      </w:r>
      <w:r>
        <w:rPr>
          <w:rFonts w:ascii="仿宋" w:hAnsi="仿宋" w:eastAsia="仿宋" w:cs="仿宋"/>
          <w:b/>
          <w:bCs/>
          <w:spacing w:val="6"/>
          <w:position w:val="14"/>
          <w:sz w:val="24"/>
          <w:szCs w:val="24"/>
        </w:rPr>
        <w:t>基本情况</w:t>
      </w:r>
    </w:p>
    <w:p w14:paraId="3F4FAE24">
      <w:pPr>
        <w:keepNext w:val="0"/>
        <w:keepLines w:val="0"/>
        <w:pageBreakBefore w:val="0"/>
        <w:widowControl/>
        <w:kinsoku/>
        <w:wordWrap/>
        <w:overflowPunct/>
        <w:topLinePunct w:val="0"/>
        <w:autoSpaceDE w:val="0"/>
        <w:autoSpaceDN w:val="0"/>
        <w:bidi w:val="0"/>
        <w:adjustRightInd w:val="0"/>
        <w:snapToGrid w:val="0"/>
        <w:spacing w:before="150" w:line="440" w:lineRule="exact"/>
        <w:ind w:left="657"/>
        <w:textAlignment w:val="baseline"/>
        <w:rPr>
          <w:rFonts w:ascii="仿宋" w:hAnsi="仿宋" w:eastAsia="仿宋" w:cs="仿宋"/>
          <w:b/>
          <w:bCs/>
          <w:spacing w:val="6"/>
          <w:position w:val="14"/>
          <w:sz w:val="24"/>
          <w:szCs w:val="24"/>
        </w:rPr>
      </w:pPr>
      <w:r>
        <w:rPr>
          <w:rFonts w:hint="eastAsia" w:ascii="仿宋" w:hAnsi="仿宋" w:eastAsia="仿宋" w:cs="仿宋"/>
          <w:b/>
          <w:bCs/>
          <w:spacing w:val="6"/>
          <w:position w:val="14"/>
          <w:sz w:val="24"/>
          <w:szCs w:val="24"/>
          <w:lang w:val="en-US" w:eastAsia="zh-CN"/>
        </w:rPr>
        <w:t>6</w:t>
      </w:r>
      <w:r>
        <w:rPr>
          <w:rFonts w:ascii="仿宋" w:hAnsi="仿宋" w:eastAsia="仿宋" w:cs="仿宋"/>
          <w:b/>
          <w:bCs/>
          <w:spacing w:val="6"/>
          <w:position w:val="14"/>
          <w:sz w:val="24"/>
          <w:szCs w:val="24"/>
        </w:rPr>
        <w:t>.近三年无重大违法记录声明</w:t>
      </w:r>
    </w:p>
    <w:p w14:paraId="5A3220EA">
      <w:pPr>
        <w:keepNext w:val="0"/>
        <w:keepLines w:val="0"/>
        <w:pageBreakBefore w:val="0"/>
        <w:widowControl/>
        <w:kinsoku/>
        <w:wordWrap/>
        <w:overflowPunct/>
        <w:topLinePunct w:val="0"/>
        <w:autoSpaceDE w:val="0"/>
        <w:autoSpaceDN w:val="0"/>
        <w:bidi w:val="0"/>
        <w:adjustRightInd w:val="0"/>
        <w:snapToGrid w:val="0"/>
        <w:spacing w:before="150" w:line="440" w:lineRule="exact"/>
        <w:ind w:left="657"/>
        <w:textAlignment w:val="baseline"/>
        <w:rPr>
          <w:rFonts w:hint="eastAsia" w:ascii="仿宋" w:hAnsi="仿宋" w:eastAsia="仿宋" w:cs="仿宋"/>
          <w:b/>
          <w:bCs/>
          <w:spacing w:val="6"/>
          <w:position w:val="14"/>
          <w:sz w:val="24"/>
          <w:szCs w:val="24"/>
          <w:lang w:val="en-US" w:eastAsia="zh-CN"/>
        </w:rPr>
      </w:pPr>
      <w:r>
        <w:rPr>
          <w:rFonts w:hint="eastAsia" w:ascii="仿宋" w:hAnsi="仿宋" w:eastAsia="仿宋" w:cs="仿宋"/>
          <w:b/>
          <w:bCs/>
          <w:spacing w:val="6"/>
          <w:position w:val="14"/>
          <w:sz w:val="24"/>
          <w:szCs w:val="24"/>
          <w:lang w:val="en-US" w:eastAsia="zh-CN"/>
        </w:rPr>
        <w:t>7.具有履行合同所必需的设备和专业技术能力的承诺函</w:t>
      </w:r>
    </w:p>
    <w:p w14:paraId="5C967F78">
      <w:pPr>
        <w:keepNext w:val="0"/>
        <w:keepLines w:val="0"/>
        <w:pageBreakBefore w:val="0"/>
        <w:widowControl/>
        <w:kinsoku/>
        <w:wordWrap/>
        <w:overflowPunct/>
        <w:topLinePunct w:val="0"/>
        <w:autoSpaceDE w:val="0"/>
        <w:autoSpaceDN w:val="0"/>
        <w:bidi w:val="0"/>
        <w:adjustRightInd w:val="0"/>
        <w:snapToGrid w:val="0"/>
        <w:spacing w:before="150" w:line="440" w:lineRule="exact"/>
        <w:ind w:left="657"/>
        <w:textAlignment w:val="baseline"/>
        <w:rPr>
          <w:rFonts w:hint="eastAsia" w:ascii="仿宋" w:hAnsi="仿宋" w:eastAsia="仿宋" w:cs="仿宋"/>
          <w:b/>
          <w:bCs/>
          <w:spacing w:val="6"/>
          <w:position w:val="14"/>
          <w:sz w:val="24"/>
          <w:szCs w:val="24"/>
          <w:lang w:val="en-US" w:eastAsia="zh-CN"/>
        </w:rPr>
      </w:pPr>
      <w:r>
        <w:rPr>
          <w:rFonts w:hint="eastAsia" w:ascii="仿宋" w:hAnsi="仿宋" w:eastAsia="仿宋" w:cs="仿宋"/>
          <w:b/>
          <w:bCs/>
          <w:spacing w:val="6"/>
          <w:position w:val="14"/>
          <w:sz w:val="24"/>
          <w:szCs w:val="24"/>
          <w:lang w:val="en-US" w:eastAsia="zh-CN"/>
        </w:rPr>
        <w:t>8.提供单位负责人为同一人或者存在直接控股、管联关系的不同供应商，不得参加同一合同项下的政府采购活动的书面声明（格式自附）</w:t>
      </w:r>
    </w:p>
    <w:p w14:paraId="432BA38D">
      <w:pPr>
        <w:keepNext w:val="0"/>
        <w:keepLines w:val="0"/>
        <w:pageBreakBefore w:val="0"/>
        <w:widowControl/>
        <w:kinsoku/>
        <w:wordWrap/>
        <w:overflowPunct/>
        <w:topLinePunct w:val="0"/>
        <w:autoSpaceDE w:val="0"/>
        <w:autoSpaceDN w:val="0"/>
        <w:bidi w:val="0"/>
        <w:adjustRightInd w:val="0"/>
        <w:snapToGrid w:val="0"/>
        <w:spacing w:before="150" w:line="440" w:lineRule="exact"/>
        <w:ind w:left="657"/>
        <w:textAlignment w:val="baseline"/>
        <w:rPr>
          <w:rFonts w:hint="eastAsia" w:ascii="仿宋" w:hAnsi="仿宋" w:eastAsia="仿宋" w:cs="仿宋"/>
          <w:b/>
          <w:bCs/>
          <w:spacing w:val="6"/>
          <w:position w:val="14"/>
          <w:sz w:val="24"/>
          <w:szCs w:val="24"/>
          <w:lang w:val="en-US" w:eastAsia="zh-CN"/>
        </w:rPr>
      </w:pPr>
      <w:r>
        <w:rPr>
          <w:rFonts w:hint="eastAsia" w:ascii="仿宋" w:hAnsi="仿宋" w:eastAsia="仿宋" w:cs="仿宋"/>
          <w:b/>
          <w:bCs/>
          <w:spacing w:val="6"/>
          <w:position w:val="14"/>
          <w:sz w:val="24"/>
          <w:szCs w:val="24"/>
          <w:lang w:val="en-US" w:eastAsia="zh-CN"/>
        </w:rPr>
        <w:t>9.拟投入本项目管理、服务、其他人员情况表</w:t>
      </w:r>
    </w:p>
    <w:p w14:paraId="260E5EB4">
      <w:pPr>
        <w:keepNext w:val="0"/>
        <w:keepLines w:val="0"/>
        <w:pageBreakBefore w:val="0"/>
        <w:widowControl/>
        <w:kinsoku/>
        <w:wordWrap/>
        <w:overflowPunct/>
        <w:topLinePunct w:val="0"/>
        <w:autoSpaceDE w:val="0"/>
        <w:autoSpaceDN w:val="0"/>
        <w:bidi w:val="0"/>
        <w:adjustRightInd w:val="0"/>
        <w:snapToGrid w:val="0"/>
        <w:spacing w:before="150" w:line="440" w:lineRule="exact"/>
        <w:ind w:left="657"/>
        <w:textAlignment w:val="baseline"/>
        <w:rPr>
          <w:rFonts w:hint="eastAsia" w:ascii="仿宋" w:hAnsi="仿宋" w:eastAsia="仿宋" w:cs="仿宋"/>
          <w:b/>
          <w:bCs/>
          <w:spacing w:val="6"/>
          <w:position w:val="14"/>
          <w:sz w:val="24"/>
          <w:szCs w:val="24"/>
          <w:lang w:val="en-US" w:eastAsia="zh-CN"/>
        </w:rPr>
      </w:pPr>
      <w:r>
        <w:rPr>
          <w:rFonts w:hint="eastAsia" w:ascii="仿宋" w:hAnsi="仿宋" w:eastAsia="仿宋" w:cs="仿宋"/>
          <w:b/>
          <w:bCs/>
          <w:spacing w:val="6"/>
          <w:position w:val="14"/>
          <w:sz w:val="24"/>
          <w:szCs w:val="24"/>
          <w:lang w:val="en-US" w:eastAsia="zh-CN"/>
        </w:rPr>
        <w:t>10.方案</w:t>
      </w:r>
    </w:p>
    <w:p w14:paraId="52613816">
      <w:pPr>
        <w:keepNext w:val="0"/>
        <w:keepLines w:val="0"/>
        <w:pageBreakBefore w:val="0"/>
        <w:widowControl/>
        <w:kinsoku/>
        <w:wordWrap/>
        <w:overflowPunct/>
        <w:topLinePunct w:val="0"/>
        <w:autoSpaceDE w:val="0"/>
        <w:autoSpaceDN w:val="0"/>
        <w:bidi w:val="0"/>
        <w:adjustRightInd w:val="0"/>
        <w:snapToGrid w:val="0"/>
        <w:spacing w:before="150" w:line="440" w:lineRule="exact"/>
        <w:ind w:left="657"/>
        <w:textAlignment w:val="baseline"/>
        <w:rPr>
          <w:rFonts w:hint="eastAsia" w:ascii="仿宋" w:hAnsi="仿宋" w:eastAsia="仿宋" w:cs="仿宋"/>
          <w:b/>
          <w:bCs/>
          <w:spacing w:val="6"/>
          <w:position w:val="14"/>
          <w:sz w:val="24"/>
          <w:szCs w:val="24"/>
          <w:lang w:val="en-US" w:eastAsia="zh-CN"/>
        </w:rPr>
      </w:pPr>
      <w:r>
        <w:rPr>
          <w:rFonts w:hint="eastAsia" w:ascii="仿宋" w:hAnsi="仿宋" w:eastAsia="仿宋" w:cs="仿宋"/>
          <w:b/>
          <w:bCs/>
          <w:spacing w:val="6"/>
          <w:position w:val="14"/>
          <w:sz w:val="24"/>
          <w:szCs w:val="24"/>
          <w:lang w:val="en-US" w:eastAsia="zh-CN"/>
        </w:rPr>
        <w:t>11.其他证明材料</w:t>
      </w:r>
    </w:p>
    <w:p w14:paraId="2867D71E">
      <w:pPr>
        <w:keepNext w:val="0"/>
        <w:keepLines w:val="0"/>
        <w:pageBreakBefore w:val="0"/>
        <w:widowControl/>
        <w:kinsoku/>
        <w:wordWrap/>
        <w:overflowPunct/>
        <w:topLinePunct w:val="0"/>
        <w:autoSpaceDE w:val="0"/>
        <w:autoSpaceDN w:val="0"/>
        <w:bidi w:val="0"/>
        <w:adjustRightInd w:val="0"/>
        <w:snapToGrid w:val="0"/>
        <w:spacing w:before="150" w:line="440" w:lineRule="exact"/>
        <w:ind w:left="657"/>
        <w:textAlignment w:val="baseline"/>
        <w:rPr>
          <w:rFonts w:hint="eastAsia" w:ascii="仿宋" w:hAnsi="仿宋" w:eastAsia="仿宋" w:cs="仿宋"/>
          <w:b/>
          <w:bCs/>
          <w:spacing w:val="6"/>
          <w:position w:val="14"/>
          <w:sz w:val="24"/>
          <w:szCs w:val="24"/>
          <w:lang w:val="en-US" w:eastAsia="zh-CN"/>
        </w:rPr>
      </w:pPr>
      <w:r>
        <w:rPr>
          <w:rFonts w:hint="eastAsia" w:ascii="仿宋" w:hAnsi="仿宋" w:eastAsia="仿宋" w:cs="仿宋"/>
          <w:b/>
          <w:bCs/>
          <w:spacing w:val="6"/>
          <w:position w:val="14"/>
          <w:sz w:val="24"/>
          <w:szCs w:val="24"/>
          <w:lang w:val="en-US" w:eastAsia="zh-CN"/>
        </w:rPr>
        <w:t>12.反商业贿赂承诺书</w:t>
      </w:r>
    </w:p>
    <w:p w14:paraId="6532FB5F">
      <w:pPr>
        <w:keepNext w:val="0"/>
        <w:keepLines w:val="0"/>
        <w:pageBreakBefore w:val="0"/>
        <w:widowControl/>
        <w:kinsoku/>
        <w:wordWrap/>
        <w:overflowPunct/>
        <w:topLinePunct w:val="0"/>
        <w:autoSpaceDE w:val="0"/>
        <w:autoSpaceDN w:val="0"/>
        <w:bidi w:val="0"/>
        <w:adjustRightInd w:val="0"/>
        <w:snapToGrid w:val="0"/>
        <w:spacing w:before="150" w:line="440" w:lineRule="exact"/>
        <w:ind w:left="657"/>
        <w:textAlignment w:val="baseline"/>
        <w:rPr>
          <w:rFonts w:hint="eastAsia" w:ascii="仿宋" w:hAnsi="仿宋" w:eastAsia="仿宋" w:cs="仿宋"/>
          <w:b/>
          <w:bCs/>
          <w:spacing w:val="6"/>
          <w:position w:val="14"/>
          <w:sz w:val="24"/>
          <w:szCs w:val="24"/>
          <w:lang w:val="en-US" w:eastAsia="zh-CN"/>
        </w:rPr>
      </w:pPr>
      <w:r>
        <w:rPr>
          <w:rFonts w:hint="eastAsia" w:ascii="仿宋" w:hAnsi="仿宋" w:eastAsia="仿宋" w:cs="仿宋"/>
          <w:b/>
          <w:bCs/>
          <w:spacing w:val="6"/>
          <w:position w:val="14"/>
          <w:sz w:val="24"/>
          <w:szCs w:val="24"/>
          <w:lang w:val="en-US" w:eastAsia="zh-CN"/>
        </w:rPr>
        <w:t>13.声明函</w:t>
      </w:r>
    </w:p>
    <w:p w14:paraId="0D7F7F8B">
      <w:pPr>
        <w:pageBreakBefore w:val="0"/>
        <w:kinsoku/>
        <w:topLinePunct w:val="0"/>
        <w:bidi w:val="0"/>
        <w:spacing w:before="182" w:line="534" w:lineRule="exact"/>
        <w:ind w:left="3440"/>
        <w:rPr>
          <w:rFonts w:ascii="仿宋" w:hAnsi="仿宋" w:eastAsia="仿宋" w:cs="仿宋"/>
          <w:b/>
          <w:bCs/>
          <w:spacing w:val="1"/>
          <w:position w:val="15"/>
          <w:sz w:val="31"/>
          <w:szCs w:val="31"/>
        </w:rPr>
      </w:pPr>
    </w:p>
    <w:p w14:paraId="6BF2A36D">
      <w:pPr>
        <w:pageBreakBefore w:val="0"/>
        <w:kinsoku/>
        <w:topLinePunct w:val="0"/>
        <w:bidi w:val="0"/>
        <w:spacing w:before="182" w:line="534" w:lineRule="exact"/>
        <w:ind w:left="3440"/>
        <w:rPr>
          <w:rFonts w:ascii="仿宋" w:hAnsi="仿宋" w:eastAsia="仿宋" w:cs="仿宋"/>
          <w:b/>
          <w:bCs/>
          <w:spacing w:val="1"/>
          <w:position w:val="15"/>
          <w:sz w:val="31"/>
          <w:szCs w:val="31"/>
        </w:rPr>
      </w:pPr>
    </w:p>
    <w:p w14:paraId="4481991D">
      <w:pPr>
        <w:pageBreakBefore w:val="0"/>
        <w:kinsoku/>
        <w:topLinePunct w:val="0"/>
        <w:bidi w:val="0"/>
        <w:spacing w:before="182" w:line="534" w:lineRule="exact"/>
        <w:ind w:left="3440"/>
        <w:rPr>
          <w:rFonts w:ascii="仿宋" w:hAnsi="仿宋" w:eastAsia="仿宋" w:cs="仿宋"/>
          <w:b/>
          <w:bCs/>
          <w:spacing w:val="1"/>
          <w:position w:val="15"/>
          <w:sz w:val="31"/>
          <w:szCs w:val="31"/>
        </w:rPr>
      </w:pPr>
    </w:p>
    <w:p w14:paraId="5EC5A98E">
      <w:pPr>
        <w:pageBreakBefore w:val="0"/>
        <w:kinsoku/>
        <w:topLinePunct w:val="0"/>
        <w:bidi w:val="0"/>
        <w:spacing w:before="182" w:line="534" w:lineRule="exact"/>
        <w:ind w:left="3440"/>
        <w:rPr>
          <w:rFonts w:hint="eastAsia" w:ascii="仿宋" w:hAnsi="仿宋" w:eastAsia="仿宋" w:cs="仿宋"/>
          <w:b/>
          <w:bCs/>
          <w:spacing w:val="1"/>
          <w:position w:val="15"/>
          <w:sz w:val="31"/>
          <w:szCs w:val="31"/>
          <w:lang w:eastAsia="zh-CN"/>
        </w:rPr>
      </w:pPr>
    </w:p>
    <w:p w14:paraId="0BCF24B4">
      <w:pPr>
        <w:pStyle w:val="18"/>
        <w:rPr>
          <w:rFonts w:hint="eastAsia"/>
          <w:lang w:eastAsia="zh-CN"/>
        </w:rPr>
      </w:pPr>
    </w:p>
    <w:p w14:paraId="7175E5DC">
      <w:pPr>
        <w:pageBreakBefore w:val="0"/>
        <w:kinsoku/>
        <w:topLinePunct w:val="0"/>
        <w:bidi w:val="0"/>
        <w:spacing w:before="182" w:line="534" w:lineRule="exact"/>
        <w:ind w:left="3440"/>
        <w:rPr>
          <w:rFonts w:hint="eastAsia" w:ascii="仿宋" w:hAnsi="仿宋" w:eastAsia="仿宋" w:cs="仿宋"/>
          <w:b/>
          <w:bCs/>
          <w:spacing w:val="1"/>
          <w:position w:val="15"/>
          <w:sz w:val="31"/>
          <w:szCs w:val="31"/>
          <w:lang w:eastAsia="zh-CN"/>
        </w:rPr>
      </w:pPr>
    </w:p>
    <w:p w14:paraId="478B4459">
      <w:pPr>
        <w:pageBreakBefore w:val="0"/>
        <w:kinsoku/>
        <w:topLinePunct w:val="0"/>
        <w:bidi w:val="0"/>
        <w:spacing w:before="182" w:line="534" w:lineRule="exact"/>
        <w:ind w:left="3440"/>
        <w:rPr>
          <w:rFonts w:ascii="仿宋" w:hAnsi="仿宋" w:eastAsia="仿宋" w:cs="仿宋"/>
          <w:sz w:val="31"/>
          <w:szCs w:val="31"/>
        </w:rPr>
      </w:pPr>
      <w:r>
        <w:rPr>
          <w:rFonts w:ascii="仿宋" w:hAnsi="仿宋" w:eastAsia="仿宋" w:cs="仿宋"/>
          <w:b/>
          <w:bCs/>
          <w:spacing w:val="1"/>
          <w:position w:val="15"/>
          <w:sz w:val="31"/>
          <w:szCs w:val="31"/>
        </w:rPr>
        <w:t>（报价文件）</w:t>
      </w:r>
    </w:p>
    <w:p w14:paraId="7955EBAB">
      <w:pPr>
        <w:pageBreakBefore w:val="0"/>
        <w:kinsoku/>
        <w:topLinePunct w:val="0"/>
        <w:bidi w:val="0"/>
        <w:spacing w:line="230" w:lineRule="auto"/>
        <w:ind w:left="3925"/>
        <w:rPr>
          <w:rFonts w:ascii="仿宋" w:hAnsi="仿宋" w:eastAsia="仿宋" w:cs="仿宋"/>
          <w:sz w:val="24"/>
          <w:szCs w:val="24"/>
        </w:rPr>
      </w:pPr>
      <w:r>
        <w:rPr>
          <w:rFonts w:ascii="仿宋" w:hAnsi="仿宋" w:eastAsia="仿宋" w:cs="仿宋"/>
          <w:b/>
          <w:bCs/>
          <w:spacing w:val="-1"/>
          <w:sz w:val="24"/>
          <w:szCs w:val="24"/>
        </w:rPr>
        <w:t>1.</w:t>
      </w:r>
      <w:r>
        <w:rPr>
          <w:rFonts w:ascii="仿宋" w:hAnsi="仿宋" w:eastAsia="仿宋" w:cs="仿宋"/>
          <w:spacing w:val="21"/>
          <w:sz w:val="24"/>
          <w:szCs w:val="24"/>
        </w:rPr>
        <w:t xml:space="preserve"> </w:t>
      </w:r>
      <w:r>
        <w:rPr>
          <w:rFonts w:hint="eastAsia" w:ascii="仿宋" w:hAnsi="仿宋" w:eastAsia="仿宋" w:cs="仿宋"/>
          <w:b/>
          <w:bCs/>
          <w:spacing w:val="-1"/>
          <w:sz w:val="24"/>
          <w:szCs w:val="24"/>
          <w:lang w:eastAsia="zh-CN"/>
        </w:rPr>
        <w:t>响应</w:t>
      </w:r>
      <w:r>
        <w:rPr>
          <w:rFonts w:ascii="仿宋" w:hAnsi="仿宋" w:eastAsia="仿宋" w:cs="仿宋"/>
          <w:b/>
          <w:bCs/>
          <w:spacing w:val="-1"/>
          <w:sz w:val="24"/>
          <w:szCs w:val="24"/>
        </w:rPr>
        <w:t>函</w:t>
      </w:r>
    </w:p>
    <w:p w14:paraId="4CB863BD">
      <w:pPr>
        <w:keepNext w:val="0"/>
        <w:keepLines w:val="0"/>
        <w:pageBreakBefore w:val="0"/>
        <w:widowControl/>
        <w:kinsoku/>
        <w:wordWrap/>
        <w:overflowPunct/>
        <w:topLinePunct w:val="0"/>
        <w:autoSpaceDE w:val="0"/>
        <w:autoSpaceDN w:val="0"/>
        <w:bidi w:val="0"/>
        <w:adjustRightInd w:val="0"/>
        <w:snapToGrid w:val="0"/>
        <w:spacing w:before="230" w:line="440" w:lineRule="exact"/>
        <w:ind w:left="238" w:right="17" w:firstLine="0"/>
        <w:textAlignment w:val="baseline"/>
        <w:rPr>
          <w:rFonts w:ascii="仿宋" w:hAnsi="仿宋" w:eastAsia="仿宋" w:cs="仿宋"/>
          <w:spacing w:val="7"/>
          <w:sz w:val="24"/>
          <w:szCs w:val="24"/>
        </w:rPr>
      </w:pPr>
      <w:r>
        <w:rPr>
          <w:rFonts w:ascii="仿宋" w:hAnsi="仿宋" w:eastAsia="仿宋" w:cs="仿宋"/>
          <w:spacing w:val="7"/>
          <w:sz w:val="24"/>
          <w:szCs w:val="24"/>
        </w:rPr>
        <w:t>致：</w:t>
      </w:r>
      <w:r>
        <w:rPr>
          <w:rFonts w:ascii="仿宋" w:hAnsi="仿宋" w:eastAsia="仿宋" w:cs="仿宋"/>
          <w:spacing w:val="7"/>
          <w:sz w:val="24"/>
          <w:szCs w:val="24"/>
          <w:u w:val="single"/>
        </w:rPr>
        <w:t xml:space="preserve">             </w:t>
      </w:r>
      <w:r>
        <w:rPr>
          <w:rFonts w:hint="eastAsia" w:ascii="仿宋" w:hAnsi="仿宋" w:eastAsia="仿宋" w:cs="仿宋"/>
          <w:spacing w:val="7"/>
          <w:sz w:val="24"/>
          <w:szCs w:val="24"/>
          <w:u w:val="single"/>
          <w:lang w:eastAsia="zh-CN"/>
        </w:rPr>
        <w:t>（采购人）</w:t>
      </w:r>
      <w:r>
        <w:rPr>
          <w:rFonts w:ascii="仿宋" w:hAnsi="仿宋" w:eastAsia="仿宋" w:cs="仿宋"/>
          <w:spacing w:val="7"/>
          <w:sz w:val="24"/>
          <w:szCs w:val="24"/>
          <w:u w:val="single"/>
        </w:rPr>
        <w:t>：</w:t>
      </w:r>
    </w:p>
    <w:p w14:paraId="643BD404">
      <w:pPr>
        <w:keepNext w:val="0"/>
        <w:keepLines w:val="0"/>
        <w:pageBreakBefore w:val="0"/>
        <w:widowControl/>
        <w:kinsoku/>
        <w:wordWrap/>
        <w:overflowPunct/>
        <w:topLinePunct w:val="0"/>
        <w:autoSpaceDE w:val="0"/>
        <w:autoSpaceDN w:val="0"/>
        <w:bidi w:val="0"/>
        <w:adjustRightInd w:val="0"/>
        <w:snapToGrid w:val="0"/>
        <w:spacing w:before="230" w:line="440" w:lineRule="exact"/>
        <w:ind w:left="238" w:right="17" w:firstLine="0"/>
        <w:textAlignment w:val="baseline"/>
        <w:rPr>
          <w:rFonts w:ascii="仿宋" w:hAnsi="仿宋" w:eastAsia="仿宋" w:cs="仿宋"/>
          <w:spacing w:val="7"/>
          <w:sz w:val="24"/>
          <w:szCs w:val="24"/>
        </w:rPr>
      </w:pPr>
      <w:r>
        <w:rPr>
          <w:rFonts w:ascii="仿宋" w:hAnsi="仿宋" w:eastAsia="仿宋" w:cs="仿宋"/>
          <w:spacing w:val="7"/>
          <w:sz w:val="24"/>
          <w:szCs w:val="24"/>
        </w:rPr>
        <w:t>根据贵方为</w:t>
      </w:r>
      <w:r>
        <w:rPr>
          <w:rFonts w:ascii="仿宋" w:hAnsi="仿宋" w:eastAsia="仿宋" w:cs="仿宋"/>
          <w:spacing w:val="7"/>
          <w:sz w:val="24"/>
          <w:szCs w:val="24"/>
          <w:u w:val="single"/>
        </w:rPr>
        <w:t xml:space="preserve">           （项目名称、项目编号）</w:t>
      </w:r>
      <w:r>
        <w:rPr>
          <w:rFonts w:ascii="仿宋" w:hAnsi="仿宋" w:eastAsia="仿宋" w:cs="仿宋"/>
          <w:spacing w:val="7"/>
          <w:sz w:val="24"/>
          <w:szCs w:val="24"/>
        </w:rPr>
        <w:t>的要求，签字代表</w:t>
      </w:r>
      <w:r>
        <w:rPr>
          <w:rFonts w:ascii="仿宋" w:hAnsi="仿宋" w:eastAsia="仿宋" w:cs="仿宋"/>
          <w:spacing w:val="7"/>
          <w:sz w:val="24"/>
          <w:szCs w:val="24"/>
          <w:u w:val="single"/>
        </w:rPr>
        <w:t xml:space="preserve">         （姓名、 职务）</w:t>
      </w:r>
      <w:r>
        <w:rPr>
          <w:rFonts w:ascii="仿宋" w:hAnsi="仿宋" w:eastAsia="仿宋" w:cs="仿宋"/>
          <w:spacing w:val="7"/>
          <w:sz w:val="24"/>
          <w:szCs w:val="24"/>
        </w:rPr>
        <w:t>经正式授权并代表</w:t>
      </w:r>
      <w:r>
        <w:rPr>
          <w:rFonts w:hint="eastAsia" w:ascii="仿宋" w:hAnsi="仿宋" w:eastAsia="仿宋" w:cs="仿宋"/>
          <w:spacing w:val="7"/>
          <w:sz w:val="24"/>
          <w:szCs w:val="24"/>
          <w:lang w:eastAsia="zh-CN"/>
        </w:rPr>
        <w:t>供应商</w:t>
      </w:r>
      <w:r>
        <w:rPr>
          <w:rFonts w:ascii="仿宋" w:hAnsi="仿宋" w:eastAsia="仿宋" w:cs="仿宋"/>
          <w:spacing w:val="7"/>
          <w:sz w:val="24"/>
          <w:szCs w:val="24"/>
          <w:u w:val="single"/>
        </w:rPr>
        <w:t xml:space="preserve">        （</w:t>
      </w:r>
      <w:r>
        <w:rPr>
          <w:rFonts w:hint="eastAsia" w:ascii="仿宋" w:hAnsi="仿宋" w:eastAsia="仿宋" w:cs="仿宋"/>
          <w:spacing w:val="7"/>
          <w:sz w:val="24"/>
          <w:szCs w:val="24"/>
          <w:u w:val="single"/>
          <w:lang w:eastAsia="zh-CN"/>
        </w:rPr>
        <w:t>供应商</w:t>
      </w:r>
      <w:r>
        <w:rPr>
          <w:rFonts w:ascii="仿宋" w:hAnsi="仿宋" w:eastAsia="仿宋" w:cs="仿宋"/>
          <w:spacing w:val="7"/>
          <w:sz w:val="24"/>
          <w:szCs w:val="24"/>
          <w:u w:val="single"/>
        </w:rPr>
        <w:t>名称、地址）</w:t>
      </w:r>
      <w:r>
        <w:rPr>
          <w:rFonts w:ascii="仿宋" w:hAnsi="仿宋" w:eastAsia="仿宋" w:cs="仿宋"/>
          <w:spacing w:val="7"/>
          <w:sz w:val="24"/>
          <w:szCs w:val="24"/>
        </w:rPr>
        <w:t>提交下述</w:t>
      </w:r>
      <w:r>
        <w:rPr>
          <w:rFonts w:hint="eastAsia" w:ascii="仿宋" w:hAnsi="仿宋" w:eastAsia="仿宋" w:cs="仿宋"/>
          <w:spacing w:val="7"/>
          <w:sz w:val="24"/>
          <w:szCs w:val="24"/>
          <w:lang w:eastAsia="zh-CN"/>
        </w:rPr>
        <w:t>响应文件</w:t>
      </w:r>
      <w:r>
        <w:rPr>
          <w:rFonts w:ascii="仿宋" w:hAnsi="仿宋" w:eastAsia="仿宋" w:cs="仿宋"/>
          <w:spacing w:val="7"/>
          <w:sz w:val="24"/>
          <w:szCs w:val="24"/>
        </w:rPr>
        <w:t>并在此声明，所递交的</w:t>
      </w:r>
      <w:r>
        <w:rPr>
          <w:rFonts w:hint="eastAsia" w:ascii="仿宋" w:hAnsi="仿宋" w:eastAsia="仿宋" w:cs="仿宋"/>
          <w:spacing w:val="7"/>
          <w:sz w:val="24"/>
          <w:szCs w:val="24"/>
          <w:lang w:eastAsia="zh-CN"/>
        </w:rPr>
        <w:t>响应文件</w:t>
      </w:r>
      <w:r>
        <w:rPr>
          <w:rFonts w:ascii="仿宋" w:hAnsi="仿宋" w:eastAsia="仿宋" w:cs="仿宋"/>
          <w:spacing w:val="7"/>
          <w:sz w:val="24"/>
          <w:szCs w:val="24"/>
        </w:rPr>
        <w:t>内容完整、真实。在此，签字代表承诺如下：</w:t>
      </w:r>
    </w:p>
    <w:p w14:paraId="6AB8C706">
      <w:pPr>
        <w:keepNext w:val="0"/>
        <w:keepLines w:val="0"/>
        <w:pageBreakBefore w:val="0"/>
        <w:widowControl/>
        <w:kinsoku/>
        <w:wordWrap/>
        <w:overflowPunct/>
        <w:topLinePunct w:val="0"/>
        <w:autoSpaceDE w:val="0"/>
        <w:autoSpaceDN w:val="0"/>
        <w:bidi w:val="0"/>
        <w:adjustRightInd w:val="0"/>
        <w:snapToGrid w:val="0"/>
        <w:spacing w:before="230" w:line="440" w:lineRule="exact"/>
        <w:ind w:left="238" w:right="17" w:firstLine="0"/>
        <w:textAlignment w:val="baseline"/>
        <w:rPr>
          <w:rFonts w:ascii="仿宋" w:hAnsi="仿宋" w:eastAsia="仿宋" w:cs="仿宋"/>
          <w:spacing w:val="7"/>
          <w:sz w:val="24"/>
          <w:szCs w:val="24"/>
        </w:rPr>
      </w:pPr>
      <w:r>
        <w:rPr>
          <w:rFonts w:ascii="仿宋" w:hAnsi="仿宋" w:eastAsia="仿宋" w:cs="仿宋"/>
          <w:spacing w:val="7"/>
          <w:sz w:val="24"/>
          <w:szCs w:val="24"/>
        </w:rPr>
        <w:t>1、我方在详细阅读</w:t>
      </w:r>
      <w:r>
        <w:rPr>
          <w:rFonts w:hint="eastAsia" w:ascii="仿宋" w:hAnsi="仿宋" w:eastAsia="仿宋" w:cs="仿宋"/>
          <w:spacing w:val="7"/>
          <w:sz w:val="24"/>
          <w:szCs w:val="24"/>
          <w:lang w:eastAsia="zh-CN"/>
        </w:rPr>
        <w:t>磋商文件</w:t>
      </w:r>
      <w:r>
        <w:rPr>
          <w:rFonts w:ascii="仿宋" w:hAnsi="仿宋" w:eastAsia="仿宋" w:cs="仿宋"/>
          <w:spacing w:val="7"/>
          <w:sz w:val="24"/>
          <w:szCs w:val="24"/>
        </w:rPr>
        <w:t>各项要求，根据对应采购内容及采购要求</w:t>
      </w:r>
      <w:r>
        <w:rPr>
          <w:rFonts w:hint="eastAsia" w:ascii="仿宋" w:hAnsi="仿宋" w:eastAsia="仿宋" w:cs="仿宋"/>
          <w:spacing w:val="7"/>
          <w:sz w:val="24"/>
          <w:szCs w:val="24"/>
          <w:lang w:eastAsia="zh-CN"/>
        </w:rPr>
        <w:t>规定</w:t>
      </w:r>
      <w:r>
        <w:rPr>
          <w:rFonts w:ascii="仿宋" w:hAnsi="仿宋" w:eastAsia="仿宋" w:cs="仿宋"/>
          <w:spacing w:val="7"/>
          <w:sz w:val="24"/>
          <w:szCs w:val="24"/>
        </w:rPr>
        <w:t>以</w:t>
      </w:r>
      <w:r>
        <w:rPr>
          <w:rFonts w:hint="eastAsia" w:ascii="仿宋" w:hAnsi="仿宋" w:eastAsia="仿宋" w:cs="仿宋"/>
          <w:spacing w:val="7"/>
          <w:sz w:val="24"/>
          <w:szCs w:val="24"/>
          <w:lang w:eastAsia="zh-CN"/>
        </w:rPr>
        <w:t>总报价（元）</w:t>
      </w:r>
      <w:r>
        <w:rPr>
          <w:rFonts w:ascii="仿宋" w:hAnsi="仿宋" w:eastAsia="仿宋" w:cs="仿宋"/>
          <w:spacing w:val="7"/>
          <w:sz w:val="24"/>
          <w:szCs w:val="24"/>
        </w:rPr>
        <w:t>：</w:t>
      </w:r>
      <w:r>
        <w:rPr>
          <w:rFonts w:ascii="仿宋" w:hAnsi="仿宋" w:eastAsia="仿宋" w:cs="仿宋"/>
          <w:spacing w:val="7"/>
          <w:sz w:val="24"/>
          <w:szCs w:val="24"/>
          <w:u w:val="single"/>
        </w:rPr>
        <w:t xml:space="preserve">小写：           </w:t>
      </w:r>
      <w:r>
        <w:rPr>
          <w:rFonts w:hint="eastAsia" w:ascii="仿宋" w:hAnsi="仿宋" w:eastAsia="仿宋" w:cs="仿宋"/>
          <w:spacing w:val="7"/>
          <w:sz w:val="24"/>
          <w:szCs w:val="24"/>
          <w:u w:val="single"/>
          <w:lang w:eastAsia="zh-CN"/>
        </w:rPr>
        <w:t>（</w:t>
      </w:r>
      <w:r>
        <w:rPr>
          <w:rFonts w:ascii="仿宋" w:hAnsi="仿宋" w:eastAsia="仿宋" w:cs="仿宋"/>
          <w:spacing w:val="7"/>
          <w:sz w:val="24"/>
          <w:szCs w:val="24"/>
          <w:u w:val="single"/>
        </w:rPr>
        <w:t xml:space="preserve">大写：            </w:t>
      </w:r>
      <w:r>
        <w:rPr>
          <w:rFonts w:hint="eastAsia" w:ascii="仿宋" w:hAnsi="仿宋" w:eastAsia="仿宋" w:cs="仿宋"/>
          <w:spacing w:val="7"/>
          <w:sz w:val="24"/>
          <w:szCs w:val="24"/>
          <w:u w:val="single"/>
          <w:lang w:eastAsia="zh-CN"/>
        </w:rPr>
        <w:t>）</w:t>
      </w:r>
      <w:r>
        <w:rPr>
          <w:rFonts w:ascii="仿宋" w:hAnsi="仿宋" w:eastAsia="仿宋" w:cs="仿宋"/>
          <w:spacing w:val="7"/>
          <w:sz w:val="24"/>
          <w:szCs w:val="24"/>
        </w:rPr>
        <w:t>完成本项目全部相关</w:t>
      </w:r>
      <w:r>
        <w:rPr>
          <w:rFonts w:hint="eastAsia" w:ascii="仿宋" w:hAnsi="仿宋" w:eastAsia="仿宋" w:cs="仿宋"/>
          <w:spacing w:val="7"/>
          <w:sz w:val="24"/>
          <w:szCs w:val="24"/>
          <w:lang w:eastAsia="zh-CN"/>
        </w:rPr>
        <w:t>工程</w:t>
      </w:r>
      <w:r>
        <w:rPr>
          <w:rFonts w:ascii="仿宋" w:hAnsi="仿宋" w:eastAsia="仿宋" w:cs="仿宋"/>
          <w:spacing w:val="7"/>
          <w:sz w:val="24"/>
          <w:szCs w:val="24"/>
        </w:rPr>
        <w:t>。</w:t>
      </w:r>
    </w:p>
    <w:p w14:paraId="4AA2C7A1">
      <w:pPr>
        <w:keepNext w:val="0"/>
        <w:keepLines w:val="0"/>
        <w:pageBreakBefore w:val="0"/>
        <w:widowControl/>
        <w:kinsoku/>
        <w:wordWrap/>
        <w:overflowPunct/>
        <w:topLinePunct w:val="0"/>
        <w:autoSpaceDE w:val="0"/>
        <w:autoSpaceDN w:val="0"/>
        <w:bidi w:val="0"/>
        <w:adjustRightInd w:val="0"/>
        <w:snapToGrid w:val="0"/>
        <w:spacing w:before="230" w:line="440" w:lineRule="exact"/>
        <w:ind w:left="238" w:right="17" w:firstLine="0"/>
        <w:textAlignment w:val="baseline"/>
        <w:rPr>
          <w:rFonts w:ascii="仿宋" w:hAnsi="仿宋" w:eastAsia="仿宋" w:cs="仿宋"/>
          <w:spacing w:val="7"/>
          <w:sz w:val="24"/>
          <w:szCs w:val="24"/>
        </w:rPr>
      </w:pPr>
      <w:r>
        <w:rPr>
          <w:rFonts w:ascii="仿宋" w:hAnsi="仿宋" w:eastAsia="仿宋" w:cs="仿宋"/>
          <w:spacing w:val="7"/>
          <w:sz w:val="24"/>
          <w:szCs w:val="24"/>
        </w:rPr>
        <w:t>2、我方将按</w:t>
      </w:r>
      <w:r>
        <w:rPr>
          <w:rFonts w:hint="eastAsia" w:ascii="仿宋" w:hAnsi="仿宋" w:eastAsia="仿宋" w:cs="仿宋"/>
          <w:spacing w:val="7"/>
          <w:sz w:val="24"/>
          <w:szCs w:val="24"/>
          <w:lang w:eastAsia="zh-CN"/>
        </w:rPr>
        <w:t>磋商文件</w:t>
      </w:r>
      <w:r>
        <w:rPr>
          <w:rFonts w:ascii="仿宋" w:hAnsi="仿宋" w:eastAsia="仿宋" w:cs="仿宋"/>
          <w:spacing w:val="7"/>
          <w:sz w:val="24"/>
          <w:szCs w:val="24"/>
        </w:rPr>
        <w:t>的规定履行合同责任和义务。</w:t>
      </w:r>
    </w:p>
    <w:p w14:paraId="646D27C8">
      <w:pPr>
        <w:keepNext w:val="0"/>
        <w:keepLines w:val="0"/>
        <w:pageBreakBefore w:val="0"/>
        <w:widowControl/>
        <w:kinsoku/>
        <w:wordWrap/>
        <w:overflowPunct/>
        <w:topLinePunct w:val="0"/>
        <w:autoSpaceDE w:val="0"/>
        <w:autoSpaceDN w:val="0"/>
        <w:bidi w:val="0"/>
        <w:adjustRightInd w:val="0"/>
        <w:snapToGrid w:val="0"/>
        <w:spacing w:before="230" w:line="440" w:lineRule="exact"/>
        <w:ind w:left="238" w:right="17" w:firstLine="0"/>
        <w:textAlignment w:val="baseline"/>
        <w:rPr>
          <w:rFonts w:ascii="仿宋" w:hAnsi="仿宋" w:eastAsia="仿宋" w:cs="仿宋"/>
          <w:spacing w:val="7"/>
          <w:sz w:val="24"/>
          <w:szCs w:val="24"/>
        </w:rPr>
      </w:pPr>
      <w:r>
        <w:rPr>
          <w:rFonts w:ascii="仿宋" w:hAnsi="仿宋" w:eastAsia="仿宋" w:cs="仿宋"/>
          <w:spacing w:val="7"/>
          <w:sz w:val="24"/>
          <w:szCs w:val="24"/>
        </w:rPr>
        <w:t>3、我方已详细审查全部</w:t>
      </w:r>
      <w:r>
        <w:rPr>
          <w:rFonts w:hint="eastAsia" w:ascii="仿宋" w:hAnsi="仿宋" w:eastAsia="仿宋" w:cs="仿宋"/>
          <w:spacing w:val="7"/>
          <w:sz w:val="24"/>
          <w:szCs w:val="24"/>
          <w:lang w:eastAsia="zh-CN"/>
        </w:rPr>
        <w:t>磋商文件</w:t>
      </w:r>
      <w:r>
        <w:rPr>
          <w:rFonts w:ascii="仿宋" w:hAnsi="仿宋" w:eastAsia="仿宋" w:cs="仿宋"/>
          <w:spacing w:val="7"/>
          <w:sz w:val="24"/>
          <w:szCs w:val="24"/>
        </w:rPr>
        <w:t>，我们完全理解并同意放弃对这方面有不明及误解的权力。</w:t>
      </w:r>
    </w:p>
    <w:p w14:paraId="4D03210F">
      <w:pPr>
        <w:keepNext w:val="0"/>
        <w:keepLines w:val="0"/>
        <w:pageBreakBefore w:val="0"/>
        <w:widowControl/>
        <w:kinsoku/>
        <w:wordWrap/>
        <w:overflowPunct/>
        <w:topLinePunct w:val="0"/>
        <w:autoSpaceDE w:val="0"/>
        <w:autoSpaceDN w:val="0"/>
        <w:bidi w:val="0"/>
        <w:adjustRightInd w:val="0"/>
        <w:snapToGrid w:val="0"/>
        <w:spacing w:before="230" w:line="440" w:lineRule="exact"/>
        <w:ind w:left="238" w:right="17" w:firstLine="0"/>
        <w:textAlignment w:val="baseline"/>
        <w:rPr>
          <w:rFonts w:ascii="仿宋" w:hAnsi="仿宋" w:eastAsia="仿宋" w:cs="仿宋"/>
          <w:spacing w:val="7"/>
          <w:sz w:val="24"/>
          <w:szCs w:val="24"/>
        </w:rPr>
      </w:pPr>
      <w:r>
        <w:rPr>
          <w:rFonts w:hint="eastAsia" w:ascii="仿宋" w:hAnsi="仿宋" w:eastAsia="仿宋" w:cs="仿宋"/>
          <w:spacing w:val="7"/>
          <w:sz w:val="24"/>
          <w:szCs w:val="24"/>
          <w:lang w:eastAsia="zh-CN"/>
        </w:rPr>
        <w:t>4.</w:t>
      </w:r>
      <w:r>
        <w:rPr>
          <w:rFonts w:ascii="仿宋" w:hAnsi="仿宋" w:eastAsia="仿宋" w:cs="仿宋"/>
          <w:spacing w:val="7"/>
          <w:sz w:val="24"/>
          <w:szCs w:val="24"/>
        </w:rPr>
        <w:t>若我方取得</w:t>
      </w:r>
      <w:r>
        <w:rPr>
          <w:rFonts w:hint="eastAsia" w:ascii="仿宋" w:hAnsi="仿宋" w:eastAsia="仿宋" w:cs="仿宋"/>
          <w:spacing w:val="7"/>
          <w:sz w:val="24"/>
          <w:szCs w:val="24"/>
          <w:lang w:eastAsia="zh-CN"/>
        </w:rPr>
        <w:t>成交资格</w:t>
      </w:r>
      <w:r>
        <w:rPr>
          <w:rFonts w:ascii="仿宋" w:hAnsi="仿宋" w:eastAsia="仿宋" w:cs="仿宋"/>
          <w:spacing w:val="7"/>
          <w:sz w:val="24"/>
          <w:szCs w:val="24"/>
        </w:rPr>
        <w:t>，愿</w:t>
      </w:r>
      <w:r>
        <w:rPr>
          <w:rFonts w:hint="eastAsia" w:ascii="仿宋" w:hAnsi="仿宋" w:eastAsia="仿宋" w:cs="仿宋"/>
          <w:spacing w:val="7"/>
          <w:sz w:val="24"/>
          <w:szCs w:val="24"/>
          <w:lang w:eastAsia="zh-CN"/>
        </w:rPr>
        <w:t>依</w:t>
      </w:r>
      <w:r>
        <w:rPr>
          <w:rFonts w:ascii="仿宋" w:hAnsi="仿宋" w:eastAsia="仿宋" w:cs="仿宋"/>
          <w:spacing w:val="7"/>
          <w:sz w:val="24"/>
          <w:szCs w:val="24"/>
        </w:rPr>
        <w:t>本项目</w:t>
      </w:r>
      <w:r>
        <w:rPr>
          <w:rFonts w:hint="eastAsia" w:ascii="仿宋" w:hAnsi="仿宋" w:eastAsia="仿宋" w:cs="仿宋"/>
          <w:spacing w:val="7"/>
          <w:sz w:val="24"/>
          <w:szCs w:val="24"/>
          <w:lang w:eastAsia="zh-CN"/>
        </w:rPr>
        <w:t>磋商文件</w:t>
      </w:r>
      <w:r>
        <w:rPr>
          <w:rFonts w:ascii="仿宋" w:hAnsi="仿宋" w:eastAsia="仿宋" w:cs="仿宋"/>
          <w:spacing w:val="7"/>
          <w:sz w:val="24"/>
          <w:szCs w:val="24"/>
        </w:rPr>
        <w:t>规定，向</w:t>
      </w:r>
      <w:r>
        <w:rPr>
          <w:rFonts w:hint="eastAsia" w:ascii="仿宋" w:hAnsi="仿宋" w:eastAsia="仿宋" w:cs="仿宋"/>
          <w:spacing w:val="7"/>
          <w:sz w:val="24"/>
          <w:szCs w:val="24"/>
          <w:lang w:eastAsia="zh-CN"/>
        </w:rPr>
        <w:t>采购代理机构</w:t>
      </w:r>
      <w:r>
        <w:rPr>
          <w:rFonts w:ascii="仿宋" w:hAnsi="仿宋" w:eastAsia="仿宋" w:cs="仿宋"/>
          <w:spacing w:val="7"/>
          <w:sz w:val="24"/>
          <w:szCs w:val="24"/>
        </w:rPr>
        <w:t>缴纳</w:t>
      </w:r>
      <w:r>
        <w:rPr>
          <w:rFonts w:hint="eastAsia" w:ascii="仿宋" w:hAnsi="仿宋" w:eastAsia="仿宋" w:cs="仿宋"/>
          <w:spacing w:val="7"/>
          <w:sz w:val="24"/>
          <w:szCs w:val="24"/>
          <w:lang w:eastAsia="zh-CN"/>
        </w:rPr>
        <w:t>采购代理服务费</w:t>
      </w:r>
      <w:r>
        <w:rPr>
          <w:rFonts w:ascii="仿宋" w:hAnsi="仿宋" w:eastAsia="仿宋" w:cs="仿宋"/>
          <w:spacing w:val="7"/>
          <w:sz w:val="24"/>
          <w:szCs w:val="24"/>
        </w:rPr>
        <w:t>。</w:t>
      </w:r>
    </w:p>
    <w:p w14:paraId="2F8114E1">
      <w:pPr>
        <w:keepNext w:val="0"/>
        <w:keepLines w:val="0"/>
        <w:pageBreakBefore w:val="0"/>
        <w:widowControl/>
        <w:kinsoku/>
        <w:wordWrap/>
        <w:overflowPunct/>
        <w:topLinePunct w:val="0"/>
        <w:autoSpaceDE w:val="0"/>
        <w:autoSpaceDN w:val="0"/>
        <w:bidi w:val="0"/>
        <w:adjustRightInd w:val="0"/>
        <w:snapToGrid w:val="0"/>
        <w:spacing w:before="230" w:line="440" w:lineRule="exact"/>
        <w:ind w:left="238" w:right="17" w:firstLine="0"/>
        <w:textAlignment w:val="baseline"/>
        <w:rPr>
          <w:rFonts w:ascii="仿宋" w:hAnsi="仿宋" w:eastAsia="仿宋" w:cs="仿宋"/>
          <w:spacing w:val="7"/>
          <w:sz w:val="24"/>
          <w:szCs w:val="24"/>
        </w:rPr>
      </w:pPr>
      <w:r>
        <w:rPr>
          <w:rFonts w:hint="eastAsia" w:ascii="仿宋" w:hAnsi="仿宋" w:eastAsia="仿宋" w:cs="仿宋"/>
          <w:spacing w:val="7"/>
          <w:sz w:val="24"/>
          <w:szCs w:val="24"/>
          <w:lang w:val="en-US" w:eastAsia="zh-CN"/>
        </w:rPr>
        <w:t>5</w:t>
      </w:r>
      <w:r>
        <w:rPr>
          <w:rFonts w:ascii="仿宋" w:hAnsi="仿宋" w:eastAsia="仿宋" w:cs="仿宋"/>
          <w:spacing w:val="7"/>
          <w:sz w:val="24"/>
          <w:szCs w:val="24"/>
        </w:rPr>
        <w:t>、我方同意提供贵方可能要求的与其</w:t>
      </w:r>
      <w:r>
        <w:rPr>
          <w:rFonts w:hint="eastAsia" w:ascii="仿宋" w:hAnsi="仿宋" w:eastAsia="仿宋" w:cs="仿宋"/>
          <w:spacing w:val="7"/>
          <w:sz w:val="24"/>
          <w:szCs w:val="24"/>
          <w:lang w:eastAsia="zh-CN"/>
        </w:rPr>
        <w:t>项目</w:t>
      </w:r>
      <w:r>
        <w:rPr>
          <w:rFonts w:ascii="仿宋" w:hAnsi="仿宋" w:eastAsia="仿宋" w:cs="仿宋"/>
          <w:spacing w:val="7"/>
          <w:sz w:val="24"/>
          <w:szCs w:val="24"/>
        </w:rPr>
        <w:t>有关的一切数据或资料。</w:t>
      </w:r>
    </w:p>
    <w:p w14:paraId="62858FD1">
      <w:pPr>
        <w:keepNext w:val="0"/>
        <w:keepLines w:val="0"/>
        <w:pageBreakBefore w:val="0"/>
        <w:widowControl/>
        <w:kinsoku/>
        <w:wordWrap/>
        <w:overflowPunct/>
        <w:topLinePunct w:val="0"/>
        <w:autoSpaceDE w:val="0"/>
        <w:autoSpaceDN w:val="0"/>
        <w:bidi w:val="0"/>
        <w:adjustRightInd w:val="0"/>
        <w:snapToGrid w:val="0"/>
        <w:spacing w:before="230" w:line="440" w:lineRule="exact"/>
        <w:ind w:left="238" w:right="17" w:firstLine="0"/>
        <w:textAlignment w:val="baseline"/>
        <w:rPr>
          <w:rFonts w:hint="eastAsia" w:ascii="仿宋" w:hAnsi="仿宋" w:eastAsia="仿宋" w:cs="仿宋"/>
          <w:spacing w:val="7"/>
          <w:sz w:val="24"/>
          <w:szCs w:val="24"/>
          <w:lang w:val="en-US" w:eastAsia="zh-CN"/>
        </w:rPr>
      </w:pPr>
      <w:r>
        <w:rPr>
          <w:rFonts w:hint="eastAsia" w:ascii="仿宋" w:hAnsi="仿宋" w:eastAsia="仿宋" w:cs="仿宋"/>
          <w:spacing w:val="7"/>
          <w:sz w:val="24"/>
          <w:szCs w:val="24"/>
          <w:lang w:val="en-US" w:eastAsia="zh-CN"/>
        </w:rPr>
        <w:t>6、</w:t>
      </w:r>
      <w:r>
        <w:rPr>
          <w:rFonts w:hint="eastAsia" w:ascii="仿宋" w:hAnsi="仿宋" w:eastAsia="仿宋" w:cs="仿宋"/>
          <w:spacing w:val="7"/>
          <w:sz w:val="24"/>
          <w:szCs w:val="24"/>
          <w:u w:val="single"/>
          <w:lang w:val="en-US" w:eastAsia="zh-CN"/>
        </w:rPr>
        <w:t xml:space="preserve">                                           </w:t>
      </w:r>
      <w:r>
        <w:rPr>
          <w:rFonts w:hint="eastAsia" w:ascii="仿宋" w:hAnsi="仿宋" w:eastAsia="仿宋" w:cs="仿宋"/>
          <w:spacing w:val="7"/>
          <w:sz w:val="24"/>
          <w:szCs w:val="24"/>
          <w:lang w:val="en-US" w:eastAsia="zh-CN"/>
        </w:rPr>
        <w:t>（供应商认为需要的其他补充说明）。</w:t>
      </w:r>
    </w:p>
    <w:p w14:paraId="0E917C95">
      <w:pPr>
        <w:keepNext w:val="0"/>
        <w:keepLines w:val="0"/>
        <w:pageBreakBefore w:val="0"/>
        <w:widowControl/>
        <w:kinsoku/>
        <w:wordWrap/>
        <w:overflowPunct/>
        <w:topLinePunct w:val="0"/>
        <w:autoSpaceDE w:val="0"/>
        <w:autoSpaceDN w:val="0"/>
        <w:bidi w:val="0"/>
        <w:adjustRightInd w:val="0"/>
        <w:snapToGrid w:val="0"/>
        <w:spacing w:before="230" w:line="440" w:lineRule="exact"/>
        <w:ind w:left="238" w:right="17" w:firstLine="0"/>
        <w:textAlignment w:val="baseline"/>
        <w:rPr>
          <w:rFonts w:ascii="仿宋" w:hAnsi="仿宋" w:eastAsia="仿宋" w:cs="仿宋"/>
          <w:spacing w:val="7"/>
          <w:sz w:val="24"/>
          <w:szCs w:val="24"/>
        </w:rPr>
      </w:pPr>
      <w:r>
        <w:rPr>
          <w:rFonts w:ascii="仿宋" w:hAnsi="仿宋" w:eastAsia="仿宋" w:cs="仿宋"/>
          <w:spacing w:val="7"/>
          <w:sz w:val="24"/>
          <w:szCs w:val="24"/>
        </w:rPr>
        <w:t>7、与本</w:t>
      </w:r>
      <w:r>
        <w:rPr>
          <w:rFonts w:hint="eastAsia" w:ascii="仿宋" w:hAnsi="仿宋" w:eastAsia="仿宋" w:cs="仿宋"/>
          <w:spacing w:val="7"/>
          <w:sz w:val="24"/>
          <w:szCs w:val="24"/>
          <w:lang w:eastAsia="zh-CN"/>
        </w:rPr>
        <w:t>项目</w:t>
      </w:r>
      <w:r>
        <w:rPr>
          <w:rFonts w:ascii="仿宋" w:hAnsi="仿宋" w:eastAsia="仿宋" w:cs="仿宋"/>
          <w:spacing w:val="7"/>
          <w:sz w:val="24"/>
          <w:szCs w:val="24"/>
        </w:rPr>
        <w:t>有关的一切正式往来信函请寄：</w:t>
      </w:r>
    </w:p>
    <w:p w14:paraId="1C9F0E46">
      <w:pPr>
        <w:keepNext w:val="0"/>
        <w:keepLines w:val="0"/>
        <w:pageBreakBefore w:val="0"/>
        <w:widowControl/>
        <w:kinsoku/>
        <w:wordWrap/>
        <w:overflowPunct/>
        <w:topLinePunct w:val="0"/>
        <w:autoSpaceDE w:val="0"/>
        <w:autoSpaceDN w:val="0"/>
        <w:bidi w:val="0"/>
        <w:adjustRightInd w:val="0"/>
        <w:snapToGrid w:val="0"/>
        <w:spacing w:before="230" w:line="440" w:lineRule="exact"/>
        <w:ind w:left="238" w:right="17" w:firstLine="0"/>
        <w:textAlignment w:val="baseline"/>
        <w:rPr>
          <w:rFonts w:ascii="仿宋" w:hAnsi="仿宋" w:eastAsia="仿宋" w:cs="仿宋"/>
          <w:spacing w:val="7"/>
          <w:sz w:val="24"/>
          <w:szCs w:val="24"/>
          <w:u w:val="single"/>
        </w:rPr>
      </w:pPr>
      <w:r>
        <w:rPr>
          <w:rFonts w:ascii="仿宋" w:hAnsi="仿宋" w:eastAsia="仿宋" w:cs="仿宋"/>
          <w:spacing w:val="7"/>
          <w:sz w:val="24"/>
          <w:szCs w:val="24"/>
          <w:u w:val="single"/>
        </w:rPr>
        <w:t xml:space="preserve">地址：              邮编：         电话：              传真：         </w:t>
      </w:r>
    </w:p>
    <w:p w14:paraId="43DAD292">
      <w:pPr>
        <w:keepNext w:val="0"/>
        <w:keepLines w:val="0"/>
        <w:pageBreakBefore w:val="0"/>
        <w:widowControl/>
        <w:kinsoku/>
        <w:wordWrap/>
        <w:overflowPunct/>
        <w:topLinePunct w:val="0"/>
        <w:autoSpaceDE w:val="0"/>
        <w:autoSpaceDN w:val="0"/>
        <w:bidi w:val="0"/>
        <w:adjustRightInd w:val="0"/>
        <w:snapToGrid w:val="0"/>
        <w:spacing w:before="230" w:line="440" w:lineRule="exact"/>
        <w:ind w:left="238" w:right="17" w:firstLine="0"/>
        <w:textAlignment w:val="baseline"/>
        <w:rPr>
          <w:rFonts w:ascii="仿宋" w:hAnsi="仿宋" w:eastAsia="仿宋" w:cs="仿宋"/>
          <w:spacing w:val="7"/>
          <w:sz w:val="24"/>
          <w:szCs w:val="24"/>
        </w:rPr>
      </w:pPr>
      <w:r>
        <w:rPr>
          <w:rFonts w:hint="eastAsia" w:ascii="仿宋" w:hAnsi="仿宋" w:eastAsia="仿宋" w:cs="仿宋"/>
          <w:spacing w:val="7"/>
          <w:sz w:val="24"/>
          <w:szCs w:val="24"/>
          <w:lang w:eastAsia="zh-CN"/>
        </w:rPr>
        <w:t>供应商</w:t>
      </w:r>
      <w:r>
        <w:rPr>
          <w:rFonts w:ascii="仿宋" w:hAnsi="仿宋" w:eastAsia="仿宋" w:cs="仿宋"/>
          <w:spacing w:val="7"/>
          <w:sz w:val="24"/>
          <w:szCs w:val="24"/>
        </w:rPr>
        <w:t>名称</w:t>
      </w:r>
      <w:r>
        <w:rPr>
          <w:rFonts w:hint="eastAsia" w:ascii="仿宋" w:hAnsi="仿宋" w:eastAsia="仿宋" w:cs="仿宋"/>
          <w:spacing w:val="7"/>
          <w:sz w:val="24"/>
          <w:szCs w:val="24"/>
          <w:lang w:eastAsia="zh-CN"/>
        </w:rPr>
        <w:t>（</w:t>
      </w:r>
      <w:r>
        <w:rPr>
          <w:rFonts w:ascii="仿宋" w:hAnsi="仿宋" w:eastAsia="仿宋" w:cs="仿宋"/>
          <w:spacing w:val="7"/>
          <w:sz w:val="24"/>
          <w:szCs w:val="24"/>
        </w:rPr>
        <w:t>盖公章</w:t>
      </w:r>
      <w:r>
        <w:rPr>
          <w:rFonts w:hint="eastAsia" w:ascii="仿宋" w:hAnsi="仿宋" w:eastAsia="仿宋" w:cs="仿宋"/>
          <w:spacing w:val="7"/>
          <w:sz w:val="24"/>
          <w:szCs w:val="24"/>
          <w:lang w:eastAsia="zh-CN"/>
        </w:rPr>
        <w:t>）</w:t>
      </w:r>
      <w:r>
        <w:rPr>
          <w:rFonts w:ascii="仿宋" w:hAnsi="仿宋" w:eastAsia="仿宋" w:cs="仿宋"/>
          <w:spacing w:val="7"/>
          <w:sz w:val="24"/>
          <w:szCs w:val="24"/>
        </w:rPr>
        <w:t>：</w:t>
      </w:r>
      <w:r>
        <w:rPr>
          <w:rFonts w:ascii="仿宋" w:hAnsi="仿宋" w:eastAsia="仿宋" w:cs="仿宋"/>
          <w:spacing w:val="7"/>
          <w:sz w:val="24"/>
          <w:szCs w:val="24"/>
          <w:u w:val="single"/>
        </w:rPr>
        <w:t xml:space="preserve">                              </w:t>
      </w:r>
    </w:p>
    <w:p w14:paraId="4A84E7E8">
      <w:pPr>
        <w:keepNext w:val="0"/>
        <w:keepLines w:val="0"/>
        <w:pageBreakBefore w:val="0"/>
        <w:widowControl/>
        <w:kinsoku/>
        <w:wordWrap/>
        <w:overflowPunct/>
        <w:topLinePunct w:val="0"/>
        <w:autoSpaceDE w:val="0"/>
        <w:autoSpaceDN w:val="0"/>
        <w:bidi w:val="0"/>
        <w:adjustRightInd w:val="0"/>
        <w:snapToGrid w:val="0"/>
        <w:spacing w:before="230" w:line="440" w:lineRule="exact"/>
        <w:ind w:left="238" w:right="17" w:firstLine="0"/>
        <w:textAlignment w:val="baseline"/>
        <w:rPr>
          <w:rFonts w:ascii="仿宋" w:hAnsi="仿宋" w:eastAsia="仿宋" w:cs="仿宋"/>
          <w:spacing w:val="7"/>
          <w:sz w:val="24"/>
          <w:szCs w:val="24"/>
        </w:rPr>
      </w:pPr>
      <w:r>
        <w:rPr>
          <w:rFonts w:ascii="仿宋" w:hAnsi="仿宋" w:eastAsia="仿宋" w:cs="仿宋"/>
          <w:spacing w:val="7"/>
          <w:sz w:val="24"/>
          <w:szCs w:val="24"/>
        </w:rPr>
        <w:t>法定代表人或其授权的代理人（签字</w:t>
      </w:r>
      <w:r>
        <w:rPr>
          <w:rFonts w:hint="eastAsia" w:ascii="仿宋" w:hAnsi="仿宋" w:eastAsia="仿宋" w:cs="仿宋"/>
          <w:spacing w:val="7"/>
          <w:sz w:val="24"/>
          <w:szCs w:val="24"/>
          <w:lang w:val="en-US" w:eastAsia="zh-Hans"/>
        </w:rPr>
        <w:t>或盖章</w:t>
      </w:r>
      <w:r>
        <w:rPr>
          <w:rFonts w:ascii="仿宋" w:hAnsi="仿宋" w:eastAsia="仿宋" w:cs="仿宋"/>
          <w:spacing w:val="7"/>
          <w:sz w:val="24"/>
          <w:szCs w:val="24"/>
        </w:rPr>
        <w:t>）：</w:t>
      </w:r>
      <w:r>
        <w:rPr>
          <w:rFonts w:ascii="仿宋" w:hAnsi="仿宋" w:eastAsia="仿宋" w:cs="仿宋"/>
          <w:spacing w:val="7"/>
          <w:sz w:val="24"/>
          <w:szCs w:val="24"/>
          <w:u w:val="single"/>
        </w:rPr>
        <w:t xml:space="preserve">         </w:t>
      </w:r>
      <w:r>
        <w:rPr>
          <w:rFonts w:hint="eastAsia" w:ascii="仿宋" w:hAnsi="仿宋" w:eastAsia="仿宋" w:cs="仿宋"/>
          <w:spacing w:val="7"/>
          <w:sz w:val="24"/>
          <w:szCs w:val="24"/>
          <w:u w:val="single"/>
          <w:lang w:val="en-US" w:eastAsia="zh-CN"/>
        </w:rPr>
        <w:t xml:space="preserve"> </w:t>
      </w:r>
      <w:r>
        <w:rPr>
          <w:rFonts w:ascii="仿宋" w:hAnsi="仿宋" w:eastAsia="仿宋" w:cs="仿宋"/>
          <w:spacing w:val="7"/>
          <w:sz w:val="24"/>
          <w:szCs w:val="24"/>
          <w:u w:val="single"/>
        </w:rPr>
        <w:t xml:space="preserve">       </w:t>
      </w:r>
    </w:p>
    <w:p w14:paraId="2097B58B">
      <w:pPr>
        <w:keepNext w:val="0"/>
        <w:keepLines w:val="0"/>
        <w:pageBreakBefore w:val="0"/>
        <w:widowControl/>
        <w:kinsoku/>
        <w:wordWrap/>
        <w:overflowPunct/>
        <w:topLinePunct w:val="0"/>
        <w:autoSpaceDE w:val="0"/>
        <w:autoSpaceDN w:val="0"/>
        <w:bidi w:val="0"/>
        <w:adjustRightInd w:val="0"/>
        <w:snapToGrid w:val="0"/>
        <w:spacing w:before="230" w:line="440" w:lineRule="exact"/>
        <w:ind w:left="238" w:right="17" w:firstLine="0"/>
        <w:textAlignment w:val="baseline"/>
        <w:rPr>
          <w:rFonts w:ascii="仿宋" w:hAnsi="仿宋" w:eastAsia="仿宋" w:cs="仿宋"/>
          <w:spacing w:val="7"/>
          <w:sz w:val="24"/>
          <w:szCs w:val="24"/>
          <w:u w:val="single"/>
        </w:rPr>
      </w:pPr>
      <w:r>
        <w:rPr>
          <w:rFonts w:ascii="仿宋" w:hAnsi="仿宋" w:eastAsia="仿宋" w:cs="仿宋"/>
          <w:spacing w:val="7"/>
          <w:sz w:val="24"/>
          <w:szCs w:val="24"/>
        </w:rPr>
        <w:t>日期：</w:t>
      </w:r>
      <w:r>
        <w:rPr>
          <w:rFonts w:ascii="仿宋" w:hAnsi="仿宋" w:eastAsia="仿宋" w:cs="仿宋"/>
          <w:spacing w:val="7"/>
          <w:sz w:val="24"/>
          <w:szCs w:val="24"/>
          <w:u w:val="single"/>
        </w:rPr>
        <w:t xml:space="preserve">           年       月      日</w:t>
      </w:r>
    </w:p>
    <w:p w14:paraId="3EC72B3A">
      <w:pPr>
        <w:keepNext w:val="0"/>
        <w:keepLines w:val="0"/>
        <w:pageBreakBefore w:val="0"/>
        <w:widowControl/>
        <w:kinsoku/>
        <w:wordWrap/>
        <w:overflowPunct/>
        <w:topLinePunct w:val="0"/>
        <w:autoSpaceDE w:val="0"/>
        <w:autoSpaceDN w:val="0"/>
        <w:bidi w:val="0"/>
        <w:adjustRightInd w:val="0"/>
        <w:snapToGrid w:val="0"/>
        <w:spacing w:before="230" w:line="440" w:lineRule="exact"/>
        <w:ind w:left="238" w:right="17" w:firstLine="0"/>
        <w:textAlignment w:val="baseline"/>
        <w:rPr>
          <w:rFonts w:ascii="仿宋" w:hAnsi="仿宋" w:eastAsia="仿宋" w:cs="仿宋"/>
          <w:spacing w:val="7"/>
          <w:sz w:val="24"/>
          <w:szCs w:val="24"/>
        </w:rPr>
        <w:sectPr>
          <w:headerReference r:id="rId6" w:type="default"/>
          <w:footerReference r:id="rId7" w:type="default"/>
          <w:pgSz w:w="11906" w:h="16839"/>
          <w:pgMar w:top="1440" w:right="1080" w:bottom="1440" w:left="1080" w:header="0" w:footer="989" w:gutter="0"/>
          <w:pgNumType w:fmt="decimal"/>
          <w:cols w:space="720" w:num="1"/>
        </w:sectPr>
      </w:pPr>
    </w:p>
    <w:p w14:paraId="6E367A54">
      <w:pPr>
        <w:pageBreakBefore w:val="0"/>
        <w:kinsoku/>
        <w:topLinePunct w:val="0"/>
        <w:bidi w:val="0"/>
        <w:spacing w:before="274" w:line="231" w:lineRule="auto"/>
        <w:ind w:left="3620"/>
        <w:outlineLvl w:val="2"/>
        <w:rPr>
          <w:rFonts w:ascii="仿宋" w:hAnsi="仿宋" w:eastAsia="仿宋" w:cs="仿宋"/>
          <w:sz w:val="24"/>
          <w:szCs w:val="24"/>
        </w:rPr>
      </w:pPr>
      <w:r>
        <w:rPr>
          <w:rFonts w:ascii="仿宋" w:hAnsi="仿宋" w:eastAsia="仿宋" w:cs="仿宋"/>
          <w:b/>
          <w:bCs/>
          <w:spacing w:val="6"/>
          <w:sz w:val="24"/>
          <w:szCs w:val="24"/>
        </w:rPr>
        <w:t>2.报价一览表</w:t>
      </w:r>
    </w:p>
    <w:p w14:paraId="2EC76B3E">
      <w:pPr>
        <w:pStyle w:val="5"/>
        <w:pageBreakBefore w:val="0"/>
        <w:kinsoku/>
        <w:topLinePunct w:val="0"/>
        <w:bidi w:val="0"/>
        <w:spacing w:line="448" w:lineRule="auto"/>
      </w:pPr>
    </w:p>
    <w:p w14:paraId="6377B93A">
      <w:pPr>
        <w:pageBreakBefore w:val="0"/>
        <w:kinsoku/>
        <w:topLinePunct w:val="0"/>
        <w:bidi w:val="0"/>
        <w:spacing w:before="78" w:line="221" w:lineRule="auto"/>
        <w:ind w:left="319"/>
        <w:rPr>
          <w:rFonts w:ascii="仿宋" w:hAnsi="仿宋" w:eastAsia="仿宋" w:cs="仿宋"/>
          <w:sz w:val="24"/>
          <w:szCs w:val="24"/>
        </w:rPr>
      </w:pPr>
      <w:r>
        <w:rPr>
          <w:rFonts w:ascii="仿宋" w:hAnsi="仿宋" w:eastAsia="仿宋" w:cs="仿宋"/>
          <w:spacing w:val="-2"/>
          <w:sz w:val="24"/>
          <w:szCs w:val="24"/>
        </w:rPr>
        <w:t>项目名称：</w:t>
      </w:r>
      <w:r>
        <w:rPr>
          <w:rFonts w:ascii="仿宋" w:hAnsi="仿宋" w:eastAsia="仿宋" w:cs="仿宋"/>
          <w:spacing w:val="-2"/>
          <w:sz w:val="24"/>
          <w:szCs w:val="24"/>
          <w:u w:val="single" w:color="auto"/>
        </w:rPr>
        <w:t xml:space="preserve">              </w:t>
      </w:r>
      <w:r>
        <w:rPr>
          <w:rFonts w:ascii="仿宋" w:hAnsi="仿宋" w:eastAsia="仿宋" w:cs="仿宋"/>
          <w:spacing w:val="1"/>
          <w:sz w:val="24"/>
          <w:szCs w:val="24"/>
        </w:rPr>
        <w:t xml:space="preserve">                </w:t>
      </w:r>
      <w:r>
        <w:rPr>
          <w:rFonts w:ascii="仿宋" w:hAnsi="仿宋" w:eastAsia="仿宋" w:cs="仿宋"/>
          <w:spacing w:val="-2"/>
          <w:sz w:val="24"/>
          <w:szCs w:val="24"/>
        </w:rPr>
        <w:t>项目编号：</w:t>
      </w:r>
      <w:r>
        <w:rPr>
          <w:rFonts w:ascii="仿宋" w:hAnsi="仿宋" w:eastAsia="仿宋" w:cs="仿宋"/>
          <w:sz w:val="24"/>
          <w:szCs w:val="24"/>
          <w:u w:val="single" w:color="auto"/>
        </w:rPr>
        <w:t xml:space="preserve">              </w:t>
      </w:r>
    </w:p>
    <w:p w14:paraId="62FDC4B3">
      <w:pPr>
        <w:pageBreakBefore w:val="0"/>
        <w:kinsoku/>
        <w:topLinePunct w:val="0"/>
        <w:bidi w:val="0"/>
        <w:spacing w:before="69"/>
      </w:pPr>
    </w:p>
    <w:p w14:paraId="101F8639">
      <w:pPr>
        <w:pageBreakBefore w:val="0"/>
        <w:kinsoku/>
        <w:topLinePunct w:val="0"/>
        <w:bidi w:val="0"/>
        <w:spacing w:before="69"/>
      </w:pPr>
    </w:p>
    <w:p w14:paraId="3F66DD74">
      <w:pPr>
        <w:pageBreakBefore w:val="0"/>
        <w:kinsoku/>
        <w:topLinePunct w:val="0"/>
        <w:bidi w:val="0"/>
        <w:spacing w:before="68"/>
      </w:pPr>
    </w:p>
    <w:tbl>
      <w:tblPr>
        <w:tblStyle w:val="19"/>
        <w:tblW w:w="890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963"/>
        <w:gridCol w:w="5939"/>
      </w:tblGrid>
      <w:tr w14:paraId="6E3645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70" w:hRule="atLeast"/>
        </w:trPr>
        <w:tc>
          <w:tcPr>
            <w:tcW w:w="2963" w:type="dxa"/>
            <w:vMerge w:val="restart"/>
            <w:tcBorders>
              <w:bottom w:val="nil"/>
            </w:tcBorders>
            <w:vAlign w:val="top"/>
          </w:tcPr>
          <w:p w14:paraId="40481863">
            <w:pPr>
              <w:pageBreakBefore w:val="0"/>
              <w:kinsoku/>
              <w:topLinePunct w:val="0"/>
              <w:bidi w:val="0"/>
              <w:spacing w:line="254" w:lineRule="auto"/>
              <w:rPr>
                <w:rFonts w:ascii="Arial"/>
                <w:sz w:val="24"/>
                <w:szCs w:val="24"/>
              </w:rPr>
            </w:pPr>
          </w:p>
          <w:p w14:paraId="20493FB6">
            <w:pPr>
              <w:pageBreakBefore w:val="0"/>
              <w:kinsoku/>
              <w:topLinePunct w:val="0"/>
              <w:bidi w:val="0"/>
              <w:spacing w:line="254" w:lineRule="auto"/>
              <w:rPr>
                <w:rFonts w:ascii="Arial"/>
                <w:sz w:val="24"/>
                <w:szCs w:val="24"/>
              </w:rPr>
            </w:pPr>
          </w:p>
          <w:p w14:paraId="66628B00">
            <w:pPr>
              <w:pageBreakBefore w:val="0"/>
              <w:kinsoku/>
              <w:topLinePunct w:val="0"/>
              <w:bidi w:val="0"/>
              <w:spacing w:line="254" w:lineRule="auto"/>
              <w:rPr>
                <w:rFonts w:ascii="Arial"/>
                <w:sz w:val="24"/>
                <w:szCs w:val="24"/>
              </w:rPr>
            </w:pPr>
          </w:p>
          <w:p w14:paraId="5E8BFFA4">
            <w:pPr>
              <w:pageBreakBefore w:val="0"/>
              <w:kinsoku/>
              <w:topLinePunct w:val="0"/>
              <w:bidi w:val="0"/>
              <w:spacing w:line="254" w:lineRule="auto"/>
              <w:rPr>
                <w:rFonts w:ascii="Arial"/>
                <w:sz w:val="24"/>
                <w:szCs w:val="24"/>
              </w:rPr>
            </w:pPr>
          </w:p>
          <w:p w14:paraId="5BE20CD3">
            <w:pPr>
              <w:pageBreakBefore w:val="0"/>
              <w:kinsoku/>
              <w:topLinePunct w:val="0"/>
              <w:bidi w:val="0"/>
              <w:spacing w:line="254" w:lineRule="auto"/>
              <w:rPr>
                <w:rFonts w:ascii="Arial"/>
                <w:sz w:val="24"/>
                <w:szCs w:val="24"/>
              </w:rPr>
            </w:pPr>
          </w:p>
          <w:p w14:paraId="70F6CB9C">
            <w:pPr>
              <w:pageBreakBefore w:val="0"/>
              <w:kinsoku/>
              <w:topLinePunct w:val="0"/>
              <w:bidi w:val="0"/>
              <w:spacing w:line="255" w:lineRule="auto"/>
              <w:rPr>
                <w:rFonts w:ascii="Arial"/>
                <w:sz w:val="24"/>
                <w:szCs w:val="24"/>
              </w:rPr>
            </w:pPr>
          </w:p>
          <w:p w14:paraId="184BA1D4">
            <w:pPr>
              <w:pStyle w:val="20"/>
              <w:pageBreakBefore w:val="0"/>
              <w:kinsoku/>
              <w:topLinePunct w:val="0"/>
              <w:bidi w:val="0"/>
              <w:spacing w:before="78" w:line="222" w:lineRule="auto"/>
              <w:jc w:val="center"/>
              <w:rPr>
                <w:sz w:val="24"/>
                <w:szCs w:val="24"/>
              </w:rPr>
            </w:pPr>
            <w:r>
              <w:rPr>
                <w:rFonts w:hint="eastAsia"/>
                <w:spacing w:val="-2"/>
                <w:sz w:val="24"/>
                <w:szCs w:val="24"/>
                <w:lang w:eastAsia="zh-CN"/>
              </w:rPr>
              <w:t>响应报价（元）</w:t>
            </w:r>
          </w:p>
        </w:tc>
        <w:tc>
          <w:tcPr>
            <w:tcW w:w="5939" w:type="dxa"/>
            <w:vAlign w:val="top"/>
          </w:tcPr>
          <w:p w14:paraId="1DBFC0F0">
            <w:pPr>
              <w:pageBreakBefore w:val="0"/>
              <w:kinsoku/>
              <w:topLinePunct w:val="0"/>
              <w:bidi w:val="0"/>
              <w:spacing w:line="341" w:lineRule="auto"/>
              <w:rPr>
                <w:rFonts w:ascii="Arial"/>
                <w:sz w:val="24"/>
                <w:szCs w:val="24"/>
              </w:rPr>
            </w:pPr>
          </w:p>
          <w:p w14:paraId="6A5235B4">
            <w:pPr>
              <w:pageBreakBefore w:val="0"/>
              <w:kinsoku/>
              <w:topLinePunct w:val="0"/>
              <w:bidi w:val="0"/>
              <w:spacing w:line="342" w:lineRule="auto"/>
              <w:rPr>
                <w:rFonts w:ascii="Arial"/>
                <w:sz w:val="24"/>
                <w:szCs w:val="24"/>
              </w:rPr>
            </w:pPr>
          </w:p>
          <w:p w14:paraId="2E7FFE80">
            <w:pPr>
              <w:pStyle w:val="20"/>
              <w:pageBreakBefore w:val="0"/>
              <w:kinsoku/>
              <w:topLinePunct w:val="0"/>
              <w:bidi w:val="0"/>
              <w:spacing w:before="78" w:line="224" w:lineRule="auto"/>
              <w:ind w:left="27"/>
              <w:rPr>
                <w:sz w:val="24"/>
                <w:szCs w:val="24"/>
              </w:rPr>
            </w:pPr>
            <w:r>
              <w:rPr>
                <w:spacing w:val="-6"/>
                <w:sz w:val="24"/>
                <w:szCs w:val="24"/>
              </w:rPr>
              <w:t>小写：</w:t>
            </w:r>
            <w:r>
              <w:rPr>
                <w:sz w:val="24"/>
                <w:szCs w:val="24"/>
                <w:u w:val="single" w:color="auto"/>
              </w:rPr>
              <w:t xml:space="preserve">                    </w:t>
            </w:r>
          </w:p>
        </w:tc>
      </w:tr>
      <w:tr w14:paraId="454988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90" w:hRule="atLeast"/>
        </w:trPr>
        <w:tc>
          <w:tcPr>
            <w:tcW w:w="2963" w:type="dxa"/>
            <w:vMerge w:val="continue"/>
            <w:tcBorders>
              <w:top w:val="nil"/>
            </w:tcBorders>
            <w:vAlign w:val="top"/>
          </w:tcPr>
          <w:p w14:paraId="74E0300B">
            <w:pPr>
              <w:pageBreakBefore w:val="0"/>
              <w:kinsoku/>
              <w:topLinePunct w:val="0"/>
              <w:bidi w:val="0"/>
              <w:rPr>
                <w:rFonts w:ascii="Arial"/>
                <w:sz w:val="24"/>
                <w:szCs w:val="24"/>
              </w:rPr>
            </w:pPr>
          </w:p>
        </w:tc>
        <w:tc>
          <w:tcPr>
            <w:tcW w:w="5939" w:type="dxa"/>
            <w:vAlign w:val="top"/>
          </w:tcPr>
          <w:p w14:paraId="2C35465F">
            <w:pPr>
              <w:pageBreakBefore w:val="0"/>
              <w:kinsoku/>
              <w:topLinePunct w:val="0"/>
              <w:bidi w:val="0"/>
              <w:spacing w:line="320" w:lineRule="auto"/>
              <w:rPr>
                <w:rFonts w:ascii="Arial"/>
                <w:sz w:val="24"/>
                <w:szCs w:val="24"/>
              </w:rPr>
            </w:pPr>
          </w:p>
          <w:p w14:paraId="0EBC54A7">
            <w:pPr>
              <w:pageBreakBefore w:val="0"/>
              <w:kinsoku/>
              <w:topLinePunct w:val="0"/>
              <w:bidi w:val="0"/>
              <w:spacing w:line="320" w:lineRule="auto"/>
              <w:rPr>
                <w:rFonts w:ascii="Arial"/>
                <w:sz w:val="24"/>
                <w:szCs w:val="24"/>
              </w:rPr>
            </w:pPr>
          </w:p>
          <w:p w14:paraId="067CEB35">
            <w:pPr>
              <w:pStyle w:val="20"/>
              <w:pageBreakBefore w:val="0"/>
              <w:kinsoku/>
              <w:topLinePunct w:val="0"/>
              <w:bidi w:val="0"/>
              <w:spacing w:before="78" w:line="224" w:lineRule="auto"/>
              <w:ind w:left="29"/>
              <w:rPr>
                <w:sz w:val="24"/>
                <w:szCs w:val="24"/>
              </w:rPr>
            </w:pPr>
            <w:r>
              <w:rPr>
                <w:spacing w:val="-7"/>
                <w:sz w:val="24"/>
                <w:szCs w:val="24"/>
              </w:rPr>
              <w:t>大写：</w:t>
            </w:r>
            <w:r>
              <w:rPr>
                <w:sz w:val="24"/>
                <w:szCs w:val="24"/>
                <w:u w:val="single" w:color="auto"/>
              </w:rPr>
              <w:t xml:space="preserve">                    </w:t>
            </w:r>
          </w:p>
        </w:tc>
      </w:tr>
      <w:tr w14:paraId="270EAE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9" w:hRule="atLeast"/>
        </w:trPr>
        <w:tc>
          <w:tcPr>
            <w:tcW w:w="2963" w:type="dxa"/>
            <w:vAlign w:val="top"/>
          </w:tcPr>
          <w:p w14:paraId="05021B56">
            <w:pPr>
              <w:pageBreakBefore w:val="0"/>
              <w:kinsoku/>
              <w:topLinePunct w:val="0"/>
              <w:bidi w:val="0"/>
              <w:spacing w:line="404" w:lineRule="auto"/>
              <w:rPr>
                <w:rFonts w:ascii="Arial"/>
                <w:sz w:val="24"/>
                <w:szCs w:val="24"/>
              </w:rPr>
            </w:pPr>
          </w:p>
          <w:p w14:paraId="4E5E7A99">
            <w:pPr>
              <w:pStyle w:val="20"/>
              <w:pageBreakBefore w:val="0"/>
              <w:kinsoku/>
              <w:topLinePunct w:val="0"/>
              <w:bidi w:val="0"/>
              <w:spacing w:before="78" w:line="222" w:lineRule="auto"/>
              <w:ind w:left="1014"/>
              <w:rPr>
                <w:sz w:val="24"/>
                <w:szCs w:val="24"/>
              </w:rPr>
            </w:pPr>
            <w:r>
              <w:rPr>
                <w:rFonts w:hint="eastAsia"/>
                <w:sz w:val="24"/>
                <w:szCs w:val="24"/>
                <w:lang w:eastAsia="zh-CN"/>
              </w:rPr>
              <w:t>合同履约</w:t>
            </w:r>
            <w:r>
              <w:rPr>
                <w:sz w:val="24"/>
                <w:szCs w:val="24"/>
              </w:rPr>
              <w:t>期限</w:t>
            </w:r>
          </w:p>
        </w:tc>
        <w:tc>
          <w:tcPr>
            <w:tcW w:w="5939" w:type="dxa"/>
            <w:vAlign w:val="top"/>
          </w:tcPr>
          <w:p w14:paraId="6138484D">
            <w:pPr>
              <w:pageBreakBefore w:val="0"/>
              <w:kinsoku/>
              <w:topLinePunct w:val="0"/>
              <w:bidi w:val="0"/>
              <w:rPr>
                <w:rFonts w:ascii="Arial"/>
                <w:sz w:val="24"/>
                <w:szCs w:val="24"/>
              </w:rPr>
            </w:pPr>
          </w:p>
        </w:tc>
      </w:tr>
      <w:tr w14:paraId="4CB0D0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9" w:hRule="atLeast"/>
        </w:trPr>
        <w:tc>
          <w:tcPr>
            <w:tcW w:w="2963" w:type="dxa"/>
            <w:vAlign w:val="top"/>
          </w:tcPr>
          <w:p w14:paraId="42643D8C">
            <w:pPr>
              <w:pageBreakBefore w:val="0"/>
              <w:kinsoku/>
              <w:topLinePunct w:val="0"/>
              <w:bidi w:val="0"/>
              <w:spacing w:line="404" w:lineRule="auto"/>
              <w:rPr>
                <w:rFonts w:ascii="Arial"/>
                <w:sz w:val="24"/>
                <w:szCs w:val="24"/>
              </w:rPr>
            </w:pPr>
          </w:p>
          <w:p w14:paraId="584C52F1">
            <w:pPr>
              <w:pStyle w:val="20"/>
              <w:pageBreakBefore w:val="0"/>
              <w:kinsoku/>
              <w:topLinePunct w:val="0"/>
              <w:bidi w:val="0"/>
              <w:spacing w:before="78" w:line="223" w:lineRule="auto"/>
              <w:ind w:left="295"/>
              <w:rPr>
                <w:sz w:val="24"/>
                <w:szCs w:val="24"/>
              </w:rPr>
            </w:pPr>
            <w:r>
              <w:rPr>
                <w:spacing w:val="-2"/>
                <w:sz w:val="24"/>
                <w:szCs w:val="24"/>
              </w:rPr>
              <w:t>项目负责人及联系方式</w:t>
            </w:r>
          </w:p>
        </w:tc>
        <w:tc>
          <w:tcPr>
            <w:tcW w:w="5939" w:type="dxa"/>
            <w:vAlign w:val="top"/>
          </w:tcPr>
          <w:p w14:paraId="3C390E96">
            <w:pPr>
              <w:pageBreakBefore w:val="0"/>
              <w:kinsoku/>
              <w:topLinePunct w:val="0"/>
              <w:bidi w:val="0"/>
              <w:rPr>
                <w:rFonts w:ascii="Arial"/>
                <w:sz w:val="24"/>
                <w:szCs w:val="24"/>
              </w:rPr>
            </w:pPr>
          </w:p>
        </w:tc>
      </w:tr>
      <w:tr w14:paraId="1D3DD0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14" w:hRule="atLeast"/>
        </w:trPr>
        <w:tc>
          <w:tcPr>
            <w:tcW w:w="2963" w:type="dxa"/>
            <w:vAlign w:val="top"/>
          </w:tcPr>
          <w:p w14:paraId="3547DEC6">
            <w:pPr>
              <w:pageBreakBefore w:val="0"/>
              <w:kinsoku/>
              <w:topLinePunct w:val="0"/>
              <w:bidi w:val="0"/>
              <w:spacing w:line="407" w:lineRule="auto"/>
              <w:rPr>
                <w:rFonts w:ascii="Arial"/>
                <w:sz w:val="24"/>
                <w:szCs w:val="24"/>
              </w:rPr>
            </w:pPr>
          </w:p>
          <w:p w14:paraId="6D7EEAE0">
            <w:pPr>
              <w:pStyle w:val="20"/>
              <w:pageBreakBefore w:val="0"/>
              <w:kinsoku/>
              <w:topLinePunct w:val="0"/>
              <w:bidi w:val="0"/>
              <w:spacing w:before="78" w:line="224" w:lineRule="auto"/>
              <w:ind w:left="1256"/>
              <w:rPr>
                <w:sz w:val="24"/>
                <w:szCs w:val="24"/>
              </w:rPr>
            </w:pPr>
            <w:r>
              <w:rPr>
                <w:spacing w:val="-9"/>
                <w:sz w:val="24"/>
                <w:szCs w:val="24"/>
              </w:rPr>
              <w:t>备注</w:t>
            </w:r>
          </w:p>
        </w:tc>
        <w:tc>
          <w:tcPr>
            <w:tcW w:w="5939" w:type="dxa"/>
            <w:vAlign w:val="top"/>
          </w:tcPr>
          <w:p w14:paraId="3287D72E">
            <w:pPr>
              <w:pageBreakBefore w:val="0"/>
              <w:kinsoku/>
              <w:topLinePunct w:val="0"/>
              <w:bidi w:val="0"/>
              <w:rPr>
                <w:rFonts w:ascii="Arial"/>
                <w:sz w:val="24"/>
                <w:szCs w:val="24"/>
              </w:rPr>
            </w:pPr>
          </w:p>
        </w:tc>
      </w:tr>
    </w:tbl>
    <w:p w14:paraId="1E0BF2BF">
      <w:pPr>
        <w:pageBreakBefore w:val="0"/>
        <w:kinsoku/>
        <w:topLinePunct w:val="0"/>
        <w:bidi w:val="0"/>
        <w:spacing w:before="302" w:line="503" w:lineRule="auto"/>
        <w:ind w:left="1926"/>
        <w:rPr>
          <w:rFonts w:ascii="仿宋" w:hAnsi="仿宋" w:eastAsia="仿宋" w:cs="仿宋"/>
          <w:sz w:val="24"/>
          <w:szCs w:val="24"/>
        </w:rPr>
      </w:pPr>
      <w:r>
        <w:rPr>
          <w:rFonts w:hint="eastAsia" w:ascii="仿宋" w:hAnsi="仿宋" w:eastAsia="仿宋" w:cs="仿宋"/>
          <w:spacing w:val="8"/>
          <w:sz w:val="24"/>
          <w:szCs w:val="24"/>
          <w:lang w:eastAsia="zh-CN"/>
        </w:rPr>
        <w:t>供应商</w:t>
      </w:r>
      <w:r>
        <w:rPr>
          <w:rFonts w:ascii="仿宋" w:hAnsi="仿宋" w:eastAsia="仿宋" w:cs="仿宋"/>
          <w:spacing w:val="8"/>
          <w:sz w:val="24"/>
          <w:szCs w:val="24"/>
        </w:rPr>
        <w:t>名称（盖公章</w:t>
      </w:r>
      <w:r>
        <w:rPr>
          <w:rFonts w:ascii="仿宋" w:hAnsi="仿宋" w:eastAsia="仿宋" w:cs="仿宋"/>
          <w:spacing w:val="-10"/>
          <w:sz w:val="24"/>
          <w:szCs w:val="24"/>
        </w:rPr>
        <w:t>）</w:t>
      </w:r>
      <w:r>
        <w:rPr>
          <w:rFonts w:ascii="仿宋" w:hAnsi="仿宋" w:eastAsia="仿宋" w:cs="仿宋"/>
          <w:spacing w:val="-59"/>
          <w:sz w:val="24"/>
          <w:szCs w:val="24"/>
        </w:rPr>
        <w:t xml:space="preserve"> </w:t>
      </w:r>
      <w:r>
        <w:rPr>
          <w:rFonts w:ascii="仿宋" w:hAnsi="仿宋" w:eastAsia="仿宋" w:cs="仿宋"/>
          <w:spacing w:val="-10"/>
          <w:sz w:val="24"/>
          <w:szCs w:val="24"/>
        </w:rPr>
        <w:t>：</w:t>
      </w:r>
      <w:r>
        <w:rPr>
          <w:rFonts w:ascii="仿宋" w:hAnsi="仿宋" w:eastAsia="仿宋" w:cs="仿宋"/>
          <w:spacing w:val="1"/>
          <w:sz w:val="24"/>
          <w:szCs w:val="24"/>
          <w:u w:val="single" w:color="auto"/>
        </w:rPr>
        <w:t xml:space="preserve">                             </w:t>
      </w:r>
      <w:r>
        <w:rPr>
          <w:rFonts w:ascii="仿宋" w:hAnsi="仿宋" w:eastAsia="仿宋" w:cs="仿宋"/>
          <w:spacing w:val="8"/>
          <w:sz w:val="24"/>
          <w:szCs w:val="24"/>
        </w:rPr>
        <w:t>_</w:t>
      </w:r>
    </w:p>
    <w:p w14:paraId="24305971">
      <w:pPr>
        <w:pageBreakBefore w:val="0"/>
        <w:kinsoku/>
        <w:topLinePunct w:val="0"/>
        <w:bidi w:val="0"/>
        <w:spacing w:before="1" w:line="226" w:lineRule="auto"/>
        <w:ind w:left="1934"/>
        <w:rPr>
          <w:rFonts w:ascii="仿宋" w:hAnsi="仿宋" w:eastAsia="仿宋" w:cs="仿宋"/>
          <w:sz w:val="24"/>
          <w:szCs w:val="24"/>
        </w:rPr>
      </w:pPr>
      <w:r>
        <w:rPr>
          <w:rFonts w:ascii="仿宋" w:hAnsi="仿宋" w:eastAsia="仿宋" w:cs="仿宋"/>
          <w:spacing w:val="7"/>
          <w:sz w:val="24"/>
          <w:szCs w:val="24"/>
        </w:rPr>
        <w:t>法定代表人或其授权委托人</w:t>
      </w:r>
      <w:r>
        <w:rPr>
          <w:rFonts w:ascii="仿宋" w:hAnsi="仿宋" w:eastAsia="仿宋" w:cs="仿宋"/>
          <w:spacing w:val="8"/>
          <w:sz w:val="24"/>
          <w:szCs w:val="24"/>
        </w:rPr>
        <w:t>（签字</w:t>
      </w:r>
      <w:r>
        <w:rPr>
          <w:rFonts w:hint="eastAsia" w:ascii="仿宋" w:hAnsi="仿宋" w:eastAsia="仿宋" w:cs="仿宋"/>
          <w:spacing w:val="8"/>
          <w:sz w:val="24"/>
          <w:szCs w:val="24"/>
          <w:lang w:val="en-US" w:eastAsia="zh-Hans"/>
        </w:rPr>
        <w:t>或盖章</w:t>
      </w:r>
      <w:r>
        <w:rPr>
          <w:rFonts w:ascii="仿宋" w:hAnsi="仿宋" w:eastAsia="仿宋" w:cs="仿宋"/>
          <w:spacing w:val="8"/>
          <w:sz w:val="24"/>
          <w:szCs w:val="24"/>
        </w:rPr>
        <w:t>）</w:t>
      </w:r>
      <w:r>
        <w:rPr>
          <w:rFonts w:ascii="仿宋" w:hAnsi="仿宋" w:eastAsia="仿宋" w:cs="仿宋"/>
          <w:spacing w:val="7"/>
          <w:sz w:val="24"/>
          <w:szCs w:val="24"/>
        </w:rPr>
        <w:t>：</w:t>
      </w:r>
      <w:r>
        <w:rPr>
          <w:rFonts w:ascii="仿宋" w:hAnsi="仿宋" w:eastAsia="仿宋" w:cs="仿宋"/>
          <w:spacing w:val="7"/>
          <w:sz w:val="24"/>
          <w:szCs w:val="24"/>
          <w:u w:val="single" w:color="auto"/>
        </w:rPr>
        <w:t xml:space="preserve">        </w:t>
      </w:r>
      <w:r>
        <w:rPr>
          <w:rFonts w:ascii="仿宋" w:hAnsi="仿宋" w:eastAsia="仿宋" w:cs="仿宋"/>
          <w:spacing w:val="-99"/>
          <w:sz w:val="24"/>
          <w:szCs w:val="24"/>
        </w:rPr>
        <w:t xml:space="preserve"> </w:t>
      </w:r>
      <w:r>
        <w:rPr>
          <w:rFonts w:ascii="仿宋" w:hAnsi="仿宋" w:eastAsia="仿宋" w:cs="仿宋"/>
          <w:spacing w:val="7"/>
          <w:sz w:val="24"/>
          <w:szCs w:val="24"/>
        </w:rPr>
        <w:t>_</w:t>
      </w:r>
    </w:p>
    <w:p w14:paraId="3C715235">
      <w:pPr>
        <w:pageBreakBefore w:val="0"/>
        <w:kinsoku/>
        <w:topLinePunct w:val="0"/>
        <w:bidi w:val="0"/>
        <w:spacing w:before="299" w:line="231" w:lineRule="auto"/>
        <w:ind w:left="1971"/>
        <w:rPr>
          <w:rFonts w:ascii="仿宋" w:hAnsi="仿宋" w:eastAsia="仿宋" w:cs="仿宋"/>
          <w:sz w:val="24"/>
          <w:szCs w:val="24"/>
        </w:rPr>
      </w:pPr>
      <w:r>
        <w:rPr>
          <w:rFonts w:ascii="仿宋" w:hAnsi="仿宋" w:eastAsia="仿宋" w:cs="仿宋"/>
          <w:spacing w:val="-9"/>
          <w:sz w:val="24"/>
          <w:szCs w:val="24"/>
        </w:rPr>
        <w:t>日期：</w:t>
      </w:r>
      <w:r>
        <w:rPr>
          <w:rFonts w:ascii="仿宋" w:hAnsi="仿宋" w:eastAsia="仿宋" w:cs="仿宋"/>
          <w:spacing w:val="5"/>
          <w:sz w:val="24"/>
          <w:szCs w:val="24"/>
          <w:u w:val="single" w:color="auto"/>
        </w:rPr>
        <w:t xml:space="preserve">          </w:t>
      </w:r>
      <w:r>
        <w:rPr>
          <w:rFonts w:ascii="仿宋" w:hAnsi="仿宋" w:eastAsia="仿宋" w:cs="仿宋"/>
          <w:spacing w:val="-81"/>
          <w:sz w:val="24"/>
          <w:szCs w:val="24"/>
        </w:rPr>
        <w:t xml:space="preserve"> </w:t>
      </w:r>
      <w:r>
        <w:rPr>
          <w:rFonts w:ascii="仿宋" w:hAnsi="仿宋" w:eastAsia="仿宋" w:cs="仿宋"/>
          <w:spacing w:val="-9"/>
          <w:sz w:val="24"/>
          <w:szCs w:val="24"/>
        </w:rPr>
        <w:t>年</w:t>
      </w:r>
      <w:r>
        <w:rPr>
          <w:rFonts w:ascii="仿宋" w:hAnsi="仿宋" w:eastAsia="仿宋" w:cs="仿宋"/>
          <w:spacing w:val="-98"/>
          <w:sz w:val="24"/>
          <w:szCs w:val="24"/>
        </w:rPr>
        <w:t xml:space="preserve"> </w:t>
      </w:r>
      <w:r>
        <w:rPr>
          <w:rFonts w:ascii="仿宋" w:hAnsi="仿宋" w:eastAsia="仿宋" w:cs="仿宋"/>
          <w:spacing w:val="4"/>
          <w:sz w:val="24"/>
          <w:szCs w:val="24"/>
          <w:u w:val="single" w:color="auto"/>
        </w:rPr>
        <w:t xml:space="preserve">      </w:t>
      </w:r>
      <w:r>
        <w:rPr>
          <w:rFonts w:ascii="仿宋" w:hAnsi="仿宋" w:eastAsia="仿宋" w:cs="仿宋"/>
          <w:spacing w:val="-71"/>
          <w:sz w:val="24"/>
          <w:szCs w:val="24"/>
        </w:rPr>
        <w:t xml:space="preserve"> </w:t>
      </w:r>
      <w:r>
        <w:rPr>
          <w:rFonts w:ascii="仿宋" w:hAnsi="仿宋" w:eastAsia="仿宋" w:cs="仿宋"/>
          <w:spacing w:val="-9"/>
          <w:sz w:val="24"/>
          <w:szCs w:val="24"/>
        </w:rPr>
        <w:t>月</w:t>
      </w:r>
      <w:r>
        <w:rPr>
          <w:rFonts w:ascii="仿宋" w:hAnsi="仿宋" w:eastAsia="仿宋" w:cs="仿宋"/>
          <w:spacing w:val="-98"/>
          <w:sz w:val="24"/>
          <w:szCs w:val="24"/>
        </w:rPr>
        <w:t xml:space="preserve"> </w:t>
      </w:r>
      <w:r>
        <w:rPr>
          <w:rFonts w:ascii="仿宋" w:hAnsi="仿宋" w:eastAsia="仿宋" w:cs="仿宋"/>
          <w:spacing w:val="5"/>
          <w:sz w:val="24"/>
          <w:szCs w:val="24"/>
          <w:u w:val="single" w:color="auto"/>
        </w:rPr>
        <w:t xml:space="preserve">     </w:t>
      </w:r>
      <w:r>
        <w:rPr>
          <w:rFonts w:ascii="仿宋" w:hAnsi="仿宋" w:eastAsia="仿宋" w:cs="仿宋"/>
          <w:spacing w:val="-42"/>
          <w:sz w:val="24"/>
          <w:szCs w:val="24"/>
        </w:rPr>
        <w:t xml:space="preserve"> </w:t>
      </w:r>
      <w:r>
        <w:rPr>
          <w:rFonts w:ascii="仿宋" w:hAnsi="仿宋" w:eastAsia="仿宋" w:cs="仿宋"/>
          <w:spacing w:val="-9"/>
          <w:sz w:val="24"/>
          <w:szCs w:val="24"/>
        </w:rPr>
        <w:t>日</w:t>
      </w:r>
    </w:p>
    <w:p w14:paraId="6E27E7AA">
      <w:pPr>
        <w:pageBreakBefore w:val="0"/>
        <w:kinsoku/>
        <w:topLinePunct w:val="0"/>
        <w:bidi w:val="0"/>
        <w:spacing w:before="17" w:line="224" w:lineRule="auto"/>
        <w:ind w:left="740"/>
        <w:rPr>
          <w:rFonts w:ascii="仿宋" w:hAnsi="仿宋" w:eastAsia="仿宋" w:cs="仿宋"/>
          <w:sz w:val="24"/>
          <w:szCs w:val="24"/>
        </w:rPr>
      </w:pPr>
      <w:r>
        <w:rPr>
          <w:rFonts w:ascii="仿宋" w:hAnsi="仿宋" w:eastAsia="仿宋" w:cs="仿宋"/>
          <w:b/>
          <w:bCs/>
          <w:spacing w:val="-7"/>
          <w:sz w:val="24"/>
          <w:szCs w:val="24"/>
        </w:rPr>
        <w:t>说明：</w:t>
      </w:r>
    </w:p>
    <w:p w14:paraId="75D713DF">
      <w:pPr>
        <w:pageBreakBefore w:val="0"/>
        <w:kinsoku/>
        <w:topLinePunct w:val="0"/>
        <w:bidi w:val="0"/>
        <w:spacing w:before="65" w:line="253" w:lineRule="auto"/>
        <w:ind w:left="744" w:right="319" w:firstLine="3"/>
        <w:rPr>
          <w:rFonts w:ascii="仿宋" w:hAnsi="仿宋" w:eastAsia="仿宋" w:cs="仿宋"/>
          <w:sz w:val="24"/>
          <w:szCs w:val="24"/>
        </w:rPr>
      </w:pPr>
      <w:r>
        <w:rPr>
          <w:rFonts w:hint="eastAsia" w:ascii="仿宋" w:hAnsi="仿宋" w:eastAsia="仿宋" w:cs="仿宋"/>
          <w:b/>
          <w:bCs/>
          <w:spacing w:val="-2"/>
          <w:sz w:val="24"/>
          <w:szCs w:val="24"/>
          <w:lang w:eastAsia="zh-CN"/>
        </w:rPr>
        <w:t>1.</w:t>
      </w:r>
      <w:r>
        <w:rPr>
          <w:rFonts w:ascii="仿宋" w:hAnsi="仿宋" w:eastAsia="仿宋" w:cs="仿宋"/>
          <w:b/>
          <w:bCs/>
          <w:spacing w:val="-2"/>
          <w:sz w:val="24"/>
          <w:szCs w:val="24"/>
        </w:rPr>
        <w:t>请严格</w:t>
      </w:r>
      <w:r>
        <w:rPr>
          <w:rFonts w:hint="eastAsia" w:ascii="仿宋" w:hAnsi="仿宋" w:eastAsia="仿宋" w:cs="仿宋"/>
          <w:b/>
          <w:bCs/>
          <w:spacing w:val="-2"/>
          <w:sz w:val="24"/>
          <w:szCs w:val="24"/>
          <w:lang w:eastAsia="zh-CN"/>
        </w:rPr>
        <w:t>按照</w:t>
      </w:r>
      <w:r>
        <w:rPr>
          <w:rFonts w:ascii="仿宋" w:hAnsi="仿宋" w:eastAsia="仿宋" w:cs="仿宋"/>
          <w:b/>
          <w:bCs/>
          <w:spacing w:val="-2"/>
          <w:sz w:val="24"/>
          <w:szCs w:val="24"/>
        </w:rPr>
        <w:t>“</w:t>
      </w:r>
      <w:r>
        <w:rPr>
          <w:rFonts w:hint="eastAsia" w:ascii="仿宋" w:hAnsi="仿宋" w:eastAsia="仿宋" w:cs="仿宋"/>
          <w:b/>
          <w:bCs/>
          <w:spacing w:val="-2"/>
          <w:sz w:val="24"/>
          <w:szCs w:val="24"/>
          <w:lang w:eastAsia="zh-CN"/>
        </w:rPr>
        <w:t>报价</w:t>
      </w:r>
      <w:r>
        <w:rPr>
          <w:rFonts w:ascii="仿宋" w:hAnsi="仿宋" w:eastAsia="仿宋" w:cs="仿宋"/>
          <w:b/>
          <w:bCs/>
          <w:spacing w:val="-2"/>
          <w:sz w:val="24"/>
          <w:szCs w:val="24"/>
        </w:rPr>
        <w:t>一览表</w:t>
      </w:r>
      <w:r>
        <w:rPr>
          <w:rFonts w:ascii="仿宋" w:hAnsi="仿宋" w:eastAsia="仿宋" w:cs="仿宋"/>
          <w:spacing w:val="-66"/>
          <w:sz w:val="24"/>
          <w:szCs w:val="24"/>
        </w:rPr>
        <w:t xml:space="preserve"> </w:t>
      </w:r>
      <w:r>
        <w:rPr>
          <w:rFonts w:ascii="仿宋" w:hAnsi="仿宋" w:eastAsia="仿宋" w:cs="仿宋"/>
          <w:b/>
          <w:bCs/>
          <w:spacing w:val="-2"/>
          <w:sz w:val="24"/>
          <w:szCs w:val="24"/>
        </w:rPr>
        <w:t>”格式填写，</w:t>
      </w:r>
      <w:r>
        <w:rPr>
          <w:rFonts w:hint="eastAsia" w:ascii="仿宋" w:hAnsi="仿宋" w:eastAsia="仿宋" w:cs="仿宋"/>
          <w:b/>
          <w:bCs/>
          <w:spacing w:val="-2"/>
          <w:sz w:val="24"/>
          <w:szCs w:val="24"/>
          <w:lang w:eastAsia="zh-CN"/>
        </w:rPr>
        <w:t>供应商</w:t>
      </w:r>
      <w:r>
        <w:rPr>
          <w:rFonts w:ascii="仿宋" w:hAnsi="仿宋" w:eastAsia="仿宋" w:cs="仿宋"/>
          <w:b/>
          <w:bCs/>
          <w:spacing w:val="-2"/>
          <w:sz w:val="24"/>
          <w:szCs w:val="24"/>
        </w:rPr>
        <w:t>报价时应详细</w:t>
      </w:r>
      <w:r>
        <w:rPr>
          <w:rFonts w:ascii="仿宋" w:hAnsi="仿宋" w:eastAsia="仿宋" w:cs="仿宋"/>
          <w:b/>
          <w:bCs/>
          <w:spacing w:val="-3"/>
          <w:sz w:val="24"/>
          <w:szCs w:val="24"/>
        </w:rPr>
        <w:t>阅读</w:t>
      </w:r>
      <w:r>
        <w:rPr>
          <w:rFonts w:hint="eastAsia" w:ascii="仿宋" w:hAnsi="仿宋" w:eastAsia="仿宋" w:cs="仿宋"/>
          <w:b/>
          <w:bCs/>
          <w:spacing w:val="-3"/>
          <w:sz w:val="24"/>
          <w:szCs w:val="24"/>
          <w:lang w:eastAsia="zh-CN"/>
        </w:rPr>
        <w:t>磋商文件</w:t>
      </w:r>
      <w:r>
        <w:rPr>
          <w:rFonts w:ascii="仿宋" w:hAnsi="仿宋" w:eastAsia="仿宋" w:cs="仿宋"/>
          <w:b/>
          <w:bCs/>
          <w:spacing w:val="-3"/>
          <w:sz w:val="24"/>
          <w:szCs w:val="24"/>
        </w:rPr>
        <w:t>报价要求并自行考虑市场风险以及价格合理性。</w:t>
      </w:r>
    </w:p>
    <w:p w14:paraId="5B919937">
      <w:pPr>
        <w:pageBreakBefore w:val="0"/>
        <w:kinsoku/>
        <w:topLinePunct w:val="0"/>
        <w:bidi w:val="0"/>
        <w:spacing w:before="65" w:line="253" w:lineRule="auto"/>
        <w:ind w:left="744" w:right="319" w:firstLine="3"/>
        <w:rPr>
          <w:rFonts w:hint="eastAsia" w:ascii="仿宋" w:hAnsi="仿宋" w:eastAsia="仿宋" w:cs="仿宋"/>
          <w:b/>
          <w:bCs/>
          <w:spacing w:val="-2"/>
          <w:sz w:val="24"/>
          <w:szCs w:val="24"/>
          <w:lang w:eastAsia="zh-CN"/>
        </w:rPr>
      </w:pPr>
      <w:r>
        <w:rPr>
          <w:rFonts w:hint="eastAsia" w:ascii="仿宋" w:hAnsi="仿宋" w:eastAsia="仿宋" w:cs="仿宋"/>
          <w:b/>
          <w:bCs/>
          <w:spacing w:val="-2"/>
          <w:sz w:val="24"/>
          <w:szCs w:val="24"/>
          <w:lang w:eastAsia="zh-CN"/>
        </w:rPr>
        <w:t>2.报价一览表中总报价应与响应函一致。</w:t>
      </w:r>
    </w:p>
    <w:p w14:paraId="43592E64">
      <w:pPr>
        <w:pageBreakBefore w:val="0"/>
        <w:kinsoku/>
        <w:topLinePunct w:val="0"/>
        <w:bidi w:val="0"/>
        <w:spacing w:line="222" w:lineRule="auto"/>
        <w:rPr>
          <w:rFonts w:ascii="仿宋" w:hAnsi="仿宋" w:eastAsia="仿宋" w:cs="仿宋"/>
          <w:sz w:val="18"/>
          <w:szCs w:val="18"/>
        </w:rPr>
      </w:pPr>
    </w:p>
    <w:p w14:paraId="2BA7B405">
      <w:pPr>
        <w:pStyle w:val="5"/>
        <w:pageBreakBefore w:val="0"/>
        <w:kinsoku/>
        <w:topLinePunct w:val="0"/>
        <w:bidi w:val="0"/>
        <w:sectPr>
          <w:footerReference r:id="rId8" w:type="default"/>
          <w:pgSz w:w="11906" w:h="16839"/>
          <w:pgMar w:top="1440" w:right="1080" w:bottom="1440" w:left="1080" w:header="0" w:footer="989" w:gutter="0"/>
          <w:pgNumType w:fmt="decimal"/>
          <w:cols w:space="720" w:num="1"/>
        </w:sectPr>
      </w:pPr>
    </w:p>
    <w:p w14:paraId="19E1D79A">
      <w:pPr>
        <w:pageBreakBefore w:val="0"/>
        <w:kinsoku/>
        <w:topLinePunct w:val="0"/>
        <w:bidi w:val="0"/>
        <w:spacing w:before="140" w:line="460" w:lineRule="exact"/>
        <w:ind w:left="3770"/>
        <w:rPr>
          <w:rFonts w:ascii="仿宋" w:hAnsi="仿宋" w:eastAsia="仿宋" w:cs="仿宋"/>
          <w:sz w:val="28"/>
          <w:szCs w:val="28"/>
        </w:rPr>
      </w:pPr>
      <w:r>
        <mc:AlternateContent>
          <mc:Choice Requires="wps">
            <w:drawing>
              <wp:anchor distT="0" distB="0" distL="114300" distR="114300" simplePos="0" relativeHeight="251659264" behindDoc="0" locked="0" layoutInCell="0" allowOverlap="1">
                <wp:simplePos x="0" y="0"/>
                <wp:positionH relativeFrom="page">
                  <wp:posOffset>968375</wp:posOffset>
                </wp:positionH>
                <wp:positionV relativeFrom="page">
                  <wp:posOffset>5436870</wp:posOffset>
                </wp:positionV>
                <wp:extent cx="2654300" cy="1825625"/>
                <wp:effectExtent l="0" t="0" r="0" b="0"/>
                <wp:wrapNone/>
                <wp:docPr id="2" name="文本框 2"/>
                <wp:cNvGraphicFramePr/>
                <a:graphic xmlns:a="http://schemas.openxmlformats.org/drawingml/2006/main">
                  <a:graphicData uri="http://schemas.microsoft.com/office/word/2010/wordprocessingShape">
                    <wps:wsp>
                      <wps:cNvSpPr txBox="1"/>
                      <wps:spPr>
                        <a:xfrm>
                          <a:off x="0" y="0"/>
                          <a:ext cx="2654300" cy="1825625"/>
                        </a:xfrm>
                        <a:prstGeom prst="rect">
                          <a:avLst/>
                        </a:prstGeom>
                        <a:noFill/>
                        <a:ln>
                          <a:noFill/>
                        </a:ln>
                      </wps:spPr>
                      <wps:txbx>
                        <w:txbxContent>
                          <w:p w14:paraId="1BDFE555">
                            <w:pPr>
                              <w:spacing w:line="20" w:lineRule="exact"/>
                            </w:pPr>
                          </w:p>
                          <w:tbl>
                            <w:tblPr>
                              <w:tblStyle w:val="19"/>
                              <w:tblW w:w="4120" w:type="dxa"/>
                              <w:tblInd w:w="25"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4120"/>
                            </w:tblGrid>
                            <w:tr w14:paraId="68ED5223">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2723" w:hRule="atLeast"/>
                              </w:trPr>
                              <w:tc>
                                <w:tcPr>
                                  <w:tcW w:w="4120" w:type="dxa"/>
                                  <w:tcBorders>
                                    <w:top w:val="single" w:color="auto" w:sz="4" w:space="0"/>
                                    <w:left w:val="single" w:color="auto" w:sz="4" w:space="0"/>
                                    <w:bottom w:val="single" w:color="auto" w:sz="4" w:space="0"/>
                                    <w:right w:val="single" w:color="auto" w:sz="4" w:space="0"/>
                                  </w:tcBorders>
                                  <w:vAlign w:val="top"/>
                                </w:tcPr>
                                <w:p w14:paraId="732BE12A">
                                  <w:pPr>
                                    <w:spacing w:line="260" w:lineRule="auto"/>
                                    <w:rPr>
                                      <w:rFonts w:ascii="Arial"/>
                                      <w:sz w:val="21"/>
                                    </w:rPr>
                                  </w:pPr>
                                </w:p>
                                <w:p w14:paraId="53BFF5FD">
                                  <w:pPr>
                                    <w:spacing w:line="260" w:lineRule="auto"/>
                                    <w:rPr>
                                      <w:rFonts w:ascii="Arial"/>
                                      <w:sz w:val="21"/>
                                    </w:rPr>
                                  </w:pPr>
                                </w:p>
                                <w:p w14:paraId="16F99F54">
                                  <w:pPr>
                                    <w:spacing w:line="261" w:lineRule="auto"/>
                                    <w:rPr>
                                      <w:rFonts w:ascii="Arial"/>
                                      <w:sz w:val="21"/>
                                    </w:rPr>
                                  </w:pPr>
                                </w:p>
                                <w:p w14:paraId="68282D76">
                                  <w:pPr>
                                    <w:spacing w:line="261" w:lineRule="auto"/>
                                    <w:rPr>
                                      <w:rFonts w:ascii="Arial"/>
                                      <w:sz w:val="21"/>
                                    </w:rPr>
                                  </w:pPr>
                                </w:p>
                                <w:p w14:paraId="7A436FB1">
                                  <w:pPr>
                                    <w:spacing w:line="261" w:lineRule="auto"/>
                                    <w:rPr>
                                      <w:rFonts w:ascii="Arial"/>
                                      <w:sz w:val="21"/>
                                    </w:rPr>
                                  </w:pPr>
                                </w:p>
                                <w:p w14:paraId="6A06EF44">
                                  <w:pPr>
                                    <w:spacing w:before="65" w:line="227" w:lineRule="auto"/>
                                    <w:ind w:left="1012"/>
                                    <w:rPr>
                                      <w:rFonts w:ascii="宋体" w:hAnsi="宋体" w:eastAsia="宋体" w:cs="宋体"/>
                                      <w:sz w:val="20"/>
                                      <w:szCs w:val="20"/>
                                    </w:rPr>
                                  </w:pPr>
                                  <w:r>
                                    <w:rPr>
                                      <w:rFonts w:ascii="宋体" w:hAnsi="宋体" w:eastAsia="宋体" w:cs="宋体"/>
                                      <w:spacing w:val="7"/>
                                      <w:sz w:val="20"/>
                                      <w:szCs w:val="20"/>
                                    </w:rPr>
                                    <w:t>附法人身份证复印件正面</w:t>
                                  </w:r>
                                </w:p>
                              </w:tc>
                            </w:tr>
                          </w:tbl>
                          <w:p w14:paraId="5F9B8F23">
                            <w:pPr>
                              <w:pStyle w:val="5"/>
                            </w:pPr>
                          </w:p>
                        </w:txbxContent>
                      </wps:txbx>
                      <wps:bodyPr lIns="0" tIns="0" rIns="0" bIns="0" upright="1"/>
                    </wps:wsp>
                  </a:graphicData>
                </a:graphic>
              </wp:anchor>
            </w:drawing>
          </mc:Choice>
          <mc:Fallback>
            <w:pict>
              <v:shape id="_x0000_s1026" o:spid="_x0000_s1026" o:spt="202" type="#_x0000_t202" style="position:absolute;left:0pt;margin-left:76.25pt;margin-top:428.1pt;height:143.75pt;width:209pt;mso-position-horizontal-relative:page;mso-position-vertical-relative:page;z-index:251659264;mso-width-relative:page;mso-height-relative:page;" filled="f" stroked="f" coordsize="21600,21600" o:allowincell="f" o:gfxdata="UEsDBAoAAAAAAIdO4kAAAAAAAAAAAAAAAAAEAAAAZHJzL1BLAwQUAAAACACHTuJA2JnOQ9oAAAAM&#10;AQAADwAAAGRycy9kb3ducmV2LnhtbE2PzU7DMBCE70i8g7VI3KidQNIS4lQIwakSIg0Hjk7sJlbj&#10;dYjdH96e7QmOs/NpdqZcn93IjmYO1qOEZCGAGey8tthL+Gze7lbAQlSo1ejRSPgxAdbV9VWpCu1P&#10;WJvjNvaMQjAUSsIQ41RwHrrBOBUWfjJI3s7PTkWSc8/1rE4U7kaeCpFzpyzSh0FN5mUw3X57cBKe&#10;v7B+td/v7Ue9q23TPArc5Hspb28S8QQsmnP8g+FSn6pDRZ1af0Ad2Eg6SzNCJayyPAVGRLYUdGnJ&#10;Sh7ul8Crkv8fUf0CUEsDBBQAAAAIAIdO4kAN03ptuwEAAHMDAAAOAAAAZHJzL2Uyb0RvYy54bWyt&#10;U0tu2zAQ3RfoHQjua8pqbQSC5QCFkSBA0RZIcwCaoiwC/IFDW/IF2ht01U33PZfP0SFlOZ9usuiG&#10;Gs2M3rz3hlpdD0aTgwygnK3pfFZQIq1wjbK7mj58u3l3RQlEbhuunZU1PUqg1+u3b1a9r2TpOqcb&#10;GQiCWKh6X9MuRl8xBqKThsPMeWmx2LpgeMTXsGNN4D2iG83Koliy3oXGByckAGY3Y5GeEcNrAF3b&#10;KiE3TuyNtHFEDVLziJKgUx7oOrNtWynil7YFGYmuKSqN+cQhGG/TydYrXu0C950SZwr8NRReaDJc&#10;WRx6gdrwyMk+qH+gjBLBgWvjTDjDRiHZEVQxL154c99xL7MWtBr8xXT4f7Di8+FrIKqpaUmJ5QYX&#10;fvr54/Trz+n3d1Ime3oPFXbde+yLw0c34KWZ8oDJpHpog0lP1EOwjuYeL+bKIRKByXK5+PC+wJLA&#10;2vyqXCzLRcJhj5/7APFWOkNSUNOA28um8sMniGPr1JKmWXejtM4b1PZZAjFThiXuI8cUxWE7nAVt&#10;XXNEPfrOopfpXkxBmILtFOx9ULsO6WTVGRJ3kXmf701a9tP3PPjxX1n/B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NiZzkPaAAAADAEAAA8AAAAAAAAAAQAgAAAAIgAAAGRycy9kb3ducmV2LnhtbFBL&#10;AQIUABQAAAAIAIdO4kAN03ptuwEAAHMDAAAOAAAAAAAAAAEAIAAAACkBAABkcnMvZTJvRG9jLnht&#10;bFBLBQYAAAAABgAGAFkBAABWBQAAAAA=&#10;">
                <v:fill on="f" focussize="0,0"/>
                <v:stroke on="f"/>
                <v:imagedata o:title=""/>
                <o:lock v:ext="edit" aspectratio="f"/>
                <v:textbox inset="0mm,0mm,0mm,0mm">
                  <w:txbxContent>
                    <w:p w14:paraId="1BDFE555">
                      <w:pPr>
                        <w:spacing w:line="20" w:lineRule="exact"/>
                      </w:pPr>
                    </w:p>
                    <w:tbl>
                      <w:tblPr>
                        <w:tblStyle w:val="19"/>
                        <w:tblW w:w="4120" w:type="dxa"/>
                        <w:tblInd w:w="25"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4120"/>
                      </w:tblGrid>
                      <w:tr w14:paraId="68ED5223">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2723" w:hRule="atLeast"/>
                        </w:trPr>
                        <w:tc>
                          <w:tcPr>
                            <w:tcW w:w="4120" w:type="dxa"/>
                            <w:tcBorders>
                              <w:top w:val="single" w:color="auto" w:sz="4" w:space="0"/>
                              <w:left w:val="single" w:color="auto" w:sz="4" w:space="0"/>
                              <w:bottom w:val="single" w:color="auto" w:sz="4" w:space="0"/>
                              <w:right w:val="single" w:color="auto" w:sz="4" w:space="0"/>
                            </w:tcBorders>
                            <w:vAlign w:val="top"/>
                          </w:tcPr>
                          <w:p w14:paraId="732BE12A">
                            <w:pPr>
                              <w:spacing w:line="260" w:lineRule="auto"/>
                              <w:rPr>
                                <w:rFonts w:ascii="Arial"/>
                                <w:sz w:val="21"/>
                              </w:rPr>
                            </w:pPr>
                          </w:p>
                          <w:p w14:paraId="53BFF5FD">
                            <w:pPr>
                              <w:spacing w:line="260" w:lineRule="auto"/>
                              <w:rPr>
                                <w:rFonts w:ascii="Arial"/>
                                <w:sz w:val="21"/>
                              </w:rPr>
                            </w:pPr>
                          </w:p>
                          <w:p w14:paraId="16F99F54">
                            <w:pPr>
                              <w:spacing w:line="261" w:lineRule="auto"/>
                              <w:rPr>
                                <w:rFonts w:ascii="Arial"/>
                                <w:sz w:val="21"/>
                              </w:rPr>
                            </w:pPr>
                          </w:p>
                          <w:p w14:paraId="68282D76">
                            <w:pPr>
                              <w:spacing w:line="261" w:lineRule="auto"/>
                              <w:rPr>
                                <w:rFonts w:ascii="Arial"/>
                                <w:sz w:val="21"/>
                              </w:rPr>
                            </w:pPr>
                          </w:p>
                          <w:p w14:paraId="7A436FB1">
                            <w:pPr>
                              <w:spacing w:line="261" w:lineRule="auto"/>
                              <w:rPr>
                                <w:rFonts w:ascii="Arial"/>
                                <w:sz w:val="21"/>
                              </w:rPr>
                            </w:pPr>
                          </w:p>
                          <w:p w14:paraId="6A06EF44">
                            <w:pPr>
                              <w:spacing w:before="65" w:line="227" w:lineRule="auto"/>
                              <w:ind w:left="1012"/>
                              <w:rPr>
                                <w:rFonts w:ascii="宋体" w:hAnsi="宋体" w:eastAsia="宋体" w:cs="宋体"/>
                                <w:sz w:val="20"/>
                                <w:szCs w:val="20"/>
                              </w:rPr>
                            </w:pPr>
                            <w:r>
                              <w:rPr>
                                <w:rFonts w:ascii="宋体" w:hAnsi="宋体" w:eastAsia="宋体" w:cs="宋体"/>
                                <w:spacing w:val="7"/>
                                <w:sz w:val="20"/>
                                <w:szCs w:val="20"/>
                              </w:rPr>
                              <w:t>附法人身份证复印件正面</w:t>
                            </w:r>
                          </w:p>
                        </w:tc>
                      </w:tr>
                    </w:tbl>
                    <w:p w14:paraId="5F9B8F23">
                      <w:pPr>
                        <w:pStyle w:val="5"/>
                      </w:pPr>
                    </w:p>
                  </w:txbxContent>
                </v:textbox>
              </v:shape>
            </w:pict>
          </mc:Fallback>
        </mc:AlternateContent>
      </w:r>
      <w:r>
        <w:rPr>
          <w:rFonts w:ascii="仿宋" w:hAnsi="仿宋" w:eastAsia="仿宋" w:cs="仿宋"/>
          <w:b/>
          <w:bCs/>
          <w:spacing w:val="-5"/>
          <w:position w:val="12"/>
          <w:sz w:val="28"/>
          <w:szCs w:val="28"/>
        </w:rPr>
        <w:t>（商务技术文件）</w:t>
      </w:r>
    </w:p>
    <w:p w14:paraId="413341C1">
      <w:pPr>
        <w:pageBreakBefore w:val="0"/>
        <w:kinsoku/>
        <w:topLinePunct w:val="0"/>
        <w:bidi w:val="0"/>
        <w:spacing w:line="230" w:lineRule="auto"/>
        <w:ind w:left="3827"/>
        <w:rPr>
          <w:rFonts w:ascii="仿宋" w:hAnsi="仿宋" w:eastAsia="仿宋" w:cs="仿宋"/>
          <w:sz w:val="24"/>
          <w:szCs w:val="24"/>
        </w:rPr>
      </w:pPr>
      <w:r>
        <w:rPr>
          <w:rFonts w:hint="eastAsia" w:ascii="仿宋" w:hAnsi="仿宋" w:eastAsia="仿宋" w:cs="仿宋"/>
          <w:b/>
          <w:bCs/>
          <w:spacing w:val="7"/>
          <w:sz w:val="24"/>
          <w:szCs w:val="24"/>
          <w:lang w:val="en-US" w:eastAsia="zh-CN"/>
        </w:rPr>
        <w:t>3</w:t>
      </w:r>
      <w:r>
        <w:rPr>
          <w:rFonts w:ascii="仿宋" w:hAnsi="仿宋" w:eastAsia="仿宋" w:cs="仿宋"/>
          <w:b/>
          <w:bCs/>
          <w:spacing w:val="7"/>
          <w:sz w:val="24"/>
          <w:szCs w:val="24"/>
        </w:rPr>
        <w:t>.法定代表人身份证明</w:t>
      </w:r>
    </w:p>
    <w:p w14:paraId="51A2168C">
      <w:pPr>
        <w:pStyle w:val="5"/>
        <w:pageBreakBefore w:val="0"/>
        <w:kinsoku/>
        <w:topLinePunct w:val="0"/>
        <w:bidi w:val="0"/>
        <w:spacing w:line="255" w:lineRule="auto"/>
        <w:rPr>
          <w:sz w:val="24"/>
          <w:szCs w:val="24"/>
        </w:rPr>
      </w:pPr>
    </w:p>
    <w:p w14:paraId="48971DFF">
      <w:pPr>
        <w:pStyle w:val="5"/>
        <w:pageBreakBefore w:val="0"/>
        <w:kinsoku/>
        <w:topLinePunct w:val="0"/>
        <w:bidi w:val="0"/>
        <w:spacing w:line="255" w:lineRule="auto"/>
        <w:rPr>
          <w:sz w:val="24"/>
          <w:szCs w:val="24"/>
        </w:rPr>
      </w:pPr>
    </w:p>
    <w:p w14:paraId="314031CF">
      <w:pPr>
        <w:pStyle w:val="5"/>
        <w:pageBreakBefore w:val="0"/>
        <w:kinsoku/>
        <w:topLinePunct w:val="0"/>
        <w:bidi w:val="0"/>
        <w:spacing w:line="256" w:lineRule="auto"/>
        <w:rPr>
          <w:sz w:val="24"/>
          <w:szCs w:val="24"/>
        </w:rPr>
      </w:pPr>
    </w:p>
    <w:p w14:paraId="43CFA2C8">
      <w:pPr>
        <w:pStyle w:val="5"/>
        <w:pageBreakBefore w:val="0"/>
        <w:kinsoku/>
        <w:topLinePunct w:val="0"/>
        <w:bidi w:val="0"/>
        <w:spacing w:line="256" w:lineRule="auto"/>
        <w:rPr>
          <w:sz w:val="24"/>
          <w:szCs w:val="24"/>
        </w:rPr>
      </w:pPr>
    </w:p>
    <w:p w14:paraId="58A576DD">
      <w:pPr>
        <w:pStyle w:val="5"/>
        <w:pageBreakBefore w:val="0"/>
        <w:kinsoku/>
        <w:topLinePunct w:val="0"/>
        <w:bidi w:val="0"/>
        <w:spacing w:line="256" w:lineRule="auto"/>
        <w:rPr>
          <w:sz w:val="24"/>
          <w:szCs w:val="24"/>
        </w:rPr>
      </w:pPr>
    </w:p>
    <w:p w14:paraId="5977463C">
      <w:pPr>
        <w:pageBreakBefore w:val="0"/>
        <w:kinsoku/>
        <w:topLinePunct w:val="0"/>
        <w:bidi w:val="0"/>
        <w:spacing w:before="65" w:line="229" w:lineRule="auto"/>
        <w:ind w:left="642"/>
        <w:rPr>
          <w:rFonts w:ascii="仿宋" w:hAnsi="仿宋" w:eastAsia="仿宋" w:cs="仿宋"/>
          <w:sz w:val="24"/>
          <w:szCs w:val="24"/>
        </w:rPr>
      </w:pPr>
      <w:r>
        <w:rPr>
          <w:rFonts w:hint="eastAsia" w:ascii="仿宋" w:hAnsi="仿宋" w:eastAsia="仿宋" w:cs="仿宋"/>
          <w:spacing w:val="7"/>
          <w:sz w:val="24"/>
          <w:szCs w:val="24"/>
          <w:lang w:eastAsia="zh-CN"/>
        </w:rPr>
        <w:t>供应商</w:t>
      </w:r>
      <w:r>
        <w:rPr>
          <w:rFonts w:ascii="仿宋" w:hAnsi="仿宋" w:eastAsia="仿宋" w:cs="仿宋"/>
          <w:spacing w:val="7"/>
          <w:sz w:val="24"/>
          <w:szCs w:val="24"/>
        </w:rPr>
        <w:t>名称：</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pacing w:val="1"/>
          <w:sz w:val="24"/>
          <w:szCs w:val="24"/>
        </w:rPr>
        <w:t xml:space="preserve"> </w:t>
      </w:r>
    </w:p>
    <w:p w14:paraId="77A9D549">
      <w:pPr>
        <w:pageBreakBefore w:val="0"/>
        <w:kinsoku/>
        <w:topLinePunct w:val="0"/>
        <w:bidi w:val="0"/>
        <w:spacing w:before="152" w:line="231" w:lineRule="auto"/>
        <w:ind w:left="642"/>
        <w:rPr>
          <w:rFonts w:ascii="仿宋" w:hAnsi="仿宋" w:eastAsia="仿宋" w:cs="仿宋"/>
          <w:sz w:val="24"/>
          <w:szCs w:val="24"/>
        </w:rPr>
      </w:pPr>
      <w:r>
        <w:rPr>
          <w:rFonts w:hint="eastAsia" w:ascii="仿宋" w:hAnsi="仿宋" w:eastAsia="仿宋" w:cs="仿宋"/>
          <w:spacing w:val="7"/>
          <w:sz w:val="24"/>
          <w:szCs w:val="24"/>
          <w:lang w:eastAsia="zh-CN"/>
        </w:rPr>
        <w:t>供应商</w:t>
      </w:r>
      <w:r>
        <w:rPr>
          <w:rFonts w:ascii="仿宋" w:hAnsi="仿宋" w:eastAsia="仿宋" w:cs="仿宋"/>
          <w:spacing w:val="7"/>
          <w:sz w:val="24"/>
          <w:szCs w:val="24"/>
        </w:rPr>
        <w:t>类型：</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pacing w:val="1"/>
          <w:sz w:val="24"/>
          <w:szCs w:val="24"/>
        </w:rPr>
        <w:t xml:space="preserve"> </w:t>
      </w:r>
    </w:p>
    <w:p w14:paraId="2FD23E2B">
      <w:pPr>
        <w:pageBreakBefore w:val="0"/>
        <w:kinsoku/>
        <w:topLinePunct w:val="0"/>
        <w:bidi w:val="0"/>
        <w:spacing w:before="148"/>
        <w:ind w:left="644"/>
        <w:rPr>
          <w:rFonts w:ascii="仿宋" w:hAnsi="仿宋" w:eastAsia="仿宋" w:cs="仿宋"/>
          <w:sz w:val="24"/>
          <w:szCs w:val="24"/>
        </w:rPr>
      </w:pPr>
      <w:r>
        <w:rPr>
          <w:rFonts w:ascii="仿宋" w:hAnsi="仿宋" w:eastAsia="仿宋" w:cs="仿宋"/>
          <w:spacing w:val="-1"/>
          <w:sz w:val="24"/>
          <w:szCs w:val="24"/>
        </w:rPr>
        <w:t>地</w:t>
      </w:r>
      <w:r>
        <w:rPr>
          <w:rFonts w:ascii="仿宋" w:hAnsi="仿宋" w:eastAsia="仿宋" w:cs="仿宋"/>
          <w:spacing w:val="11"/>
          <w:sz w:val="24"/>
          <w:szCs w:val="24"/>
        </w:rPr>
        <w:t xml:space="preserve">    </w:t>
      </w:r>
      <w:r>
        <w:rPr>
          <w:rFonts w:ascii="仿宋" w:hAnsi="仿宋" w:eastAsia="仿宋" w:cs="仿宋"/>
          <w:spacing w:val="-1"/>
          <w:sz w:val="24"/>
          <w:szCs w:val="24"/>
        </w:rPr>
        <w:t>址：</w:t>
      </w:r>
      <w:r>
        <w:rPr>
          <w:rFonts w:ascii="仿宋" w:hAnsi="仿宋" w:eastAsia="仿宋" w:cs="仿宋"/>
          <w:spacing w:val="-1"/>
          <w:sz w:val="24"/>
          <w:szCs w:val="24"/>
          <w:u w:val="single" w:color="auto"/>
        </w:rPr>
        <w:t xml:space="preserve">                                                      </w:t>
      </w:r>
    </w:p>
    <w:p w14:paraId="0336F6E1">
      <w:pPr>
        <w:pageBreakBefore w:val="0"/>
        <w:kinsoku/>
        <w:topLinePunct w:val="0"/>
        <w:bidi w:val="0"/>
        <w:spacing w:before="140" w:line="231" w:lineRule="auto"/>
        <w:ind w:left="649"/>
        <w:rPr>
          <w:rFonts w:ascii="仿宋" w:hAnsi="仿宋" w:eastAsia="仿宋" w:cs="仿宋"/>
          <w:sz w:val="24"/>
          <w:szCs w:val="24"/>
        </w:rPr>
      </w:pPr>
      <w:r>
        <w:rPr>
          <w:rFonts w:ascii="仿宋" w:hAnsi="仿宋" w:eastAsia="仿宋" w:cs="仿宋"/>
          <w:spacing w:val="3"/>
          <w:sz w:val="24"/>
          <w:szCs w:val="24"/>
        </w:rPr>
        <w:t>营业期限：</w:t>
      </w:r>
      <w:r>
        <w:rPr>
          <w:rFonts w:ascii="仿宋" w:hAnsi="仿宋" w:eastAsia="仿宋" w:cs="仿宋"/>
          <w:spacing w:val="3"/>
          <w:sz w:val="24"/>
          <w:szCs w:val="24"/>
          <w:u w:val="single" w:color="auto"/>
        </w:rPr>
        <w:t xml:space="preserve">                                                    </w:t>
      </w:r>
    </w:p>
    <w:p w14:paraId="02A75030">
      <w:pPr>
        <w:pageBreakBefore w:val="0"/>
        <w:kinsoku/>
        <w:topLinePunct w:val="0"/>
        <w:bidi w:val="0"/>
        <w:spacing w:before="151" w:line="232" w:lineRule="auto"/>
        <w:ind w:left="646"/>
        <w:rPr>
          <w:rFonts w:ascii="仿宋" w:hAnsi="仿宋" w:eastAsia="仿宋" w:cs="仿宋"/>
          <w:sz w:val="24"/>
          <w:szCs w:val="24"/>
        </w:rPr>
      </w:pPr>
      <w:r>
        <w:rPr>
          <w:rFonts w:ascii="仿宋" w:hAnsi="仿宋" w:eastAsia="仿宋" w:cs="仿宋"/>
          <w:spacing w:val="3"/>
          <w:sz w:val="24"/>
          <w:szCs w:val="24"/>
        </w:rPr>
        <w:t>成立时间：</w:t>
      </w:r>
      <w:r>
        <w:rPr>
          <w:rFonts w:ascii="仿宋" w:hAnsi="仿宋" w:eastAsia="仿宋" w:cs="仿宋"/>
          <w:spacing w:val="3"/>
          <w:sz w:val="24"/>
          <w:szCs w:val="24"/>
          <w:u w:val="single" w:color="auto"/>
        </w:rPr>
        <w:t xml:space="preserve">                                                    </w:t>
      </w:r>
    </w:p>
    <w:p w14:paraId="74494448">
      <w:pPr>
        <w:pageBreakBefore w:val="0"/>
        <w:kinsoku/>
        <w:topLinePunct w:val="0"/>
        <w:bidi w:val="0"/>
        <w:spacing w:before="147" w:line="229" w:lineRule="auto"/>
        <w:ind w:left="643"/>
        <w:rPr>
          <w:rFonts w:ascii="仿宋" w:hAnsi="仿宋" w:eastAsia="仿宋" w:cs="仿宋"/>
          <w:sz w:val="24"/>
          <w:szCs w:val="24"/>
        </w:rPr>
      </w:pPr>
      <w:r>
        <w:rPr>
          <w:rFonts w:ascii="仿宋" w:hAnsi="仿宋" w:eastAsia="仿宋" w:cs="仿宋"/>
          <w:spacing w:val="4"/>
          <w:sz w:val="24"/>
          <w:szCs w:val="24"/>
        </w:rPr>
        <w:t>姓名：</w:t>
      </w:r>
      <w:r>
        <w:rPr>
          <w:rFonts w:ascii="仿宋" w:hAnsi="仿宋" w:eastAsia="仿宋" w:cs="仿宋"/>
          <w:spacing w:val="5"/>
          <w:sz w:val="24"/>
          <w:szCs w:val="24"/>
          <w:u w:val="single" w:color="auto"/>
        </w:rPr>
        <w:t xml:space="preserve">                   </w:t>
      </w:r>
      <w:r>
        <w:rPr>
          <w:rFonts w:ascii="仿宋" w:hAnsi="仿宋" w:eastAsia="仿宋" w:cs="仿宋"/>
          <w:spacing w:val="9"/>
          <w:sz w:val="24"/>
          <w:szCs w:val="24"/>
        </w:rPr>
        <w:t xml:space="preserve">     </w:t>
      </w:r>
      <w:r>
        <w:rPr>
          <w:rFonts w:ascii="仿宋" w:hAnsi="仿宋" w:eastAsia="仿宋" w:cs="仿宋"/>
          <w:spacing w:val="4"/>
          <w:sz w:val="24"/>
          <w:szCs w:val="24"/>
        </w:rPr>
        <w:t>性别：</w:t>
      </w:r>
      <w:r>
        <w:rPr>
          <w:rFonts w:ascii="仿宋" w:hAnsi="仿宋" w:eastAsia="仿宋" w:cs="仿宋"/>
          <w:sz w:val="24"/>
          <w:szCs w:val="24"/>
          <w:u w:val="single" w:color="auto"/>
        </w:rPr>
        <w:t xml:space="preserve">                 </w:t>
      </w:r>
    </w:p>
    <w:p w14:paraId="5223602B">
      <w:pPr>
        <w:pageBreakBefore w:val="0"/>
        <w:kinsoku/>
        <w:topLinePunct w:val="0"/>
        <w:bidi w:val="0"/>
        <w:spacing w:before="153" w:line="231" w:lineRule="auto"/>
        <w:ind w:left="647"/>
        <w:rPr>
          <w:rFonts w:ascii="仿宋" w:hAnsi="仿宋" w:eastAsia="仿宋" w:cs="仿宋"/>
          <w:sz w:val="24"/>
          <w:szCs w:val="24"/>
        </w:rPr>
      </w:pPr>
      <w:r>
        <w:rPr>
          <w:rFonts w:ascii="仿宋" w:hAnsi="仿宋" w:eastAsia="仿宋" w:cs="仿宋"/>
          <w:spacing w:val="4"/>
          <w:sz w:val="24"/>
          <w:szCs w:val="24"/>
        </w:rPr>
        <w:t>年龄：</w:t>
      </w:r>
      <w:r>
        <w:rPr>
          <w:rFonts w:ascii="仿宋" w:hAnsi="仿宋" w:eastAsia="仿宋" w:cs="仿宋"/>
          <w:spacing w:val="5"/>
          <w:sz w:val="24"/>
          <w:szCs w:val="24"/>
          <w:u w:val="single" w:color="auto"/>
        </w:rPr>
        <w:t xml:space="preserve">                   </w:t>
      </w:r>
      <w:r>
        <w:rPr>
          <w:rFonts w:ascii="仿宋" w:hAnsi="仿宋" w:eastAsia="仿宋" w:cs="仿宋"/>
          <w:spacing w:val="8"/>
          <w:sz w:val="24"/>
          <w:szCs w:val="24"/>
        </w:rPr>
        <w:t xml:space="preserve">     </w:t>
      </w:r>
      <w:r>
        <w:rPr>
          <w:rFonts w:ascii="仿宋" w:hAnsi="仿宋" w:eastAsia="仿宋" w:cs="仿宋"/>
          <w:spacing w:val="4"/>
          <w:sz w:val="24"/>
          <w:szCs w:val="24"/>
        </w:rPr>
        <w:t>职务：</w:t>
      </w:r>
      <w:r>
        <w:rPr>
          <w:rFonts w:ascii="仿宋" w:hAnsi="仿宋" w:eastAsia="仿宋" w:cs="仿宋"/>
          <w:sz w:val="24"/>
          <w:szCs w:val="24"/>
          <w:u w:val="single" w:color="auto"/>
        </w:rPr>
        <w:t xml:space="preserve">                 </w:t>
      </w:r>
    </w:p>
    <w:p w14:paraId="0ACB2B33">
      <w:pPr>
        <w:pageBreakBefore w:val="0"/>
        <w:kinsoku/>
        <w:topLinePunct w:val="0"/>
        <w:bidi w:val="0"/>
        <w:spacing w:before="151" w:line="229" w:lineRule="auto"/>
        <w:ind w:left="651"/>
        <w:rPr>
          <w:rFonts w:ascii="仿宋" w:hAnsi="仿宋" w:eastAsia="仿宋" w:cs="仿宋"/>
          <w:sz w:val="24"/>
          <w:szCs w:val="24"/>
        </w:rPr>
      </w:pPr>
      <w:r>
        <w:rPr>
          <w:rFonts w:ascii="仿宋" w:hAnsi="仿宋" w:eastAsia="仿宋" w:cs="仿宋"/>
          <w:spacing w:val="5"/>
          <w:sz w:val="24"/>
          <w:szCs w:val="24"/>
        </w:rPr>
        <w:t xml:space="preserve">系 </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w:t>
      </w:r>
      <w:r>
        <w:rPr>
          <w:rFonts w:hint="eastAsia" w:ascii="仿宋" w:hAnsi="仿宋" w:eastAsia="仿宋" w:cs="仿宋"/>
          <w:spacing w:val="5"/>
          <w:sz w:val="24"/>
          <w:szCs w:val="24"/>
          <w:lang w:eastAsia="zh-CN"/>
        </w:rPr>
        <w:t>供应商</w:t>
      </w:r>
      <w:r>
        <w:rPr>
          <w:rFonts w:ascii="仿宋" w:hAnsi="仿宋" w:eastAsia="仿宋" w:cs="仿宋"/>
          <w:spacing w:val="5"/>
          <w:sz w:val="24"/>
          <w:szCs w:val="24"/>
        </w:rPr>
        <w:t>名称）</w:t>
      </w:r>
      <w:r>
        <w:rPr>
          <w:rFonts w:ascii="仿宋" w:hAnsi="仿宋" w:eastAsia="仿宋" w:cs="仿宋"/>
          <w:spacing w:val="5"/>
          <w:sz w:val="24"/>
          <w:szCs w:val="24"/>
          <w:u w:val="single" w:color="auto"/>
        </w:rPr>
        <w:t xml:space="preserve">               </w:t>
      </w:r>
      <w:r>
        <w:rPr>
          <w:rFonts w:ascii="仿宋" w:hAnsi="仿宋" w:eastAsia="仿宋" w:cs="仿宋"/>
          <w:spacing w:val="-61"/>
          <w:sz w:val="24"/>
          <w:szCs w:val="24"/>
        </w:rPr>
        <w:t xml:space="preserve"> </w:t>
      </w:r>
      <w:r>
        <w:rPr>
          <w:rFonts w:ascii="仿宋" w:hAnsi="仿宋" w:eastAsia="仿宋" w:cs="仿宋"/>
          <w:spacing w:val="5"/>
          <w:sz w:val="24"/>
          <w:szCs w:val="24"/>
        </w:rPr>
        <w:t>的法定代表人。</w:t>
      </w:r>
    </w:p>
    <w:p w14:paraId="3AEDF5E2">
      <w:pPr>
        <w:pStyle w:val="5"/>
        <w:pageBreakBefore w:val="0"/>
        <w:kinsoku/>
        <w:topLinePunct w:val="0"/>
        <w:bidi w:val="0"/>
        <w:spacing w:line="241" w:lineRule="auto"/>
        <w:rPr>
          <w:sz w:val="24"/>
          <w:szCs w:val="24"/>
        </w:rPr>
      </w:pPr>
    </w:p>
    <w:p w14:paraId="5AA32894">
      <w:pPr>
        <w:pStyle w:val="5"/>
        <w:pageBreakBefore w:val="0"/>
        <w:kinsoku/>
        <w:topLinePunct w:val="0"/>
        <w:bidi w:val="0"/>
        <w:spacing w:line="241" w:lineRule="auto"/>
        <w:rPr>
          <w:sz w:val="24"/>
          <w:szCs w:val="24"/>
        </w:rPr>
      </w:pPr>
    </w:p>
    <w:p w14:paraId="33C1AE28">
      <w:pPr>
        <w:pageBreakBefore w:val="0"/>
        <w:kinsoku/>
        <w:topLinePunct w:val="0"/>
        <w:bidi w:val="0"/>
        <w:spacing w:before="66" w:line="232" w:lineRule="auto"/>
        <w:ind w:left="642"/>
        <w:rPr>
          <w:rFonts w:ascii="仿宋" w:hAnsi="仿宋" w:eastAsia="仿宋" w:cs="仿宋"/>
          <w:sz w:val="24"/>
          <w:szCs w:val="24"/>
        </w:rPr>
      </w:pPr>
      <w:r>
        <w:rPr>
          <w:rFonts w:ascii="仿宋" w:hAnsi="仿宋" w:eastAsia="仿宋" w:cs="仿宋"/>
          <w:spacing w:val="4"/>
          <w:sz w:val="24"/>
          <w:szCs w:val="24"/>
        </w:rPr>
        <w:t>特此证明。</w:t>
      </w:r>
    </w:p>
    <w:p w14:paraId="16688A84">
      <w:pPr>
        <w:pageBreakBefore w:val="0"/>
        <w:kinsoku/>
        <w:topLinePunct w:val="0"/>
        <w:bidi w:val="0"/>
        <w:spacing w:before="25"/>
      </w:pPr>
    </w:p>
    <w:tbl>
      <w:tblPr>
        <w:tblStyle w:val="19"/>
        <w:tblW w:w="4251" w:type="dxa"/>
        <w:tblInd w:w="4824"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4251"/>
      </w:tblGrid>
      <w:tr w14:paraId="060FCDB5">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2800" w:hRule="atLeast"/>
        </w:trPr>
        <w:tc>
          <w:tcPr>
            <w:tcW w:w="4251" w:type="dxa"/>
            <w:vAlign w:val="top"/>
          </w:tcPr>
          <w:p w14:paraId="48FE65D2">
            <w:pPr>
              <w:pageBreakBefore w:val="0"/>
              <w:kinsoku/>
              <w:topLinePunct w:val="0"/>
              <w:bidi w:val="0"/>
              <w:spacing w:line="260" w:lineRule="auto"/>
              <w:rPr>
                <w:rFonts w:ascii="Arial"/>
                <w:sz w:val="21"/>
              </w:rPr>
            </w:pPr>
          </w:p>
          <w:p w14:paraId="422CA5A8">
            <w:pPr>
              <w:pageBreakBefore w:val="0"/>
              <w:kinsoku/>
              <w:topLinePunct w:val="0"/>
              <w:bidi w:val="0"/>
              <w:spacing w:line="260" w:lineRule="auto"/>
              <w:rPr>
                <w:rFonts w:ascii="Arial"/>
                <w:sz w:val="21"/>
              </w:rPr>
            </w:pPr>
          </w:p>
          <w:p w14:paraId="4EB823F1">
            <w:pPr>
              <w:pageBreakBefore w:val="0"/>
              <w:kinsoku/>
              <w:topLinePunct w:val="0"/>
              <w:bidi w:val="0"/>
              <w:spacing w:line="261" w:lineRule="auto"/>
              <w:rPr>
                <w:rFonts w:ascii="Arial"/>
                <w:sz w:val="21"/>
              </w:rPr>
            </w:pPr>
          </w:p>
          <w:p w14:paraId="1D3585D0">
            <w:pPr>
              <w:pageBreakBefore w:val="0"/>
              <w:kinsoku/>
              <w:topLinePunct w:val="0"/>
              <w:bidi w:val="0"/>
              <w:spacing w:line="261" w:lineRule="auto"/>
              <w:rPr>
                <w:rFonts w:ascii="Arial"/>
                <w:sz w:val="21"/>
              </w:rPr>
            </w:pPr>
          </w:p>
          <w:p w14:paraId="7463E039">
            <w:pPr>
              <w:pageBreakBefore w:val="0"/>
              <w:kinsoku/>
              <w:topLinePunct w:val="0"/>
              <w:bidi w:val="0"/>
              <w:spacing w:line="261" w:lineRule="auto"/>
              <w:rPr>
                <w:rFonts w:ascii="Arial"/>
                <w:sz w:val="21"/>
              </w:rPr>
            </w:pPr>
          </w:p>
          <w:p w14:paraId="0771B94A">
            <w:pPr>
              <w:pageBreakBefore w:val="0"/>
              <w:kinsoku/>
              <w:topLinePunct w:val="0"/>
              <w:bidi w:val="0"/>
              <w:spacing w:before="65" w:line="227" w:lineRule="auto"/>
              <w:ind w:left="1118"/>
              <w:rPr>
                <w:rFonts w:ascii="宋体" w:hAnsi="宋体" w:eastAsia="宋体" w:cs="宋体"/>
                <w:sz w:val="20"/>
                <w:szCs w:val="20"/>
              </w:rPr>
            </w:pPr>
            <w:r>
              <w:rPr>
                <w:rFonts w:ascii="宋体" w:hAnsi="宋体" w:eastAsia="宋体" w:cs="宋体"/>
                <w:spacing w:val="7"/>
                <w:sz w:val="20"/>
                <w:szCs w:val="20"/>
              </w:rPr>
              <w:t>附法人身份证复印件反面</w:t>
            </w:r>
          </w:p>
        </w:tc>
      </w:tr>
    </w:tbl>
    <w:p w14:paraId="2F00B8EC">
      <w:pPr>
        <w:pStyle w:val="5"/>
        <w:pageBreakBefore w:val="0"/>
        <w:kinsoku/>
        <w:topLinePunct w:val="0"/>
        <w:bidi w:val="0"/>
        <w:spacing w:line="282" w:lineRule="auto"/>
      </w:pPr>
    </w:p>
    <w:p w14:paraId="7A60556B">
      <w:pPr>
        <w:pStyle w:val="5"/>
        <w:pageBreakBefore w:val="0"/>
        <w:kinsoku/>
        <w:topLinePunct w:val="0"/>
        <w:bidi w:val="0"/>
        <w:spacing w:line="283" w:lineRule="auto"/>
      </w:pPr>
    </w:p>
    <w:p w14:paraId="0284FD9E">
      <w:pPr>
        <w:pStyle w:val="5"/>
        <w:pageBreakBefore w:val="0"/>
        <w:kinsoku/>
        <w:topLinePunct w:val="0"/>
        <w:bidi w:val="0"/>
        <w:spacing w:line="283" w:lineRule="auto"/>
      </w:pPr>
    </w:p>
    <w:p w14:paraId="6A676296">
      <w:pPr>
        <w:pStyle w:val="5"/>
        <w:pageBreakBefore w:val="0"/>
        <w:kinsoku/>
        <w:topLinePunct w:val="0"/>
        <w:bidi w:val="0"/>
        <w:spacing w:line="283" w:lineRule="auto"/>
      </w:pPr>
    </w:p>
    <w:p w14:paraId="2D1AB853">
      <w:pPr>
        <w:pStyle w:val="5"/>
        <w:pageBreakBefore w:val="0"/>
        <w:kinsoku/>
        <w:topLinePunct w:val="0"/>
        <w:bidi w:val="0"/>
        <w:spacing w:line="283" w:lineRule="auto"/>
        <w:rPr>
          <w:sz w:val="24"/>
          <w:szCs w:val="24"/>
        </w:rPr>
      </w:pPr>
    </w:p>
    <w:p w14:paraId="756C6AA8">
      <w:pPr>
        <w:pageBreakBefore w:val="0"/>
        <w:kinsoku/>
        <w:topLinePunct w:val="0"/>
        <w:bidi w:val="0"/>
        <w:spacing w:before="66" w:line="229" w:lineRule="auto"/>
        <w:ind w:left="4364"/>
        <w:rPr>
          <w:rFonts w:ascii="仿宋" w:hAnsi="仿宋" w:eastAsia="仿宋" w:cs="仿宋"/>
          <w:sz w:val="24"/>
          <w:szCs w:val="24"/>
        </w:rPr>
      </w:pPr>
      <w:r>
        <w:rPr>
          <w:rFonts w:hint="eastAsia" w:ascii="仿宋" w:hAnsi="仿宋" w:eastAsia="仿宋" w:cs="仿宋"/>
          <w:spacing w:val="7"/>
          <w:sz w:val="24"/>
          <w:szCs w:val="24"/>
          <w:lang w:eastAsia="zh-CN"/>
        </w:rPr>
        <w:t>供应商</w:t>
      </w:r>
      <w:r>
        <w:rPr>
          <w:rFonts w:ascii="仿宋" w:hAnsi="仿宋" w:eastAsia="仿宋" w:cs="仿宋"/>
          <w:spacing w:val="7"/>
          <w:sz w:val="24"/>
          <w:szCs w:val="24"/>
        </w:rPr>
        <w:t>名称</w:t>
      </w:r>
      <w:r>
        <w:rPr>
          <w:rFonts w:hint="eastAsia" w:ascii="仿宋" w:hAnsi="仿宋" w:eastAsia="仿宋" w:cs="仿宋"/>
          <w:spacing w:val="7"/>
          <w:sz w:val="24"/>
          <w:szCs w:val="24"/>
          <w:lang w:eastAsia="zh-CN"/>
        </w:rPr>
        <w:t>（</w:t>
      </w:r>
      <w:r>
        <w:rPr>
          <w:rFonts w:ascii="仿宋" w:hAnsi="仿宋" w:eastAsia="仿宋" w:cs="仿宋"/>
          <w:spacing w:val="7"/>
          <w:sz w:val="24"/>
          <w:szCs w:val="24"/>
        </w:rPr>
        <w:t>公章</w:t>
      </w:r>
      <w:r>
        <w:rPr>
          <w:rFonts w:hint="eastAsia" w:ascii="仿宋" w:hAnsi="仿宋" w:eastAsia="仿宋" w:cs="仿宋"/>
          <w:spacing w:val="7"/>
          <w:sz w:val="24"/>
          <w:szCs w:val="24"/>
          <w:lang w:eastAsia="zh-CN"/>
        </w:rPr>
        <w:t>）</w:t>
      </w:r>
      <w:r>
        <w:rPr>
          <w:rFonts w:ascii="仿宋" w:hAnsi="仿宋" w:eastAsia="仿宋" w:cs="仿宋"/>
          <w:spacing w:val="7"/>
          <w:sz w:val="24"/>
          <w:szCs w:val="24"/>
        </w:rPr>
        <w:t>：</w:t>
      </w:r>
      <w:r>
        <w:rPr>
          <w:rFonts w:ascii="仿宋" w:hAnsi="仿宋" w:eastAsia="仿宋" w:cs="仿宋"/>
          <w:sz w:val="24"/>
          <w:szCs w:val="24"/>
          <w:u w:val="single" w:color="auto"/>
        </w:rPr>
        <w:t xml:space="preserve">                     </w:t>
      </w:r>
    </w:p>
    <w:p w14:paraId="2BF41AF6">
      <w:pPr>
        <w:pageBreakBefore w:val="0"/>
        <w:kinsoku/>
        <w:topLinePunct w:val="0"/>
        <w:bidi w:val="0"/>
        <w:spacing w:before="25" w:line="231" w:lineRule="auto"/>
        <w:ind w:left="4364"/>
        <w:rPr>
          <w:rFonts w:ascii="仿宋" w:hAnsi="仿宋" w:eastAsia="仿宋" w:cs="仿宋"/>
          <w:sz w:val="24"/>
          <w:szCs w:val="24"/>
        </w:rPr>
      </w:pPr>
      <w:r>
        <w:rPr>
          <w:rFonts w:hint="eastAsia" w:ascii="仿宋" w:hAnsi="仿宋" w:eastAsia="仿宋" w:cs="仿宋"/>
          <w:spacing w:val="8"/>
          <w:sz w:val="24"/>
          <w:szCs w:val="24"/>
          <w:lang w:eastAsia="zh-CN"/>
        </w:rPr>
        <w:t>供应商</w:t>
      </w:r>
      <w:r>
        <w:rPr>
          <w:rFonts w:ascii="仿宋" w:hAnsi="仿宋" w:eastAsia="仿宋" w:cs="仿宋"/>
          <w:spacing w:val="8"/>
          <w:sz w:val="24"/>
          <w:szCs w:val="24"/>
        </w:rPr>
        <w:t>法人或授权代表（签字</w:t>
      </w:r>
      <w:r>
        <w:rPr>
          <w:rFonts w:hint="eastAsia" w:ascii="仿宋" w:hAnsi="仿宋" w:eastAsia="仿宋" w:cs="仿宋"/>
          <w:spacing w:val="8"/>
          <w:sz w:val="24"/>
          <w:szCs w:val="24"/>
          <w:lang w:val="en-US" w:eastAsia="zh-Hans"/>
        </w:rPr>
        <w:t>或盖章</w:t>
      </w:r>
      <w:r>
        <w:rPr>
          <w:rFonts w:ascii="仿宋" w:hAnsi="仿宋" w:eastAsia="仿宋" w:cs="仿宋"/>
          <w:spacing w:val="8"/>
          <w:sz w:val="24"/>
          <w:szCs w:val="24"/>
        </w:rPr>
        <w:t>）：</w:t>
      </w:r>
      <w:r>
        <w:rPr>
          <w:rFonts w:ascii="仿宋" w:hAnsi="仿宋" w:eastAsia="仿宋" w:cs="仿宋"/>
          <w:sz w:val="24"/>
          <w:szCs w:val="24"/>
          <w:u w:val="single" w:color="auto"/>
        </w:rPr>
        <w:t xml:space="preserve">             </w:t>
      </w:r>
    </w:p>
    <w:p w14:paraId="3BE451A3">
      <w:pPr>
        <w:pageBreakBefore w:val="0"/>
        <w:kinsoku/>
        <w:topLinePunct w:val="0"/>
        <w:bidi w:val="0"/>
        <w:spacing w:before="131" w:line="231" w:lineRule="auto"/>
        <w:ind w:left="4409"/>
        <w:rPr>
          <w:rFonts w:ascii="仿宋" w:hAnsi="仿宋" w:eastAsia="仿宋" w:cs="仿宋"/>
          <w:sz w:val="20"/>
          <w:szCs w:val="20"/>
        </w:rPr>
      </w:pPr>
      <w:r>
        <w:rPr>
          <w:rFonts w:ascii="仿宋" w:hAnsi="仿宋" w:eastAsia="仿宋" w:cs="仿宋"/>
          <w:spacing w:val="-13"/>
          <w:sz w:val="24"/>
          <w:szCs w:val="24"/>
        </w:rPr>
        <w:t>日</w:t>
      </w:r>
      <w:r>
        <w:rPr>
          <w:rFonts w:ascii="仿宋" w:hAnsi="仿宋" w:eastAsia="仿宋" w:cs="仿宋"/>
          <w:spacing w:val="9"/>
          <w:sz w:val="24"/>
          <w:szCs w:val="24"/>
        </w:rPr>
        <w:t xml:space="preserve">   </w:t>
      </w:r>
      <w:r>
        <w:rPr>
          <w:rFonts w:ascii="仿宋" w:hAnsi="仿宋" w:eastAsia="仿宋" w:cs="仿宋"/>
          <w:spacing w:val="-13"/>
          <w:sz w:val="24"/>
          <w:szCs w:val="24"/>
        </w:rPr>
        <w:t>期：</w:t>
      </w:r>
      <w:r>
        <w:rPr>
          <w:rFonts w:ascii="仿宋" w:hAnsi="仿宋" w:eastAsia="仿宋" w:cs="仿宋"/>
          <w:spacing w:val="16"/>
          <w:sz w:val="24"/>
          <w:szCs w:val="24"/>
        </w:rPr>
        <w:t xml:space="preserve"> </w:t>
      </w:r>
      <w:r>
        <w:rPr>
          <w:rFonts w:ascii="仿宋" w:hAnsi="仿宋" w:eastAsia="仿宋" w:cs="仿宋"/>
          <w:spacing w:val="5"/>
          <w:sz w:val="24"/>
          <w:szCs w:val="24"/>
          <w:u w:val="single" w:color="auto"/>
        </w:rPr>
        <w:t xml:space="preserve">    </w:t>
      </w:r>
      <w:r>
        <w:rPr>
          <w:rFonts w:ascii="仿宋" w:hAnsi="仿宋" w:eastAsia="仿宋" w:cs="仿宋"/>
          <w:spacing w:val="-81"/>
          <w:sz w:val="24"/>
          <w:szCs w:val="24"/>
        </w:rPr>
        <w:t xml:space="preserve"> </w:t>
      </w:r>
      <w:r>
        <w:rPr>
          <w:rFonts w:ascii="仿宋" w:hAnsi="仿宋" w:eastAsia="仿宋" w:cs="仿宋"/>
          <w:spacing w:val="-13"/>
          <w:sz w:val="24"/>
          <w:szCs w:val="24"/>
        </w:rPr>
        <w:t>年</w:t>
      </w:r>
      <w:r>
        <w:rPr>
          <w:rFonts w:ascii="仿宋" w:hAnsi="仿宋" w:eastAsia="仿宋" w:cs="仿宋"/>
          <w:spacing w:val="-99"/>
          <w:sz w:val="24"/>
          <w:szCs w:val="24"/>
        </w:rPr>
        <w:t xml:space="preserve"> </w:t>
      </w:r>
      <w:r>
        <w:rPr>
          <w:rFonts w:ascii="仿宋" w:hAnsi="仿宋" w:eastAsia="仿宋" w:cs="仿宋"/>
          <w:spacing w:val="5"/>
          <w:sz w:val="24"/>
          <w:szCs w:val="24"/>
          <w:u w:val="single" w:color="auto"/>
        </w:rPr>
        <w:t xml:space="preserve">   </w:t>
      </w:r>
      <w:r>
        <w:rPr>
          <w:rFonts w:ascii="仿宋" w:hAnsi="仿宋" w:eastAsia="仿宋" w:cs="仿宋"/>
          <w:spacing w:val="-76"/>
          <w:sz w:val="24"/>
          <w:szCs w:val="24"/>
        </w:rPr>
        <w:t xml:space="preserve"> </w:t>
      </w:r>
      <w:r>
        <w:rPr>
          <w:rFonts w:ascii="仿宋" w:hAnsi="仿宋" w:eastAsia="仿宋" w:cs="仿宋"/>
          <w:spacing w:val="-13"/>
          <w:sz w:val="24"/>
          <w:szCs w:val="24"/>
        </w:rPr>
        <w:t>月</w:t>
      </w:r>
      <w:r>
        <w:rPr>
          <w:rFonts w:ascii="仿宋" w:hAnsi="仿宋" w:eastAsia="仿宋" w:cs="仿宋"/>
          <w:spacing w:val="5"/>
          <w:sz w:val="24"/>
          <w:szCs w:val="24"/>
          <w:u w:val="single" w:color="auto"/>
        </w:rPr>
        <w:t xml:space="preserve">   </w:t>
      </w:r>
      <w:r>
        <w:rPr>
          <w:rFonts w:ascii="仿宋" w:hAnsi="仿宋" w:eastAsia="仿宋" w:cs="仿宋"/>
          <w:spacing w:val="-40"/>
          <w:sz w:val="24"/>
          <w:szCs w:val="24"/>
        </w:rPr>
        <w:t xml:space="preserve"> </w:t>
      </w:r>
      <w:r>
        <w:rPr>
          <w:rFonts w:ascii="仿宋" w:hAnsi="仿宋" w:eastAsia="仿宋" w:cs="仿宋"/>
          <w:spacing w:val="-13"/>
          <w:sz w:val="20"/>
          <w:szCs w:val="20"/>
        </w:rPr>
        <w:t>日</w:t>
      </w:r>
    </w:p>
    <w:p w14:paraId="56DB0400">
      <w:pPr>
        <w:pageBreakBefore w:val="0"/>
        <w:kinsoku/>
        <w:topLinePunct w:val="0"/>
        <w:bidi w:val="0"/>
        <w:spacing w:line="231" w:lineRule="auto"/>
        <w:rPr>
          <w:rFonts w:ascii="仿宋" w:hAnsi="仿宋" w:eastAsia="仿宋" w:cs="仿宋"/>
          <w:sz w:val="20"/>
          <w:szCs w:val="20"/>
        </w:rPr>
        <w:sectPr>
          <w:footerReference r:id="rId9" w:type="default"/>
          <w:pgSz w:w="11906" w:h="16839"/>
          <w:pgMar w:top="1440" w:right="1080" w:bottom="1440" w:left="1080" w:header="0" w:footer="1054" w:gutter="0"/>
          <w:pgNumType w:fmt="decimal"/>
          <w:cols w:space="720" w:num="1"/>
        </w:sectPr>
      </w:pPr>
    </w:p>
    <w:p w14:paraId="292659C1">
      <w:pPr>
        <w:pStyle w:val="5"/>
        <w:pageBreakBefore w:val="0"/>
        <w:kinsoku/>
        <w:topLinePunct w:val="0"/>
        <w:bidi w:val="0"/>
        <w:spacing w:line="241" w:lineRule="auto"/>
        <w:jc w:val="center"/>
        <w:rPr>
          <w:rFonts w:hint="eastAsia" w:ascii="仿宋" w:hAnsi="仿宋" w:eastAsia="仿宋" w:cs="仿宋"/>
          <w:b/>
          <w:bCs/>
          <w:snapToGrid w:val="0"/>
          <w:color w:val="000000"/>
          <w:spacing w:val="11"/>
          <w:kern w:val="0"/>
          <w:position w:val="20"/>
          <w:sz w:val="24"/>
          <w:szCs w:val="24"/>
          <w:lang w:val="en-US" w:eastAsia="en-US" w:bidi="ar-SA"/>
        </w:rPr>
      </w:pPr>
      <w:r>
        <w:rPr>
          <w:rFonts w:hint="eastAsia" w:ascii="仿宋" w:hAnsi="仿宋" w:eastAsia="仿宋" w:cs="仿宋"/>
          <w:b/>
          <w:bCs/>
          <w:snapToGrid w:val="0"/>
          <w:color w:val="000000"/>
          <w:spacing w:val="11"/>
          <w:kern w:val="0"/>
          <w:position w:val="20"/>
          <w:sz w:val="24"/>
          <w:szCs w:val="24"/>
          <w:lang w:val="en-US" w:eastAsia="zh-CN" w:bidi="ar-SA"/>
        </w:rPr>
        <w:t>4</w:t>
      </w:r>
      <w:r>
        <w:rPr>
          <w:rFonts w:hint="eastAsia" w:ascii="仿宋" w:hAnsi="仿宋" w:eastAsia="仿宋" w:cs="仿宋"/>
          <w:b/>
          <w:bCs/>
          <w:snapToGrid w:val="0"/>
          <w:color w:val="000000"/>
          <w:spacing w:val="11"/>
          <w:kern w:val="0"/>
          <w:position w:val="20"/>
          <w:sz w:val="24"/>
          <w:szCs w:val="24"/>
          <w:lang w:val="en-US" w:eastAsia="en-US" w:bidi="ar-SA"/>
        </w:rPr>
        <w:t>.法定代表人授权委托书</w:t>
      </w:r>
    </w:p>
    <w:p w14:paraId="08F06FF6">
      <w:pPr>
        <w:pStyle w:val="5"/>
        <w:pageBreakBefore w:val="0"/>
        <w:kinsoku/>
        <w:topLinePunct w:val="0"/>
        <w:bidi w:val="0"/>
        <w:spacing w:line="241" w:lineRule="auto"/>
        <w:rPr>
          <w:rFonts w:hint="eastAsia" w:ascii="仿宋" w:hAnsi="仿宋" w:eastAsia="仿宋" w:cs="仿宋"/>
          <w:snapToGrid w:val="0"/>
          <w:color w:val="000000"/>
          <w:spacing w:val="11"/>
          <w:kern w:val="0"/>
          <w:position w:val="20"/>
          <w:sz w:val="24"/>
          <w:szCs w:val="24"/>
          <w:lang w:val="en-US" w:eastAsia="en-US" w:bidi="ar-SA"/>
        </w:rPr>
      </w:pPr>
    </w:p>
    <w:p w14:paraId="038BE6A3">
      <w:pPr>
        <w:pStyle w:val="5"/>
        <w:pageBreakBefore w:val="0"/>
        <w:kinsoku/>
        <w:topLinePunct w:val="0"/>
        <w:bidi w:val="0"/>
        <w:spacing w:line="241" w:lineRule="auto"/>
        <w:ind w:firstLine="524" w:firstLineChars="200"/>
        <w:rPr>
          <w:rFonts w:hint="eastAsia" w:ascii="仿宋" w:hAnsi="仿宋" w:eastAsia="仿宋" w:cs="仿宋"/>
          <w:snapToGrid w:val="0"/>
          <w:color w:val="000000"/>
          <w:spacing w:val="11"/>
          <w:kern w:val="0"/>
          <w:position w:val="20"/>
          <w:sz w:val="24"/>
          <w:szCs w:val="24"/>
          <w:lang w:val="en-US" w:eastAsia="en-US" w:bidi="ar-SA"/>
        </w:rPr>
      </w:pPr>
      <w:r>
        <w:rPr>
          <w:rFonts w:hint="eastAsia" w:ascii="仿宋" w:hAnsi="仿宋" w:eastAsia="仿宋" w:cs="仿宋"/>
          <w:snapToGrid w:val="0"/>
          <w:color w:val="000000"/>
          <w:spacing w:val="11"/>
          <w:kern w:val="0"/>
          <w:position w:val="20"/>
          <w:sz w:val="24"/>
          <w:szCs w:val="24"/>
          <w:lang w:val="en-US" w:eastAsia="en-US" w:bidi="ar-SA"/>
        </w:rPr>
        <w:t>本授权委托书声明：我</w:t>
      </w:r>
      <w:r>
        <w:rPr>
          <w:rFonts w:hint="eastAsia" w:ascii="仿宋" w:hAnsi="仿宋" w:eastAsia="仿宋" w:cs="仿宋"/>
          <w:snapToGrid w:val="0"/>
          <w:color w:val="000000"/>
          <w:spacing w:val="11"/>
          <w:kern w:val="0"/>
          <w:position w:val="20"/>
          <w:sz w:val="24"/>
          <w:szCs w:val="24"/>
          <w:u w:val="single"/>
          <w:lang w:val="en-US" w:eastAsia="en-US" w:bidi="ar-SA"/>
        </w:rPr>
        <w:t xml:space="preserve"> （姓名）</w:t>
      </w:r>
      <w:r>
        <w:rPr>
          <w:rFonts w:hint="eastAsia" w:ascii="仿宋" w:hAnsi="仿宋" w:eastAsia="仿宋" w:cs="仿宋"/>
          <w:snapToGrid w:val="0"/>
          <w:color w:val="000000"/>
          <w:spacing w:val="11"/>
          <w:kern w:val="0"/>
          <w:position w:val="20"/>
          <w:sz w:val="24"/>
          <w:szCs w:val="24"/>
          <w:lang w:val="en-US" w:eastAsia="en-US" w:bidi="ar-SA"/>
        </w:rPr>
        <w:t>系</w:t>
      </w:r>
      <w:r>
        <w:rPr>
          <w:rFonts w:hint="eastAsia" w:ascii="仿宋" w:hAnsi="仿宋" w:eastAsia="仿宋" w:cs="仿宋"/>
          <w:snapToGrid w:val="0"/>
          <w:color w:val="000000"/>
          <w:spacing w:val="11"/>
          <w:kern w:val="0"/>
          <w:position w:val="20"/>
          <w:sz w:val="24"/>
          <w:szCs w:val="24"/>
          <w:u w:val="single"/>
          <w:lang w:val="en-US" w:eastAsia="en-US" w:bidi="ar-SA"/>
        </w:rPr>
        <w:t>（</w:t>
      </w:r>
      <w:r>
        <w:rPr>
          <w:rFonts w:hint="eastAsia" w:ascii="仿宋" w:hAnsi="仿宋" w:eastAsia="仿宋" w:cs="仿宋"/>
          <w:snapToGrid w:val="0"/>
          <w:color w:val="000000"/>
          <w:spacing w:val="11"/>
          <w:kern w:val="0"/>
          <w:position w:val="20"/>
          <w:sz w:val="24"/>
          <w:szCs w:val="24"/>
          <w:u w:val="single"/>
          <w:lang w:val="en-US" w:eastAsia="zh-CN" w:bidi="ar-SA"/>
        </w:rPr>
        <w:t>供应商</w:t>
      </w:r>
      <w:r>
        <w:rPr>
          <w:rFonts w:hint="eastAsia" w:ascii="仿宋" w:hAnsi="仿宋" w:eastAsia="仿宋" w:cs="仿宋"/>
          <w:snapToGrid w:val="0"/>
          <w:color w:val="000000"/>
          <w:spacing w:val="11"/>
          <w:kern w:val="0"/>
          <w:position w:val="20"/>
          <w:sz w:val="24"/>
          <w:szCs w:val="24"/>
          <w:u w:val="single"/>
          <w:lang w:val="en-US" w:eastAsia="en-US" w:bidi="ar-SA"/>
        </w:rPr>
        <w:t>名称）</w:t>
      </w:r>
      <w:r>
        <w:rPr>
          <w:rFonts w:hint="eastAsia" w:ascii="仿宋" w:hAnsi="仿宋" w:eastAsia="仿宋" w:cs="仿宋"/>
          <w:snapToGrid w:val="0"/>
          <w:color w:val="000000"/>
          <w:spacing w:val="11"/>
          <w:kern w:val="0"/>
          <w:position w:val="20"/>
          <w:sz w:val="24"/>
          <w:szCs w:val="24"/>
          <w:lang w:val="en-US" w:eastAsia="en-US" w:bidi="ar-SA"/>
        </w:rPr>
        <w:t>的法定代表人，现授 权委托</w:t>
      </w:r>
      <w:r>
        <w:rPr>
          <w:rFonts w:hint="eastAsia" w:ascii="仿宋" w:hAnsi="仿宋" w:eastAsia="仿宋" w:cs="仿宋"/>
          <w:snapToGrid w:val="0"/>
          <w:color w:val="000000"/>
          <w:spacing w:val="11"/>
          <w:kern w:val="0"/>
          <w:position w:val="20"/>
          <w:sz w:val="24"/>
          <w:szCs w:val="24"/>
          <w:u w:val="single"/>
          <w:lang w:val="en-US" w:eastAsia="en-US" w:bidi="ar-SA"/>
        </w:rPr>
        <w:t xml:space="preserve"> （</w:t>
      </w:r>
      <w:r>
        <w:rPr>
          <w:rFonts w:hint="eastAsia" w:ascii="仿宋" w:hAnsi="仿宋" w:eastAsia="仿宋" w:cs="仿宋"/>
          <w:snapToGrid w:val="0"/>
          <w:color w:val="000000"/>
          <w:spacing w:val="11"/>
          <w:kern w:val="0"/>
          <w:position w:val="20"/>
          <w:sz w:val="24"/>
          <w:szCs w:val="24"/>
          <w:u w:val="single"/>
          <w:lang w:val="en-US" w:eastAsia="zh-CN" w:bidi="ar-SA"/>
        </w:rPr>
        <w:t>供应商</w:t>
      </w:r>
      <w:r>
        <w:rPr>
          <w:rFonts w:hint="eastAsia" w:ascii="仿宋" w:hAnsi="仿宋" w:eastAsia="仿宋" w:cs="仿宋"/>
          <w:snapToGrid w:val="0"/>
          <w:color w:val="000000"/>
          <w:spacing w:val="11"/>
          <w:kern w:val="0"/>
          <w:position w:val="20"/>
          <w:sz w:val="24"/>
          <w:szCs w:val="24"/>
          <w:u w:val="single"/>
          <w:lang w:val="en-US" w:eastAsia="en-US" w:bidi="ar-SA"/>
        </w:rPr>
        <w:t>名称）</w:t>
      </w:r>
      <w:r>
        <w:rPr>
          <w:rFonts w:hint="eastAsia" w:ascii="仿宋" w:hAnsi="仿宋" w:eastAsia="仿宋" w:cs="仿宋"/>
          <w:snapToGrid w:val="0"/>
          <w:color w:val="000000"/>
          <w:spacing w:val="11"/>
          <w:kern w:val="0"/>
          <w:position w:val="20"/>
          <w:sz w:val="24"/>
          <w:szCs w:val="24"/>
          <w:lang w:val="en-US" w:eastAsia="en-US" w:bidi="ar-SA"/>
        </w:rPr>
        <w:t>的</w:t>
      </w:r>
      <w:r>
        <w:rPr>
          <w:rFonts w:hint="eastAsia" w:ascii="仿宋" w:hAnsi="仿宋" w:eastAsia="仿宋" w:cs="仿宋"/>
          <w:snapToGrid w:val="0"/>
          <w:color w:val="000000"/>
          <w:spacing w:val="11"/>
          <w:kern w:val="0"/>
          <w:position w:val="20"/>
          <w:sz w:val="24"/>
          <w:szCs w:val="24"/>
          <w:u w:val="single"/>
          <w:lang w:val="en-US" w:eastAsia="en-US" w:bidi="ar-SA"/>
        </w:rPr>
        <w:t xml:space="preserve">            （姓名）</w:t>
      </w:r>
      <w:r>
        <w:rPr>
          <w:rFonts w:hint="eastAsia" w:ascii="仿宋" w:hAnsi="仿宋" w:eastAsia="仿宋" w:cs="仿宋"/>
          <w:snapToGrid w:val="0"/>
          <w:color w:val="000000"/>
          <w:spacing w:val="11"/>
          <w:kern w:val="0"/>
          <w:position w:val="20"/>
          <w:sz w:val="24"/>
          <w:szCs w:val="24"/>
          <w:lang w:val="en-US" w:eastAsia="en-US" w:bidi="ar-SA"/>
        </w:rPr>
        <w:t>为我公司代理人，以本公司的名义参加</w:t>
      </w:r>
      <w:r>
        <w:rPr>
          <w:rFonts w:hint="eastAsia" w:ascii="仿宋" w:hAnsi="仿宋" w:eastAsia="仿宋" w:cs="仿宋"/>
          <w:snapToGrid w:val="0"/>
          <w:color w:val="000000"/>
          <w:spacing w:val="11"/>
          <w:kern w:val="0"/>
          <w:position w:val="20"/>
          <w:sz w:val="24"/>
          <w:szCs w:val="24"/>
          <w:u w:val="single"/>
          <w:lang w:val="en-US" w:eastAsia="en-US" w:bidi="ar-SA"/>
        </w:rPr>
        <w:t>（</w:t>
      </w:r>
      <w:r>
        <w:rPr>
          <w:rFonts w:hint="eastAsia" w:ascii="仿宋" w:hAnsi="仿宋" w:eastAsia="仿宋" w:cs="仿宋"/>
          <w:snapToGrid w:val="0"/>
          <w:color w:val="000000"/>
          <w:spacing w:val="11"/>
          <w:kern w:val="0"/>
          <w:position w:val="20"/>
          <w:sz w:val="24"/>
          <w:szCs w:val="24"/>
          <w:u w:val="single"/>
          <w:lang w:val="en-US" w:eastAsia="zh-CN" w:bidi="ar-SA"/>
        </w:rPr>
        <w:t>采购人</w:t>
      </w:r>
      <w:r>
        <w:rPr>
          <w:rFonts w:hint="eastAsia" w:ascii="仿宋" w:hAnsi="仿宋" w:eastAsia="仿宋" w:cs="仿宋"/>
          <w:snapToGrid w:val="0"/>
          <w:color w:val="000000"/>
          <w:spacing w:val="11"/>
          <w:kern w:val="0"/>
          <w:position w:val="20"/>
          <w:sz w:val="24"/>
          <w:szCs w:val="24"/>
          <w:u w:val="single"/>
          <w:lang w:val="en-US" w:eastAsia="en-US" w:bidi="ar-SA"/>
        </w:rPr>
        <w:t>）</w:t>
      </w:r>
      <w:r>
        <w:rPr>
          <w:rFonts w:hint="eastAsia" w:ascii="仿宋" w:hAnsi="仿宋" w:eastAsia="仿宋" w:cs="仿宋"/>
          <w:snapToGrid w:val="0"/>
          <w:color w:val="000000"/>
          <w:spacing w:val="11"/>
          <w:kern w:val="0"/>
          <w:position w:val="20"/>
          <w:sz w:val="24"/>
          <w:szCs w:val="24"/>
          <w:lang w:val="en-US" w:eastAsia="en-US" w:bidi="ar-SA"/>
        </w:rPr>
        <w:t>的</w:t>
      </w:r>
      <w:r>
        <w:rPr>
          <w:rFonts w:hint="eastAsia" w:ascii="仿宋" w:hAnsi="仿宋" w:eastAsia="仿宋" w:cs="仿宋"/>
          <w:snapToGrid w:val="0"/>
          <w:color w:val="000000"/>
          <w:spacing w:val="11"/>
          <w:kern w:val="0"/>
          <w:position w:val="20"/>
          <w:sz w:val="24"/>
          <w:szCs w:val="24"/>
          <w:u w:val="single"/>
          <w:lang w:val="en-US" w:eastAsia="en-US" w:bidi="ar-SA"/>
        </w:rPr>
        <w:t xml:space="preserve">                 </w:t>
      </w:r>
      <w:r>
        <w:rPr>
          <w:rFonts w:hint="eastAsia" w:ascii="仿宋" w:hAnsi="仿宋" w:eastAsia="仿宋" w:cs="仿宋"/>
          <w:snapToGrid w:val="0"/>
          <w:color w:val="000000"/>
          <w:spacing w:val="11"/>
          <w:kern w:val="0"/>
          <w:position w:val="20"/>
          <w:sz w:val="24"/>
          <w:szCs w:val="24"/>
          <w:lang w:val="en-US" w:eastAsia="en-US" w:bidi="ar-SA"/>
        </w:rPr>
        <w:t>项目的</w:t>
      </w:r>
      <w:r>
        <w:rPr>
          <w:rFonts w:hint="eastAsia" w:ascii="仿宋" w:hAnsi="仿宋" w:eastAsia="仿宋" w:cs="仿宋"/>
          <w:snapToGrid w:val="0"/>
          <w:color w:val="000000"/>
          <w:spacing w:val="11"/>
          <w:kern w:val="0"/>
          <w:position w:val="20"/>
          <w:sz w:val="24"/>
          <w:szCs w:val="24"/>
          <w:lang w:val="en-US" w:eastAsia="zh-CN" w:bidi="ar-SA"/>
        </w:rPr>
        <w:t>磋商</w:t>
      </w:r>
      <w:r>
        <w:rPr>
          <w:rFonts w:hint="eastAsia" w:ascii="仿宋" w:hAnsi="仿宋" w:eastAsia="仿宋" w:cs="仿宋"/>
          <w:snapToGrid w:val="0"/>
          <w:color w:val="000000"/>
          <w:spacing w:val="11"/>
          <w:kern w:val="0"/>
          <w:position w:val="20"/>
          <w:sz w:val="24"/>
          <w:szCs w:val="24"/>
          <w:lang w:val="en-US" w:eastAsia="en-US" w:bidi="ar-SA"/>
        </w:rPr>
        <w:t>活动。代理人签署的</w:t>
      </w:r>
      <w:r>
        <w:rPr>
          <w:rFonts w:hint="eastAsia" w:ascii="仿宋" w:hAnsi="仿宋" w:eastAsia="仿宋" w:cs="仿宋"/>
          <w:snapToGrid w:val="0"/>
          <w:color w:val="000000"/>
          <w:spacing w:val="11"/>
          <w:kern w:val="0"/>
          <w:position w:val="20"/>
          <w:sz w:val="24"/>
          <w:szCs w:val="24"/>
          <w:lang w:val="en-US" w:eastAsia="zh-CN" w:bidi="ar-SA"/>
        </w:rPr>
        <w:t>相应文件</w:t>
      </w:r>
      <w:r>
        <w:rPr>
          <w:rFonts w:hint="eastAsia" w:ascii="仿宋" w:hAnsi="仿宋" w:eastAsia="仿宋" w:cs="仿宋"/>
          <w:snapToGrid w:val="0"/>
          <w:color w:val="000000"/>
          <w:spacing w:val="11"/>
          <w:kern w:val="0"/>
          <w:position w:val="20"/>
          <w:sz w:val="24"/>
          <w:szCs w:val="24"/>
          <w:lang w:val="en-US" w:eastAsia="en-US" w:bidi="ar-SA"/>
        </w:rPr>
        <w:t>和参加整个</w:t>
      </w:r>
      <w:r>
        <w:rPr>
          <w:rFonts w:hint="eastAsia" w:ascii="仿宋" w:hAnsi="仿宋" w:eastAsia="仿宋" w:cs="仿宋"/>
          <w:snapToGrid w:val="0"/>
          <w:color w:val="000000"/>
          <w:spacing w:val="11"/>
          <w:kern w:val="0"/>
          <w:position w:val="20"/>
          <w:sz w:val="24"/>
          <w:szCs w:val="24"/>
          <w:lang w:val="en-US" w:eastAsia="zh-CN" w:bidi="ar-SA"/>
        </w:rPr>
        <w:t>磋商</w:t>
      </w:r>
      <w:r>
        <w:rPr>
          <w:rFonts w:hint="eastAsia" w:ascii="仿宋" w:hAnsi="仿宋" w:eastAsia="仿宋" w:cs="仿宋"/>
          <w:snapToGrid w:val="0"/>
          <w:color w:val="000000"/>
          <w:spacing w:val="11"/>
          <w:kern w:val="0"/>
          <w:position w:val="20"/>
          <w:sz w:val="24"/>
          <w:szCs w:val="24"/>
          <w:lang w:val="en-US" w:eastAsia="en-US" w:bidi="ar-SA"/>
        </w:rPr>
        <w:t>活动中所签署的一切文件和处理与之有关的一切</w:t>
      </w:r>
      <w:r>
        <w:rPr>
          <w:rFonts w:hint="eastAsia" w:ascii="仿宋" w:hAnsi="仿宋" w:eastAsia="仿宋" w:cs="仿宋"/>
          <w:snapToGrid w:val="0"/>
          <w:color w:val="000000"/>
          <w:spacing w:val="11"/>
          <w:kern w:val="0"/>
          <w:position w:val="20"/>
          <w:sz w:val="24"/>
          <w:szCs w:val="24"/>
          <w:lang w:val="en-US" w:eastAsia="zh-CN" w:bidi="ar-SA"/>
        </w:rPr>
        <w:t>事务</w:t>
      </w:r>
      <w:r>
        <w:rPr>
          <w:rFonts w:hint="eastAsia" w:ascii="仿宋" w:hAnsi="仿宋" w:eastAsia="仿宋" w:cs="仿宋"/>
          <w:snapToGrid w:val="0"/>
          <w:color w:val="000000"/>
          <w:spacing w:val="11"/>
          <w:kern w:val="0"/>
          <w:position w:val="20"/>
          <w:sz w:val="24"/>
          <w:szCs w:val="24"/>
          <w:lang w:val="en-US" w:eastAsia="en-US" w:bidi="ar-SA"/>
        </w:rPr>
        <w:t>，我均予以承认。</w:t>
      </w:r>
    </w:p>
    <w:p w14:paraId="5C9AE258">
      <w:pPr>
        <w:pStyle w:val="5"/>
        <w:pageBreakBefore w:val="0"/>
        <w:kinsoku/>
        <w:topLinePunct w:val="0"/>
        <w:bidi w:val="0"/>
        <w:spacing w:line="241" w:lineRule="auto"/>
        <w:rPr>
          <w:rFonts w:hint="eastAsia" w:ascii="仿宋" w:hAnsi="仿宋" w:eastAsia="仿宋" w:cs="仿宋"/>
          <w:snapToGrid w:val="0"/>
          <w:color w:val="000000"/>
          <w:spacing w:val="11"/>
          <w:kern w:val="0"/>
          <w:position w:val="20"/>
          <w:sz w:val="24"/>
          <w:szCs w:val="24"/>
          <w:lang w:val="en-US" w:eastAsia="en-US" w:bidi="ar-SA"/>
        </w:rPr>
      </w:pPr>
    </w:p>
    <w:p w14:paraId="39A65D8B">
      <w:pPr>
        <w:pStyle w:val="5"/>
        <w:pageBreakBefore w:val="0"/>
        <w:kinsoku/>
        <w:topLinePunct w:val="0"/>
        <w:bidi w:val="0"/>
        <w:spacing w:line="241" w:lineRule="auto"/>
        <w:rPr>
          <w:rFonts w:hint="eastAsia" w:ascii="仿宋" w:hAnsi="仿宋" w:eastAsia="仿宋" w:cs="仿宋"/>
          <w:snapToGrid w:val="0"/>
          <w:color w:val="000000"/>
          <w:spacing w:val="11"/>
          <w:kern w:val="0"/>
          <w:position w:val="20"/>
          <w:sz w:val="24"/>
          <w:szCs w:val="24"/>
          <w:lang w:val="en-US" w:eastAsia="en-US" w:bidi="ar-SA"/>
        </w:rPr>
      </w:pPr>
      <w:r>
        <w:rPr>
          <w:rFonts w:hint="eastAsia" w:ascii="仿宋" w:hAnsi="仿宋" w:eastAsia="仿宋" w:cs="仿宋"/>
          <w:snapToGrid w:val="0"/>
          <w:color w:val="000000"/>
          <w:spacing w:val="11"/>
          <w:kern w:val="0"/>
          <w:position w:val="20"/>
          <w:sz w:val="24"/>
          <w:szCs w:val="24"/>
          <w:lang w:val="en-US" w:eastAsia="en-US" w:bidi="ar-SA"/>
        </w:rPr>
        <w:t>代理人：</w:t>
      </w:r>
      <w:r>
        <w:rPr>
          <w:rFonts w:hint="eastAsia" w:ascii="仿宋" w:hAnsi="仿宋" w:eastAsia="仿宋" w:cs="仿宋"/>
          <w:snapToGrid w:val="0"/>
          <w:color w:val="000000"/>
          <w:spacing w:val="11"/>
          <w:kern w:val="0"/>
          <w:position w:val="20"/>
          <w:sz w:val="24"/>
          <w:szCs w:val="24"/>
          <w:u w:val="single"/>
          <w:lang w:val="en-US" w:eastAsia="en-US" w:bidi="ar-SA"/>
        </w:rPr>
        <w:t xml:space="preserve">               </w:t>
      </w:r>
      <w:r>
        <w:rPr>
          <w:rFonts w:hint="eastAsia" w:ascii="仿宋" w:hAnsi="仿宋" w:eastAsia="仿宋" w:cs="仿宋"/>
          <w:snapToGrid w:val="0"/>
          <w:color w:val="000000"/>
          <w:spacing w:val="11"/>
          <w:kern w:val="0"/>
          <w:position w:val="20"/>
          <w:sz w:val="24"/>
          <w:szCs w:val="24"/>
          <w:lang w:val="en-US" w:eastAsia="en-US" w:bidi="ar-SA"/>
        </w:rPr>
        <w:t>性别：</w:t>
      </w:r>
      <w:r>
        <w:rPr>
          <w:rFonts w:hint="eastAsia" w:ascii="仿宋" w:hAnsi="仿宋" w:eastAsia="仿宋" w:cs="仿宋"/>
          <w:snapToGrid w:val="0"/>
          <w:color w:val="000000"/>
          <w:spacing w:val="11"/>
          <w:kern w:val="0"/>
          <w:position w:val="20"/>
          <w:sz w:val="24"/>
          <w:szCs w:val="24"/>
          <w:u w:val="single"/>
          <w:lang w:val="en-US" w:eastAsia="en-US" w:bidi="ar-SA"/>
        </w:rPr>
        <w:t xml:space="preserve">               </w:t>
      </w:r>
      <w:r>
        <w:rPr>
          <w:rFonts w:hint="eastAsia" w:ascii="仿宋" w:hAnsi="仿宋" w:eastAsia="仿宋" w:cs="仿宋"/>
          <w:snapToGrid w:val="0"/>
          <w:color w:val="000000"/>
          <w:spacing w:val="11"/>
          <w:kern w:val="0"/>
          <w:position w:val="20"/>
          <w:sz w:val="24"/>
          <w:szCs w:val="24"/>
          <w:lang w:val="en-US" w:eastAsia="en-US" w:bidi="ar-SA"/>
        </w:rPr>
        <w:t>年龄：</w:t>
      </w:r>
      <w:r>
        <w:rPr>
          <w:rFonts w:hint="eastAsia" w:ascii="仿宋" w:hAnsi="仿宋" w:eastAsia="仿宋" w:cs="仿宋"/>
          <w:snapToGrid w:val="0"/>
          <w:color w:val="000000"/>
          <w:spacing w:val="11"/>
          <w:kern w:val="0"/>
          <w:position w:val="20"/>
          <w:sz w:val="24"/>
          <w:szCs w:val="24"/>
          <w:u w:val="single"/>
          <w:lang w:val="en-US" w:eastAsia="en-US" w:bidi="ar-SA"/>
        </w:rPr>
        <w:t xml:space="preserve">               </w:t>
      </w:r>
      <w:r>
        <w:rPr>
          <w:rFonts w:hint="eastAsia" w:ascii="仿宋" w:hAnsi="仿宋" w:eastAsia="仿宋" w:cs="仿宋"/>
          <w:snapToGrid w:val="0"/>
          <w:color w:val="000000"/>
          <w:spacing w:val="11"/>
          <w:kern w:val="0"/>
          <w:position w:val="20"/>
          <w:sz w:val="24"/>
          <w:szCs w:val="24"/>
          <w:lang w:val="en-US" w:eastAsia="en-US" w:bidi="ar-SA"/>
        </w:rPr>
        <w:t xml:space="preserve">              </w:t>
      </w:r>
    </w:p>
    <w:p w14:paraId="081D2D27">
      <w:pPr>
        <w:pStyle w:val="5"/>
        <w:pageBreakBefore w:val="0"/>
        <w:kinsoku/>
        <w:topLinePunct w:val="0"/>
        <w:bidi w:val="0"/>
        <w:spacing w:line="241" w:lineRule="auto"/>
        <w:rPr>
          <w:rFonts w:hint="eastAsia" w:ascii="仿宋" w:hAnsi="仿宋" w:eastAsia="仿宋" w:cs="仿宋"/>
          <w:snapToGrid w:val="0"/>
          <w:color w:val="000000"/>
          <w:spacing w:val="11"/>
          <w:kern w:val="0"/>
          <w:position w:val="20"/>
          <w:sz w:val="24"/>
          <w:szCs w:val="24"/>
          <w:lang w:val="en-US" w:eastAsia="en-US" w:bidi="ar-SA"/>
        </w:rPr>
      </w:pPr>
      <w:r>
        <w:rPr>
          <w:rFonts w:hint="eastAsia" w:ascii="仿宋" w:hAnsi="仿宋" w:eastAsia="仿宋" w:cs="仿宋"/>
          <w:snapToGrid w:val="0"/>
          <w:color w:val="000000"/>
          <w:spacing w:val="11"/>
          <w:kern w:val="0"/>
          <w:position w:val="20"/>
          <w:sz w:val="24"/>
          <w:szCs w:val="24"/>
          <w:lang w:val="en-US" w:eastAsia="en-US" w:bidi="ar-SA"/>
        </w:rPr>
        <w:t>单  位：</w:t>
      </w:r>
      <w:r>
        <w:rPr>
          <w:rFonts w:hint="eastAsia" w:ascii="仿宋" w:hAnsi="仿宋" w:eastAsia="仿宋" w:cs="仿宋"/>
          <w:snapToGrid w:val="0"/>
          <w:color w:val="000000"/>
          <w:spacing w:val="11"/>
          <w:kern w:val="0"/>
          <w:position w:val="20"/>
          <w:sz w:val="24"/>
          <w:szCs w:val="24"/>
          <w:u w:val="single"/>
          <w:lang w:val="en-US" w:eastAsia="en-US" w:bidi="ar-SA"/>
        </w:rPr>
        <w:t xml:space="preserve">               </w:t>
      </w:r>
      <w:r>
        <w:rPr>
          <w:rFonts w:hint="eastAsia" w:ascii="仿宋" w:hAnsi="仿宋" w:eastAsia="仿宋" w:cs="仿宋"/>
          <w:snapToGrid w:val="0"/>
          <w:color w:val="000000"/>
          <w:spacing w:val="11"/>
          <w:kern w:val="0"/>
          <w:position w:val="20"/>
          <w:sz w:val="24"/>
          <w:szCs w:val="24"/>
          <w:lang w:val="en-US" w:eastAsia="en-US" w:bidi="ar-SA"/>
        </w:rPr>
        <w:t>部门：</w:t>
      </w:r>
      <w:r>
        <w:rPr>
          <w:rFonts w:hint="eastAsia" w:ascii="仿宋" w:hAnsi="仿宋" w:eastAsia="仿宋" w:cs="仿宋"/>
          <w:snapToGrid w:val="0"/>
          <w:color w:val="000000"/>
          <w:spacing w:val="11"/>
          <w:kern w:val="0"/>
          <w:position w:val="20"/>
          <w:sz w:val="24"/>
          <w:szCs w:val="24"/>
          <w:u w:val="single"/>
          <w:lang w:val="en-US" w:eastAsia="en-US" w:bidi="ar-SA"/>
        </w:rPr>
        <w:t xml:space="preserve">               </w:t>
      </w:r>
      <w:r>
        <w:rPr>
          <w:rFonts w:hint="eastAsia" w:ascii="仿宋" w:hAnsi="仿宋" w:eastAsia="仿宋" w:cs="仿宋"/>
          <w:snapToGrid w:val="0"/>
          <w:color w:val="000000"/>
          <w:spacing w:val="11"/>
          <w:kern w:val="0"/>
          <w:position w:val="20"/>
          <w:sz w:val="24"/>
          <w:szCs w:val="24"/>
          <w:lang w:val="en-US" w:eastAsia="en-US" w:bidi="ar-SA"/>
        </w:rPr>
        <w:t>职务：</w:t>
      </w:r>
      <w:r>
        <w:rPr>
          <w:rFonts w:hint="eastAsia" w:ascii="仿宋" w:hAnsi="仿宋" w:eastAsia="仿宋" w:cs="仿宋"/>
          <w:snapToGrid w:val="0"/>
          <w:color w:val="000000"/>
          <w:spacing w:val="11"/>
          <w:kern w:val="0"/>
          <w:position w:val="20"/>
          <w:sz w:val="24"/>
          <w:szCs w:val="24"/>
          <w:u w:val="single"/>
          <w:lang w:val="en-US" w:eastAsia="en-US" w:bidi="ar-SA"/>
        </w:rPr>
        <w:t xml:space="preserve">               </w:t>
      </w:r>
      <w:r>
        <w:rPr>
          <w:rFonts w:hint="eastAsia" w:ascii="仿宋" w:hAnsi="仿宋" w:eastAsia="仿宋" w:cs="仿宋"/>
          <w:snapToGrid w:val="0"/>
          <w:color w:val="000000"/>
          <w:spacing w:val="11"/>
          <w:kern w:val="0"/>
          <w:position w:val="20"/>
          <w:sz w:val="24"/>
          <w:szCs w:val="24"/>
          <w:lang w:val="en-US" w:eastAsia="en-US" w:bidi="ar-SA"/>
        </w:rPr>
        <w:t xml:space="preserve">           </w:t>
      </w:r>
    </w:p>
    <w:p w14:paraId="1E28F843">
      <w:pPr>
        <w:pStyle w:val="5"/>
        <w:pageBreakBefore w:val="0"/>
        <w:kinsoku/>
        <w:topLinePunct w:val="0"/>
        <w:bidi w:val="0"/>
        <w:spacing w:line="241" w:lineRule="auto"/>
        <w:rPr>
          <w:rFonts w:hint="eastAsia" w:ascii="仿宋" w:hAnsi="仿宋" w:eastAsia="仿宋" w:cs="仿宋"/>
          <w:snapToGrid w:val="0"/>
          <w:color w:val="000000"/>
          <w:spacing w:val="11"/>
          <w:kern w:val="0"/>
          <w:position w:val="20"/>
          <w:sz w:val="24"/>
          <w:szCs w:val="24"/>
          <w:lang w:val="en-US" w:eastAsia="en-US" w:bidi="ar-SA"/>
        </w:rPr>
      </w:pPr>
      <w:r>
        <w:rPr>
          <w:rFonts w:hint="eastAsia" w:ascii="仿宋" w:hAnsi="仿宋" w:eastAsia="仿宋" w:cs="仿宋"/>
          <w:snapToGrid w:val="0"/>
          <w:color w:val="000000"/>
          <w:spacing w:val="11"/>
          <w:kern w:val="0"/>
          <w:position w:val="20"/>
          <w:sz w:val="24"/>
          <w:szCs w:val="24"/>
          <w:lang w:val="en-US" w:eastAsia="en-US" w:bidi="ar-SA"/>
        </w:rPr>
        <w:t>代理人无转委权。特此委托。</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81"/>
        <w:gridCol w:w="4981"/>
      </w:tblGrid>
      <w:tr w14:paraId="7674E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48" w:hRule="atLeast"/>
        </w:trPr>
        <w:tc>
          <w:tcPr>
            <w:tcW w:w="4981" w:type="dxa"/>
            <w:vAlign w:val="center"/>
          </w:tcPr>
          <w:p w14:paraId="3E11220A">
            <w:pPr>
              <w:pStyle w:val="5"/>
              <w:pageBreakBefore w:val="0"/>
              <w:widowControl w:val="0"/>
              <w:kinsoku/>
              <w:topLinePunct w:val="0"/>
              <w:bidi w:val="0"/>
              <w:spacing w:line="241" w:lineRule="auto"/>
              <w:jc w:val="center"/>
              <w:rPr>
                <w:rFonts w:hint="eastAsia" w:ascii="仿宋" w:hAnsi="仿宋" w:eastAsia="仿宋" w:cs="仿宋"/>
                <w:snapToGrid w:val="0"/>
                <w:color w:val="000000"/>
                <w:spacing w:val="11"/>
                <w:kern w:val="0"/>
                <w:position w:val="20"/>
                <w:sz w:val="24"/>
                <w:szCs w:val="24"/>
                <w:vertAlign w:val="baseline"/>
                <w:lang w:val="en-US" w:eastAsia="en-US" w:bidi="ar-SA"/>
              </w:rPr>
            </w:pPr>
            <w:r>
              <w:rPr>
                <w:rFonts w:hint="eastAsia" w:ascii="仿宋" w:hAnsi="仿宋" w:eastAsia="仿宋" w:cs="仿宋"/>
                <w:snapToGrid w:val="0"/>
                <w:color w:val="000000"/>
                <w:spacing w:val="11"/>
                <w:kern w:val="0"/>
                <w:position w:val="20"/>
                <w:sz w:val="24"/>
                <w:szCs w:val="24"/>
                <w:lang w:val="en-US" w:eastAsia="en-US" w:bidi="ar-SA"/>
              </w:rPr>
              <w:t>附法人身份证复印件正面</w:t>
            </w:r>
          </w:p>
          <w:p w14:paraId="3BFC3793">
            <w:pPr>
              <w:pStyle w:val="5"/>
              <w:pageBreakBefore w:val="0"/>
              <w:widowControl w:val="0"/>
              <w:kinsoku/>
              <w:topLinePunct w:val="0"/>
              <w:bidi w:val="0"/>
              <w:spacing w:line="241" w:lineRule="auto"/>
              <w:jc w:val="center"/>
              <w:rPr>
                <w:rFonts w:hint="eastAsia" w:ascii="仿宋" w:hAnsi="仿宋" w:eastAsia="仿宋" w:cs="仿宋"/>
                <w:snapToGrid w:val="0"/>
                <w:color w:val="000000"/>
                <w:spacing w:val="11"/>
                <w:kern w:val="0"/>
                <w:position w:val="20"/>
                <w:sz w:val="24"/>
                <w:szCs w:val="24"/>
                <w:vertAlign w:val="baseline"/>
                <w:lang w:val="en-US" w:eastAsia="en-US" w:bidi="ar-SA"/>
              </w:rPr>
            </w:pPr>
          </w:p>
        </w:tc>
        <w:tc>
          <w:tcPr>
            <w:tcW w:w="4981" w:type="dxa"/>
            <w:vAlign w:val="center"/>
          </w:tcPr>
          <w:p w14:paraId="4453ED89">
            <w:pPr>
              <w:pStyle w:val="5"/>
              <w:pageBreakBefore w:val="0"/>
              <w:widowControl w:val="0"/>
              <w:kinsoku/>
              <w:topLinePunct w:val="0"/>
              <w:bidi w:val="0"/>
              <w:spacing w:line="241" w:lineRule="auto"/>
              <w:jc w:val="center"/>
              <w:rPr>
                <w:rFonts w:hint="eastAsia" w:ascii="仿宋" w:hAnsi="仿宋" w:eastAsia="仿宋" w:cs="仿宋"/>
                <w:snapToGrid w:val="0"/>
                <w:color w:val="000000"/>
                <w:spacing w:val="11"/>
                <w:kern w:val="0"/>
                <w:position w:val="20"/>
                <w:sz w:val="24"/>
                <w:szCs w:val="24"/>
                <w:vertAlign w:val="baseline"/>
                <w:lang w:val="en-US" w:eastAsia="en-US" w:bidi="ar-SA"/>
              </w:rPr>
            </w:pPr>
            <w:r>
              <w:rPr>
                <w:rFonts w:hint="eastAsia" w:ascii="仿宋" w:hAnsi="仿宋" w:eastAsia="仿宋" w:cs="仿宋"/>
                <w:snapToGrid w:val="0"/>
                <w:color w:val="000000"/>
                <w:spacing w:val="11"/>
                <w:kern w:val="0"/>
                <w:position w:val="20"/>
                <w:sz w:val="24"/>
                <w:szCs w:val="24"/>
                <w:lang w:val="en-US" w:eastAsia="en-US" w:bidi="ar-SA"/>
              </w:rPr>
              <w:t>附法人身份证复印件</w:t>
            </w:r>
            <w:r>
              <w:rPr>
                <w:rFonts w:hint="eastAsia" w:ascii="仿宋" w:hAnsi="仿宋" w:eastAsia="仿宋" w:cs="仿宋"/>
                <w:snapToGrid w:val="0"/>
                <w:color w:val="000000"/>
                <w:spacing w:val="11"/>
                <w:kern w:val="0"/>
                <w:position w:val="20"/>
                <w:sz w:val="24"/>
                <w:szCs w:val="24"/>
                <w:lang w:val="en-US" w:eastAsia="zh-CN" w:bidi="ar-SA"/>
              </w:rPr>
              <w:t>背</w:t>
            </w:r>
            <w:r>
              <w:rPr>
                <w:rFonts w:hint="eastAsia" w:ascii="仿宋" w:hAnsi="仿宋" w:eastAsia="仿宋" w:cs="仿宋"/>
                <w:snapToGrid w:val="0"/>
                <w:color w:val="000000"/>
                <w:spacing w:val="11"/>
                <w:kern w:val="0"/>
                <w:position w:val="20"/>
                <w:sz w:val="24"/>
                <w:szCs w:val="24"/>
                <w:lang w:val="en-US" w:eastAsia="en-US" w:bidi="ar-SA"/>
              </w:rPr>
              <w:t>面</w:t>
            </w:r>
          </w:p>
          <w:p w14:paraId="575EEC5B">
            <w:pPr>
              <w:pStyle w:val="5"/>
              <w:pageBreakBefore w:val="0"/>
              <w:widowControl w:val="0"/>
              <w:kinsoku/>
              <w:topLinePunct w:val="0"/>
              <w:bidi w:val="0"/>
              <w:spacing w:line="241" w:lineRule="auto"/>
              <w:jc w:val="center"/>
              <w:rPr>
                <w:rFonts w:hint="eastAsia" w:ascii="仿宋" w:hAnsi="仿宋" w:eastAsia="仿宋" w:cs="仿宋"/>
                <w:snapToGrid w:val="0"/>
                <w:color w:val="000000"/>
                <w:spacing w:val="11"/>
                <w:kern w:val="0"/>
                <w:position w:val="20"/>
                <w:sz w:val="24"/>
                <w:szCs w:val="24"/>
                <w:vertAlign w:val="baseline"/>
                <w:lang w:val="en-US" w:eastAsia="en-US" w:bidi="ar-SA"/>
              </w:rPr>
            </w:pPr>
          </w:p>
        </w:tc>
      </w:tr>
      <w:tr w14:paraId="3C5EC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0" w:hRule="atLeast"/>
        </w:trPr>
        <w:tc>
          <w:tcPr>
            <w:tcW w:w="4981" w:type="dxa"/>
            <w:vAlign w:val="center"/>
          </w:tcPr>
          <w:p w14:paraId="50A52435">
            <w:pPr>
              <w:pStyle w:val="5"/>
              <w:pageBreakBefore w:val="0"/>
              <w:widowControl w:val="0"/>
              <w:kinsoku/>
              <w:topLinePunct w:val="0"/>
              <w:bidi w:val="0"/>
              <w:spacing w:line="241" w:lineRule="auto"/>
              <w:jc w:val="center"/>
              <w:rPr>
                <w:rFonts w:hint="eastAsia" w:ascii="仿宋" w:hAnsi="仿宋" w:eastAsia="仿宋" w:cs="仿宋"/>
                <w:snapToGrid w:val="0"/>
                <w:color w:val="000000"/>
                <w:spacing w:val="11"/>
                <w:kern w:val="0"/>
                <w:position w:val="20"/>
                <w:sz w:val="24"/>
                <w:szCs w:val="24"/>
                <w:lang w:val="en-US" w:eastAsia="en-US" w:bidi="ar-SA"/>
              </w:rPr>
            </w:pPr>
            <w:r>
              <w:rPr>
                <w:rFonts w:hint="eastAsia" w:ascii="仿宋" w:hAnsi="仿宋" w:eastAsia="仿宋" w:cs="仿宋"/>
                <w:snapToGrid w:val="0"/>
                <w:color w:val="000000"/>
                <w:spacing w:val="11"/>
                <w:kern w:val="0"/>
                <w:position w:val="20"/>
                <w:sz w:val="24"/>
                <w:szCs w:val="24"/>
                <w:lang w:val="en-US" w:eastAsia="en-US" w:bidi="ar-SA"/>
              </w:rPr>
              <w:t>附委托人身份证复印件正面</w:t>
            </w:r>
          </w:p>
          <w:p w14:paraId="51100682">
            <w:pPr>
              <w:pStyle w:val="5"/>
              <w:pageBreakBefore w:val="0"/>
              <w:widowControl w:val="0"/>
              <w:kinsoku/>
              <w:topLinePunct w:val="0"/>
              <w:bidi w:val="0"/>
              <w:spacing w:line="241" w:lineRule="auto"/>
              <w:jc w:val="center"/>
              <w:rPr>
                <w:rFonts w:hint="eastAsia" w:ascii="仿宋" w:hAnsi="仿宋" w:eastAsia="仿宋" w:cs="仿宋"/>
                <w:snapToGrid w:val="0"/>
                <w:color w:val="000000"/>
                <w:spacing w:val="11"/>
                <w:kern w:val="0"/>
                <w:position w:val="20"/>
                <w:sz w:val="24"/>
                <w:szCs w:val="24"/>
                <w:vertAlign w:val="baseline"/>
                <w:lang w:val="en-US" w:eastAsia="en-US" w:bidi="ar-SA"/>
              </w:rPr>
            </w:pPr>
          </w:p>
        </w:tc>
        <w:tc>
          <w:tcPr>
            <w:tcW w:w="4981" w:type="dxa"/>
            <w:vAlign w:val="center"/>
          </w:tcPr>
          <w:p w14:paraId="43E32683">
            <w:pPr>
              <w:pStyle w:val="5"/>
              <w:pageBreakBefore w:val="0"/>
              <w:widowControl w:val="0"/>
              <w:kinsoku/>
              <w:topLinePunct w:val="0"/>
              <w:bidi w:val="0"/>
              <w:spacing w:line="241" w:lineRule="auto"/>
              <w:jc w:val="center"/>
              <w:rPr>
                <w:rFonts w:hint="eastAsia" w:ascii="仿宋" w:hAnsi="仿宋" w:eastAsia="仿宋" w:cs="仿宋"/>
                <w:snapToGrid w:val="0"/>
                <w:color w:val="000000"/>
                <w:spacing w:val="11"/>
                <w:kern w:val="0"/>
                <w:position w:val="20"/>
                <w:sz w:val="24"/>
                <w:szCs w:val="24"/>
                <w:lang w:val="en-US" w:eastAsia="en-US" w:bidi="ar-SA"/>
              </w:rPr>
            </w:pPr>
            <w:r>
              <w:rPr>
                <w:rFonts w:hint="eastAsia" w:ascii="仿宋" w:hAnsi="仿宋" w:eastAsia="仿宋" w:cs="仿宋"/>
                <w:snapToGrid w:val="0"/>
                <w:color w:val="000000"/>
                <w:spacing w:val="11"/>
                <w:kern w:val="0"/>
                <w:position w:val="20"/>
                <w:sz w:val="24"/>
                <w:szCs w:val="24"/>
                <w:lang w:val="en-US" w:eastAsia="en-US" w:bidi="ar-SA"/>
              </w:rPr>
              <w:t>附委托人身份证复印件</w:t>
            </w:r>
            <w:r>
              <w:rPr>
                <w:rFonts w:hint="eastAsia" w:ascii="仿宋" w:hAnsi="仿宋" w:eastAsia="仿宋" w:cs="仿宋"/>
                <w:snapToGrid w:val="0"/>
                <w:color w:val="000000"/>
                <w:spacing w:val="11"/>
                <w:kern w:val="0"/>
                <w:position w:val="20"/>
                <w:sz w:val="24"/>
                <w:szCs w:val="24"/>
                <w:lang w:val="en-US" w:eastAsia="zh-CN" w:bidi="ar-SA"/>
              </w:rPr>
              <w:t>背</w:t>
            </w:r>
            <w:r>
              <w:rPr>
                <w:rFonts w:hint="eastAsia" w:ascii="仿宋" w:hAnsi="仿宋" w:eastAsia="仿宋" w:cs="仿宋"/>
                <w:snapToGrid w:val="0"/>
                <w:color w:val="000000"/>
                <w:spacing w:val="11"/>
                <w:kern w:val="0"/>
                <w:position w:val="20"/>
                <w:sz w:val="24"/>
                <w:szCs w:val="24"/>
                <w:lang w:val="en-US" w:eastAsia="en-US" w:bidi="ar-SA"/>
              </w:rPr>
              <w:t>面</w:t>
            </w:r>
          </w:p>
          <w:p w14:paraId="7D98D7EC">
            <w:pPr>
              <w:pStyle w:val="5"/>
              <w:pageBreakBefore w:val="0"/>
              <w:widowControl w:val="0"/>
              <w:kinsoku/>
              <w:topLinePunct w:val="0"/>
              <w:bidi w:val="0"/>
              <w:spacing w:line="241" w:lineRule="auto"/>
              <w:jc w:val="center"/>
              <w:rPr>
                <w:rFonts w:hint="eastAsia" w:ascii="仿宋" w:hAnsi="仿宋" w:eastAsia="仿宋" w:cs="仿宋"/>
                <w:snapToGrid w:val="0"/>
                <w:color w:val="000000"/>
                <w:spacing w:val="11"/>
                <w:kern w:val="0"/>
                <w:position w:val="20"/>
                <w:sz w:val="24"/>
                <w:szCs w:val="24"/>
                <w:vertAlign w:val="baseline"/>
                <w:lang w:val="en-US" w:eastAsia="en-US" w:bidi="ar-SA"/>
              </w:rPr>
            </w:pPr>
          </w:p>
        </w:tc>
      </w:tr>
    </w:tbl>
    <w:p w14:paraId="5E314C05">
      <w:pPr>
        <w:pStyle w:val="5"/>
        <w:pageBreakBefore w:val="0"/>
        <w:kinsoku/>
        <w:topLinePunct w:val="0"/>
        <w:bidi w:val="0"/>
        <w:spacing w:line="241" w:lineRule="auto"/>
        <w:rPr>
          <w:rFonts w:hint="eastAsia" w:ascii="仿宋" w:hAnsi="仿宋" w:eastAsia="仿宋" w:cs="仿宋"/>
          <w:snapToGrid w:val="0"/>
          <w:color w:val="000000"/>
          <w:spacing w:val="11"/>
          <w:kern w:val="0"/>
          <w:position w:val="20"/>
          <w:sz w:val="24"/>
          <w:szCs w:val="24"/>
          <w:lang w:val="en-US" w:eastAsia="en-US" w:bidi="ar-SA"/>
        </w:rPr>
      </w:pPr>
    </w:p>
    <w:p w14:paraId="36DA0DBB">
      <w:pPr>
        <w:pStyle w:val="5"/>
        <w:pageBreakBefore w:val="0"/>
        <w:kinsoku/>
        <w:topLinePunct w:val="0"/>
        <w:bidi w:val="0"/>
        <w:spacing w:line="241" w:lineRule="auto"/>
        <w:rPr>
          <w:rFonts w:hint="eastAsia" w:ascii="仿宋" w:hAnsi="仿宋" w:eastAsia="仿宋" w:cs="仿宋"/>
          <w:snapToGrid w:val="0"/>
          <w:color w:val="000000"/>
          <w:spacing w:val="11"/>
          <w:kern w:val="0"/>
          <w:position w:val="20"/>
          <w:sz w:val="24"/>
          <w:szCs w:val="24"/>
          <w:u w:val="single"/>
          <w:lang w:val="en-US" w:eastAsia="en-US" w:bidi="ar-SA"/>
        </w:rPr>
      </w:pPr>
      <w:r>
        <w:rPr>
          <w:rFonts w:hint="eastAsia" w:ascii="仿宋" w:hAnsi="仿宋" w:eastAsia="仿宋" w:cs="仿宋"/>
          <w:snapToGrid w:val="0"/>
          <w:color w:val="000000"/>
          <w:spacing w:val="11"/>
          <w:kern w:val="0"/>
          <w:position w:val="20"/>
          <w:sz w:val="24"/>
          <w:szCs w:val="24"/>
          <w:lang w:val="en-US" w:eastAsia="zh-CN" w:bidi="ar-SA"/>
        </w:rPr>
        <w:t>供应商</w:t>
      </w:r>
      <w:r>
        <w:rPr>
          <w:rFonts w:hint="eastAsia" w:ascii="仿宋" w:hAnsi="仿宋" w:eastAsia="仿宋" w:cs="仿宋"/>
          <w:snapToGrid w:val="0"/>
          <w:color w:val="000000"/>
          <w:spacing w:val="11"/>
          <w:kern w:val="0"/>
          <w:position w:val="20"/>
          <w:sz w:val="24"/>
          <w:szCs w:val="24"/>
          <w:lang w:val="en-US" w:eastAsia="en-US" w:bidi="ar-SA"/>
        </w:rPr>
        <w:t>名称</w:t>
      </w:r>
      <w:r>
        <w:rPr>
          <w:rFonts w:hint="eastAsia" w:ascii="仿宋" w:hAnsi="仿宋" w:eastAsia="仿宋" w:cs="仿宋"/>
          <w:snapToGrid w:val="0"/>
          <w:color w:val="000000"/>
          <w:spacing w:val="11"/>
          <w:kern w:val="0"/>
          <w:position w:val="20"/>
          <w:sz w:val="24"/>
          <w:szCs w:val="24"/>
          <w:lang w:val="en-US" w:eastAsia="zh-CN" w:bidi="ar-SA"/>
        </w:rPr>
        <w:t>（</w:t>
      </w:r>
      <w:r>
        <w:rPr>
          <w:rFonts w:hint="eastAsia" w:ascii="仿宋" w:hAnsi="仿宋" w:eastAsia="仿宋" w:cs="仿宋"/>
          <w:snapToGrid w:val="0"/>
          <w:color w:val="000000"/>
          <w:spacing w:val="11"/>
          <w:kern w:val="0"/>
          <w:position w:val="20"/>
          <w:sz w:val="24"/>
          <w:szCs w:val="24"/>
          <w:lang w:val="en-US" w:eastAsia="en-US" w:bidi="ar-SA"/>
        </w:rPr>
        <w:t>公章</w:t>
      </w:r>
      <w:r>
        <w:rPr>
          <w:rFonts w:hint="eastAsia" w:ascii="仿宋" w:hAnsi="仿宋" w:eastAsia="仿宋" w:cs="仿宋"/>
          <w:snapToGrid w:val="0"/>
          <w:color w:val="000000"/>
          <w:spacing w:val="11"/>
          <w:kern w:val="0"/>
          <w:position w:val="20"/>
          <w:sz w:val="24"/>
          <w:szCs w:val="24"/>
          <w:lang w:val="en-US" w:eastAsia="zh-CN" w:bidi="ar-SA"/>
        </w:rPr>
        <w:t>）</w:t>
      </w:r>
      <w:r>
        <w:rPr>
          <w:rFonts w:hint="eastAsia" w:ascii="仿宋" w:hAnsi="仿宋" w:eastAsia="仿宋" w:cs="仿宋"/>
          <w:snapToGrid w:val="0"/>
          <w:color w:val="000000"/>
          <w:spacing w:val="11"/>
          <w:kern w:val="0"/>
          <w:position w:val="20"/>
          <w:sz w:val="24"/>
          <w:szCs w:val="24"/>
          <w:lang w:val="en-US" w:eastAsia="en-US" w:bidi="ar-SA"/>
        </w:rPr>
        <w:t>：</w:t>
      </w:r>
      <w:r>
        <w:rPr>
          <w:rFonts w:hint="eastAsia" w:ascii="仿宋" w:hAnsi="仿宋" w:eastAsia="仿宋" w:cs="仿宋"/>
          <w:snapToGrid w:val="0"/>
          <w:color w:val="000000"/>
          <w:spacing w:val="11"/>
          <w:kern w:val="0"/>
          <w:position w:val="20"/>
          <w:sz w:val="24"/>
          <w:szCs w:val="24"/>
          <w:u w:val="single"/>
          <w:lang w:val="en-US" w:eastAsia="en-US" w:bidi="ar-SA"/>
        </w:rPr>
        <w:t xml:space="preserve">                           </w:t>
      </w:r>
    </w:p>
    <w:p w14:paraId="2D26BCB8">
      <w:pPr>
        <w:pStyle w:val="5"/>
        <w:pageBreakBefore w:val="0"/>
        <w:kinsoku/>
        <w:topLinePunct w:val="0"/>
        <w:bidi w:val="0"/>
        <w:spacing w:line="241" w:lineRule="auto"/>
        <w:rPr>
          <w:rFonts w:hint="eastAsia" w:ascii="仿宋" w:hAnsi="仿宋" w:eastAsia="仿宋" w:cs="仿宋"/>
          <w:snapToGrid w:val="0"/>
          <w:color w:val="000000"/>
          <w:spacing w:val="11"/>
          <w:kern w:val="0"/>
          <w:position w:val="20"/>
          <w:sz w:val="24"/>
          <w:szCs w:val="24"/>
          <w:lang w:val="en-US" w:eastAsia="en-US" w:bidi="ar-SA"/>
        </w:rPr>
      </w:pPr>
      <w:r>
        <w:rPr>
          <w:rFonts w:hint="eastAsia" w:ascii="仿宋" w:hAnsi="仿宋" w:eastAsia="仿宋" w:cs="仿宋"/>
          <w:snapToGrid w:val="0"/>
          <w:color w:val="000000"/>
          <w:spacing w:val="11"/>
          <w:kern w:val="0"/>
          <w:position w:val="20"/>
          <w:sz w:val="24"/>
          <w:szCs w:val="24"/>
          <w:lang w:val="en-US" w:eastAsia="zh-CN" w:bidi="ar-SA"/>
        </w:rPr>
        <w:t>供应商</w:t>
      </w:r>
      <w:r>
        <w:rPr>
          <w:rFonts w:hint="eastAsia" w:ascii="仿宋" w:hAnsi="仿宋" w:eastAsia="仿宋" w:cs="仿宋"/>
          <w:snapToGrid w:val="0"/>
          <w:color w:val="000000"/>
          <w:spacing w:val="11"/>
          <w:kern w:val="0"/>
          <w:position w:val="20"/>
          <w:sz w:val="24"/>
          <w:szCs w:val="24"/>
          <w:lang w:val="en-US" w:eastAsia="en-US" w:bidi="ar-SA"/>
        </w:rPr>
        <w:t xml:space="preserve">法人（签字或盖章）：  </w:t>
      </w:r>
      <w:r>
        <w:rPr>
          <w:rFonts w:hint="eastAsia" w:ascii="仿宋" w:hAnsi="仿宋" w:eastAsia="仿宋" w:cs="仿宋"/>
          <w:snapToGrid w:val="0"/>
          <w:color w:val="000000"/>
          <w:spacing w:val="11"/>
          <w:kern w:val="0"/>
          <w:position w:val="20"/>
          <w:sz w:val="24"/>
          <w:szCs w:val="24"/>
          <w:u w:val="single"/>
          <w:lang w:val="en-US" w:eastAsia="en-US" w:bidi="ar-SA"/>
        </w:rPr>
        <w:t xml:space="preserve">                    </w:t>
      </w:r>
      <w:r>
        <w:rPr>
          <w:rFonts w:hint="eastAsia" w:ascii="仿宋" w:hAnsi="仿宋" w:eastAsia="仿宋" w:cs="仿宋"/>
          <w:snapToGrid w:val="0"/>
          <w:color w:val="000000"/>
          <w:spacing w:val="11"/>
          <w:kern w:val="0"/>
          <w:position w:val="20"/>
          <w:sz w:val="24"/>
          <w:szCs w:val="24"/>
          <w:u w:val="single"/>
          <w:lang w:val="en-US" w:eastAsia="zh-CN" w:bidi="ar-SA"/>
        </w:rPr>
        <w:t xml:space="preserve"> </w:t>
      </w:r>
      <w:r>
        <w:rPr>
          <w:rFonts w:hint="eastAsia" w:ascii="仿宋" w:hAnsi="仿宋" w:eastAsia="仿宋" w:cs="仿宋"/>
          <w:snapToGrid w:val="0"/>
          <w:color w:val="000000"/>
          <w:spacing w:val="11"/>
          <w:kern w:val="0"/>
          <w:position w:val="20"/>
          <w:sz w:val="24"/>
          <w:szCs w:val="24"/>
          <w:u w:val="single"/>
          <w:lang w:val="en-US" w:eastAsia="en-US" w:bidi="ar-SA"/>
        </w:rPr>
        <w:t xml:space="preserve">      </w:t>
      </w:r>
    </w:p>
    <w:p w14:paraId="2E949568">
      <w:pPr>
        <w:pStyle w:val="5"/>
        <w:pageBreakBefore w:val="0"/>
        <w:kinsoku/>
        <w:topLinePunct w:val="0"/>
        <w:bidi w:val="0"/>
        <w:spacing w:line="241" w:lineRule="auto"/>
        <w:rPr>
          <w:rFonts w:hint="eastAsia" w:ascii="仿宋" w:hAnsi="仿宋" w:eastAsia="仿宋" w:cs="仿宋"/>
          <w:snapToGrid w:val="0"/>
          <w:color w:val="000000"/>
          <w:spacing w:val="11"/>
          <w:kern w:val="0"/>
          <w:position w:val="20"/>
          <w:sz w:val="24"/>
          <w:szCs w:val="24"/>
          <w:lang w:val="en-US" w:eastAsia="en-US" w:bidi="ar-SA"/>
        </w:rPr>
      </w:pPr>
      <w:r>
        <w:rPr>
          <w:rFonts w:hint="eastAsia" w:ascii="仿宋" w:hAnsi="仿宋" w:eastAsia="仿宋" w:cs="仿宋"/>
          <w:snapToGrid w:val="0"/>
          <w:color w:val="000000"/>
          <w:spacing w:val="11"/>
          <w:kern w:val="0"/>
          <w:position w:val="20"/>
          <w:sz w:val="24"/>
          <w:szCs w:val="24"/>
          <w:lang w:val="en-US" w:eastAsia="en-US" w:bidi="ar-SA"/>
        </w:rPr>
        <w:t>法定代表人身份证号：</w:t>
      </w:r>
      <w:r>
        <w:rPr>
          <w:rFonts w:hint="eastAsia" w:ascii="仿宋" w:hAnsi="仿宋" w:eastAsia="仿宋" w:cs="仿宋"/>
          <w:snapToGrid w:val="0"/>
          <w:color w:val="000000"/>
          <w:spacing w:val="11"/>
          <w:kern w:val="0"/>
          <w:position w:val="20"/>
          <w:sz w:val="24"/>
          <w:szCs w:val="24"/>
          <w:u w:val="single"/>
          <w:lang w:val="en-US" w:eastAsia="en-US" w:bidi="ar-SA"/>
        </w:rPr>
        <w:t xml:space="preserve">                   </w:t>
      </w:r>
      <w:r>
        <w:rPr>
          <w:rFonts w:hint="eastAsia" w:ascii="仿宋" w:hAnsi="仿宋" w:eastAsia="仿宋" w:cs="仿宋"/>
          <w:snapToGrid w:val="0"/>
          <w:color w:val="000000"/>
          <w:spacing w:val="11"/>
          <w:kern w:val="0"/>
          <w:position w:val="20"/>
          <w:sz w:val="24"/>
          <w:szCs w:val="24"/>
          <w:u w:val="single"/>
          <w:lang w:val="en-US" w:eastAsia="zh-CN" w:bidi="ar-SA"/>
        </w:rPr>
        <w:t xml:space="preserve"> </w:t>
      </w:r>
      <w:r>
        <w:rPr>
          <w:rFonts w:hint="eastAsia" w:ascii="仿宋" w:hAnsi="仿宋" w:eastAsia="仿宋" w:cs="仿宋"/>
          <w:snapToGrid w:val="0"/>
          <w:color w:val="000000"/>
          <w:spacing w:val="11"/>
          <w:kern w:val="0"/>
          <w:position w:val="20"/>
          <w:sz w:val="24"/>
          <w:szCs w:val="24"/>
          <w:u w:val="single"/>
          <w:lang w:val="en-US" w:eastAsia="en-US" w:bidi="ar-SA"/>
        </w:rPr>
        <w:t xml:space="preserve">     </w:t>
      </w:r>
    </w:p>
    <w:p w14:paraId="19D5E5F4">
      <w:pPr>
        <w:pStyle w:val="5"/>
        <w:pageBreakBefore w:val="0"/>
        <w:kinsoku/>
        <w:topLinePunct w:val="0"/>
        <w:bidi w:val="0"/>
        <w:spacing w:line="241" w:lineRule="auto"/>
        <w:rPr>
          <w:rFonts w:hint="eastAsia" w:ascii="仿宋" w:hAnsi="仿宋" w:eastAsia="仿宋" w:cs="仿宋"/>
          <w:snapToGrid w:val="0"/>
          <w:color w:val="000000"/>
          <w:spacing w:val="11"/>
          <w:kern w:val="0"/>
          <w:position w:val="20"/>
          <w:sz w:val="24"/>
          <w:szCs w:val="24"/>
          <w:lang w:val="en-US" w:eastAsia="en-US" w:bidi="ar-SA"/>
        </w:rPr>
      </w:pPr>
      <w:r>
        <w:rPr>
          <w:rFonts w:hint="eastAsia" w:ascii="仿宋" w:hAnsi="仿宋" w:eastAsia="仿宋" w:cs="仿宋"/>
          <w:snapToGrid w:val="0"/>
          <w:color w:val="000000"/>
          <w:spacing w:val="11"/>
          <w:kern w:val="0"/>
          <w:position w:val="20"/>
          <w:sz w:val="24"/>
          <w:szCs w:val="24"/>
          <w:lang w:val="en-US" w:eastAsia="en-US" w:bidi="ar-SA"/>
        </w:rPr>
        <w:t>委托人签字：</w:t>
      </w:r>
      <w:r>
        <w:rPr>
          <w:rFonts w:hint="eastAsia" w:ascii="仿宋" w:hAnsi="仿宋" w:eastAsia="仿宋" w:cs="仿宋"/>
          <w:snapToGrid w:val="0"/>
          <w:color w:val="000000"/>
          <w:spacing w:val="11"/>
          <w:kern w:val="0"/>
          <w:position w:val="20"/>
          <w:sz w:val="24"/>
          <w:szCs w:val="24"/>
          <w:u w:val="single"/>
          <w:lang w:val="en-US" w:eastAsia="en-US" w:bidi="ar-SA"/>
        </w:rPr>
        <w:t xml:space="preserve">                           </w:t>
      </w:r>
      <w:r>
        <w:rPr>
          <w:rFonts w:hint="eastAsia" w:ascii="仿宋" w:hAnsi="仿宋" w:eastAsia="仿宋" w:cs="仿宋"/>
          <w:snapToGrid w:val="0"/>
          <w:color w:val="000000"/>
          <w:spacing w:val="11"/>
          <w:kern w:val="0"/>
          <w:position w:val="20"/>
          <w:sz w:val="24"/>
          <w:szCs w:val="24"/>
          <w:u w:val="single"/>
          <w:lang w:val="en-US" w:eastAsia="zh-CN" w:bidi="ar-SA"/>
        </w:rPr>
        <w:t xml:space="preserve"> </w:t>
      </w:r>
      <w:r>
        <w:rPr>
          <w:rFonts w:hint="eastAsia" w:ascii="仿宋" w:hAnsi="仿宋" w:eastAsia="仿宋" w:cs="仿宋"/>
          <w:snapToGrid w:val="0"/>
          <w:color w:val="000000"/>
          <w:spacing w:val="11"/>
          <w:kern w:val="0"/>
          <w:position w:val="20"/>
          <w:sz w:val="24"/>
          <w:szCs w:val="24"/>
          <w:u w:val="single"/>
          <w:lang w:val="en-US" w:eastAsia="en-US" w:bidi="ar-SA"/>
        </w:rPr>
        <w:t xml:space="preserve">     </w:t>
      </w:r>
    </w:p>
    <w:p w14:paraId="062C4F4D">
      <w:pPr>
        <w:pStyle w:val="5"/>
        <w:pageBreakBefore w:val="0"/>
        <w:kinsoku/>
        <w:topLinePunct w:val="0"/>
        <w:bidi w:val="0"/>
        <w:spacing w:line="241" w:lineRule="auto"/>
        <w:rPr>
          <w:rFonts w:hint="eastAsia" w:ascii="仿宋" w:hAnsi="仿宋" w:eastAsia="仿宋" w:cs="仿宋"/>
          <w:snapToGrid w:val="0"/>
          <w:color w:val="000000"/>
          <w:spacing w:val="11"/>
          <w:kern w:val="0"/>
          <w:position w:val="20"/>
          <w:sz w:val="24"/>
          <w:szCs w:val="24"/>
          <w:lang w:val="en-US" w:eastAsia="en-US" w:bidi="ar-SA"/>
        </w:rPr>
      </w:pPr>
      <w:r>
        <w:rPr>
          <w:rFonts w:hint="eastAsia" w:ascii="仿宋" w:hAnsi="仿宋" w:eastAsia="仿宋" w:cs="仿宋"/>
          <w:snapToGrid w:val="0"/>
          <w:color w:val="000000"/>
          <w:spacing w:val="11"/>
          <w:kern w:val="0"/>
          <w:position w:val="20"/>
          <w:sz w:val="24"/>
          <w:szCs w:val="24"/>
          <w:lang w:val="en-US" w:eastAsia="en-US" w:bidi="ar-SA"/>
        </w:rPr>
        <w:t>委托人身份证号：</w:t>
      </w:r>
      <w:r>
        <w:rPr>
          <w:rFonts w:hint="eastAsia" w:ascii="仿宋" w:hAnsi="仿宋" w:eastAsia="仿宋" w:cs="仿宋"/>
          <w:snapToGrid w:val="0"/>
          <w:color w:val="000000"/>
          <w:spacing w:val="11"/>
          <w:kern w:val="0"/>
          <w:position w:val="20"/>
          <w:sz w:val="24"/>
          <w:szCs w:val="24"/>
          <w:u w:val="single"/>
          <w:lang w:val="en-US" w:eastAsia="en-US" w:bidi="ar-SA"/>
        </w:rPr>
        <w:t xml:space="preserve">                    </w:t>
      </w:r>
      <w:r>
        <w:rPr>
          <w:rFonts w:hint="eastAsia" w:ascii="仿宋" w:hAnsi="仿宋" w:eastAsia="仿宋" w:cs="仿宋"/>
          <w:snapToGrid w:val="0"/>
          <w:color w:val="000000"/>
          <w:spacing w:val="11"/>
          <w:kern w:val="0"/>
          <w:position w:val="20"/>
          <w:sz w:val="24"/>
          <w:szCs w:val="24"/>
          <w:u w:val="single"/>
          <w:lang w:val="en-US" w:eastAsia="zh-CN" w:bidi="ar-SA"/>
        </w:rPr>
        <w:t xml:space="preserve"> </w:t>
      </w:r>
      <w:r>
        <w:rPr>
          <w:rFonts w:hint="eastAsia" w:ascii="仿宋" w:hAnsi="仿宋" w:eastAsia="仿宋" w:cs="仿宋"/>
          <w:snapToGrid w:val="0"/>
          <w:color w:val="000000"/>
          <w:spacing w:val="11"/>
          <w:kern w:val="0"/>
          <w:position w:val="20"/>
          <w:sz w:val="24"/>
          <w:szCs w:val="24"/>
          <w:u w:val="single"/>
          <w:lang w:val="en-US" w:eastAsia="en-US" w:bidi="ar-SA"/>
        </w:rPr>
        <w:t xml:space="preserve">        </w:t>
      </w:r>
    </w:p>
    <w:p w14:paraId="66390393">
      <w:pPr>
        <w:pStyle w:val="5"/>
        <w:pageBreakBefore w:val="0"/>
        <w:kinsoku/>
        <w:topLinePunct w:val="0"/>
        <w:bidi w:val="0"/>
        <w:spacing w:line="241" w:lineRule="auto"/>
        <w:rPr>
          <w:rFonts w:hint="eastAsia" w:ascii="仿宋" w:hAnsi="仿宋" w:eastAsia="仿宋" w:cs="仿宋"/>
          <w:snapToGrid w:val="0"/>
          <w:color w:val="000000"/>
          <w:spacing w:val="11"/>
          <w:kern w:val="0"/>
          <w:position w:val="20"/>
          <w:sz w:val="24"/>
          <w:szCs w:val="24"/>
          <w:u w:val="single"/>
          <w:lang w:val="en-US" w:eastAsia="en-US" w:bidi="ar-SA"/>
        </w:rPr>
      </w:pPr>
      <w:r>
        <w:rPr>
          <w:rFonts w:hint="eastAsia" w:ascii="仿宋" w:hAnsi="仿宋" w:eastAsia="仿宋" w:cs="仿宋"/>
          <w:snapToGrid w:val="0"/>
          <w:color w:val="000000"/>
          <w:spacing w:val="11"/>
          <w:kern w:val="0"/>
          <w:position w:val="20"/>
          <w:sz w:val="24"/>
          <w:szCs w:val="24"/>
          <w:lang w:val="en-US" w:eastAsia="en-US" w:bidi="ar-SA"/>
        </w:rPr>
        <w:t>日      期：</w:t>
      </w:r>
      <w:r>
        <w:rPr>
          <w:rFonts w:hint="eastAsia" w:ascii="仿宋" w:hAnsi="仿宋" w:eastAsia="仿宋" w:cs="仿宋"/>
          <w:snapToGrid w:val="0"/>
          <w:color w:val="000000"/>
          <w:spacing w:val="11"/>
          <w:kern w:val="0"/>
          <w:position w:val="20"/>
          <w:sz w:val="24"/>
          <w:szCs w:val="24"/>
          <w:u w:val="single"/>
          <w:lang w:val="en-US" w:eastAsia="en-US" w:bidi="ar-SA"/>
        </w:rPr>
        <w:t xml:space="preserve">      年    月    日</w:t>
      </w:r>
    </w:p>
    <w:p w14:paraId="3E6CAF8C">
      <w:pPr>
        <w:pStyle w:val="5"/>
        <w:pageBreakBefore w:val="0"/>
        <w:kinsoku/>
        <w:topLinePunct w:val="0"/>
        <w:bidi w:val="0"/>
        <w:spacing w:line="241" w:lineRule="auto"/>
        <w:rPr>
          <w:rFonts w:hint="eastAsia" w:ascii="仿宋" w:hAnsi="仿宋" w:eastAsia="仿宋" w:cs="仿宋"/>
          <w:snapToGrid w:val="0"/>
          <w:color w:val="000000"/>
          <w:spacing w:val="11"/>
          <w:kern w:val="0"/>
          <w:position w:val="20"/>
          <w:sz w:val="24"/>
          <w:szCs w:val="24"/>
          <w:lang w:val="en-US" w:eastAsia="en-US" w:bidi="ar-SA"/>
        </w:rPr>
      </w:pPr>
    </w:p>
    <w:p w14:paraId="17097B57">
      <w:pPr>
        <w:pStyle w:val="5"/>
        <w:pageBreakBefore w:val="0"/>
        <w:kinsoku/>
        <w:topLinePunct w:val="0"/>
        <w:bidi w:val="0"/>
        <w:spacing w:line="241" w:lineRule="auto"/>
        <w:rPr>
          <w:rFonts w:ascii="仿宋" w:hAnsi="仿宋" w:eastAsia="仿宋" w:cs="仿宋"/>
          <w:snapToGrid w:val="0"/>
          <w:color w:val="000000"/>
          <w:spacing w:val="11"/>
          <w:kern w:val="0"/>
          <w:position w:val="20"/>
          <w:sz w:val="24"/>
          <w:szCs w:val="24"/>
          <w:lang w:val="en-US" w:eastAsia="en-US" w:bidi="ar-SA"/>
        </w:rPr>
      </w:pPr>
      <w:r>
        <w:rPr>
          <w:rFonts w:hint="eastAsia" w:ascii="仿宋" w:hAnsi="仿宋" w:eastAsia="仿宋" w:cs="仿宋"/>
          <w:snapToGrid w:val="0"/>
          <w:color w:val="000000"/>
          <w:spacing w:val="11"/>
          <w:kern w:val="0"/>
          <w:position w:val="20"/>
          <w:sz w:val="24"/>
          <w:szCs w:val="24"/>
          <w:lang w:val="en-US" w:eastAsia="en-US" w:bidi="ar-SA"/>
        </w:rPr>
        <w:t>注：若公司法人前来参加</w:t>
      </w:r>
      <w:r>
        <w:rPr>
          <w:rFonts w:hint="eastAsia" w:ascii="仿宋" w:hAnsi="仿宋" w:eastAsia="仿宋" w:cs="仿宋"/>
          <w:snapToGrid w:val="0"/>
          <w:color w:val="000000"/>
          <w:spacing w:val="11"/>
          <w:kern w:val="0"/>
          <w:position w:val="20"/>
          <w:sz w:val="24"/>
          <w:szCs w:val="24"/>
          <w:lang w:val="en-US" w:eastAsia="zh-CN" w:bidi="ar-SA"/>
        </w:rPr>
        <w:t>活动</w:t>
      </w:r>
      <w:r>
        <w:rPr>
          <w:rFonts w:hint="eastAsia" w:ascii="仿宋" w:hAnsi="仿宋" w:eastAsia="仿宋" w:cs="仿宋"/>
          <w:snapToGrid w:val="0"/>
          <w:color w:val="000000"/>
          <w:spacing w:val="11"/>
          <w:kern w:val="0"/>
          <w:position w:val="20"/>
          <w:sz w:val="24"/>
          <w:szCs w:val="24"/>
          <w:lang w:val="en-US" w:eastAsia="en-US" w:bidi="ar-SA"/>
        </w:rPr>
        <w:t>的</w:t>
      </w:r>
      <w:r>
        <w:rPr>
          <w:rFonts w:hint="eastAsia" w:ascii="仿宋" w:hAnsi="仿宋" w:eastAsia="仿宋" w:cs="仿宋"/>
          <w:snapToGrid w:val="0"/>
          <w:color w:val="000000"/>
          <w:spacing w:val="11"/>
          <w:kern w:val="0"/>
          <w:position w:val="20"/>
          <w:sz w:val="24"/>
          <w:szCs w:val="24"/>
          <w:lang w:val="en-US" w:eastAsia="zh-CN" w:bidi="ar-SA"/>
        </w:rPr>
        <w:t>供应商</w:t>
      </w:r>
      <w:r>
        <w:rPr>
          <w:rFonts w:hint="eastAsia" w:ascii="仿宋" w:hAnsi="仿宋" w:eastAsia="仿宋" w:cs="仿宋"/>
          <w:snapToGrid w:val="0"/>
          <w:color w:val="000000"/>
          <w:spacing w:val="11"/>
          <w:kern w:val="0"/>
          <w:position w:val="20"/>
          <w:sz w:val="24"/>
          <w:szCs w:val="24"/>
          <w:lang w:val="en-US" w:eastAsia="en-US" w:bidi="ar-SA"/>
        </w:rPr>
        <w:t>，可以不提供此项证明文件。</w:t>
      </w:r>
    </w:p>
    <w:p w14:paraId="09FFB08A">
      <w:pPr>
        <w:pageBreakBefore w:val="0"/>
        <w:kinsoku/>
        <w:topLinePunct w:val="0"/>
        <w:bidi w:val="0"/>
        <w:spacing w:before="42" w:line="231" w:lineRule="auto"/>
        <w:outlineLvl w:val="2"/>
        <w:rPr>
          <w:rFonts w:ascii="仿宋" w:hAnsi="仿宋" w:eastAsia="仿宋" w:cs="仿宋"/>
          <w:b/>
          <w:bCs/>
          <w:spacing w:val="6"/>
          <w:sz w:val="20"/>
          <w:szCs w:val="20"/>
        </w:rPr>
      </w:pPr>
    </w:p>
    <w:p w14:paraId="09198EA5">
      <w:pPr>
        <w:pageBreakBefore w:val="0"/>
        <w:kinsoku/>
        <w:topLinePunct w:val="0"/>
        <w:bidi w:val="0"/>
        <w:spacing w:before="42" w:line="231" w:lineRule="auto"/>
        <w:ind w:left="3988"/>
        <w:outlineLvl w:val="2"/>
        <w:rPr>
          <w:rFonts w:ascii="仿宋" w:hAnsi="仿宋" w:eastAsia="仿宋" w:cs="仿宋"/>
          <w:sz w:val="24"/>
          <w:szCs w:val="24"/>
        </w:rPr>
      </w:pPr>
      <w:r>
        <w:rPr>
          <w:rFonts w:hint="eastAsia" w:ascii="仿宋" w:hAnsi="仿宋" w:eastAsia="仿宋" w:cs="仿宋"/>
          <w:b/>
          <w:bCs/>
          <w:spacing w:val="6"/>
          <w:sz w:val="24"/>
          <w:szCs w:val="24"/>
          <w:lang w:val="en-US" w:eastAsia="zh-CN"/>
        </w:rPr>
        <w:t>5.</w:t>
      </w:r>
      <w:r>
        <w:rPr>
          <w:rFonts w:hint="eastAsia" w:ascii="仿宋" w:hAnsi="仿宋" w:eastAsia="仿宋" w:cs="仿宋"/>
          <w:b/>
          <w:bCs/>
          <w:spacing w:val="6"/>
          <w:sz w:val="24"/>
          <w:szCs w:val="24"/>
          <w:lang w:eastAsia="zh-CN"/>
        </w:rPr>
        <w:t>供应商</w:t>
      </w:r>
      <w:r>
        <w:rPr>
          <w:rFonts w:ascii="仿宋" w:hAnsi="仿宋" w:eastAsia="仿宋" w:cs="仿宋"/>
          <w:b/>
          <w:bCs/>
          <w:spacing w:val="6"/>
          <w:sz w:val="24"/>
          <w:szCs w:val="24"/>
        </w:rPr>
        <w:t>基本情况</w:t>
      </w:r>
    </w:p>
    <w:p w14:paraId="3ACE6FBA">
      <w:pPr>
        <w:pageBreakBefore w:val="0"/>
        <w:kinsoku/>
        <w:topLinePunct w:val="0"/>
        <w:bidi w:val="0"/>
        <w:spacing w:line="89" w:lineRule="exact"/>
        <w:rPr>
          <w:sz w:val="24"/>
          <w:szCs w:val="24"/>
        </w:rPr>
      </w:pPr>
    </w:p>
    <w:tbl>
      <w:tblPr>
        <w:tblStyle w:val="19"/>
        <w:tblW w:w="8608" w:type="dxa"/>
        <w:tblInd w:w="57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096"/>
        <w:gridCol w:w="1765"/>
        <w:gridCol w:w="1210"/>
        <w:gridCol w:w="1766"/>
        <w:gridCol w:w="1771"/>
      </w:tblGrid>
      <w:tr w14:paraId="048336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9" w:hRule="atLeast"/>
        </w:trPr>
        <w:tc>
          <w:tcPr>
            <w:tcW w:w="2096" w:type="dxa"/>
            <w:vAlign w:val="top"/>
          </w:tcPr>
          <w:p w14:paraId="3D782FF9">
            <w:pPr>
              <w:pStyle w:val="20"/>
              <w:pageBreakBefore w:val="0"/>
              <w:kinsoku/>
              <w:topLinePunct w:val="0"/>
              <w:bidi w:val="0"/>
              <w:spacing w:before="150" w:line="229" w:lineRule="auto"/>
              <w:ind w:left="531"/>
              <w:rPr>
                <w:sz w:val="24"/>
                <w:szCs w:val="24"/>
              </w:rPr>
            </w:pPr>
            <w:r>
              <w:rPr>
                <w:rFonts w:hint="eastAsia"/>
                <w:b/>
                <w:bCs/>
                <w:spacing w:val="5"/>
                <w:sz w:val="24"/>
                <w:szCs w:val="24"/>
                <w:lang w:eastAsia="zh-CN"/>
              </w:rPr>
              <w:t>供应商</w:t>
            </w:r>
            <w:r>
              <w:rPr>
                <w:b/>
                <w:bCs/>
                <w:spacing w:val="5"/>
                <w:sz w:val="24"/>
                <w:szCs w:val="24"/>
              </w:rPr>
              <w:t>名称</w:t>
            </w:r>
          </w:p>
        </w:tc>
        <w:tc>
          <w:tcPr>
            <w:tcW w:w="6512" w:type="dxa"/>
            <w:gridSpan w:val="4"/>
            <w:vAlign w:val="top"/>
          </w:tcPr>
          <w:p w14:paraId="62CBC57E">
            <w:pPr>
              <w:pageBreakBefore w:val="0"/>
              <w:kinsoku/>
              <w:topLinePunct w:val="0"/>
              <w:bidi w:val="0"/>
              <w:rPr>
                <w:rFonts w:ascii="Arial"/>
                <w:sz w:val="24"/>
                <w:szCs w:val="24"/>
              </w:rPr>
            </w:pPr>
          </w:p>
        </w:tc>
      </w:tr>
      <w:tr w14:paraId="257AF6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2096" w:type="dxa"/>
            <w:vAlign w:val="top"/>
          </w:tcPr>
          <w:p w14:paraId="51942464">
            <w:pPr>
              <w:pStyle w:val="20"/>
              <w:pageBreakBefore w:val="0"/>
              <w:kinsoku/>
              <w:topLinePunct w:val="0"/>
              <w:bidi w:val="0"/>
              <w:spacing w:before="147" w:line="232" w:lineRule="auto"/>
              <w:ind w:left="643"/>
              <w:rPr>
                <w:sz w:val="24"/>
                <w:szCs w:val="24"/>
              </w:rPr>
            </w:pPr>
            <w:r>
              <w:rPr>
                <w:b/>
                <w:bCs/>
                <w:spacing w:val="3"/>
                <w:sz w:val="24"/>
                <w:szCs w:val="24"/>
              </w:rPr>
              <w:t>注册地址</w:t>
            </w:r>
          </w:p>
        </w:tc>
        <w:tc>
          <w:tcPr>
            <w:tcW w:w="6512" w:type="dxa"/>
            <w:gridSpan w:val="4"/>
            <w:vAlign w:val="top"/>
          </w:tcPr>
          <w:p w14:paraId="11C1FF31">
            <w:pPr>
              <w:pageBreakBefore w:val="0"/>
              <w:kinsoku/>
              <w:topLinePunct w:val="0"/>
              <w:bidi w:val="0"/>
              <w:rPr>
                <w:rFonts w:ascii="Arial"/>
                <w:sz w:val="24"/>
                <w:szCs w:val="24"/>
              </w:rPr>
            </w:pPr>
          </w:p>
        </w:tc>
      </w:tr>
      <w:tr w14:paraId="421524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2096" w:type="dxa"/>
            <w:vMerge w:val="restart"/>
            <w:tcBorders>
              <w:bottom w:val="nil"/>
            </w:tcBorders>
            <w:vAlign w:val="top"/>
          </w:tcPr>
          <w:p w14:paraId="642AC635">
            <w:pPr>
              <w:pageBreakBefore w:val="0"/>
              <w:kinsoku/>
              <w:topLinePunct w:val="0"/>
              <w:bidi w:val="0"/>
              <w:spacing w:line="332" w:lineRule="auto"/>
              <w:rPr>
                <w:rFonts w:ascii="Arial"/>
                <w:sz w:val="24"/>
                <w:szCs w:val="24"/>
              </w:rPr>
            </w:pPr>
          </w:p>
          <w:p w14:paraId="1CA4E9EE">
            <w:pPr>
              <w:pStyle w:val="20"/>
              <w:pageBreakBefore w:val="0"/>
              <w:kinsoku/>
              <w:topLinePunct w:val="0"/>
              <w:bidi w:val="0"/>
              <w:spacing w:before="65" w:line="232" w:lineRule="auto"/>
              <w:ind w:left="635"/>
              <w:rPr>
                <w:sz w:val="24"/>
                <w:szCs w:val="24"/>
              </w:rPr>
            </w:pPr>
            <w:r>
              <w:rPr>
                <w:b/>
                <w:bCs/>
                <w:spacing w:val="5"/>
                <w:sz w:val="24"/>
                <w:szCs w:val="24"/>
              </w:rPr>
              <w:t>联系方式</w:t>
            </w:r>
          </w:p>
        </w:tc>
        <w:tc>
          <w:tcPr>
            <w:tcW w:w="1765" w:type="dxa"/>
            <w:vAlign w:val="top"/>
          </w:tcPr>
          <w:p w14:paraId="1E271310">
            <w:pPr>
              <w:pStyle w:val="20"/>
              <w:pageBreakBefore w:val="0"/>
              <w:kinsoku/>
              <w:topLinePunct w:val="0"/>
              <w:bidi w:val="0"/>
              <w:spacing w:before="146" w:line="233" w:lineRule="auto"/>
              <w:ind w:left="574"/>
              <w:rPr>
                <w:sz w:val="24"/>
                <w:szCs w:val="24"/>
              </w:rPr>
            </w:pPr>
            <w:r>
              <w:rPr>
                <w:b/>
                <w:bCs/>
                <w:spacing w:val="4"/>
                <w:sz w:val="24"/>
                <w:szCs w:val="24"/>
              </w:rPr>
              <w:t>联系人</w:t>
            </w:r>
          </w:p>
        </w:tc>
        <w:tc>
          <w:tcPr>
            <w:tcW w:w="1210" w:type="dxa"/>
            <w:vAlign w:val="top"/>
          </w:tcPr>
          <w:p w14:paraId="787310C0">
            <w:pPr>
              <w:pageBreakBefore w:val="0"/>
              <w:kinsoku/>
              <w:topLinePunct w:val="0"/>
              <w:bidi w:val="0"/>
              <w:rPr>
                <w:rFonts w:ascii="Arial"/>
                <w:sz w:val="24"/>
                <w:szCs w:val="24"/>
              </w:rPr>
            </w:pPr>
          </w:p>
        </w:tc>
        <w:tc>
          <w:tcPr>
            <w:tcW w:w="1766" w:type="dxa"/>
            <w:vAlign w:val="top"/>
          </w:tcPr>
          <w:p w14:paraId="4F098142">
            <w:pPr>
              <w:pStyle w:val="20"/>
              <w:pageBreakBefore w:val="0"/>
              <w:kinsoku/>
              <w:topLinePunct w:val="0"/>
              <w:bidi w:val="0"/>
              <w:spacing w:before="145" w:line="232" w:lineRule="auto"/>
              <w:ind w:left="706"/>
              <w:rPr>
                <w:sz w:val="24"/>
                <w:szCs w:val="24"/>
              </w:rPr>
            </w:pPr>
            <w:r>
              <w:rPr>
                <w:b/>
                <w:bCs/>
                <w:spacing w:val="-11"/>
                <w:sz w:val="24"/>
                <w:szCs w:val="24"/>
              </w:rPr>
              <w:t>电话</w:t>
            </w:r>
          </w:p>
        </w:tc>
        <w:tc>
          <w:tcPr>
            <w:tcW w:w="1771" w:type="dxa"/>
            <w:vAlign w:val="top"/>
          </w:tcPr>
          <w:p w14:paraId="09A80238">
            <w:pPr>
              <w:pageBreakBefore w:val="0"/>
              <w:kinsoku/>
              <w:topLinePunct w:val="0"/>
              <w:bidi w:val="0"/>
              <w:rPr>
                <w:rFonts w:ascii="Arial"/>
                <w:sz w:val="24"/>
                <w:szCs w:val="24"/>
              </w:rPr>
            </w:pPr>
          </w:p>
        </w:tc>
      </w:tr>
      <w:tr w14:paraId="193D4C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2096" w:type="dxa"/>
            <w:vMerge w:val="continue"/>
            <w:tcBorders>
              <w:top w:val="nil"/>
            </w:tcBorders>
            <w:vAlign w:val="top"/>
          </w:tcPr>
          <w:p w14:paraId="14B0AC07">
            <w:pPr>
              <w:pageBreakBefore w:val="0"/>
              <w:kinsoku/>
              <w:topLinePunct w:val="0"/>
              <w:bidi w:val="0"/>
              <w:rPr>
                <w:rFonts w:ascii="Arial"/>
                <w:sz w:val="24"/>
                <w:szCs w:val="24"/>
              </w:rPr>
            </w:pPr>
          </w:p>
        </w:tc>
        <w:tc>
          <w:tcPr>
            <w:tcW w:w="1765" w:type="dxa"/>
            <w:vAlign w:val="top"/>
          </w:tcPr>
          <w:p w14:paraId="11F9EE15">
            <w:pPr>
              <w:pStyle w:val="20"/>
              <w:pageBreakBefore w:val="0"/>
              <w:kinsoku/>
              <w:topLinePunct w:val="0"/>
              <w:bidi w:val="0"/>
              <w:spacing w:before="144" w:line="232" w:lineRule="auto"/>
              <w:ind w:left="685"/>
              <w:rPr>
                <w:sz w:val="24"/>
                <w:szCs w:val="24"/>
              </w:rPr>
            </w:pPr>
            <w:r>
              <w:rPr>
                <w:b/>
                <w:bCs/>
                <w:spacing w:val="-1"/>
                <w:sz w:val="24"/>
                <w:szCs w:val="24"/>
              </w:rPr>
              <w:t>传真</w:t>
            </w:r>
          </w:p>
        </w:tc>
        <w:tc>
          <w:tcPr>
            <w:tcW w:w="1210" w:type="dxa"/>
            <w:vAlign w:val="top"/>
          </w:tcPr>
          <w:p w14:paraId="3036F7B6">
            <w:pPr>
              <w:pageBreakBefore w:val="0"/>
              <w:kinsoku/>
              <w:topLinePunct w:val="0"/>
              <w:bidi w:val="0"/>
              <w:rPr>
                <w:rFonts w:ascii="Arial"/>
                <w:sz w:val="24"/>
                <w:szCs w:val="24"/>
              </w:rPr>
            </w:pPr>
          </w:p>
        </w:tc>
        <w:tc>
          <w:tcPr>
            <w:tcW w:w="1766" w:type="dxa"/>
            <w:vAlign w:val="top"/>
          </w:tcPr>
          <w:p w14:paraId="7C9BA86E">
            <w:pPr>
              <w:pStyle w:val="20"/>
              <w:pageBreakBefore w:val="0"/>
              <w:kinsoku/>
              <w:topLinePunct w:val="0"/>
              <w:bidi w:val="0"/>
              <w:spacing w:before="145" w:line="229" w:lineRule="auto"/>
              <w:ind w:left="497"/>
              <w:rPr>
                <w:sz w:val="24"/>
                <w:szCs w:val="24"/>
              </w:rPr>
            </w:pPr>
            <w:r>
              <w:rPr>
                <w:b/>
                <w:bCs/>
                <w:spacing w:val="-1"/>
                <w:sz w:val="24"/>
                <w:szCs w:val="24"/>
              </w:rPr>
              <w:t>电子邮箱</w:t>
            </w:r>
          </w:p>
        </w:tc>
        <w:tc>
          <w:tcPr>
            <w:tcW w:w="1771" w:type="dxa"/>
            <w:vAlign w:val="top"/>
          </w:tcPr>
          <w:p w14:paraId="58C497C4">
            <w:pPr>
              <w:pageBreakBefore w:val="0"/>
              <w:kinsoku/>
              <w:topLinePunct w:val="0"/>
              <w:bidi w:val="0"/>
              <w:rPr>
                <w:rFonts w:ascii="Arial"/>
                <w:sz w:val="24"/>
                <w:szCs w:val="24"/>
              </w:rPr>
            </w:pPr>
          </w:p>
        </w:tc>
      </w:tr>
      <w:tr w14:paraId="7833F4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0" w:hRule="atLeast"/>
        </w:trPr>
        <w:tc>
          <w:tcPr>
            <w:tcW w:w="2096" w:type="dxa"/>
            <w:vAlign w:val="top"/>
          </w:tcPr>
          <w:p w14:paraId="318DC76E">
            <w:pPr>
              <w:pStyle w:val="20"/>
              <w:pageBreakBefore w:val="0"/>
              <w:kinsoku/>
              <w:topLinePunct w:val="0"/>
              <w:bidi w:val="0"/>
              <w:spacing w:before="126" w:line="274" w:lineRule="exact"/>
              <w:ind w:left="538"/>
              <w:rPr>
                <w:sz w:val="24"/>
                <w:szCs w:val="24"/>
              </w:rPr>
            </w:pPr>
            <w:r>
              <w:rPr>
                <w:b/>
                <w:bCs/>
                <w:spacing w:val="4"/>
                <w:position w:val="4"/>
                <w:sz w:val="24"/>
                <w:szCs w:val="24"/>
              </w:rPr>
              <w:t>法定代表人</w:t>
            </w:r>
          </w:p>
          <w:p w14:paraId="266EDB6C">
            <w:pPr>
              <w:pStyle w:val="20"/>
              <w:pageBreakBefore w:val="0"/>
              <w:kinsoku/>
              <w:topLinePunct w:val="0"/>
              <w:bidi w:val="0"/>
              <w:spacing w:line="232" w:lineRule="auto"/>
              <w:ind w:left="431"/>
              <w:rPr>
                <w:sz w:val="24"/>
                <w:szCs w:val="24"/>
              </w:rPr>
            </w:pPr>
            <w:r>
              <w:rPr>
                <w:b/>
                <w:bCs/>
                <w:spacing w:val="3"/>
                <w:sz w:val="24"/>
                <w:szCs w:val="24"/>
              </w:rPr>
              <w:t>（或负责人）</w:t>
            </w:r>
          </w:p>
        </w:tc>
        <w:tc>
          <w:tcPr>
            <w:tcW w:w="1765" w:type="dxa"/>
            <w:vAlign w:val="top"/>
          </w:tcPr>
          <w:p w14:paraId="4390E2A6">
            <w:pPr>
              <w:pStyle w:val="20"/>
              <w:pageBreakBefore w:val="0"/>
              <w:kinsoku/>
              <w:topLinePunct w:val="0"/>
              <w:bidi w:val="0"/>
              <w:spacing w:before="263" w:line="233" w:lineRule="auto"/>
              <w:ind w:left="682"/>
              <w:rPr>
                <w:sz w:val="24"/>
                <w:szCs w:val="24"/>
              </w:rPr>
            </w:pPr>
            <w:r>
              <w:rPr>
                <w:b/>
                <w:bCs/>
                <w:spacing w:val="1"/>
                <w:sz w:val="24"/>
                <w:szCs w:val="24"/>
              </w:rPr>
              <w:t>姓名</w:t>
            </w:r>
          </w:p>
        </w:tc>
        <w:tc>
          <w:tcPr>
            <w:tcW w:w="1210" w:type="dxa"/>
            <w:vAlign w:val="top"/>
          </w:tcPr>
          <w:p w14:paraId="2BD0A9E3">
            <w:pPr>
              <w:pageBreakBefore w:val="0"/>
              <w:kinsoku/>
              <w:topLinePunct w:val="0"/>
              <w:bidi w:val="0"/>
              <w:rPr>
                <w:rFonts w:ascii="Arial"/>
                <w:sz w:val="24"/>
                <w:szCs w:val="24"/>
              </w:rPr>
            </w:pPr>
          </w:p>
        </w:tc>
        <w:tc>
          <w:tcPr>
            <w:tcW w:w="1766" w:type="dxa"/>
            <w:vAlign w:val="top"/>
          </w:tcPr>
          <w:p w14:paraId="70F3336D">
            <w:pPr>
              <w:pStyle w:val="20"/>
              <w:pageBreakBefore w:val="0"/>
              <w:kinsoku/>
              <w:topLinePunct w:val="0"/>
              <w:bidi w:val="0"/>
              <w:spacing w:before="263" w:line="232" w:lineRule="auto"/>
              <w:ind w:left="706"/>
              <w:rPr>
                <w:sz w:val="24"/>
                <w:szCs w:val="24"/>
              </w:rPr>
            </w:pPr>
            <w:r>
              <w:rPr>
                <w:b/>
                <w:bCs/>
                <w:spacing w:val="-11"/>
                <w:sz w:val="24"/>
                <w:szCs w:val="24"/>
              </w:rPr>
              <w:t>电话</w:t>
            </w:r>
          </w:p>
        </w:tc>
        <w:tc>
          <w:tcPr>
            <w:tcW w:w="1771" w:type="dxa"/>
            <w:vAlign w:val="top"/>
          </w:tcPr>
          <w:p w14:paraId="62677BB3">
            <w:pPr>
              <w:pageBreakBefore w:val="0"/>
              <w:kinsoku/>
              <w:topLinePunct w:val="0"/>
              <w:bidi w:val="0"/>
              <w:rPr>
                <w:rFonts w:ascii="Arial"/>
                <w:sz w:val="24"/>
                <w:szCs w:val="24"/>
              </w:rPr>
            </w:pPr>
          </w:p>
        </w:tc>
      </w:tr>
      <w:tr w14:paraId="56B67C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2096" w:type="dxa"/>
            <w:vAlign w:val="top"/>
          </w:tcPr>
          <w:p w14:paraId="30BB64FD">
            <w:pPr>
              <w:pStyle w:val="20"/>
              <w:pageBreakBefore w:val="0"/>
              <w:kinsoku/>
              <w:topLinePunct w:val="0"/>
              <w:bidi w:val="0"/>
              <w:spacing w:before="147" w:line="230" w:lineRule="auto"/>
              <w:ind w:left="219"/>
              <w:rPr>
                <w:sz w:val="24"/>
                <w:szCs w:val="24"/>
              </w:rPr>
            </w:pPr>
            <w:r>
              <w:rPr>
                <w:b/>
                <w:bCs/>
                <w:spacing w:val="6"/>
                <w:sz w:val="24"/>
                <w:szCs w:val="24"/>
              </w:rPr>
              <w:t>统一社会信用代码</w:t>
            </w:r>
          </w:p>
        </w:tc>
        <w:tc>
          <w:tcPr>
            <w:tcW w:w="2975" w:type="dxa"/>
            <w:gridSpan w:val="2"/>
            <w:vAlign w:val="top"/>
          </w:tcPr>
          <w:p w14:paraId="42D5D251">
            <w:pPr>
              <w:pageBreakBefore w:val="0"/>
              <w:kinsoku/>
              <w:topLinePunct w:val="0"/>
              <w:bidi w:val="0"/>
              <w:rPr>
                <w:rFonts w:ascii="Arial"/>
                <w:sz w:val="24"/>
                <w:szCs w:val="24"/>
              </w:rPr>
            </w:pPr>
          </w:p>
        </w:tc>
        <w:tc>
          <w:tcPr>
            <w:tcW w:w="1766" w:type="dxa"/>
            <w:vAlign w:val="top"/>
          </w:tcPr>
          <w:p w14:paraId="149ECFD6">
            <w:pPr>
              <w:pStyle w:val="20"/>
              <w:pageBreakBefore w:val="0"/>
              <w:kinsoku/>
              <w:topLinePunct w:val="0"/>
              <w:bidi w:val="0"/>
              <w:spacing w:before="146" w:line="232" w:lineRule="auto"/>
              <w:ind w:left="385"/>
              <w:rPr>
                <w:sz w:val="24"/>
                <w:szCs w:val="24"/>
              </w:rPr>
            </w:pPr>
            <w:r>
              <w:rPr>
                <w:b/>
                <w:bCs/>
                <w:spacing w:val="2"/>
                <w:sz w:val="24"/>
                <w:szCs w:val="24"/>
              </w:rPr>
              <w:t>员工总人数</w:t>
            </w:r>
          </w:p>
        </w:tc>
        <w:tc>
          <w:tcPr>
            <w:tcW w:w="1771" w:type="dxa"/>
            <w:vAlign w:val="top"/>
          </w:tcPr>
          <w:p w14:paraId="2A70D76D">
            <w:pPr>
              <w:pageBreakBefore w:val="0"/>
              <w:kinsoku/>
              <w:topLinePunct w:val="0"/>
              <w:bidi w:val="0"/>
              <w:rPr>
                <w:rFonts w:ascii="Arial"/>
                <w:sz w:val="24"/>
                <w:szCs w:val="24"/>
              </w:rPr>
            </w:pPr>
          </w:p>
        </w:tc>
      </w:tr>
      <w:tr w14:paraId="34AB03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2096" w:type="dxa"/>
            <w:vAlign w:val="top"/>
          </w:tcPr>
          <w:p w14:paraId="62DA3B26">
            <w:pPr>
              <w:pStyle w:val="20"/>
              <w:pageBreakBefore w:val="0"/>
              <w:kinsoku/>
              <w:topLinePunct w:val="0"/>
              <w:bidi w:val="0"/>
              <w:spacing w:before="146" w:line="233" w:lineRule="auto"/>
              <w:ind w:left="851"/>
              <w:rPr>
                <w:sz w:val="24"/>
                <w:szCs w:val="24"/>
              </w:rPr>
            </w:pPr>
            <w:r>
              <w:rPr>
                <w:b/>
                <w:bCs/>
                <w:spacing w:val="-1"/>
                <w:sz w:val="24"/>
                <w:szCs w:val="24"/>
              </w:rPr>
              <w:t>类型</w:t>
            </w:r>
          </w:p>
        </w:tc>
        <w:tc>
          <w:tcPr>
            <w:tcW w:w="1765" w:type="dxa"/>
            <w:vAlign w:val="top"/>
          </w:tcPr>
          <w:p w14:paraId="0EF8BF7E">
            <w:pPr>
              <w:pageBreakBefore w:val="0"/>
              <w:kinsoku/>
              <w:topLinePunct w:val="0"/>
              <w:bidi w:val="0"/>
              <w:rPr>
                <w:rFonts w:ascii="Arial"/>
                <w:sz w:val="24"/>
                <w:szCs w:val="24"/>
              </w:rPr>
            </w:pPr>
          </w:p>
        </w:tc>
        <w:tc>
          <w:tcPr>
            <w:tcW w:w="1210" w:type="dxa"/>
            <w:vMerge w:val="restart"/>
            <w:tcBorders>
              <w:bottom w:val="nil"/>
            </w:tcBorders>
            <w:vAlign w:val="top"/>
          </w:tcPr>
          <w:p w14:paraId="2B055F4C">
            <w:pPr>
              <w:pageBreakBefore w:val="0"/>
              <w:kinsoku/>
              <w:topLinePunct w:val="0"/>
              <w:bidi w:val="0"/>
              <w:spacing w:line="273" w:lineRule="auto"/>
              <w:rPr>
                <w:rFonts w:ascii="Arial"/>
                <w:sz w:val="24"/>
                <w:szCs w:val="24"/>
              </w:rPr>
            </w:pPr>
          </w:p>
          <w:p w14:paraId="018FFDE3">
            <w:pPr>
              <w:pageBreakBefore w:val="0"/>
              <w:kinsoku/>
              <w:topLinePunct w:val="0"/>
              <w:bidi w:val="0"/>
              <w:spacing w:line="273" w:lineRule="auto"/>
              <w:rPr>
                <w:rFonts w:ascii="Arial"/>
                <w:sz w:val="24"/>
                <w:szCs w:val="24"/>
              </w:rPr>
            </w:pPr>
          </w:p>
          <w:p w14:paraId="106784F2">
            <w:pPr>
              <w:pageBreakBefore w:val="0"/>
              <w:kinsoku/>
              <w:topLinePunct w:val="0"/>
              <w:bidi w:val="0"/>
              <w:spacing w:line="274" w:lineRule="auto"/>
              <w:rPr>
                <w:rFonts w:ascii="Arial"/>
                <w:sz w:val="24"/>
                <w:szCs w:val="24"/>
              </w:rPr>
            </w:pPr>
          </w:p>
          <w:p w14:paraId="0007996E">
            <w:pPr>
              <w:pageBreakBefore w:val="0"/>
              <w:kinsoku/>
              <w:topLinePunct w:val="0"/>
              <w:bidi w:val="0"/>
              <w:spacing w:line="274" w:lineRule="auto"/>
              <w:rPr>
                <w:rFonts w:ascii="Arial"/>
                <w:sz w:val="24"/>
                <w:szCs w:val="24"/>
              </w:rPr>
            </w:pPr>
          </w:p>
          <w:p w14:paraId="015162B3">
            <w:pPr>
              <w:pStyle w:val="20"/>
              <w:pageBreakBefore w:val="0"/>
              <w:kinsoku/>
              <w:topLinePunct w:val="0"/>
              <w:bidi w:val="0"/>
              <w:spacing w:before="65" w:line="231" w:lineRule="auto"/>
              <w:ind w:left="407"/>
              <w:rPr>
                <w:sz w:val="24"/>
                <w:szCs w:val="24"/>
              </w:rPr>
            </w:pPr>
            <w:r>
              <w:rPr>
                <w:b/>
                <w:bCs/>
                <w:sz w:val="24"/>
                <w:szCs w:val="24"/>
              </w:rPr>
              <w:t>其中</w:t>
            </w:r>
          </w:p>
        </w:tc>
        <w:tc>
          <w:tcPr>
            <w:tcW w:w="1766" w:type="dxa"/>
            <w:vMerge w:val="restart"/>
            <w:tcBorders>
              <w:bottom w:val="nil"/>
            </w:tcBorders>
            <w:vAlign w:val="top"/>
          </w:tcPr>
          <w:p w14:paraId="1C0A3EA4">
            <w:pPr>
              <w:pStyle w:val="20"/>
              <w:pageBreakBefore w:val="0"/>
              <w:kinsoku/>
              <w:topLinePunct w:val="0"/>
              <w:bidi w:val="0"/>
              <w:spacing w:before="65"/>
              <w:ind w:right="143"/>
              <w:rPr>
                <w:sz w:val="24"/>
                <w:szCs w:val="24"/>
              </w:rPr>
            </w:pPr>
            <w:r>
              <w:rPr>
                <w:b/>
                <w:bCs/>
                <w:spacing w:val="6"/>
                <w:sz w:val="24"/>
                <w:szCs w:val="24"/>
              </w:rPr>
              <w:t>基本账户</w:t>
            </w:r>
            <w:r>
              <w:rPr>
                <w:rFonts w:hint="eastAsia"/>
                <w:b/>
                <w:bCs/>
                <w:spacing w:val="6"/>
                <w:sz w:val="24"/>
                <w:szCs w:val="24"/>
                <w:lang w:eastAsia="zh-CN"/>
              </w:rPr>
              <w:t>开户人</w:t>
            </w:r>
            <w:r>
              <w:rPr>
                <w:spacing w:val="2"/>
                <w:sz w:val="24"/>
                <w:szCs w:val="24"/>
              </w:rPr>
              <w:t xml:space="preserve"> </w:t>
            </w:r>
            <w:r>
              <w:rPr>
                <w:b/>
                <w:bCs/>
                <w:spacing w:val="-3"/>
                <w:sz w:val="24"/>
                <w:szCs w:val="24"/>
              </w:rPr>
              <w:t>行</w:t>
            </w:r>
          </w:p>
        </w:tc>
        <w:tc>
          <w:tcPr>
            <w:tcW w:w="1771" w:type="dxa"/>
            <w:vMerge w:val="restart"/>
            <w:tcBorders>
              <w:bottom w:val="nil"/>
            </w:tcBorders>
            <w:vAlign w:val="top"/>
          </w:tcPr>
          <w:p w14:paraId="32E49713">
            <w:pPr>
              <w:pageBreakBefore w:val="0"/>
              <w:kinsoku/>
              <w:topLinePunct w:val="0"/>
              <w:bidi w:val="0"/>
              <w:rPr>
                <w:rFonts w:ascii="Arial"/>
                <w:sz w:val="24"/>
                <w:szCs w:val="24"/>
              </w:rPr>
            </w:pPr>
          </w:p>
        </w:tc>
      </w:tr>
      <w:tr w14:paraId="7AB8DA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2096" w:type="dxa"/>
            <w:vAlign w:val="top"/>
          </w:tcPr>
          <w:p w14:paraId="2088CDDD">
            <w:pPr>
              <w:pStyle w:val="20"/>
              <w:pageBreakBefore w:val="0"/>
              <w:kinsoku/>
              <w:topLinePunct w:val="0"/>
              <w:bidi w:val="0"/>
              <w:spacing w:before="147" w:line="231" w:lineRule="auto"/>
              <w:ind w:left="643"/>
              <w:rPr>
                <w:sz w:val="24"/>
                <w:szCs w:val="24"/>
              </w:rPr>
            </w:pPr>
            <w:r>
              <w:rPr>
                <w:b/>
                <w:bCs/>
                <w:spacing w:val="3"/>
                <w:sz w:val="24"/>
                <w:szCs w:val="24"/>
              </w:rPr>
              <w:t>注册资本</w:t>
            </w:r>
          </w:p>
        </w:tc>
        <w:tc>
          <w:tcPr>
            <w:tcW w:w="1765" w:type="dxa"/>
            <w:vAlign w:val="top"/>
          </w:tcPr>
          <w:p w14:paraId="6180D5F4">
            <w:pPr>
              <w:pageBreakBefore w:val="0"/>
              <w:kinsoku/>
              <w:topLinePunct w:val="0"/>
              <w:bidi w:val="0"/>
              <w:rPr>
                <w:rFonts w:ascii="Arial"/>
                <w:sz w:val="24"/>
                <w:szCs w:val="24"/>
              </w:rPr>
            </w:pPr>
          </w:p>
        </w:tc>
        <w:tc>
          <w:tcPr>
            <w:tcW w:w="1210" w:type="dxa"/>
            <w:vMerge w:val="continue"/>
            <w:tcBorders>
              <w:top w:val="nil"/>
              <w:bottom w:val="nil"/>
            </w:tcBorders>
            <w:vAlign w:val="top"/>
          </w:tcPr>
          <w:p w14:paraId="000F0008">
            <w:pPr>
              <w:pageBreakBefore w:val="0"/>
              <w:kinsoku/>
              <w:topLinePunct w:val="0"/>
              <w:bidi w:val="0"/>
              <w:rPr>
                <w:rFonts w:ascii="Arial"/>
                <w:sz w:val="24"/>
                <w:szCs w:val="24"/>
              </w:rPr>
            </w:pPr>
          </w:p>
        </w:tc>
        <w:tc>
          <w:tcPr>
            <w:tcW w:w="1766" w:type="dxa"/>
            <w:vMerge w:val="continue"/>
            <w:tcBorders>
              <w:top w:val="nil"/>
              <w:bottom w:val="nil"/>
            </w:tcBorders>
            <w:vAlign w:val="top"/>
          </w:tcPr>
          <w:p w14:paraId="53BB4074">
            <w:pPr>
              <w:pageBreakBefore w:val="0"/>
              <w:kinsoku/>
              <w:topLinePunct w:val="0"/>
              <w:bidi w:val="0"/>
              <w:rPr>
                <w:rFonts w:ascii="Arial"/>
                <w:sz w:val="24"/>
                <w:szCs w:val="24"/>
              </w:rPr>
            </w:pPr>
          </w:p>
        </w:tc>
        <w:tc>
          <w:tcPr>
            <w:tcW w:w="1771" w:type="dxa"/>
            <w:vMerge w:val="continue"/>
            <w:tcBorders>
              <w:top w:val="nil"/>
              <w:bottom w:val="nil"/>
            </w:tcBorders>
            <w:vAlign w:val="top"/>
          </w:tcPr>
          <w:p w14:paraId="221B6F96">
            <w:pPr>
              <w:pageBreakBefore w:val="0"/>
              <w:kinsoku/>
              <w:topLinePunct w:val="0"/>
              <w:bidi w:val="0"/>
              <w:rPr>
                <w:rFonts w:ascii="Arial"/>
                <w:sz w:val="24"/>
                <w:szCs w:val="24"/>
              </w:rPr>
            </w:pPr>
          </w:p>
        </w:tc>
      </w:tr>
      <w:tr w14:paraId="157B34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2096" w:type="dxa"/>
            <w:vAlign w:val="top"/>
          </w:tcPr>
          <w:p w14:paraId="684A76AC">
            <w:pPr>
              <w:pStyle w:val="20"/>
              <w:pageBreakBefore w:val="0"/>
              <w:kinsoku/>
              <w:topLinePunct w:val="0"/>
              <w:bidi w:val="0"/>
              <w:spacing w:before="145" w:line="232" w:lineRule="auto"/>
              <w:ind w:left="641"/>
              <w:rPr>
                <w:sz w:val="24"/>
                <w:szCs w:val="24"/>
              </w:rPr>
            </w:pPr>
            <w:r>
              <w:rPr>
                <w:b/>
                <w:bCs/>
                <w:spacing w:val="4"/>
                <w:sz w:val="24"/>
                <w:szCs w:val="24"/>
              </w:rPr>
              <w:t>成立日期</w:t>
            </w:r>
          </w:p>
        </w:tc>
        <w:tc>
          <w:tcPr>
            <w:tcW w:w="1765" w:type="dxa"/>
            <w:vAlign w:val="top"/>
          </w:tcPr>
          <w:p w14:paraId="76FE71DD">
            <w:pPr>
              <w:pageBreakBefore w:val="0"/>
              <w:kinsoku/>
              <w:topLinePunct w:val="0"/>
              <w:bidi w:val="0"/>
              <w:rPr>
                <w:rFonts w:ascii="Arial"/>
                <w:sz w:val="24"/>
                <w:szCs w:val="24"/>
              </w:rPr>
            </w:pPr>
          </w:p>
        </w:tc>
        <w:tc>
          <w:tcPr>
            <w:tcW w:w="1210" w:type="dxa"/>
            <w:vMerge w:val="continue"/>
            <w:tcBorders>
              <w:top w:val="nil"/>
              <w:bottom w:val="nil"/>
            </w:tcBorders>
            <w:vAlign w:val="top"/>
          </w:tcPr>
          <w:p w14:paraId="02C398A4">
            <w:pPr>
              <w:pageBreakBefore w:val="0"/>
              <w:kinsoku/>
              <w:topLinePunct w:val="0"/>
              <w:bidi w:val="0"/>
              <w:rPr>
                <w:rFonts w:ascii="Arial"/>
                <w:sz w:val="24"/>
                <w:szCs w:val="24"/>
              </w:rPr>
            </w:pPr>
          </w:p>
        </w:tc>
        <w:tc>
          <w:tcPr>
            <w:tcW w:w="1766" w:type="dxa"/>
            <w:vMerge w:val="continue"/>
            <w:tcBorders>
              <w:top w:val="nil"/>
            </w:tcBorders>
            <w:vAlign w:val="top"/>
          </w:tcPr>
          <w:p w14:paraId="0CD3BBB5">
            <w:pPr>
              <w:pageBreakBefore w:val="0"/>
              <w:kinsoku/>
              <w:topLinePunct w:val="0"/>
              <w:bidi w:val="0"/>
              <w:rPr>
                <w:rFonts w:ascii="Arial"/>
                <w:sz w:val="24"/>
                <w:szCs w:val="24"/>
              </w:rPr>
            </w:pPr>
          </w:p>
        </w:tc>
        <w:tc>
          <w:tcPr>
            <w:tcW w:w="1771" w:type="dxa"/>
            <w:vMerge w:val="continue"/>
            <w:tcBorders>
              <w:top w:val="nil"/>
            </w:tcBorders>
            <w:vAlign w:val="top"/>
          </w:tcPr>
          <w:p w14:paraId="0A15E5FD">
            <w:pPr>
              <w:pageBreakBefore w:val="0"/>
              <w:kinsoku/>
              <w:topLinePunct w:val="0"/>
              <w:bidi w:val="0"/>
              <w:rPr>
                <w:rFonts w:ascii="Arial"/>
                <w:sz w:val="24"/>
                <w:szCs w:val="24"/>
              </w:rPr>
            </w:pPr>
          </w:p>
        </w:tc>
      </w:tr>
      <w:tr w14:paraId="646841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trPr>
        <w:tc>
          <w:tcPr>
            <w:tcW w:w="2096" w:type="dxa"/>
            <w:vAlign w:val="top"/>
          </w:tcPr>
          <w:p w14:paraId="4E68E7D0">
            <w:pPr>
              <w:pStyle w:val="20"/>
              <w:pageBreakBefore w:val="0"/>
              <w:kinsoku/>
              <w:topLinePunct w:val="0"/>
              <w:bidi w:val="0"/>
              <w:spacing w:before="147" w:line="231" w:lineRule="auto"/>
              <w:ind w:left="643"/>
              <w:rPr>
                <w:sz w:val="24"/>
                <w:szCs w:val="24"/>
              </w:rPr>
            </w:pPr>
            <w:r>
              <w:rPr>
                <w:b/>
                <w:bCs/>
                <w:spacing w:val="3"/>
                <w:sz w:val="24"/>
                <w:szCs w:val="24"/>
              </w:rPr>
              <w:t>营业期限</w:t>
            </w:r>
          </w:p>
        </w:tc>
        <w:tc>
          <w:tcPr>
            <w:tcW w:w="1765" w:type="dxa"/>
            <w:vAlign w:val="top"/>
          </w:tcPr>
          <w:p w14:paraId="10707455">
            <w:pPr>
              <w:pageBreakBefore w:val="0"/>
              <w:kinsoku/>
              <w:topLinePunct w:val="0"/>
              <w:bidi w:val="0"/>
              <w:rPr>
                <w:rFonts w:ascii="Arial"/>
                <w:sz w:val="24"/>
                <w:szCs w:val="24"/>
              </w:rPr>
            </w:pPr>
          </w:p>
        </w:tc>
        <w:tc>
          <w:tcPr>
            <w:tcW w:w="1210" w:type="dxa"/>
            <w:vMerge w:val="continue"/>
            <w:tcBorders>
              <w:top w:val="nil"/>
              <w:bottom w:val="nil"/>
            </w:tcBorders>
            <w:vAlign w:val="top"/>
          </w:tcPr>
          <w:p w14:paraId="61999DDA">
            <w:pPr>
              <w:pageBreakBefore w:val="0"/>
              <w:kinsoku/>
              <w:topLinePunct w:val="0"/>
              <w:bidi w:val="0"/>
              <w:rPr>
                <w:rFonts w:ascii="Arial"/>
                <w:sz w:val="24"/>
                <w:szCs w:val="24"/>
              </w:rPr>
            </w:pPr>
          </w:p>
        </w:tc>
        <w:tc>
          <w:tcPr>
            <w:tcW w:w="1766" w:type="dxa"/>
            <w:vMerge w:val="restart"/>
            <w:tcBorders>
              <w:bottom w:val="nil"/>
            </w:tcBorders>
            <w:vAlign w:val="top"/>
          </w:tcPr>
          <w:p w14:paraId="0D8FD12C">
            <w:pPr>
              <w:pStyle w:val="20"/>
              <w:pageBreakBefore w:val="0"/>
              <w:kinsoku/>
              <w:topLinePunct w:val="0"/>
              <w:bidi w:val="0"/>
              <w:spacing w:before="265" w:line="241" w:lineRule="auto"/>
              <w:ind w:right="143"/>
              <w:rPr>
                <w:sz w:val="24"/>
                <w:szCs w:val="24"/>
              </w:rPr>
            </w:pPr>
            <w:r>
              <w:rPr>
                <w:b/>
                <w:bCs/>
                <w:spacing w:val="6"/>
                <w:sz w:val="24"/>
                <w:szCs w:val="24"/>
              </w:rPr>
              <w:t>基本账户银行账</w:t>
            </w:r>
            <w:r>
              <w:rPr>
                <w:spacing w:val="2"/>
                <w:sz w:val="24"/>
                <w:szCs w:val="24"/>
              </w:rPr>
              <w:t xml:space="preserve"> </w:t>
            </w:r>
            <w:r>
              <w:rPr>
                <w:b/>
                <w:bCs/>
                <w:spacing w:val="-3"/>
                <w:sz w:val="24"/>
                <w:szCs w:val="24"/>
              </w:rPr>
              <w:t>号</w:t>
            </w:r>
          </w:p>
        </w:tc>
        <w:tc>
          <w:tcPr>
            <w:tcW w:w="1771" w:type="dxa"/>
            <w:vMerge w:val="restart"/>
            <w:tcBorders>
              <w:bottom w:val="nil"/>
            </w:tcBorders>
            <w:vAlign w:val="top"/>
          </w:tcPr>
          <w:p w14:paraId="2DAF0DCD">
            <w:pPr>
              <w:pageBreakBefore w:val="0"/>
              <w:kinsoku/>
              <w:topLinePunct w:val="0"/>
              <w:bidi w:val="0"/>
              <w:rPr>
                <w:rFonts w:ascii="Arial"/>
                <w:sz w:val="24"/>
                <w:szCs w:val="24"/>
              </w:rPr>
            </w:pPr>
          </w:p>
        </w:tc>
      </w:tr>
      <w:tr w14:paraId="4B212B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2096" w:type="dxa"/>
            <w:vAlign w:val="top"/>
          </w:tcPr>
          <w:p w14:paraId="5D61EB1B">
            <w:pPr>
              <w:pStyle w:val="20"/>
              <w:pageBreakBefore w:val="0"/>
              <w:kinsoku/>
              <w:topLinePunct w:val="0"/>
              <w:bidi w:val="0"/>
              <w:spacing w:before="147" w:line="231" w:lineRule="auto"/>
              <w:ind w:left="641"/>
              <w:rPr>
                <w:sz w:val="24"/>
                <w:szCs w:val="24"/>
              </w:rPr>
            </w:pPr>
            <w:r>
              <w:rPr>
                <w:b/>
                <w:bCs/>
                <w:spacing w:val="4"/>
                <w:sz w:val="24"/>
                <w:szCs w:val="24"/>
              </w:rPr>
              <w:t>登记机关</w:t>
            </w:r>
          </w:p>
        </w:tc>
        <w:tc>
          <w:tcPr>
            <w:tcW w:w="1765" w:type="dxa"/>
            <w:vAlign w:val="top"/>
          </w:tcPr>
          <w:p w14:paraId="6A6D88AE">
            <w:pPr>
              <w:pageBreakBefore w:val="0"/>
              <w:kinsoku/>
              <w:topLinePunct w:val="0"/>
              <w:bidi w:val="0"/>
              <w:rPr>
                <w:rFonts w:ascii="Arial"/>
                <w:sz w:val="24"/>
                <w:szCs w:val="24"/>
              </w:rPr>
            </w:pPr>
          </w:p>
        </w:tc>
        <w:tc>
          <w:tcPr>
            <w:tcW w:w="1210" w:type="dxa"/>
            <w:vMerge w:val="continue"/>
            <w:tcBorders>
              <w:top w:val="nil"/>
            </w:tcBorders>
            <w:vAlign w:val="top"/>
          </w:tcPr>
          <w:p w14:paraId="5857BEAF">
            <w:pPr>
              <w:pageBreakBefore w:val="0"/>
              <w:kinsoku/>
              <w:topLinePunct w:val="0"/>
              <w:bidi w:val="0"/>
              <w:rPr>
                <w:rFonts w:ascii="Arial"/>
                <w:sz w:val="24"/>
                <w:szCs w:val="24"/>
              </w:rPr>
            </w:pPr>
          </w:p>
        </w:tc>
        <w:tc>
          <w:tcPr>
            <w:tcW w:w="1766" w:type="dxa"/>
            <w:vMerge w:val="continue"/>
            <w:tcBorders>
              <w:top w:val="nil"/>
            </w:tcBorders>
            <w:vAlign w:val="top"/>
          </w:tcPr>
          <w:p w14:paraId="71A058F2">
            <w:pPr>
              <w:pageBreakBefore w:val="0"/>
              <w:kinsoku/>
              <w:topLinePunct w:val="0"/>
              <w:bidi w:val="0"/>
              <w:rPr>
                <w:rFonts w:ascii="Arial"/>
                <w:sz w:val="24"/>
                <w:szCs w:val="24"/>
              </w:rPr>
            </w:pPr>
          </w:p>
        </w:tc>
        <w:tc>
          <w:tcPr>
            <w:tcW w:w="1771" w:type="dxa"/>
            <w:vMerge w:val="continue"/>
            <w:tcBorders>
              <w:top w:val="nil"/>
            </w:tcBorders>
            <w:vAlign w:val="top"/>
          </w:tcPr>
          <w:p w14:paraId="47C0C0BB">
            <w:pPr>
              <w:pageBreakBefore w:val="0"/>
              <w:kinsoku/>
              <w:topLinePunct w:val="0"/>
              <w:bidi w:val="0"/>
              <w:rPr>
                <w:rFonts w:ascii="Arial"/>
                <w:sz w:val="24"/>
                <w:szCs w:val="24"/>
              </w:rPr>
            </w:pPr>
          </w:p>
        </w:tc>
      </w:tr>
      <w:tr w14:paraId="70F2D4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10" w:hRule="atLeast"/>
        </w:trPr>
        <w:tc>
          <w:tcPr>
            <w:tcW w:w="2096" w:type="dxa"/>
            <w:vAlign w:val="top"/>
          </w:tcPr>
          <w:p w14:paraId="0B1419A7">
            <w:pPr>
              <w:pageBreakBefore w:val="0"/>
              <w:kinsoku/>
              <w:topLinePunct w:val="0"/>
              <w:bidi w:val="0"/>
              <w:spacing w:line="252" w:lineRule="auto"/>
              <w:rPr>
                <w:rFonts w:ascii="Arial"/>
                <w:sz w:val="24"/>
                <w:szCs w:val="24"/>
              </w:rPr>
            </w:pPr>
          </w:p>
          <w:p w14:paraId="106EB43F">
            <w:pPr>
              <w:pageBreakBefore w:val="0"/>
              <w:kinsoku/>
              <w:topLinePunct w:val="0"/>
              <w:bidi w:val="0"/>
              <w:spacing w:line="252" w:lineRule="auto"/>
              <w:rPr>
                <w:rFonts w:ascii="Arial"/>
                <w:sz w:val="24"/>
                <w:szCs w:val="24"/>
              </w:rPr>
            </w:pPr>
          </w:p>
          <w:p w14:paraId="45555A7A">
            <w:pPr>
              <w:pageBreakBefore w:val="0"/>
              <w:kinsoku/>
              <w:topLinePunct w:val="0"/>
              <w:bidi w:val="0"/>
              <w:spacing w:line="252" w:lineRule="auto"/>
              <w:rPr>
                <w:rFonts w:ascii="Arial"/>
                <w:sz w:val="24"/>
                <w:szCs w:val="24"/>
              </w:rPr>
            </w:pPr>
          </w:p>
          <w:p w14:paraId="6216AA07">
            <w:pPr>
              <w:pageBreakBefore w:val="0"/>
              <w:kinsoku/>
              <w:topLinePunct w:val="0"/>
              <w:bidi w:val="0"/>
              <w:spacing w:line="252" w:lineRule="auto"/>
              <w:rPr>
                <w:rFonts w:ascii="Arial"/>
                <w:sz w:val="24"/>
                <w:szCs w:val="24"/>
              </w:rPr>
            </w:pPr>
          </w:p>
          <w:p w14:paraId="224EDED2">
            <w:pPr>
              <w:pageBreakBefore w:val="0"/>
              <w:kinsoku/>
              <w:topLinePunct w:val="0"/>
              <w:bidi w:val="0"/>
              <w:spacing w:line="252" w:lineRule="auto"/>
              <w:rPr>
                <w:rFonts w:ascii="Arial"/>
                <w:sz w:val="24"/>
                <w:szCs w:val="24"/>
              </w:rPr>
            </w:pPr>
          </w:p>
          <w:p w14:paraId="71DA268D">
            <w:pPr>
              <w:pageBreakBefore w:val="0"/>
              <w:kinsoku/>
              <w:topLinePunct w:val="0"/>
              <w:bidi w:val="0"/>
              <w:spacing w:line="252" w:lineRule="auto"/>
              <w:rPr>
                <w:rFonts w:ascii="Arial"/>
                <w:sz w:val="24"/>
                <w:szCs w:val="24"/>
              </w:rPr>
            </w:pPr>
          </w:p>
          <w:p w14:paraId="73A9FEF8">
            <w:pPr>
              <w:pageBreakBefore w:val="0"/>
              <w:kinsoku/>
              <w:topLinePunct w:val="0"/>
              <w:bidi w:val="0"/>
              <w:spacing w:line="252" w:lineRule="auto"/>
              <w:rPr>
                <w:rFonts w:ascii="Arial"/>
                <w:sz w:val="24"/>
                <w:szCs w:val="24"/>
              </w:rPr>
            </w:pPr>
          </w:p>
          <w:p w14:paraId="4E9E1813">
            <w:pPr>
              <w:pageBreakBefore w:val="0"/>
              <w:kinsoku/>
              <w:topLinePunct w:val="0"/>
              <w:bidi w:val="0"/>
              <w:spacing w:line="252" w:lineRule="auto"/>
              <w:rPr>
                <w:rFonts w:ascii="Arial"/>
                <w:sz w:val="24"/>
                <w:szCs w:val="24"/>
              </w:rPr>
            </w:pPr>
          </w:p>
          <w:p w14:paraId="624C404B">
            <w:pPr>
              <w:pageBreakBefore w:val="0"/>
              <w:kinsoku/>
              <w:topLinePunct w:val="0"/>
              <w:bidi w:val="0"/>
              <w:spacing w:line="253" w:lineRule="auto"/>
              <w:rPr>
                <w:rFonts w:ascii="Arial"/>
                <w:sz w:val="24"/>
                <w:szCs w:val="24"/>
              </w:rPr>
            </w:pPr>
          </w:p>
          <w:p w14:paraId="652A9314">
            <w:pPr>
              <w:pStyle w:val="20"/>
              <w:pageBreakBefore w:val="0"/>
              <w:kinsoku/>
              <w:topLinePunct w:val="0"/>
              <w:bidi w:val="0"/>
              <w:spacing w:before="65" w:line="232" w:lineRule="auto"/>
              <w:ind w:left="637"/>
              <w:rPr>
                <w:sz w:val="24"/>
                <w:szCs w:val="24"/>
              </w:rPr>
            </w:pPr>
            <w:r>
              <w:rPr>
                <w:b/>
                <w:bCs/>
                <w:spacing w:val="5"/>
                <w:sz w:val="24"/>
                <w:szCs w:val="24"/>
              </w:rPr>
              <w:t>经营范围</w:t>
            </w:r>
          </w:p>
        </w:tc>
        <w:tc>
          <w:tcPr>
            <w:tcW w:w="6512" w:type="dxa"/>
            <w:gridSpan w:val="4"/>
            <w:vAlign w:val="top"/>
          </w:tcPr>
          <w:p w14:paraId="0D9B2205">
            <w:pPr>
              <w:pageBreakBefore w:val="0"/>
              <w:kinsoku/>
              <w:topLinePunct w:val="0"/>
              <w:bidi w:val="0"/>
              <w:rPr>
                <w:rFonts w:ascii="Arial"/>
                <w:sz w:val="24"/>
                <w:szCs w:val="24"/>
              </w:rPr>
            </w:pPr>
          </w:p>
        </w:tc>
      </w:tr>
    </w:tbl>
    <w:p w14:paraId="5FAE7488">
      <w:pPr>
        <w:pageBreakBefore w:val="0"/>
        <w:kinsoku/>
        <w:topLinePunct w:val="0"/>
        <w:bidi w:val="0"/>
        <w:spacing w:before="188" w:line="229" w:lineRule="auto"/>
        <w:jc w:val="right"/>
        <w:rPr>
          <w:rFonts w:ascii="仿宋" w:hAnsi="仿宋" w:eastAsia="仿宋" w:cs="仿宋"/>
          <w:b/>
          <w:bCs/>
          <w:spacing w:val="8"/>
          <w:sz w:val="24"/>
          <w:szCs w:val="24"/>
        </w:rPr>
      </w:pPr>
      <w:r>
        <w:rPr>
          <w:rFonts w:ascii="仿宋" w:hAnsi="仿宋" w:eastAsia="仿宋" w:cs="仿宋"/>
          <w:b/>
          <w:bCs/>
          <w:spacing w:val="8"/>
          <w:sz w:val="24"/>
          <w:szCs w:val="24"/>
        </w:rPr>
        <w:t>注：本表后应附企业法人营业执照等资格审查所需相关材料的复印件。</w:t>
      </w:r>
    </w:p>
    <w:p w14:paraId="4E028927">
      <w:pPr>
        <w:pageBreakBefore w:val="0"/>
        <w:kinsoku/>
        <w:topLinePunct w:val="0"/>
        <w:bidi w:val="0"/>
        <w:spacing w:before="188" w:line="229" w:lineRule="auto"/>
        <w:jc w:val="right"/>
        <w:rPr>
          <w:rFonts w:ascii="仿宋" w:hAnsi="仿宋" w:eastAsia="仿宋" w:cs="仿宋"/>
          <w:sz w:val="24"/>
          <w:szCs w:val="24"/>
        </w:rPr>
      </w:pPr>
      <w:r>
        <w:rPr>
          <w:rFonts w:ascii="仿宋" w:hAnsi="仿宋" w:eastAsia="仿宋" w:cs="仿宋"/>
          <w:b/>
          <w:bCs/>
          <w:spacing w:val="8"/>
          <w:sz w:val="24"/>
          <w:szCs w:val="24"/>
        </w:rPr>
        <w:t>（</w:t>
      </w:r>
      <w:r>
        <w:rPr>
          <w:rFonts w:hint="eastAsia" w:ascii="仿宋" w:hAnsi="仿宋" w:eastAsia="仿宋" w:cs="仿宋"/>
          <w:b/>
          <w:bCs/>
          <w:spacing w:val="8"/>
          <w:sz w:val="24"/>
          <w:szCs w:val="24"/>
          <w:lang w:eastAsia="zh-CN"/>
        </w:rPr>
        <w:t>供应商</w:t>
      </w:r>
      <w:r>
        <w:rPr>
          <w:rFonts w:ascii="仿宋" w:hAnsi="仿宋" w:eastAsia="仿宋" w:cs="仿宋"/>
          <w:b/>
          <w:bCs/>
          <w:spacing w:val="8"/>
          <w:sz w:val="24"/>
          <w:szCs w:val="24"/>
        </w:rPr>
        <w:t>可</w:t>
      </w:r>
      <w:r>
        <w:rPr>
          <w:rFonts w:ascii="仿宋" w:hAnsi="仿宋" w:eastAsia="仿宋" w:cs="仿宋"/>
          <w:b/>
          <w:bCs/>
          <w:spacing w:val="7"/>
          <w:sz w:val="24"/>
          <w:szCs w:val="24"/>
        </w:rPr>
        <w:t>根据本表自行编制）</w:t>
      </w:r>
    </w:p>
    <w:p w14:paraId="485E58C3">
      <w:pPr>
        <w:pStyle w:val="5"/>
        <w:pageBreakBefore w:val="0"/>
        <w:kinsoku/>
        <w:topLinePunct w:val="0"/>
        <w:bidi w:val="0"/>
        <w:spacing w:line="262" w:lineRule="auto"/>
      </w:pPr>
    </w:p>
    <w:p w14:paraId="4388A346">
      <w:pPr>
        <w:pStyle w:val="5"/>
        <w:pageBreakBefore w:val="0"/>
        <w:kinsoku/>
        <w:topLinePunct w:val="0"/>
        <w:bidi w:val="0"/>
        <w:spacing w:line="262" w:lineRule="auto"/>
      </w:pPr>
    </w:p>
    <w:p w14:paraId="3DC697C0">
      <w:pPr>
        <w:pStyle w:val="5"/>
        <w:pageBreakBefore w:val="0"/>
        <w:kinsoku/>
        <w:topLinePunct w:val="0"/>
        <w:bidi w:val="0"/>
        <w:spacing w:line="263" w:lineRule="auto"/>
      </w:pPr>
    </w:p>
    <w:p w14:paraId="1CE26F80">
      <w:pPr>
        <w:pStyle w:val="5"/>
        <w:pageBreakBefore w:val="0"/>
        <w:kinsoku/>
        <w:topLinePunct w:val="0"/>
        <w:bidi w:val="0"/>
        <w:spacing w:line="263" w:lineRule="auto"/>
      </w:pPr>
    </w:p>
    <w:p w14:paraId="074EC0DC">
      <w:pPr>
        <w:pStyle w:val="5"/>
        <w:pageBreakBefore w:val="0"/>
        <w:kinsoku/>
        <w:topLinePunct w:val="0"/>
        <w:bidi w:val="0"/>
        <w:spacing w:line="263" w:lineRule="auto"/>
      </w:pPr>
    </w:p>
    <w:p w14:paraId="3641EF78">
      <w:pPr>
        <w:pageBreakBefore w:val="0"/>
        <w:kinsoku/>
        <w:topLinePunct w:val="0"/>
        <w:bidi w:val="0"/>
        <w:spacing w:before="65" w:line="231" w:lineRule="auto"/>
        <w:ind w:left="3728"/>
        <w:outlineLvl w:val="2"/>
        <w:rPr>
          <w:rFonts w:ascii="仿宋" w:hAnsi="仿宋" w:eastAsia="仿宋" w:cs="仿宋"/>
          <w:sz w:val="24"/>
          <w:szCs w:val="24"/>
        </w:rPr>
      </w:pPr>
      <w:r>
        <w:rPr>
          <w:rFonts w:hint="eastAsia" w:ascii="仿宋" w:hAnsi="仿宋" w:eastAsia="仿宋" w:cs="仿宋"/>
          <w:b/>
          <w:bCs/>
          <w:spacing w:val="6"/>
          <w:sz w:val="24"/>
          <w:szCs w:val="24"/>
          <w:lang w:val="en-US" w:eastAsia="zh-CN"/>
        </w:rPr>
        <w:t>6</w:t>
      </w:r>
      <w:r>
        <w:rPr>
          <w:rFonts w:ascii="仿宋" w:hAnsi="仿宋" w:eastAsia="仿宋" w:cs="仿宋"/>
          <w:b/>
          <w:bCs/>
          <w:spacing w:val="6"/>
          <w:sz w:val="24"/>
          <w:szCs w:val="24"/>
        </w:rPr>
        <w:t>.近三年无重大违法记录声明</w:t>
      </w:r>
    </w:p>
    <w:p w14:paraId="22FD104A">
      <w:pPr>
        <w:pStyle w:val="5"/>
        <w:pageBreakBefore w:val="0"/>
        <w:kinsoku/>
        <w:topLinePunct w:val="0"/>
        <w:bidi w:val="0"/>
        <w:spacing w:line="295" w:lineRule="auto"/>
        <w:rPr>
          <w:sz w:val="24"/>
          <w:szCs w:val="24"/>
        </w:rPr>
      </w:pPr>
    </w:p>
    <w:p w14:paraId="0E4744C2">
      <w:pPr>
        <w:pStyle w:val="5"/>
        <w:pageBreakBefore w:val="0"/>
        <w:kinsoku/>
        <w:topLinePunct w:val="0"/>
        <w:bidi w:val="0"/>
        <w:spacing w:line="295" w:lineRule="auto"/>
        <w:rPr>
          <w:sz w:val="24"/>
          <w:szCs w:val="24"/>
        </w:rPr>
      </w:pPr>
    </w:p>
    <w:p w14:paraId="12262DE5">
      <w:pPr>
        <w:pageBreakBefore w:val="0"/>
        <w:kinsoku/>
        <w:topLinePunct w:val="0"/>
        <w:bidi w:val="0"/>
        <w:spacing w:before="78" w:line="222" w:lineRule="auto"/>
        <w:ind w:left="19"/>
        <w:rPr>
          <w:rFonts w:ascii="仿宋" w:hAnsi="仿宋" w:eastAsia="仿宋" w:cs="仿宋"/>
          <w:sz w:val="24"/>
          <w:szCs w:val="24"/>
        </w:rPr>
      </w:pPr>
      <w:r>
        <w:rPr>
          <w:rFonts w:ascii="仿宋" w:hAnsi="仿宋" w:eastAsia="仿宋" w:cs="仿宋"/>
          <w:b/>
          <w:bCs/>
          <w:spacing w:val="-4"/>
          <w:sz w:val="24"/>
          <w:szCs w:val="24"/>
        </w:rPr>
        <w:t>致采购人、采购代理机构：</w:t>
      </w:r>
    </w:p>
    <w:p w14:paraId="2EBBAA18">
      <w:pPr>
        <w:keepNext w:val="0"/>
        <w:keepLines w:val="0"/>
        <w:pageBreakBefore w:val="0"/>
        <w:widowControl/>
        <w:kinsoku/>
        <w:wordWrap/>
        <w:overflowPunct/>
        <w:topLinePunct w:val="0"/>
        <w:autoSpaceDE w:val="0"/>
        <w:autoSpaceDN w:val="0"/>
        <w:bidi w:val="0"/>
        <w:adjustRightInd w:val="0"/>
        <w:snapToGrid w:val="0"/>
        <w:spacing w:before="230" w:line="444" w:lineRule="auto"/>
        <w:ind w:left="238" w:right="17" w:firstLine="0"/>
        <w:textAlignment w:val="baseline"/>
        <w:rPr>
          <w:rFonts w:ascii="仿宋" w:hAnsi="仿宋" w:eastAsia="仿宋" w:cs="仿宋"/>
          <w:spacing w:val="7"/>
          <w:sz w:val="24"/>
          <w:szCs w:val="24"/>
        </w:rPr>
      </w:pPr>
      <w:r>
        <w:rPr>
          <w:rFonts w:ascii="仿宋" w:hAnsi="仿宋" w:eastAsia="仿宋" w:cs="仿宋"/>
          <w:spacing w:val="7"/>
          <w:sz w:val="24"/>
          <w:szCs w:val="24"/>
        </w:rPr>
        <w:t>我公司在参加本次政府采购活动前，做出以下郑重声明：</w:t>
      </w:r>
    </w:p>
    <w:p w14:paraId="11E645E0">
      <w:pPr>
        <w:keepNext w:val="0"/>
        <w:keepLines w:val="0"/>
        <w:pageBreakBefore w:val="0"/>
        <w:widowControl/>
        <w:kinsoku/>
        <w:wordWrap/>
        <w:overflowPunct/>
        <w:topLinePunct w:val="0"/>
        <w:autoSpaceDE w:val="0"/>
        <w:autoSpaceDN w:val="0"/>
        <w:bidi w:val="0"/>
        <w:adjustRightInd w:val="0"/>
        <w:snapToGrid w:val="0"/>
        <w:spacing w:before="230" w:line="444" w:lineRule="auto"/>
        <w:ind w:left="238" w:right="17" w:firstLine="0"/>
        <w:textAlignment w:val="baseline"/>
        <w:rPr>
          <w:rFonts w:ascii="仿宋" w:hAnsi="仿宋" w:eastAsia="仿宋" w:cs="仿宋"/>
          <w:spacing w:val="7"/>
          <w:sz w:val="24"/>
          <w:szCs w:val="24"/>
        </w:rPr>
      </w:pPr>
      <w:r>
        <w:rPr>
          <w:rFonts w:ascii="仿宋" w:hAnsi="仿宋" w:eastAsia="仿宋" w:cs="仿宋"/>
          <w:spacing w:val="7"/>
          <w:sz w:val="24"/>
          <w:szCs w:val="24"/>
        </w:rPr>
        <w:t>一、参加本次政府采购活动前三年内，在经营活动中没有重大违法记录。</w:t>
      </w:r>
    </w:p>
    <w:p w14:paraId="602C37CE">
      <w:pPr>
        <w:keepNext w:val="0"/>
        <w:keepLines w:val="0"/>
        <w:pageBreakBefore w:val="0"/>
        <w:widowControl/>
        <w:kinsoku/>
        <w:wordWrap/>
        <w:overflowPunct/>
        <w:topLinePunct w:val="0"/>
        <w:autoSpaceDE w:val="0"/>
        <w:autoSpaceDN w:val="0"/>
        <w:bidi w:val="0"/>
        <w:adjustRightInd w:val="0"/>
        <w:snapToGrid w:val="0"/>
        <w:spacing w:before="230" w:line="444" w:lineRule="auto"/>
        <w:ind w:left="238" w:right="17" w:firstLine="0"/>
        <w:textAlignment w:val="baseline"/>
        <w:rPr>
          <w:rFonts w:ascii="仿宋" w:hAnsi="仿宋" w:eastAsia="仿宋" w:cs="仿宋"/>
          <w:spacing w:val="7"/>
          <w:sz w:val="24"/>
          <w:szCs w:val="24"/>
        </w:rPr>
      </w:pPr>
      <w:r>
        <w:rPr>
          <w:rFonts w:ascii="仿宋" w:hAnsi="仿宋" w:eastAsia="仿宋" w:cs="仿宋"/>
          <w:spacing w:val="7"/>
          <w:sz w:val="24"/>
          <w:szCs w:val="24"/>
        </w:rPr>
        <w:t>二、在本次政府采购活动前三年内，我公司在信用中国、 中国政府采购网平台及国家企业信用查询系统中，无任何重大违法记录。</w:t>
      </w:r>
    </w:p>
    <w:p w14:paraId="4C5A42B4">
      <w:pPr>
        <w:keepNext w:val="0"/>
        <w:keepLines w:val="0"/>
        <w:pageBreakBefore w:val="0"/>
        <w:widowControl/>
        <w:kinsoku/>
        <w:wordWrap/>
        <w:overflowPunct/>
        <w:topLinePunct w:val="0"/>
        <w:autoSpaceDE w:val="0"/>
        <w:autoSpaceDN w:val="0"/>
        <w:bidi w:val="0"/>
        <w:adjustRightInd w:val="0"/>
        <w:snapToGrid w:val="0"/>
        <w:spacing w:before="230" w:line="444" w:lineRule="auto"/>
        <w:ind w:left="238" w:right="17" w:firstLine="0"/>
        <w:textAlignment w:val="baseline"/>
        <w:rPr>
          <w:rFonts w:ascii="仿宋" w:hAnsi="仿宋" w:eastAsia="仿宋" w:cs="仿宋"/>
          <w:spacing w:val="7"/>
          <w:sz w:val="24"/>
          <w:szCs w:val="24"/>
        </w:rPr>
      </w:pPr>
      <w:r>
        <w:rPr>
          <w:rFonts w:ascii="仿宋" w:hAnsi="仿宋" w:eastAsia="仿宋" w:cs="仿宋"/>
          <w:spacing w:val="7"/>
          <w:sz w:val="24"/>
          <w:szCs w:val="24"/>
        </w:rPr>
        <w:t>若发现我方上述声明与事实不符，愿按照政府采购相关规定接受相关处罚。</w:t>
      </w:r>
    </w:p>
    <w:p w14:paraId="2F569B6D">
      <w:pPr>
        <w:keepNext w:val="0"/>
        <w:keepLines w:val="0"/>
        <w:pageBreakBefore w:val="0"/>
        <w:widowControl/>
        <w:kinsoku/>
        <w:wordWrap/>
        <w:overflowPunct/>
        <w:topLinePunct w:val="0"/>
        <w:autoSpaceDE w:val="0"/>
        <w:autoSpaceDN w:val="0"/>
        <w:bidi w:val="0"/>
        <w:adjustRightInd w:val="0"/>
        <w:snapToGrid w:val="0"/>
        <w:spacing w:before="230" w:line="444" w:lineRule="auto"/>
        <w:ind w:left="238" w:right="17" w:firstLine="0"/>
        <w:textAlignment w:val="baseline"/>
        <w:rPr>
          <w:rFonts w:ascii="仿宋" w:hAnsi="仿宋" w:eastAsia="仿宋" w:cs="仿宋"/>
          <w:spacing w:val="7"/>
          <w:sz w:val="24"/>
          <w:szCs w:val="24"/>
        </w:rPr>
      </w:pPr>
      <w:r>
        <w:rPr>
          <w:rFonts w:ascii="仿宋" w:hAnsi="仿宋" w:eastAsia="仿宋" w:cs="仿宋"/>
          <w:spacing w:val="7"/>
          <w:sz w:val="24"/>
          <w:szCs w:val="24"/>
        </w:rPr>
        <w:t>特此声明。</w:t>
      </w:r>
    </w:p>
    <w:p w14:paraId="50873709">
      <w:pPr>
        <w:pStyle w:val="5"/>
        <w:pageBreakBefore w:val="0"/>
        <w:kinsoku/>
        <w:topLinePunct w:val="0"/>
        <w:bidi w:val="0"/>
        <w:spacing w:line="284" w:lineRule="auto"/>
        <w:rPr>
          <w:sz w:val="24"/>
          <w:szCs w:val="24"/>
        </w:rPr>
      </w:pPr>
    </w:p>
    <w:p w14:paraId="1881ED0B">
      <w:pPr>
        <w:pStyle w:val="5"/>
        <w:pageBreakBefore w:val="0"/>
        <w:kinsoku/>
        <w:topLinePunct w:val="0"/>
        <w:bidi w:val="0"/>
        <w:spacing w:line="285" w:lineRule="auto"/>
        <w:rPr>
          <w:sz w:val="24"/>
          <w:szCs w:val="24"/>
        </w:rPr>
      </w:pPr>
    </w:p>
    <w:p w14:paraId="2B02EA0D">
      <w:pPr>
        <w:pStyle w:val="5"/>
        <w:pageBreakBefore w:val="0"/>
        <w:kinsoku/>
        <w:topLinePunct w:val="0"/>
        <w:bidi w:val="0"/>
        <w:spacing w:line="285" w:lineRule="auto"/>
        <w:rPr>
          <w:sz w:val="24"/>
          <w:szCs w:val="24"/>
        </w:rPr>
      </w:pPr>
    </w:p>
    <w:p w14:paraId="1AD80912">
      <w:pPr>
        <w:pStyle w:val="5"/>
        <w:pageBreakBefore w:val="0"/>
        <w:kinsoku/>
        <w:topLinePunct w:val="0"/>
        <w:bidi w:val="0"/>
        <w:spacing w:line="285" w:lineRule="auto"/>
        <w:rPr>
          <w:sz w:val="24"/>
          <w:szCs w:val="24"/>
        </w:rPr>
      </w:pPr>
    </w:p>
    <w:p w14:paraId="2DBDFB13">
      <w:pPr>
        <w:pageBreakBefore w:val="0"/>
        <w:kinsoku/>
        <w:topLinePunct w:val="0"/>
        <w:bidi w:val="0"/>
        <w:spacing w:before="65" w:line="229" w:lineRule="auto"/>
        <w:ind w:left="4153"/>
        <w:rPr>
          <w:rFonts w:ascii="仿宋" w:hAnsi="仿宋" w:eastAsia="仿宋" w:cs="仿宋"/>
          <w:sz w:val="24"/>
          <w:szCs w:val="24"/>
        </w:rPr>
      </w:pPr>
      <w:r>
        <w:rPr>
          <w:rFonts w:hint="eastAsia" w:ascii="仿宋" w:hAnsi="仿宋" w:eastAsia="仿宋" w:cs="仿宋"/>
          <w:spacing w:val="7"/>
          <w:sz w:val="24"/>
          <w:szCs w:val="24"/>
          <w:lang w:eastAsia="zh-CN"/>
        </w:rPr>
        <w:t>供应商</w:t>
      </w:r>
      <w:r>
        <w:rPr>
          <w:rFonts w:ascii="仿宋" w:hAnsi="仿宋" w:eastAsia="仿宋" w:cs="仿宋"/>
          <w:spacing w:val="7"/>
          <w:sz w:val="24"/>
          <w:szCs w:val="24"/>
        </w:rPr>
        <w:t>名称</w:t>
      </w:r>
      <w:r>
        <w:rPr>
          <w:rFonts w:hint="eastAsia" w:ascii="仿宋" w:hAnsi="仿宋" w:eastAsia="仿宋" w:cs="仿宋"/>
          <w:spacing w:val="7"/>
          <w:sz w:val="24"/>
          <w:szCs w:val="24"/>
          <w:lang w:eastAsia="zh-CN"/>
        </w:rPr>
        <w:t>（</w:t>
      </w:r>
      <w:r>
        <w:rPr>
          <w:rFonts w:ascii="仿宋" w:hAnsi="仿宋" w:eastAsia="仿宋" w:cs="仿宋"/>
          <w:spacing w:val="7"/>
          <w:sz w:val="24"/>
          <w:szCs w:val="24"/>
        </w:rPr>
        <w:t>公章</w:t>
      </w:r>
      <w:r>
        <w:rPr>
          <w:rFonts w:hint="eastAsia" w:ascii="仿宋" w:hAnsi="仿宋" w:eastAsia="仿宋" w:cs="仿宋"/>
          <w:spacing w:val="7"/>
          <w:sz w:val="24"/>
          <w:szCs w:val="24"/>
          <w:lang w:eastAsia="zh-CN"/>
        </w:rPr>
        <w:t>）</w:t>
      </w:r>
      <w:r>
        <w:rPr>
          <w:rFonts w:ascii="仿宋" w:hAnsi="仿宋" w:eastAsia="仿宋" w:cs="仿宋"/>
          <w:spacing w:val="7"/>
          <w:sz w:val="24"/>
          <w:szCs w:val="24"/>
        </w:rPr>
        <w:t>：</w:t>
      </w:r>
      <w:r>
        <w:rPr>
          <w:rFonts w:ascii="仿宋" w:hAnsi="仿宋" w:eastAsia="仿宋" w:cs="仿宋"/>
          <w:sz w:val="24"/>
          <w:szCs w:val="24"/>
          <w:u w:val="single" w:color="auto"/>
        </w:rPr>
        <w:t xml:space="preserve">                     </w:t>
      </w:r>
    </w:p>
    <w:p w14:paraId="44738A10">
      <w:pPr>
        <w:pageBreakBefore w:val="0"/>
        <w:kinsoku/>
        <w:topLinePunct w:val="0"/>
        <w:bidi w:val="0"/>
        <w:spacing w:before="296" w:line="231" w:lineRule="auto"/>
        <w:ind w:left="4206"/>
        <w:rPr>
          <w:rFonts w:ascii="仿宋" w:hAnsi="仿宋" w:eastAsia="仿宋" w:cs="仿宋"/>
          <w:sz w:val="24"/>
          <w:szCs w:val="24"/>
        </w:rPr>
      </w:pPr>
      <w:r>
        <w:rPr>
          <w:rFonts w:hint="eastAsia" w:ascii="仿宋" w:hAnsi="仿宋" w:eastAsia="仿宋" w:cs="仿宋"/>
          <w:spacing w:val="8"/>
          <w:sz w:val="24"/>
          <w:szCs w:val="24"/>
          <w:lang w:eastAsia="zh-CN"/>
        </w:rPr>
        <w:t>供应商</w:t>
      </w:r>
      <w:r>
        <w:rPr>
          <w:rFonts w:ascii="仿宋" w:hAnsi="仿宋" w:eastAsia="仿宋" w:cs="仿宋"/>
          <w:spacing w:val="8"/>
          <w:sz w:val="24"/>
          <w:szCs w:val="24"/>
        </w:rPr>
        <w:t>法人或授权代表（签字</w:t>
      </w:r>
      <w:r>
        <w:rPr>
          <w:rFonts w:hint="eastAsia" w:ascii="仿宋" w:hAnsi="仿宋" w:eastAsia="仿宋" w:cs="仿宋"/>
          <w:spacing w:val="8"/>
          <w:sz w:val="24"/>
          <w:szCs w:val="24"/>
          <w:lang w:val="en-US" w:eastAsia="zh-Hans"/>
        </w:rPr>
        <w:t>或盖章</w:t>
      </w:r>
      <w:r>
        <w:rPr>
          <w:rFonts w:ascii="仿宋" w:hAnsi="仿宋" w:eastAsia="仿宋" w:cs="仿宋"/>
          <w:spacing w:val="8"/>
          <w:sz w:val="24"/>
          <w:szCs w:val="24"/>
        </w:rPr>
        <w:t>）：</w:t>
      </w:r>
      <w:r>
        <w:rPr>
          <w:rFonts w:ascii="仿宋" w:hAnsi="仿宋" w:eastAsia="仿宋" w:cs="仿宋"/>
          <w:sz w:val="24"/>
          <w:szCs w:val="24"/>
          <w:u w:val="single" w:color="auto"/>
        </w:rPr>
        <w:t xml:space="preserve">             </w:t>
      </w:r>
    </w:p>
    <w:p w14:paraId="64A26E1D">
      <w:pPr>
        <w:pStyle w:val="5"/>
        <w:pageBreakBefore w:val="0"/>
        <w:kinsoku/>
        <w:topLinePunct w:val="0"/>
        <w:bidi w:val="0"/>
        <w:spacing w:line="464" w:lineRule="auto"/>
        <w:rPr>
          <w:sz w:val="24"/>
          <w:szCs w:val="24"/>
        </w:rPr>
      </w:pPr>
    </w:p>
    <w:p w14:paraId="27EF27DA">
      <w:pPr>
        <w:pageBreakBefore w:val="0"/>
        <w:kinsoku/>
        <w:topLinePunct w:val="0"/>
        <w:bidi w:val="0"/>
        <w:spacing w:before="66" w:line="231" w:lineRule="auto"/>
        <w:ind w:left="4304"/>
        <w:rPr>
          <w:rFonts w:ascii="仿宋" w:hAnsi="仿宋" w:eastAsia="仿宋" w:cs="仿宋"/>
          <w:sz w:val="24"/>
          <w:szCs w:val="24"/>
        </w:rPr>
      </w:pPr>
      <w:r>
        <w:rPr>
          <w:rFonts w:ascii="仿宋" w:hAnsi="仿宋" w:eastAsia="仿宋" w:cs="仿宋"/>
          <w:spacing w:val="-13"/>
          <w:sz w:val="24"/>
          <w:szCs w:val="24"/>
        </w:rPr>
        <w:t>日</w:t>
      </w:r>
      <w:r>
        <w:rPr>
          <w:rFonts w:ascii="仿宋" w:hAnsi="仿宋" w:eastAsia="仿宋" w:cs="仿宋"/>
          <w:spacing w:val="10"/>
          <w:sz w:val="24"/>
          <w:szCs w:val="24"/>
        </w:rPr>
        <w:t xml:space="preserve">   </w:t>
      </w:r>
      <w:r>
        <w:rPr>
          <w:rFonts w:ascii="仿宋" w:hAnsi="仿宋" w:eastAsia="仿宋" w:cs="仿宋"/>
          <w:spacing w:val="-13"/>
          <w:sz w:val="24"/>
          <w:szCs w:val="24"/>
        </w:rPr>
        <w:t>期：</w:t>
      </w:r>
      <w:r>
        <w:rPr>
          <w:rFonts w:ascii="仿宋" w:hAnsi="仿宋" w:eastAsia="仿宋" w:cs="仿宋"/>
          <w:spacing w:val="14"/>
          <w:sz w:val="24"/>
          <w:szCs w:val="24"/>
        </w:rPr>
        <w:t xml:space="preserve"> </w:t>
      </w:r>
      <w:r>
        <w:rPr>
          <w:rFonts w:ascii="仿宋" w:hAnsi="仿宋" w:eastAsia="仿宋" w:cs="仿宋"/>
          <w:spacing w:val="5"/>
          <w:sz w:val="24"/>
          <w:szCs w:val="24"/>
          <w:u w:val="single" w:color="auto"/>
        </w:rPr>
        <w:t xml:space="preserve">    </w:t>
      </w:r>
      <w:r>
        <w:rPr>
          <w:rFonts w:ascii="仿宋" w:hAnsi="仿宋" w:eastAsia="仿宋" w:cs="仿宋"/>
          <w:spacing w:val="-82"/>
          <w:sz w:val="24"/>
          <w:szCs w:val="24"/>
        </w:rPr>
        <w:t xml:space="preserve"> </w:t>
      </w:r>
      <w:r>
        <w:rPr>
          <w:rFonts w:ascii="仿宋" w:hAnsi="仿宋" w:eastAsia="仿宋" w:cs="仿宋"/>
          <w:spacing w:val="-13"/>
          <w:sz w:val="24"/>
          <w:szCs w:val="24"/>
        </w:rPr>
        <w:t>年</w:t>
      </w:r>
      <w:r>
        <w:rPr>
          <w:rFonts w:ascii="仿宋" w:hAnsi="仿宋" w:eastAsia="仿宋" w:cs="仿宋"/>
          <w:spacing w:val="-98"/>
          <w:sz w:val="24"/>
          <w:szCs w:val="24"/>
        </w:rPr>
        <w:t xml:space="preserve"> </w:t>
      </w:r>
      <w:r>
        <w:rPr>
          <w:rFonts w:ascii="仿宋" w:hAnsi="仿宋" w:eastAsia="仿宋" w:cs="仿宋"/>
          <w:spacing w:val="4"/>
          <w:sz w:val="24"/>
          <w:szCs w:val="24"/>
          <w:u w:val="single" w:color="auto"/>
        </w:rPr>
        <w:t xml:space="preserve">   </w:t>
      </w:r>
      <w:r>
        <w:rPr>
          <w:rFonts w:ascii="仿宋" w:hAnsi="仿宋" w:eastAsia="仿宋" w:cs="仿宋"/>
          <w:spacing w:val="-74"/>
          <w:sz w:val="24"/>
          <w:szCs w:val="24"/>
        </w:rPr>
        <w:t xml:space="preserve"> </w:t>
      </w:r>
      <w:r>
        <w:rPr>
          <w:rFonts w:ascii="仿宋" w:hAnsi="仿宋" w:eastAsia="仿宋" w:cs="仿宋"/>
          <w:spacing w:val="-13"/>
          <w:sz w:val="24"/>
          <w:szCs w:val="24"/>
        </w:rPr>
        <w:t>月</w:t>
      </w:r>
      <w:r>
        <w:rPr>
          <w:rFonts w:ascii="仿宋" w:hAnsi="仿宋" w:eastAsia="仿宋" w:cs="仿宋"/>
          <w:spacing w:val="-99"/>
          <w:sz w:val="24"/>
          <w:szCs w:val="24"/>
        </w:rPr>
        <w:t xml:space="preserve"> </w:t>
      </w:r>
      <w:r>
        <w:rPr>
          <w:rFonts w:ascii="仿宋" w:hAnsi="仿宋" w:eastAsia="仿宋" w:cs="仿宋"/>
          <w:spacing w:val="5"/>
          <w:sz w:val="24"/>
          <w:szCs w:val="24"/>
          <w:u w:val="single" w:color="auto"/>
        </w:rPr>
        <w:t xml:space="preserve">   </w:t>
      </w:r>
      <w:r>
        <w:rPr>
          <w:rFonts w:ascii="仿宋" w:hAnsi="仿宋" w:eastAsia="仿宋" w:cs="仿宋"/>
          <w:spacing w:val="-41"/>
          <w:sz w:val="24"/>
          <w:szCs w:val="24"/>
        </w:rPr>
        <w:t xml:space="preserve"> </w:t>
      </w:r>
      <w:r>
        <w:rPr>
          <w:rFonts w:ascii="仿宋" w:hAnsi="仿宋" w:eastAsia="仿宋" w:cs="仿宋"/>
          <w:spacing w:val="-13"/>
          <w:sz w:val="24"/>
          <w:szCs w:val="24"/>
        </w:rPr>
        <w:t>日</w:t>
      </w:r>
    </w:p>
    <w:p w14:paraId="449D4641">
      <w:pPr>
        <w:pageBreakBefore w:val="0"/>
        <w:kinsoku/>
        <w:topLinePunct w:val="0"/>
        <w:bidi w:val="0"/>
        <w:spacing w:line="231" w:lineRule="auto"/>
        <w:rPr>
          <w:rFonts w:ascii="仿宋" w:hAnsi="仿宋" w:eastAsia="仿宋" w:cs="仿宋"/>
          <w:sz w:val="24"/>
          <w:szCs w:val="24"/>
        </w:rPr>
        <w:sectPr>
          <w:footerReference r:id="rId10" w:type="default"/>
          <w:pgSz w:w="11906" w:h="16839"/>
          <w:pgMar w:top="1440" w:right="1080" w:bottom="1440" w:left="1080" w:header="0" w:footer="1054" w:gutter="0"/>
          <w:pgNumType w:fmt="decimal"/>
          <w:cols w:space="720" w:num="1"/>
        </w:sectPr>
      </w:pPr>
    </w:p>
    <w:p w14:paraId="203ED0ED">
      <w:pPr>
        <w:pageBreakBefore w:val="0"/>
        <w:kinsoku/>
        <w:topLinePunct w:val="0"/>
        <w:bidi w:val="0"/>
        <w:spacing w:before="42" w:line="610" w:lineRule="exact"/>
        <w:ind w:left="2562"/>
        <w:rPr>
          <w:rFonts w:ascii="仿宋" w:hAnsi="仿宋" w:eastAsia="仿宋" w:cs="仿宋"/>
          <w:sz w:val="20"/>
          <w:szCs w:val="20"/>
        </w:rPr>
      </w:pPr>
      <w:r>
        <w:rPr>
          <w:rFonts w:hint="eastAsia" w:ascii="仿宋" w:hAnsi="仿宋" w:eastAsia="仿宋" w:cs="仿宋"/>
          <w:b/>
          <w:bCs/>
          <w:spacing w:val="8"/>
          <w:position w:val="31"/>
          <w:sz w:val="24"/>
          <w:szCs w:val="24"/>
          <w:lang w:val="en-US" w:eastAsia="zh-CN"/>
        </w:rPr>
        <w:t>7</w:t>
      </w:r>
      <w:r>
        <w:rPr>
          <w:rFonts w:ascii="仿宋" w:hAnsi="仿宋" w:eastAsia="仿宋" w:cs="仿宋"/>
          <w:b/>
          <w:bCs/>
          <w:spacing w:val="8"/>
          <w:position w:val="31"/>
          <w:sz w:val="24"/>
          <w:szCs w:val="24"/>
        </w:rPr>
        <w:t>.具有履行合同所</w:t>
      </w:r>
      <w:r>
        <w:rPr>
          <w:rFonts w:hint="eastAsia" w:ascii="仿宋" w:hAnsi="仿宋" w:eastAsia="仿宋" w:cs="仿宋"/>
          <w:b/>
          <w:bCs/>
          <w:spacing w:val="8"/>
          <w:position w:val="31"/>
          <w:sz w:val="24"/>
          <w:szCs w:val="24"/>
          <w:lang w:eastAsia="zh-CN"/>
        </w:rPr>
        <w:t>必需的</w:t>
      </w:r>
      <w:r>
        <w:rPr>
          <w:rFonts w:ascii="仿宋" w:hAnsi="仿宋" w:eastAsia="仿宋" w:cs="仿宋"/>
          <w:b/>
          <w:bCs/>
          <w:spacing w:val="8"/>
          <w:position w:val="31"/>
          <w:sz w:val="24"/>
          <w:szCs w:val="24"/>
        </w:rPr>
        <w:t>设备和专业技术能力的</w:t>
      </w:r>
      <w:r>
        <w:rPr>
          <w:rFonts w:ascii="仿宋" w:hAnsi="仿宋" w:eastAsia="仿宋" w:cs="仿宋"/>
          <w:b/>
          <w:bCs/>
          <w:spacing w:val="7"/>
          <w:position w:val="31"/>
          <w:sz w:val="24"/>
          <w:szCs w:val="24"/>
        </w:rPr>
        <w:t>承诺函</w:t>
      </w:r>
    </w:p>
    <w:p w14:paraId="58B9C099">
      <w:pPr>
        <w:pageBreakBefore w:val="0"/>
        <w:kinsoku/>
        <w:topLinePunct w:val="0"/>
        <w:bidi w:val="0"/>
        <w:spacing w:line="222" w:lineRule="auto"/>
        <w:ind w:left="19"/>
        <w:rPr>
          <w:rFonts w:ascii="仿宋" w:hAnsi="仿宋" w:eastAsia="仿宋" w:cs="仿宋"/>
          <w:sz w:val="24"/>
          <w:szCs w:val="24"/>
        </w:rPr>
      </w:pPr>
      <w:r>
        <w:rPr>
          <w:rFonts w:ascii="仿宋" w:hAnsi="仿宋" w:eastAsia="仿宋" w:cs="仿宋"/>
          <w:b/>
          <w:bCs/>
          <w:spacing w:val="-4"/>
          <w:sz w:val="24"/>
          <w:szCs w:val="24"/>
        </w:rPr>
        <w:t>致采购人、采购代理机构：</w:t>
      </w:r>
    </w:p>
    <w:p w14:paraId="1D3E7386">
      <w:pPr>
        <w:pStyle w:val="5"/>
        <w:pageBreakBefore w:val="0"/>
        <w:kinsoku/>
        <w:topLinePunct w:val="0"/>
        <w:bidi w:val="0"/>
        <w:spacing w:line="257" w:lineRule="auto"/>
      </w:pPr>
    </w:p>
    <w:p w14:paraId="4C52867C">
      <w:pPr>
        <w:pStyle w:val="5"/>
        <w:pageBreakBefore w:val="0"/>
        <w:kinsoku/>
        <w:topLinePunct w:val="0"/>
        <w:bidi w:val="0"/>
        <w:spacing w:line="257" w:lineRule="auto"/>
      </w:pPr>
    </w:p>
    <w:p w14:paraId="3EBB3FCC">
      <w:pPr>
        <w:keepNext w:val="0"/>
        <w:keepLines w:val="0"/>
        <w:pageBreakBefore w:val="0"/>
        <w:widowControl/>
        <w:kinsoku/>
        <w:wordWrap/>
        <w:overflowPunct/>
        <w:topLinePunct w:val="0"/>
        <w:autoSpaceDE w:val="0"/>
        <w:autoSpaceDN w:val="0"/>
        <w:bidi w:val="0"/>
        <w:adjustRightInd w:val="0"/>
        <w:snapToGrid w:val="0"/>
        <w:spacing w:before="230" w:line="444" w:lineRule="auto"/>
        <w:ind w:left="238" w:right="17" w:firstLine="0"/>
        <w:textAlignment w:val="baseline"/>
        <w:rPr>
          <w:rFonts w:ascii="仿宋" w:hAnsi="仿宋" w:eastAsia="仿宋" w:cs="仿宋"/>
          <w:spacing w:val="7"/>
          <w:sz w:val="24"/>
          <w:szCs w:val="24"/>
        </w:rPr>
      </w:pPr>
      <w:r>
        <w:rPr>
          <w:rFonts w:ascii="仿宋" w:hAnsi="仿宋" w:eastAsia="仿宋" w:cs="仿宋"/>
          <w:spacing w:val="7"/>
          <w:sz w:val="24"/>
          <w:szCs w:val="24"/>
        </w:rPr>
        <w:t>我公司仔细阅读了贵方关于</w:t>
      </w:r>
      <w:r>
        <w:rPr>
          <w:rFonts w:ascii="仿宋" w:hAnsi="仿宋" w:eastAsia="仿宋" w:cs="仿宋"/>
          <w:spacing w:val="7"/>
          <w:sz w:val="24"/>
          <w:szCs w:val="24"/>
          <w:u w:val="single"/>
        </w:rPr>
        <w:t xml:space="preserve">                项目</w:t>
      </w:r>
      <w:r>
        <w:rPr>
          <w:rFonts w:hint="eastAsia" w:ascii="仿宋" w:hAnsi="仿宋" w:eastAsia="仿宋" w:cs="仿宋"/>
          <w:spacing w:val="7"/>
          <w:sz w:val="24"/>
          <w:szCs w:val="24"/>
          <w:u w:val="single"/>
          <w:lang w:eastAsia="zh-CN"/>
        </w:rPr>
        <w:t>（</w:t>
      </w:r>
      <w:r>
        <w:rPr>
          <w:rFonts w:ascii="仿宋" w:hAnsi="仿宋" w:eastAsia="仿宋" w:cs="仿宋"/>
          <w:spacing w:val="7"/>
          <w:sz w:val="24"/>
          <w:szCs w:val="24"/>
          <w:u w:val="single"/>
        </w:rPr>
        <w:t xml:space="preserve">项目编号：    </w:t>
      </w:r>
      <w:r>
        <w:rPr>
          <w:rFonts w:hint="eastAsia" w:ascii="仿宋" w:hAnsi="仿宋" w:eastAsia="仿宋" w:cs="仿宋"/>
          <w:spacing w:val="7"/>
          <w:sz w:val="24"/>
          <w:szCs w:val="24"/>
          <w:u w:val="single"/>
          <w:lang w:eastAsia="zh-CN"/>
        </w:rPr>
        <w:t>）</w:t>
      </w:r>
      <w:r>
        <w:rPr>
          <w:rFonts w:ascii="仿宋" w:hAnsi="仿宋" w:eastAsia="仿宋" w:cs="仿宋"/>
          <w:spacing w:val="7"/>
          <w:sz w:val="24"/>
          <w:szCs w:val="24"/>
        </w:rPr>
        <w:t>的</w:t>
      </w:r>
      <w:r>
        <w:rPr>
          <w:rFonts w:hint="eastAsia" w:ascii="仿宋" w:hAnsi="仿宋" w:eastAsia="仿宋" w:cs="仿宋"/>
          <w:spacing w:val="7"/>
          <w:sz w:val="24"/>
          <w:szCs w:val="24"/>
          <w:lang w:eastAsia="zh-CN"/>
        </w:rPr>
        <w:t>磋商文件</w:t>
      </w:r>
      <w:r>
        <w:rPr>
          <w:rFonts w:ascii="仿宋" w:hAnsi="仿宋" w:eastAsia="仿宋" w:cs="仿宋"/>
          <w:spacing w:val="7"/>
          <w:sz w:val="24"/>
          <w:szCs w:val="24"/>
        </w:rPr>
        <w:t>，在完全理解本项目</w:t>
      </w:r>
      <w:r>
        <w:rPr>
          <w:rFonts w:hint="eastAsia" w:ascii="仿宋" w:hAnsi="仿宋" w:eastAsia="仿宋" w:cs="仿宋"/>
          <w:spacing w:val="7"/>
          <w:sz w:val="24"/>
          <w:szCs w:val="24"/>
          <w:lang w:eastAsia="zh-CN"/>
        </w:rPr>
        <w:t>采购</w:t>
      </w:r>
      <w:r>
        <w:rPr>
          <w:rFonts w:ascii="仿宋" w:hAnsi="仿宋" w:eastAsia="仿宋" w:cs="仿宋"/>
          <w:spacing w:val="7"/>
          <w:sz w:val="24"/>
          <w:szCs w:val="24"/>
        </w:rPr>
        <w:t>的技术要求、商务条款及其他内容后，决定参与该项目的</w:t>
      </w:r>
      <w:r>
        <w:rPr>
          <w:rFonts w:hint="eastAsia" w:ascii="仿宋" w:hAnsi="仿宋" w:eastAsia="仿宋" w:cs="仿宋"/>
          <w:spacing w:val="7"/>
          <w:sz w:val="24"/>
          <w:szCs w:val="24"/>
          <w:lang w:eastAsia="zh-CN"/>
        </w:rPr>
        <w:t>磋商</w:t>
      </w:r>
      <w:r>
        <w:rPr>
          <w:rFonts w:ascii="仿宋" w:hAnsi="仿宋" w:eastAsia="仿宋" w:cs="仿宋"/>
          <w:spacing w:val="7"/>
          <w:sz w:val="24"/>
          <w:szCs w:val="24"/>
        </w:rPr>
        <w:t>活动。并承诺，我公司具有履行合同所</w:t>
      </w:r>
      <w:r>
        <w:rPr>
          <w:rFonts w:hint="eastAsia" w:ascii="仿宋" w:hAnsi="仿宋" w:eastAsia="仿宋" w:cs="仿宋"/>
          <w:spacing w:val="7"/>
          <w:sz w:val="24"/>
          <w:szCs w:val="24"/>
          <w:lang w:eastAsia="zh-CN"/>
        </w:rPr>
        <w:t>必需的</w:t>
      </w:r>
      <w:r>
        <w:rPr>
          <w:rFonts w:ascii="仿宋" w:hAnsi="仿宋" w:eastAsia="仿宋" w:cs="仿宋"/>
          <w:spacing w:val="7"/>
          <w:sz w:val="24"/>
          <w:szCs w:val="24"/>
        </w:rPr>
        <w:t>设备和专业技术能力。如我方中标，我公司将提供足够的设备和专业技术能力保证本合同履行。</w:t>
      </w:r>
    </w:p>
    <w:p w14:paraId="1391A2FE">
      <w:pPr>
        <w:keepNext w:val="0"/>
        <w:keepLines w:val="0"/>
        <w:pageBreakBefore w:val="0"/>
        <w:widowControl/>
        <w:kinsoku/>
        <w:wordWrap/>
        <w:overflowPunct/>
        <w:topLinePunct w:val="0"/>
        <w:autoSpaceDE w:val="0"/>
        <w:autoSpaceDN w:val="0"/>
        <w:bidi w:val="0"/>
        <w:adjustRightInd w:val="0"/>
        <w:snapToGrid w:val="0"/>
        <w:spacing w:before="230" w:line="444" w:lineRule="auto"/>
        <w:ind w:left="238" w:right="17" w:firstLine="0"/>
        <w:textAlignment w:val="baseline"/>
        <w:rPr>
          <w:rFonts w:ascii="仿宋" w:hAnsi="仿宋" w:eastAsia="仿宋" w:cs="仿宋"/>
          <w:spacing w:val="7"/>
          <w:sz w:val="24"/>
          <w:szCs w:val="24"/>
        </w:rPr>
      </w:pPr>
      <w:r>
        <w:rPr>
          <w:rFonts w:ascii="仿宋" w:hAnsi="仿宋" w:eastAsia="仿宋" w:cs="仿宋"/>
          <w:spacing w:val="7"/>
          <w:sz w:val="24"/>
          <w:szCs w:val="24"/>
        </w:rPr>
        <w:t>本公司对上述承诺的真实性负责。如有虚假，我公司同意按我方合同违约处理，并依法承担相应法律责任。</w:t>
      </w:r>
    </w:p>
    <w:p w14:paraId="7865BA94">
      <w:pPr>
        <w:pStyle w:val="5"/>
        <w:pageBreakBefore w:val="0"/>
        <w:kinsoku/>
        <w:topLinePunct w:val="0"/>
        <w:bidi w:val="0"/>
        <w:spacing w:line="259" w:lineRule="auto"/>
        <w:rPr>
          <w:sz w:val="24"/>
          <w:szCs w:val="24"/>
        </w:rPr>
      </w:pPr>
    </w:p>
    <w:p w14:paraId="63B81A8F">
      <w:pPr>
        <w:pStyle w:val="5"/>
        <w:pageBreakBefore w:val="0"/>
        <w:kinsoku/>
        <w:topLinePunct w:val="0"/>
        <w:bidi w:val="0"/>
        <w:spacing w:line="260" w:lineRule="auto"/>
        <w:rPr>
          <w:sz w:val="24"/>
          <w:szCs w:val="24"/>
        </w:rPr>
      </w:pPr>
    </w:p>
    <w:p w14:paraId="78A74B4B">
      <w:pPr>
        <w:pageBreakBefore w:val="0"/>
        <w:kinsoku/>
        <w:topLinePunct w:val="0"/>
        <w:bidi w:val="0"/>
        <w:spacing w:before="65" w:line="503" w:lineRule="auto"/>
        <w:ind w:left="4153"/>
        <w:rPr>
          <w:rFonts w:ascii="仿宋" w:hAnsi="仿宋" w:eastAsia="仿宋" w:cs="仿宋"/>
          <w:sz w:val="24"/>
          <w:szCs w:val="24"/>
        </w:rPr>
      </w:pPr>
      <w:r>
        <w:rPr>
          <w:rFonts w:hint="eastAsia" w:ascii="仿宋" w:hAnsi="仿宋" w:eastAsia="仿宋" w:cs="仿宋"/>
          <w:spacing w:val="7"/>
          <w:sz w:val="24"/>
          <w:szCs w:val="24"/>
          <w:lang w:eastAsia="zh-CN"/>
        </w:rPr>
        <w:t>供应商</w:t>
      </w:r>
      <w:r>
        <w:rPr>
          <w:rFonts w:ascii="仿宋" w:hAnsi="仿宋" w:eastAsia="仿宋" w:cs="仿宋"/>
          <w:spacing w:val="7"/>
          <w:sz w:val="24"/>
          <w:szCs w:val="24"/>
        </w:rPr>
        <w:t>名称</w:t>
      </w:r>
      <w:r>
        <w:rPr>
          <w:rFonts w:hint="eastAsia" w:ascii="仿宋" w:hAnsi="仿宋" w:eastAsia="仿宋" w:cs="仿宋"/>
          <w:spacing w:val="7"/>
          <w:sz w:val="24"/>
          <w:szCs w:val="24"/>
          <w:lang w:eastAsia="zh-CN"/>
        </w:rPr>
        <w:t>（</w:t>
      </w:r>
      <w:r>
        <w:rPr>
          <w:rFonts w:ascii="仿宋" w:hAnsi="仿宋" w:eastAsia="仿宋" w:cs="仿宋"/>
          <w:spacing w:val="7"/>
          <w:sz w:val="24"/>
          <w:szCs w:val="24"/>
        </w:rPr>
        <w:t>公章</w:t>
      </w:r>
      <w:r>
        <w:rPr>
          <w:rFonts w:hint="eastAsia" w:ascii="仿宋" w:hAnsi="仿宋" w:eastAsia="仿宋" w:cs="仿宋"/>
          <w:spacing w:val="7"/>
          <w:sz w:val="24"/>
          <w:szCs w:val="24"/>
          <w:lang w:eastAsia="zh-CN"/>
        </w:rPr>
        <w:t>）</w:t>
      </w:r>
      <w:r>
        <w:rPr>
          <w:rFonts w:ascii="仿宋" w:hAnsi="仿宋" w:eastAsia="仿宋" w:cs="仿宋"/>
          <w:spacing w:val="7"/>
          <w:sz w:val="24"/>
          <w:szCs w:val="24"/>
        </w:rPr>
        <w:t>：</w:t>
      </w:r>
      <w:r>
        <w:rPr>
          <w:rFonts w:ascii="仿宋" w:hAnsi="仿宋" w:eastAsia="仿宋" w:cs="仿宋"/>
          <w:sz w:val="24"/>
          <w:szCs w:val="24"/>
          <w:u w:val="single" w:color="auto"/>
        </w:rPr>
        <w:t xml:space="preserve">                     </w:t>
      </w:r>
    </w:p>
    <w:p w14:paraId="68457A15">
      <w:pPr>
        <w:pageBreakBefore w:val="0"/>
        <w:kinsoku/>
        <w:topLinePunct w:val="0"/>
        <w:bidi w:val="0"/>
        <w:spacing w:before="1" w:line="230" w:lineRule="auto"/>
        <w:ind w:left="4206"/>
        <w:rPr>
          <w:rFonts w:ascii="仿宋" w:hAnsi="仿宋" w:eastAsia="仿宋" w:cs="仿宋"/>
          <w:sz w:val="24"/>
          <w:szCs w:val="24"/>
        </w:rPr>
      </w:pPr>
      <w:r>
        <w:rPr>
          <w:rFonts w:hint="eastAsia" w:ascii="仿宋" w:hAnsi="仿宋" w:eastAsia="仿宋" w:cs="仿宋"/>
          <w:spacing w:val="8"/>
          <w:sz w:val="24"/>
          <w:szCs w:val="24"/>
          <w:lang w:eastAsia="zh-CN"/>
        </w:rPr>
        <w:t>供应商</w:t>
      </w:r>
      <w:r>
        <w:rPr>
          <w:rFonts w:ascii="仿宋" w:hAnsi="仿宋" w:eastAsia="仿宋" w:cs="仿宋"/>
          <w:spacing w:val="8"/>
          <w:sz w:val="24"/>
          <w:szCs w:val="24"/>
        </w:rPr>
        <w:t>法人或授权代表（签字</w:t>
      </w:r>
      <w:r>
        <w:rPr>
          <w:rFonts w:hint="eastAsia" w:ascii="仿宋" w:hAnsi="仿宋" w:eastAsia="仿宋" w:cs="仿宋"/>
          <w:spacing w:val="8"/>
          <w:sz w:val="24"/>
          <w:szCs w:val="24"/>
          <w:lang w:val="en-US" w:eastAsia="zh-Hans"/>
        </w:rPr>
        <w:t>或盖章</w:t>
      </w:r>
      <w:r>
        <w:rPr>
          <w:rFonts w:ascii="仿宋" w:hAnsi="仿宋" w:eastAsia="仿宋" w:cs="仿宋"/>
          <w:spacing w:val="8"/>
          <w:sz w:val="24"/>
          <w:szCs w:val="24"/>
        </w:rPr>
        <w:t>）：</w:t>
      </w:r>
      <w:r>
        <w:rPr>
          <w:rFonts w:ascii="仿宋" w:hAnsi="仿宋" w:eastAsia="仿宋" w:cs="仿宋"/>
          <w:sz w:val="24"/>
          <w:szCs w:val="24"/>
          <w:u w:val="single" w:color="auto"/>
        </w:rPr>
        <w:t xml:space="preserve">             </w:t>
      </w:r>
    </w:p>
    <w:p w14:paraId="6E8A6AC2">
      <w:pPr>
        <w:pStyle w:val="5"/>
        <w:pageBreakBefore w:val="0"/>
        <w:kinsoku/>
        <w:topLinePunct w:val="0"/>
        <w:bidi w:val="0"/>
        <w:spacing w:line="464" w:lineRule="auto"/>
        <w:rPr>
          <w:sz w:val="24"/>
          <w:szCs w:val="24"/>
        </w:rPr>
      </w:pPr>
    </w:p>
    <w:p w14:paraId="3AA85E63">
      <w:pPr>
        <w:pageBreakBefore w:val="0"/>
        <w:kinsoku/>
        <w:topLinePunct w:val="0"/>
        <w:bidi w:val="0"/>
        <w:spacing w:before="66" w:line="231" w:lineRule="auto"/>
        <w:ind w:left="4304"/>
        <w:rPr>
          <w:rFonts w:ascii="仿宋" w:hAnsi="仿宋" w:eastAsia="仿宋" w:cs="仿宋"/>
          <w:sz w:val="24"/>
          <w:szCs w:val="24"/>
        </w:rPr>
      </w:pPr>
      <w:r>
        <w:rPr>
          <w:rFonts w:ascii="仿宋" w:hAnsi="仿宋" w:eastAsia="仿宋" w:cs="仿宋"/>
          <w:spacing w:val="-13"/>
          <w:sz w:val="24"/>
          <w:szCs w:val="24"/>
        </w:rPr>
        <w:t>日</w:t>
      </w:r>
      <w:r>
        <w:rPr>
          <w:rFonts w:ascii="仿宋" w:hAnsi="仿宋" w:eastAsia="仿宋" w:cs="仿宋"/>
          <w:spacing w:val="10"/>
          <w:sz w:val="24"/>
          <w:szCs w:val="24"/>
        </w:rPr>
        <w:t xml:space="preserve">   </w:t>
      </w:r>
      <w:r>
        <w:rPr>
          <w:rFonts w:ascii="仿宋" w:hAnsi="仿宋" w:eastAsia="仿宋" w:cs="仿宋"/>
          <w:spacing w:val="-13"/>
          <w:sz w:val="24"/>
          <w:szCs w:val="24"/>
        </w:rPr>
        <w:t>期：</w:t>
      </w:r>
      <w:r>
        <w:rPr>
          <w:rFonts w:ascii="仿宋" w:hAnsi="仿宋" w:eastAsia="仿宋" w:cs="仿宋"/>
          <w:spacing w:val="14"/>
          <w:sz w:val="24"/>
          <w:szCs w:val="24"/>
        </w:rPr>
        <w:t xml:space="preserve"> </w:t>
      </w:r>
      <w:r>
        <w:rPr>
          <w:rFonts w:ascii="仿宋" w:hAnsi="仿宋" w:eastAsia="仿宋" w:cs="仿宋"/>
          <w:spacing w:val="5"/>
          <w:sz w:val="24"/>
          <w:szCs w:val="24"/>
          <w:u w:val="single" w:color="auto"/>
        </w:rPr>
        <w:t xml:space="preserve">    </w:t>
      </w:r>
      <w:r>
        <w:rPr>
          <w:rFonts w:ascii="仿宋" w:hAnsi="仿宋" w:eastAsia="仿宋" w:cs="仿宋"/>
          <w:spacing w:val="-82"/>
          <w:sz w:val="24"/>
          <w:szCs w:val="24"/>
        </w:rPr>
        <w:t xml:space="preserve"> </w:t>
      </w:r>
      <w:r>
        <w:rPr>
          <w:rFonts w:ascii="仿宋" w:hAnsi="仿宋" w:eastAsia="仿宋" w:cs="仿宋"/>
          <w:spacing w:val="-13"/>
          <w:sz w:val="24"/>
          <w:szCs w:val="24"/>
        </w:rPr>
        <w:t>年</w:t>
      </w:r>
      <w:r>
        <w:rPr>
          <w:rFonts w:ascii="仿宋" w:hAnsi="仿宋" w:eastAsia="仿宋" w:cs="仿宋"/>
          <w:spacing w:val="-98"/>
          <w:sz w:val="24"/>
          <w:szCs w:val="24"/>
        </w:rPr>
        <w:t xml:space="preserve"> </w:t>
      </w:r>
      <w:r>
        <w:rPr>
          <w:rFonts w:ascii="仿宋" w:hAnsi="仿宋" w:eastAsia="仿宋" w:cs="仿宋"/>
          <w:spacing w:val="4"/>
          <w:sz w:val="24"/>
          <w:szCs w:val="24"/>
          <w:u w:val="single" w:color="auto"/>
        </w:rPr>
        <w:t xml:space="preserve">   </w:t>
      </w:r>
      <w:r>
        <w:rPr>
          <w:rFonts w:ascii="仿宋" w:hAnsi="仿宋" w:eastAsia="仿宋" w:cs="仿宋"/>
          <w:spacing w:val="-74"/>
          <w:sz w:val="24"/>
          <w:szCs w:val="24"/>
        </w:rPr>
        <w:t xml:space="preserve"> </w:t>
      </w:r>
      <w:r>
        <w:rPr>
          <w:rFonts w:ascii="仿宋" w:hAnsi="仿宋" w:eastAsia="仿宋" w:cs="仿宋"/>
          <w:spacing w:val="-13"/>
          <w:sz w:val="24"/>
          <w:szCs w:val="24"/>
        </w:rPr>
        <w:t>月</w:t>
      </w:r>
      <w:r>
        <w:rPr>
          <w:rFonts w:ascii="仿宋" w:hAnsi="仿宋" w:eastAsia="仿宋" w:cs="仿宋"/>
          <w:spacing w:val="-99"/>
          <w:sz w:val="24"/>
          <w:szCs w:val="24"/>
        </w:rPr>
        <w:t xml:space="preserve"> </w:t>
      </w:r>
      <w:r>
        <w:rPr>
          <w:rFonts w:ascii="仿宋" w:hAnsi="仿宋" w:eastAsia="仿宋" w:cs="仿宋"/>
          <w:spacing w:val="5"/>
          <w:sz w:val="24"/>
          <w:szCs w:val="24"/>
          <w:u w:val="single" w:color="auto"/>
        </w:rPr>
        <w:t xml:space="preserve">   </w:t>
      </w:r>
      <w:r>
        <w:rPr>
          <w:rFonts w:ascii="仿宋" w:hAnsi="仿宋" w:eastAsia="仿宋" w:cs="仿宋"/>
          <w:spacing w:val="-41"/>
          <w:sz w:val="24"/>
          <w:szCs w:val="24"/>
        </w:rPr>
        <w:t xml:space="preserve"> </w:t>
      </w:r>
      <w:r>
        <w:rPr>
          <w:rFonts w:ascii="仿宋" w:hAnsi="仿宋" w:eastAsia="仿宋" w:cs="仿宋"/>
          <w:spacing w:val="-13"/>
          <w:sz w:val="24"/>
          <w:szCs w:val="24"/>
        </w:rPr>
        <w:t>日</w:t>
      </w:r>
    </w:p>
    <w:p w14:paraId="13888044">
      <w:pPr>
        <w:pageBreakBefore w:val="0"/>
        <w:kinsoku/>
        <w:topLinePunct w:val="0"/>
        <w:bidi w:val="0"/>
        <w:spacing w:line="231" w:lineRule="auto"/>
        <w:rPr>
          <w:rFonts w:ascii="仿宋" w:hAnsi="仿宋" w:eastAsia="仿宋" w:cs="仿宋"/>
          <w:sz w:val="20"/>
          <w:szCs w:val="20"/>
        </w:rPr>
        <w:sectPr>
          <w:footerReference r:id="rId11" w:type="default"/>
          <w:pgSz w:w="11906" w:h="16839"/>
          <w:pgMar w:top="1440" w:right="1080" w:bottom="1440" w:left="1080" w:header="0" w:footer="1054" w:gutter="0"/>
          <w:pgNumType w:fmt="decimal"/>
          <w:cols w:space="720" w:num="1"/>
        </w:sectPr>
      </w:pPr>
    </w:p>
    <w:p w14:paraId="14794669">
      <w:pPr>
        <w:pStyle w:val="5"/>
        <w:pageBreakBefore w:val="0"/>
        <w:kinsoku/>
        <w:topLinePunct w:val="0"/>
        <w:bidi w:val="0"/>
        <w:spacing w:line="346" w:lineRule="auto"/>
      </w:pPr>
    </w:p>
    <w:p w14:paraId="05633F96">
      <w:pPr>
        <w:pageBreakBefore w:val="0"/>
        <w:kinsoku/>
        <w:topLinePunct w:val="0"/>
        <w:bidi w:val="0"/>
        <w:spacing w:before="42" w:line="230" w:lineRule="auto"/>
        <w:jc w:val="center"/>
        <w:outlineLvl w:val="2"/>
        <w:rPr>
          <w:rFonts w:hint="eastAsia" w:ascii="仿宋" w:hAnsi="仿宋" w:eastAsia="仿宋" w:cs="仿宋"/>
          <w:b/>
          <w:bCs/>
          <w:spacing w:val="7"/>
          <w:sz w:val="24"/>
          <w:szCs w:val="24"/>
          <w:lang w:val="en-US" w:eastAsia="zh-CN"/>
        </w:rPr>
      </w:pPr>
      <w:r>
        <w:rPr>
          <w:rFonts w:hint="eastAsia" w:ascii="仿宋" w:hAnsi="仿宋" w:eastAsia="仿宋" w:cs="仿宋"/>
          <w:b/>
          <w:bCs/>
          <w:spacing w:val="7"/>
          <w:sz w:val="24"/>
          <w:szCs w:val="24"/>
          <w:lang w:val="en-US" w:eastAsia="zh-CN"/>
        </w:rPr>
        <w:t>8</w:t>
      </w:r>
      <w:r>
        <w:rPr>
          <w:rFonts w:ascii="仿宋" w:hAnsi="仿宋" w:eastAsia="仿宋" w:cs="仿宋"/>
          <w:b/>
          <w:bCs/>
          <w:spacing w:val="7"/>
          <w:sz w:val="24"/>
          <w:szCs w:val="24"/>
        </w:rPr>
        <w:t>.</w:t>
      </w:r>
      <w:r>
        <w:rPr>
          <w:rFonts w:hint="eastAsia" w:ascii="仿宋" w:hAnsi="仿宋" w:eastAsia="仿宋" w:cs="仿宋"/>
          <w:b/>
          <w:bCs/>
          <w:spacing w:val="7"/>
          <w:sz w:val="24"/>
          <w:szCs w:val="24"/>
          <w:lang w:val="en-US" w:eastAsia="zh-CN"/>
        </w:rPr>
        <w:t>提供单位负责人为同一人或者存在直接控股、管联关系的不同</w:t>
      </w:r>
      <w:r>
        <w:rPr>
          <w:rFonts w:hint="eastAsia" w:ascii="仿宋" w:hAnsi="仿宋" w:eastAsia="仿宋" w:cs="仿宋"/>
          <w:b/>
          <w:bCs/>
          <w:spacing w:val="7"/>
          <w:sz w:val="24"/>
          <w:szCs w:val="24"/>
          <w:lang w:eastAsia="zh-CN"/>
        </w:rPr>
        <w:t>供应商</w:t>
      </w:r>
      <w:r>
        <w:rPr>
          <w:rFonts w:hint="eastAsia" w:ascii="仿宋" w:hAnsi="仿宋" w:eastAsia="仿宋" w:cs="仿宋"/>
          <w:b/>
          <w:bCs/>
          <w:spacing w:val="7"/>
          <w:sz w:val="24"/>
          <w:szCs w:val="24"/>
          <w:lang w:val="en-US" w:eastAsia="zh-CN"/>
        </w:rPr>
        <w:t>，不得参加同一合同项下的政府采购活动的书面声明（格式自附）</w:t>
      </w:r>
    </w:p>
    <w:p w14:paraId="1637029A">
      <w:pPr>
        <w:pageBreakBefore w:val="0"/>
        <w:kinsoku/>
        <w:topLinePunct w:val="0"/>
        <w:bidi w:val="0"/>
        <w:rPr>
          <w:rFonts w:hint="eastAsia" w:ascii="仿宋" w:hAnsi="仿宋" w:eastAsia="仿宋" w:cs="仿宋"/>
          <w:b/>
          <w:bCs/>
          <w:spacing w:val="5"/>
          <w:sz w:val="24"/>
          <w:szCs w:val="24"/>
          <w:lang w:val="en-US" w:eastAsia="zh-CN"/>
        </w:rPr>
      </w:pPr>
      <w:r>
        <w:rPr>
          <w:rFonts w:hint="eastAsia" w:ascii="仿宋" w:hAnsi="仿宋" w:eastAsia="仿宋" w:cs="仿宋"/>
          <w:b/>
          <w:bCs/>
          <w:spacing w:val="7"/>
          <w:sz w:val="24"/>
          <w:szCs w:val="24"/>
          <w:lang w:val="en-US" w:eastAsia="zh-CN"/>
        </w:rPr>
        <w:br w:type="page"/>
      </w:r>
    </w:p>
    <w:p w14:paraId="5B91691A">
      <w:pPr>
        <w:pageBreakBefore w:val="0"/>
        <w:kinsoku/>
        <w:topLinePunct w:val="0"/>
        <w:bidi w:val="0"/>
        <w:spacing w:before="42" w:line="230" w:lineRule="auto"/>
        <w:ind w:left="2684"/>
        <w:outlineLvl w:val="2"/>
        <w:rPr>
          <w:rFonts w:ascii="仿宋" w:hAnsi="仿宋" w:eastAsia="仿宋" w:cs="仿宋"/>
          <w:sz w:val="24"/>
          <w:szCs w:val="24"/>
        </w:rPr>
      </w:pPr>
      <w:r>
        <w:rPr>
          <w:rFonts w:hint="eastAsia" w:ascii="仿宋" w:hAnsi="仿宋" w:eastAsia="仿宋" w:cs="仿宋"/>
          <w:b/>
          <w:bCs/>
          <w:spacing w:val="7"/>
          <w:sz w:val="24"/>
          <w:szCs w:val="24"/>
          <w:lang w:val="en-US" w:eastAsia="zh-CN"/>
        </w:rPr>
        <w:t>9.</w:t>
      </w:r>
      <w:r>
        <w:rPr>
          <w:rFonts w:ascii="仿宋" w:hAnsi="仿宋" w:eastAsia="仿宋" w:cs="仿宋"/>
          <w:b/>
          <w:bCs/>
          <w:spacing w:val="7"/>
          <w:sz w:val="24"/>
          <w:szCs w:val="24"/>
        </w:rPr>
        <w:t>拟投入本项目管理、服务、其他人员情况表</w:t>
      </w:r>
    </w:p>
    <w:p w14:paraId="087BDD1D">
      <w:pPr>
        <w:pageBreakBefore w:val="0"/>
        <w:kinsoku/>
        <w:topLinePunct w:val="0"/>
        <w:bidi w:val="0"/>
        <w:spacing w:line="90" w:lineRule="exact"/>
        <w:rPr>
          <w:sz w:val="24"/>
          <w:szCs w:val="24"/>
        </w:rPr>
      </w:pPr>
    </w:p>
    <w:tbl>
      <w:tblPr>
        <w:tblStyle w:val="19"/>
        <w:tblW w:w="9579" w:type="dxa"/>
        <w:tblInd w:w="8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92"/>
        <w:gridCol w:w="1023"/>
        <w:gridCol w:w="1024"/>
        <w:gridCol w:w="1024"/>
        <w:gridCol w:w="1025"/>
        <w:gridCol w:w="1334"/>
        <w:gridCol w:w="939"/>
        <w:gridCol w:w="1068"/>
        <w:gridCol w:w="950"/>
      </w:tblGrid>
      <w:tr w14:paraId="1482EA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1192" w:type="dxa"/>
            <w:vMerge w:val="restart"/>
            <w:tcBorders>
              <w:bottom w:val="nil"/>
            </w:tcBorders>
            <w:vAlign w:val="top"/>
          </w:tcPr>
          <w:p w14:paraId="574912EF">
            <w:pPr>
              <w:pageBreakBefore w:val="0"/>
              <w:kinsoku/>
              <w:topLinePunct w:val="0"/>
              <w:bidi w:val="0"/>
              <w:spacing w:line="477" w:lineRule="auto"/>
              <w:rPr>
                <w:rFonts w:ascii="Arial"/>
                <w:sz w:val="24"/>
                <w:szCs w:val="24"/>
              </w:rPr>
            </w:pPr>
          </w:p>
          <w:p w14:paraId="5F78F990">
            <w:pPr>
              <w:pStyle w:val="20"/>
              <w:pageBreakBefore w:val="0"/>
              <w:kinsoku/>
              <w:topLinePunct w:val="0"/>
              <w:bidi w:val="0"/>
              <w:spacing w:before="65" w:line="232" w:lineRule="auto"/>
              <w:ind w:left="399"/>
              <w:rPr>
                <w:sz w:val="24"/>
                <w:szCs w:val="24"/>
              </w:rPr>
            </w:pPr>
            <w:r>
              <w:rPr>
                <w:sz w:val="24"/>
                <w:szCs w:val="24"/>
              </w:rPr>
              <w:t>类别</w:t>
            </w:r>
          </w:p>
        </w:tc>
        <w:tc>
          <w:tcPr>
            <w:tcW w:w="1023" w:type="dxa"/>
            <w:vMerge w:val="restart"/>
            <w:tcBorders>
              <w:bottom w:val="nil"/>
            </w:tcBorders>
            <w:vAlign w:val="top"/>
          </w:tcPr>
          <w:p w14:paraId="06F6D327">
            <w:pPr>
              <w:pageBreakBefore w:val="0"/>
              <w:kinsoku/>
              <w:topLinePunct w:val="0"/>
              <w:bidi w:val="0"/>
              <w:spacing w:line="478" w:lineRule="auto"/>
              <w:rPr>
                <w:rFonts w:ascii="Arial"/>
                <w:sz w:val="24"/>
                <w:szCs w:val="24"/>
              </w:rPr>
            </w:pPr>
          </w:p>
          <w:p w14:paraId="474E9C7F">
            <w:pPr>
              <w:pStyle w:val="20"/>
              <w:pageBreakBefore w:val="0"/>
              <w:kinsoku/>
              <w:topLinePunct w:val="0"/>
              <w:bidi w:val="0"/>
              <w:spacing w:before="65" w:line="233" w:lineRule="auto"/>
              <w:ind w:left="310"/>
              <w:rPr>
                <w:sz w:val="24"/>
                <w:szCs w:val="24"/>
              </w:rPr>
            </w:pPr>
            <w:r>
              <w:rPr>
                <w:spacing w:val="2"/>
                <w:sz w:val="24"/>
                <w:szCs w:val="24"/>
              </w:rPr>
              <w:t>姓名</w:t>
            </w:r>
          </w:p>
        </w:tc>
        <w:tc>
          <w:tcPr>
            <w:tcW w:w="1024" w:type="dxa"/>
            <w:vMerge w:val="restart"/>
            <w:tcBorders>
              <w:bottom w:val="nil"/>
            </w:tcBorders>
            <w:vAlign w:val="top"/>
          </w:tcPr>
          <w:p w14:paraId="56640DDA">
            <w:pPr>
              <w:pageBreakBefore w:val="0"/>
              <w:kinsoku/>
              <w:topLinePunct w:val="0"/>
              <w:bidi w:val="0"/>
              <w:spacing w:line="277" w:lineRule="auto"/>
              <w:rPr>
                <w:rFonts w:ascii="Arial"/>
                <w:sz w:val="24"/>
                <w:szCs w:val="24"/>
              </w:rPr>
            </w:pPr>
          </w:p>
          <w:p w14:paraId="718CCD8D">
            <w:pPr>
              <w:pStyle w:val="20"/>
              <w:pageBreakBefore w:val="0"/>
              <w:kinsoku/>
              <w:topLinePunct w:val="0"/>
              <w:bidi w:val="0"/>
              <w:spacing w:before="65" w:line="401" w:lineRule="exact"/>
              <w:ind w:left="204"/>
              <w:rPr>
                <w:sz w:val="24"/>
                <w:szCs w:val="24"/>
              </w:rPr>
            </w:pPr>
            <w:r>
              <w:rPr>
                <w:spacing w:val="5"/>
                <w:position w:val="14"/>
                <w:sz w:val="24"/>
                <w:szCs w:val="24"/>
              </w:rPr>
              <w:t>联系方</w:t>
            </w:r>
          </w:p>
          <w:p w14:paraId="5870D38C">
            <w:pPr>
              <w:pStyle w:val="20"/>
              <w:pageBreakBefore w:val="0"/>
              <w:kinsoku/>
              <w:topLinePunct w:val="0"/>
              <w:bidi w:val="0"/>
              <w:spacing w:line="231" w:lineRule="auto"/>
              <w:ind w:left="421"/>
              <w:rPr>
                <w:sz w:val="24"/>
                <w:szCs w:val="24"/>
              </w:rPr>
            </w:pPr>
            <w:r>
              <w:rPr>
                <w:sz w:val="24"/>
                <w:szCs w:val="24"/>
              </w:rPr>
              <w:t>式</w:t>
            </w:r>
          </w:p>
        </w:tc>
        <w:tc>
          <w:tcPr>
            <w:tcW w:w="1024" w:type="dxa"/>
            <w:vMerge w:val="restart"/>
            <w:tcBorders>
              <w:bottom w:val="nil"/>
            </w:tcBorders>
            <w:vAlign w:val="top"/>
          </w:tcPr>
          <w:p w14:paraId="01513F8A">
            <w:pPr>
              <w:pageBreakBefore w:val="0"/>
              <w:kinsoku/>
              <w:topLinePunct w:val="0"/>
              <w:bidi w:val="0"/>
              <w:spacing w:line="277" w:lineRule="auto"/>
              <w:rPr>
                <w:rFonts w:ascii="Arial"/>
                <w:sz w:val="24"/>
                <w:szCs w:val="24"/>
              </w:rPr>
            </w:pPr>
          </w:p>
          <w:p w14:paraId="734EC0E5">
            <w:pPr>
              <w:pStyle w:val="20"/>
              <w:pageBreakBefore w:val="0"/>
              <w:kinsoku/>
              <w:topLinePunct w:val="0"/>
              <w:bidi w:val="0"/>
              <w:spacing w:before="65" w:line="401" w:lineRule="exact"/>
              <w:ind w:left="207"/>
              <w:rPr>
                <w:sz w:val="24"/>
                <w:szCs w:val="24"/>
              </w:rPr>
            </w:pPr>
            <w:r>
              <w:rPr>
                <w:spacing w:val="5"/>
                <w:position w:val="14"/>
                <w:sz w:val="24"/>
                <w:szCs w:val="24"/>
              </w:rPr>
              <w:t>职称或</w:t>
            </w:r>
          </w:p>
          <w:p w14:paraId="1AC7AB99">
            <w:pPr>
              <w:pStyle w:val="20"/>
              <w:pageBreakBefore w:val="0"/>
              <w:kinsoku/>
              <w:topLinePunct w:val="0"/>
              <w:bidi w:val="0"/>
              <w:spacing w:line="231" w:lineRule="auto"/>
              <w:ind w:left="312"/>
              <w:rPr>
                <w:sz w:val="24"/>
                <w:szCs w:val="24"/>
              </w:rPr>
            </w:pPr>
            <w:r>
              <w:rPr>
                <w:spacing w:val="2"/>
                <w:sz w:val="24"/>
                <w:szCs w:val="24"/>
              </w:rPr>
              <w:t>职务</w:t>
            </w:r>
          </w:p>
        </w:tc>
        <w:tc>
          <w:tcPr>
            <w:tcW w:w="1025" w:type="dxa"/>
            <w:vMerge w:val="restart"/>
            <w:tcBorders>
              <w:bottom w:val="nil"/>
            </w:tcBorders>
            <w:vAlign w:val="top"/>
          </w:tcPr>
          <w:p w14:paraId="578B2394">
            <w:pPr>
              <w:pageBreakBefore w:val="0"/>
              <w:kinsoku/>
              <w:topLinePunct w:val="0"/>
              <w:bidi w:val="0"/>
              <w:spacing w:line="478" w:lineRule="auto"/>
              <w:rPr>
                <w:rFonts w:ascii="Arial"/>
                <w:sz w:val="24"/>
                <w:szCs w:val="24"/>
              </w:rPr>
            </w:pPr>
          </w:p>
          <w:p w14:paraId="6F7D9574">
            <w:pPr>
              <w:pStyle w:val="20"/>
              <w:pageBreakBefore w:val="0"/>
              <w:kinsoku/>
              <w:topLinePunct w:val="0"/>
              <w:bidi w:val="0"/>
              <w:spacing w:before="65" w:line="230" w:lineRule="auto"/>
              <w:ind w:left="220"/>
              <w:rPr>
                <w:sz w:val="24"/>
                <w:szCs w:val="24"/>
              </w:rPr>
            </w:pPr>
            <w:r>
              <w:rPr>
                <w:spacing w:val="1"/>
                <w:sz w:val="24"/>
                <w:szCs w:val="24"/>
              </w:rPr>
              <w:t>常住地</w:t>
            </w:r>
          </w:p>
        </w:tc>
        <w:tc>
          <w:tcPr>
            <w:tcW w:w="4291" w:type="dxa"/>
            <w:gridSpan w:val="4"/>
            <w:vAlign w:val="top"/>
          </w:tcPr>
          <w:p w14:paraId="2BE08756">
            <w:pPr>
              <w:pStyle w:val="20"/>
              <w:pageBreakBefore w:val="0"/>
              <w:kinsoku/>
              <w:topLinePunct w:val="0"/>
              <w:bidi w:val="0"/>
              <w:spacing w:before="241" w:line="231" w:lineRule="auto"/>
              <w:ind w:left="1745"/>
              <w:rPr>
                <w:sz w:val="24"/>
                <w:szCs w:val="24"/>
              </w:rPr>
            </w:pPr>
            <w:r>
              <w:rPr>
                <w:spacing w:val="3"/>
                <w:sz w:val="24"/>
                <w:szCs w:val="24"/>
              </w:rPr>
              <w:t>资格证明</w:t>
            </w:r>
          </w:p>
        </w:tc>
      </w:tr>
      <w:tr w14:paraId="6209DB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9" w:hRule="atLeast"/>
        </w:trPr>
        <w:tc>
          <w:tcPr>
            <w:tcW w:w="1192" w:type="dxa"/>
            <w:vMerge w:val="continue"/>
            <w:tcBorders>
              <w:top w:val="nil"/>
            </w:tcBorders>
            <w:vAlign w:val="top"/>
          </w:tcPr>
          <w:p w14:paraId="33712B05">
            <w:pPr>
              <w:pageBreakBefore w:val="0"/>
              <w:kinsoku/>
              <w:topLinePunct w:val="0"/>
              <w:bidi w:val="0"/>
              <w:rPr>
                <w:rFonts w:ascii="Arial"/>
                <w:sz w:val="24"/>
                <w:szCs w:val="24"/>
              </w:rPr>
            </w:pPr>
          </w:p>
        </w:tc>
        <w:tc>
          <w:tcPr>
            <w:tcW w:w="1023" w:type="dxa"/>
            <w:vMerge w:val="continue"/>
            <w:tcBorders>
              <w:top w:val="nil"/>
            </w:tcBorders>
            <w:vAlign w:val="top"/>
          </w:tcPr>
          <w:p w14:paraId="637A8390">
            <w:pPr>
              <w:pageBreakBefore w:val="0"/>
              <w:kinsoku/>
              <w:topLinePunct w:val="0"/>
              <w:bidi w:val="0"/>
              <w:rPr>
                <w:rFonts w:ascii="Arial"/>
                <w:sz w:val="24"/>
                <w:szCs w:val="24"/>
              </w:rPr>
            </w:pPr>
          </w:p>
        </w:tc>
        <w:tc>
          <w:tcPr>
            <w:tcW w:w="1024" w:type="dxa"/>
            <w:vMerge w:val="continue"/>
            <w:tcBorders>
              <w:top w:val="nil"/>
            </w:tcBorders>
            <w:vAlign w:val="top"/>
          </w:tcPr>
          <w:p w14:paraId="6252A7B5">
            <w:pPr>
              <w:pageBreakBefore w:val="0"/>
              <w:kinsoku/>
              <w:topLinePunct w:val="0"/>
              <w:bidi w:val="0"/>
              <w:rPr>
                <w:rFonts w:ascii="Arial"/>
                <w:sz w:val="24"/>
                <w:szCs w:val="24"/>
              </w:rPr>
            </w:pPr>
          </w:p>
        </w:tc>
        <w:tc>
          <w:tcPr>
            <w:tcW w:w="1024" w:type="dxa"/>
            <w:vMerge w:val="continue"/>
            <w:tcBorders>
              <w:top w:val="nil"/>
            </w:tcBorders>
            <w:vAlign w:val="top"/>
          </w:tcPr>
          <w:p w14:paraId="7C1F7C80">
            <w:pPr>
              <w:pageBreakBefore w:val="0"/>
              <w:kinsoku/>
              <w:topLinePunct w:val="0"/>
              <w:bidi w:val="0"/>
              <w:rPr>
                <w:rFonts w:ascii="Arial"/>
                <w:sz w:val="24"/>
                <w:szCs w:val="24"/>
              </w:rPr>
            </w:pPr>
          </w:p>
        </w:tc>
        <w:tc>
          <w:tcPr>
            <w:tcW w:w="1025" w:type="dxa"/>
            <w:vMerge w:val="continue"/>
            <w:tcBorders>
              <w:top w:val="nil"/>
            </w:tcBorders>
            <w:vAlign w:val="top"/>
          </w:tcPr>
          <w:p w14:paraId="653F320A">
            <w:pPr>
              <w:pageBreakBefore w:val="0"/>
              <w:kinsoku/>
              <w:topLinePunct w:val="0"/>
              <w:bidi w:val="0"/>
              <w:rPr>
                <w:rFonts w:ascii="Arial"/>
                <w:sz w:val="24"/>
                <w:szCs w:val="24"/>
              </w:rPr>
            </w:pPr>
          </w:p>
        </w:tc>
        <w:tc>
          <w:tcPr>
            <w:tcW w:w="1334" w:type="dxa"/>
            <w:vAlign w:val="top"/>
          </w:tcPr>
          <w:p w14:paraId="54341C01">
            <w:pPr>
              <w:pStyle w:val="20"/>
              <w:pageBreakBefore w:val="0"/>
              <w:kinsoku/>
              <w:topLinePunct w:val="0"/>
              <w:bidi w:val="0"/>
              <w:spacing w:before="239" w:line="229" w:lineRule="auto"/>
              <w:ind w:left="258"/>
              <w:rPr>
                <w:sz w:val="24"/>
                <w:szCs w:val="24"/>
              </w:rPr>
            </w:pPr>
            <w:r>
              <w:rPr>
                <w:spacing w:val="6"/>
                <w:sz w:val="24"/>
                <w:szCs w:val="24"/>
              </w:rPr>
              <w:t>证书名称</w:t>
            </w:r>
          </w:p>
        </w:tc>
        <w:tc>
          <w:tcPr>
            <w:tcW w:w="939" w:type="dxa"/>
            <w:vAlign w:val="top"/>
          </w:tcPr>
          <w:p w14:paraId="3BA2D598">
            <w:pPr>
              <w:pStyle w:val="20"/>
              <w:pageBreakBefore w:val="0"/>
              <w:kinsoku/>
              <w:topLinePunct w:val="0"/>
              <w:bidi w:val="0"/>
              <w:spacing w:before="238" w:line="232" w:lineRule="auto"/>
              <w:ind w:left="273"/>
              <w:rPr>
                <w:sz w:val="24"/>
                <w:szCs w:val="24"/>
              </w:rPr>
            </w:pPr>
            <w:r>
              <w:rPr>
                <w:sz w:val="24"/>
                <w:szCs w:val="24"/>
              </w:rPr>
              <w:t>级别</w:t>
            </w:r>
          </w:p>
        </w:tc>
        <w:tc>
          <w:tcPr>
            <w:tcW w:w="1068" w:type="dxa"/>
            <w:vAlign w:val="top"/>
          </w:tcPr>
          <w:p w14:paraId="75E7F2A7">
            <w:pPr>
              <w:pStyle w:val="20"/>
              <w:pageBreakBefore w:val="0"/>
              <w:kinsoku/>
              <w:topLinePunct w:val="0"/>
              <w:bidi w:val="0"/>
              <w:spacing w:before="239" w:line="232" w:lineRule="auto"/>
              <w:ind w:left="334"/>
              <w:rPr>
                <w:sz w:val="24"/>
                <w:szCs w:val="24"/>
              </w:rPr>
            </w:pPr>
            <w:r>
              <w:rPr>
                <w:spacing w:val="2"/>
                <w:sz w:val="24"/>
                <w:szCs w:val="24"/>
              </w:rPr>
              <w:t>证号</w:t>
            </w:r>
          </w:p>
        </w:tc>
        <w:tc>
          <w:tcPr>
            <w:tcW w:w="950" w:type="dxa"/>
            <w:vAlign w:val="top"/>
          </w:tcPr>
          <w:p w14:paraId="62E90831">
            <w:pPr>
              <w:pStyle w:val="20"/>
              <w:pageBreakBefore w:val="0"/>
              <w:kinsoku/>
              <w:topLinePunct w:val="0"/>
              <w:bidi w:val="0"/>
              <w:spacing w:before="239" w:line="232" w:lineRule="auto"/>
              <w:ind w:left="278"/>
              <w:rPr>
                <w:sz w:val="24"/>
                <w:szCs w:val="24"/>
              </w:rPr>
            </w:pPr>
            <w:r>
              <w:rPr>
                <w:sz w:val="24"/>
                <w:szCs w:val="24"/>
              </w:rPr>
              <w:t>专业</w:t>
            </w:r>
          </w:p>
        </w:tc>
      </w:tr>
      <w:tr w14:paraId="4DF700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1" w:hRule="atLeast"/>
        </w:trPr>
        <w:tc>
          <w:tcPr>
            <w:tcW w:w="1192" w:type="dxa"/>
            <w:vMerge w:val="restart"/>
            <w:tcBorders>
              <w:bottom w:val="nil"/>
            </w:tcBorders>
            <w:textDirection w:val="tbRlV"/>
            <w:vAlign w:val="top"/>
          </w:tcPr>
          <w:p w14:paraId="7692D922">
            <w:pPr>
              <w:pageBreakBefore w:val="0"/>
              <w:kinsoku/>
              <w:topLinePunct w:val="0"/>
              <w:bidi w:val="0"/>
              <w:spacing w:line="410" w:lineRule="auto"/>
              <w:rPr>
                <w:rFonts w:ascii="Arial"/>
                <w:sz w:val="24"/>
                <w:szCs w:val="24"/>
              </w:rPr>
            </w:pPr>
          </w:p>
          <w:p w14:paraId="5465F040">
            <w:pPr>
              <w:pStyle w:val="20"/>
              <w:pageBreakBefore w:val="0"/>
              <w:kinsoku/>
              <w:topLinePunct w:val="0"/>
              <w:bidi w:val="0"/>
              <w:spacing w:before="66" w:line="209" w:lineRule="auto"/>
              <w:ind w:left="141"/>
              <w:rPr>
                <w:sz w:val="24"/>
                <w:szCs w:val="24"/>
              </w:rPr>
            </w:pPr>
            <w:r>
              <w:rPr>
                <w:spacing w:val="13"/>
                <w:sz w:val="24"/>
                <w:szCs w:val="24"/>
              </w:rPr>
              <w:t>管</w:t>
            </w:r>
            <w:r>
              <w:rPr>
                <w:spacing w:val="89"/>
                <w:sz w:val="24"/>
                <w:szCs w:val="24"/>
              </w:rPr>
              <w:t xml:space="preserve"> </w:t>
            </w:r>
            <w:r>
              <w:rPr>
                <w:spacing w:val="13"/>
                <w:sz w:val="24"/>
                <w:szCs w:val="24"/>
              </w:rPr>
              <w:t>理</w:t>
            </w:r>
            <w:r>
              <w:rPr>
                <w:spacing w:val="87"/>
                <w:sz w:val="24"/>
                <w:szCs w:val="24"/>
              </w:rPr>
              <w:t xml:space="preserve"> </w:t>
            </w:r>
            <w:r>
              <w:rPr>
                <w:spacing w:val="13"/>
                <w:sz w:val="24"/>
                <w:szCs w:val="24"/>
              </w:rPr>
              <w:t>人</w:t>
            </w:r>
            <w:r>
              <w:rPr>
                <w:spacing w:val="84"/>
                <w:sz w:val="24"/>
                <w:szCs w:val="24"/>
              </w:rPr>
              <w:t xml:space="preserve"> </w:t>
            </w:r>
            <w:r>
              <w:rPr>
                <w:spacing w:val="13"/>
                <w:sz w:val="24"/>
                <w:szCs w:val="24"/>
              </w:rPr>
              <w:t>员</w:t>
            </w:r>
          </w:p>
        </w:tc>
        <w:tc>
          <w:tcPr>
            <w:tcW w:w="1023" w:type="dxa"/>
            <w:vAlign w:val="top"/>
          </w:tcPr>
          <w:p w14:paraId="43EF9987">
            <w:pPr>
              <w:pageBreakBefore w:val="0"/>
              <w:kinsoku/>
              <w:topLinePunct w:val="0"/>
              <w:bidi w:val="0"/>
              <w:rPr>
                <w:rFonts w:ascii="Arial"/>
                <w:sz w:val="24"/>
                <w:szCs w:val="24"/>
              </w:rPr>
            </w:pPr>
          </w:p>
        </w:tc>
        <w:tc>
          <w:tcPr>
            <w:tcW w:w="1024" w:type="dxa"/>
            <w:vAlign w:val="top"/>
          </w:tcPr>
          <w:p w14:paraId="0DF4110F">
            <w:pPr>
              <w:pageBreakBefore w:val="0"/>
              <w:kinsoku/>
              <w:topLinePunct w:val="0"/>
              <w:bidi w:val="0"/>
              <w:rPr>
                <w:rFonts w:ascii="Arial"/>
                <w:sz w:val="24"/>
                <w:szCs w:val="24"/>
              </w:rPr>
            </w:pPr>
          </w:p>
        </w:tc>
        <w:tc>
          <w:tcPr>
            <w:tcW w:w="1024" w:type="dxa"/>
            <w:vAlign w:val="top"/>
          </w:tcPr>
          <w:p w14:paraId="2C83D2E8">
            <w:pPr>
              <w:pageBreakBefore w:val="0"/>
              <w:kinsoku/>
              <w:topLinePunct w:val="0"/>
              <w:bidi w:val="0"/>
              <w:rPr>
                <w:rFonts w:ascii="Arial"/>
                <w:sz w:val="24"/>
                <w:szCs w:val="24"/>
              </w:rPr>
            </w:pPr>
          </w:p>
        </w:tc>
        <w:tc>
          <w:tcPr>
            <w:tcW w:w="1025" w:type="dxa"/>
            <w:vAlign w:val="top"/>
          </w:tcPr>
          <w:p w14:paraId="51A6442B">
            <w:pPr>
              <w:pageBreakBefore w:val="0"/>
              <w:kinsoku/>
              <w:topLinePunct w:val="0"/>
              <w:bidi w:val="0"/>
              <w:rPr>
                <w:rFonts w:ascii="Arial"/>
                <w:sz w:val="24"/>
                <w:szCs w:val="24"/>
              </w:rPr>
            </w:pPr>
          </w:p>
        </w:tc>
        <w:tc>
          <w:tcPr>
            <w:tcW w:w="1334" w:type="dxa"/>
            <w:vAlign w:val="top"/>
          </w:tcPr>
          <w:p w14:paraId="5C3751C4">
            <w:pPr>
              <w:pageBreakBefore w:val="0"/>
              <w:kinsoku/>
              <w:topLinePunct w:val="0"/>
              <w:bidi w:val="0"/>
              <w:rPr>
                <w:rFonts w:ascii="Arial"/>
                <w:sz w:val="24"/>
                <w:szCs w:val="24"/>
              </w:rPr>
            </w:pPr>
          </w:p>
        </w:tc>
        <w:tc>
          <w:tcPr>
            <w:tcW w:w="939" w:type="dxa"/>
            <w:vAlign w:val="top"/>
          </w:tcPr>
          <w:p w14:paraId="22EB2264">
            <w:pPr>
              <w:pageBreakBefore w:val="0"/>
              <w:kinsoku/>
              <w:topLinePunct w:val="0"/>
              <w:bidi w:val="0"/>
              <w:rPr>
                <w:rFonts w:ascii="Arial"/>
                <w:sz w:val="24"/>
                <w:szCs w:val="24"/>
              </w:rPr>
            </w:pPr>
          </w:p>
        </w:tc>
        <w:tc>
          <w:tcPr>
            <w:tcW w:w="1068" w:type="dxa"/>
            <w:vAlign w:val="top"/>
          </w:tcPr>
          <w:p w14:paraId="5D3FF54D">
            <w:pPr>
              <w:pageBreakBefore w:val="0"/>
              <w:kinsoku/>
              <w:topLinePunct w:val="0"/>
              <w:bidi w:val="0"/>
              <w:rPr>
                <w:rFonts w:ascii="Arial"/>
                <w:sz w:val="24"/>
                <w:szCs w:val="24"/>
              </w:rPr>
            </w:pPr>
          </w:p>
        </w:tc>
        <w:tc>
          <w:tcPr>
            <w:tcW w:w="950" w:type="dxa"/>
            <w:vAlign w:val="top"/>
          </w:tcPr>
          <w:p w14:paraId="20FD5A45">
            <w:pPr>
              <w:pageBreakBefore w:val="0"/>
              <w:kinsoku/>
              <w:topLinePunct w:val="0"/>
              <w:bidi w:val="0"/>
              <w:rPr>
                <w:rFonts w:ascii="Arial"/>
                <w:sz w:val="24"/>
                <w:szCs w:val="24"/>
              </w:rPr>
            </w:pPr>
          </w:p>
        </w:tc>
      </w:tr>
      <w:tr w14:paraId="541B73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9" w:hRule="atLeast"/>
        </w:trPr>
        <w:tc>
          <w:tcPr>
            <w:tcW w:w="1192" w:type="dxa"/>
            <w:vMerge w:val="continue"/>
            <w:tcBorders>
              <w:top w:val="nil"/>
              <w:bottom w:val="nil"/>
            </w:tcBorders>
            <w:textDirection w:val="tbRlV"/>
            <w:vAlign w:val="top"/>
          </w:tcPr>
          <w:p w14:paraId="2647EE07">
            <w:pPr>
              <w:pageBreakBefore w:val="0"/>
              <w:kinsoku/>
              <w:topLinePunct w:val="0"/>
              <w:bidi w:val="0"/>
              <w:rPr>
                <w:rFonts w:ascii="Arial"/>
                <w:sz w:val="24"/>
                <w:szCs w:val="24"/>
              </w:rPr>
            </w:pPr>
          </w:p>
        </w:tc>
        <w:tc>
          <w:tcPr>
            <w:tcW w:w="1023" w:type="dxa"/>
            <w:vAlign w:val="top"/>
          </w:tcPr>
          <w:p w14:paraId="297CC43F">
            <w:pPr>
              <w:pageBreakBefore w:val="0"/>
              <w:kinsoku/>
              <w:topLinePunct w:val="0"/>
              <w:bidi w:val="0"/>
              <w:rPr>
                <w:rFonts w:ascii="Arial"/>
                <w:sz w:val="24"/>
                <w:szCs w:val="24"/>
              </w:rPr>
            </w:pPr>
          </w:p>
        </w:tc>
        <w:tc>
          <w:tcPr>
            <w:tcW w:w="1024" w:type="dxa"/>
            <w:vAlign w:val="top"/>
          </w:tcPr>
          <w:p w14:paraId="3D034E12">
            <w:pPr>
              <w:pageBreakBefore w:val="0"/>
              <w:kinsoku/>
              <w:topLinePunct w:val="0"/>
              <w:bidi w:val="0"/>
              <w:rPr>
                <w:rFonts w:ascii="Arial"/>
                <w:sz w:val="24"/>
                <w:szCs w:val="24"/>
              </w:rPr>
            </w:pPr>
          </w:p>
        </w:tc>
        <w:tc>
          <w:tcPr>
            <w:tcW w:w="1024" w:type="dxa"/>
            <w:vAlign w:val="top"/>
          </w:tcPr>
          <w:p w14:paraId="5F984FDB">
            <w:pPr>
              <w:pageBreakBefore w:val="0"/>
              <w:kinsoku/>
              <w:topLinePunct w:val="0"/>
              <w:bidi w:val="0"/>
              <w:rPr>
                <w:rFonts w:ascii="Arial"/>
                <w:sz w:val="24"/>
                <w:szCs w:val="24"/>
              </w:rPr>
            </w:pPr>
          </w:p>
        </w:tc>
        <w:tc>
          <w:tcPr>
            <w:tcW w:w="1025" w:type="dxa"/>
            <w:vAlign w:val="top"/>
          </w:tcPr>
          <w:p w14:paraId="123B75DA">
            <w:pPr>
              <w:pageBreakBefore w:val="0"/>
              <w:kinsoku/>
              <w:topLinePunct w:val="0"/>
              <w:bidi w:val="0"/>
              <w:rPr>
                <w:rFonts w:ascii="Arial"/>
                <w:sz w:val="24"/>
                <w:szCs w:val="24"/>
              </w:rPr>
            </w:pPr>
          </w:p>
        </w:tc>
        <w:tc>
          <w:tcPr>
            <w:tcW w:w="1334" w:type="dxa"/>
            <w:vAlign w:val="top"/>
          </w:tcPr>
          <w:p w14:paraId="0A4CA143">
            <w:pPr>
              <w:pageBreakBefore w:val="0"/>
              <w:kinsoku/>
              <w:topLinePunct w:val="0"/>
              <w:bidi w:val="0"/>
              <w:rPr>
                <w:rFonts w:ascii="Arial"/>
                <w:sz w:val="24"/>
                <w:szCs w:val="24"/>
              </w:rPr>
            </w:pPr>
          </w:p>
        </w:tc>
        <w:tc>
          <w:tcPr>
            <w:tcW w:w="939" w:type="dxa"/>
            <w:vAlign w:val="top"/>
          </w:tcPr>
          <w:p w14:paraId="01AABDB8">
            <w:pPr>
              <w:pageBreakBefore w:val="0"/>
              <w:kinsoku/>
              <w:topLinePunct w:val="0"/>
              <w:bidi w:val="0"/>
              <w:rPr>
                <w:rFonts w:ascii="Arial"/>
                <w:sz w:val="24"/>
                <w:szCs w:val="24"/>
              </w:rPr>
            </w:pPr>
          </w:p>
        </w:tc>
        <w:tc>
          <w:tcPr>
            <w:tcW w:w="1068" w:type="dxa"/>
            <w:vAlign w:val="top"/>
          </w:tcPr>
          <w:p w14:paraId="311A4DAF">
            <w:pPr>
              <w:pageBreakBefore w:val="0"/>
              <w:kinsoku/>
              <w:topLinePunct w:val="0"/>
              <w:bidi w:val="0"/>
              <w:rPr>
                <w:rFonts w:ascii="Arial"/>
                <w:sz w:val="24"/>
                <w:szCs w:val="24"/>
              </w:rPr>
            </w:pPr>
          </w:p>
        </w:tc>
        <w:tc>
          <w:tcPr>
            <w:tcW w:w="950" w:type="dxa"/>
            <w:vAlign w:val="top"/>
          </w:tcPr>
          <w:p w14:paraId="172BAAF9">
            <w:pPr>
              <w:pageBreakBefore w:val="0"/>
              <w:kinsoku/>
              <w:topLinePunct w:val="0"/>
              <w:bidi w:val="0"/>
              <w:rPr>
                <w:rFonts w:ascii="Arial"/>
                <w:sz w:val="24"/>
                <w:szCs w:val="24"/>
              </w:rPr>
            </w:pPr>
          </w:p>
        </w:tc>
      </w:tr>
      <w:tr w14:paraId="3482EF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0" w:hRule="atLeast"/>
        </w:trPr>
        <w:tc>
          <w:tcPr>
            <w:tcW w:w="1192" w:type="dxa"/>
            <w:vMerge w:val="continue"/>
            <w:tcBorders>
              <w:top w:val="nil"/>
            </w:tcBorders>
            <w:textDirection w:val="tbRlV"/>
            <w:vAlign w:val="top"/>
          </w:tcPr>
          <w:p w14:paraId="45987743">
            <w:pPr>
              <w:pageBreakBefore w:val="0"/>
              <w:kinsoku/>
              <w:topLinePunct w:val="0"/>
              <w:bidi w:val="0"/>
              <w:rPr>
                <w:rFonts w:ascii="Arial"/>
                <w:sz w:val="24"/>
                <w:szCs w:val="24"/>
              </w:rPr>
            </w:pPr>
          </w:p>
        </w:tc>
        <w:tc>
          <w:tcPr>
            <w:tcW w:w="1023" w:type="dxa"/>
            <w:vAlign w:val="top"/>
          </w:tcPr>
          <w:p w14:paraId="0D2B781A">
            <w:pPr>
              <w:pageBreakBefore w:val="0"/>
              <w:kinsoku/>
              <w:topLinePunct w:val="0"/>
              <w:bidi w:val="0"/>
              <w:rPr>
                <w:rFonts w:ascii="Arial"/>
                <w:sz w:val="24"/>
                <w:szCs w:val="24"/>
              </w:rPr>
            </w:pPr>
          </w:p>
        </w:tc>
        <w:tc>
          <w:tcPr>
            <w:tcW w:w="1024" w:type="dxa"/>
            <w:vAlign w:val="top"/>
          </w:tcPr>
          <w:p w14:paraId="48CC86AC">
            <w:pPr>
              <w:pageBreakBefore w:val="0"/>
              <w:kinsoku/>
              <w:topLinePunct w:val="0"/>
              <w:bidi w:val="0"/>
              <w:rPr>
                <w:rFonts w:ascii="Arial"/>
                <w:sz w:val="24"/>
                <w:szCs w:val="24"/>
              </w:rPr>
            </w:pPr>
          </w:p>
        </w:tc>
        <w:tc>
          <w:tcPr>
            <w:tcW w:w="1024" w:type="dxa"/>
            <w:vAlign w:val="top"/>
          </w:tcPr>
          <w:p w14:paraId="2C4F9385">
            <w:pPr>
              <w:pageBreakBefore w:val="0"/>
              <w:kinsoku/>
              <w:topLinePunct w:val="0"/>
              <w:bidi w:val="0"/>
              <w:rPr>
                <w:rFonts w:ascii="Arial"/>
                <w:sz w:val="24"/>
                <w:szCs w:val="24"/>
              </w:rPr>
            </w:pPr>
          </w:p>
        </w:tc>
        <w:tc>
          <w:tcPr>
            <w:tcW w:w="1025" w:type="dxa"/>
            <w:vAlign w:val="top"/>
          </w:tcPr>
          <w:p w14:paraId="3089DAF1">
            <w:pPr>
              <w:pageBreakBefore w:val="0"/>
              <w:kinsoku/>
              <w:topLinePunct w:val="0"/>
              <w:bidi w:val="0"/>
              <w:rPr>
                <w:rFonts w:ascii="Arial"/>
                <w:sz w:val="24"/>
                <w:szCs w:val="24"/>
              </w:rPr>
            </w:pPr>
          </w:p>
        </w:tc>
        <w:tc>
          <w:tcPr>
            <w:tcW w:w="1334" w:type="dxa"/>
            <w:vAlign w:val="top"/>
          </w:tcPr>
          <w:p w14:paraId="2C6FB5A8">
            <w:pPr>
              <w:pageBreakBefore w:val="0"/>
              <w:kinsoku/>
              <w:topLinePunct w:val="0"/>
              <w:bidi w:val="0"/>
              <w:rPr>
                <w:rFonts w:ascii="Arial"/>
                <w:sz w:val="24"/>
                <w:szCs w:val="24"/>
              </w:rPr>
            </w:pPr>
          </w:p>
        </w:tc>
        <w:tc>
          <w:tcPr>
            <w:tcW w:w="939" w:type="dxa"/>
            <w:vAlign w:val="top"/>
          </w:tcPr>
          <w:p w14:paraId="51FB4822">
            <w:pPr>
              <w:pageBreakBefore w:val="0"/>
              <w:kinsoku/>
              <w:topLinePunct w:val="0"/>
              <w:bidi w:val="0"/>
              <w:rPr>
                <w:rFonts w:ascii="Arial"/>
                <w:sz w:val="24"/>
                <w:szCs w:val="24"/>
              </w:rPr>
            </w:pPr>
          </w:p>
        </w:tc>
        <w:tc>
          <w:tcPr>
            <w:tcW w:w="1068" w:type="dxa"/>
            <w:vAlign w:val="top"/>
          </w:tcPr>
          <w:p w14:paraId="1B93B0B0">
            <w:pPr>
              <w:pageBreakBefore w:val="0"/>
              <w:kinsoku/>
              <w:topLinePunct w:val="0"/>
              <w:bidi w:val="0"/>
              <w:rPr>
                <w:rFonts w:ascii="Arial"/>
                <w:sz w:val="24"/>
                <w:szCs w:val="24"/>
              </w:rPr>
            </w:pPr>
          </w:p>
        </w:tc>
        <w:tc>
          <w:tcPr>
            <w:tcW w:w="950" w:type="dxa"/>
            <w:vAlign w:val="top"/>
          </w:tcPr>
          <w:p w14:paraId="74EE4605">
            <w:pPr>
              <w:pageBreakBefore w:val="0"/>
              <w:kinsoku/>
              <w:topLinePunct w:val="0"/>
              <w:bidi w:val="0"/>
              <w:rPr>
                <w:rFonts w:ascii="Arial"/>
                <w:sz w:val="24"/>
                <w:szCs w:val="24"/>
              </w:rPr>
            </w:pPr>
          </w:p>
        </w:tc>
      </w:tr>
      <w:tr w14:paraId="002A91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0" w:hRule="atLeast"/>
        </w:trPr>
        <w:tc>
          <w:tcPr>
            <w:tcW w:w="1192" w:type="dxa"/>
            <w:vMerge w:val="restart"/>
            <w:tcBorders>
              <w:bottom w:val="nil"/>
            </w:tcBorders>
            <w:textDirection w:val="tbRlV"/>
            <w:vAlign w:val="top"/>
          </w:tcPr>
          <w:p w14:paraId="3EFE2268">
            <w:pPr>
              <w:pageBreakBefore w:val="0"/>
              <w:kinsoku/>
              <w:topLinePunct w:val="0"/>
              <w:bidi w:val="0"/>
              <w:spacing w:line="409" w:lineRule="auto"/>
              <w:rPr>
                <w:rFonts w:ascii="Arial"/>
                <w:sz w:val="24"/>
                <w:szCs w:val="24"/>
              </w:rPr>
            </w:pPr>
          </w:p>
          <w:p w14:paraId="12C21E38">
            <w:pPr>
              <w:pStyle w:val="20"/>
              <w:pageBreakBefore w:val="0"/>
              <w:kinsoku/>
              <w:topLinePunct w:val="0"/>
              <w:bidi w:val="0"/>
              <w:spacing w:before="67" w:line="210" w:lineRule="auto"/>
              <w:ind w:left="143"/>
              <w:rPr>
                <w:sz w:val="24"/>
                <w:szCs w:val="24"/>
              </w:rPr>
            </w:pPr>
            <w:r>
              <w:rPr>
                <w:spacing w:val="13"/>
                <w:sz w:val="24"/>
                <w:szCs w:val="24"/>
              </w:rPr>
              <w:t>服</w:t>
            </w:r>
            <w:r>
              <w:rPr>
                <w:spacing w:val="89"/>
                <w:sz w:val="24"/>
                <w:szCs w:val="24"/>
              </w:rPr>
              <w:t xml:space="preserve"> </w:t>
            </w:r>
            <w:r>
              <w:rPr>
                <w:spacing w:val="13"/>
                <w:sz w:val="24"/>
                <w:szCs w:val="24"/>
              </w:rPr>
              <w:t>务</w:t>
            </w:r>
            <w:r>
              <w:rPr>
                <w:spacing w:val="87"/>
                <w:sz w:val="24"/>
                <w:szCs w:val="24"/>
              </w:rPr>
              <w:t xml:space="preserve"> </w:t>
            </w:r>
            <w:r>
              <w:rPr>
                <w:spacing w:val="13"/>
                <w:sz w:val="24"/>
                <w:szCs w:val="24"/>
              </w:rPr>
              <w:t>人</w:t>
            </w:r>
            <w:r>
              <w:rPr>
                <w:spacing w:val="84"/>
                <w:sz w:val="24"/>
                <w:szCs w:val="24"/>
              </w:rPr>
              <w:t xml:space="preserve"> </w:t>
            </w:r>
            <w:r>
              <w:rPr>
                <w:spacing w:val="13"/>
                <w:sz w:val="24"/>
                <w:szCs w:val="24"/>
              </w:rPr>
              <w:t>员</w:t>
            </w:r>
          </w:p>
        </w:tc>
        <w:tc>
          <w:tcPr>
            <w:tcW w:w="1023" w:type="dxa"/>
            <w:vAlign w:val="top"/>
          </w:tcPr>
          <w:p w14:paraId="0E69434E">
            <w:pPr>
              <w:pageBreakBefore w:val="0"/>
              <w:kinsoku/>
              <w:topLinePunct w:val="0"/>
              <w:bidi w:val="0"/>
              <w:rPr>
                <w:rFonts w:ascii="Arial"/>
                <w:sz w:val="24"/>
                <w:szCs w:val="24"/>
              </w:rPr>
            </w:pPr>
          </w:p>
        </w:tc>
        <w:tc>
          <w:tcPr>
            <w:tcW w:w="1024" w:type="dxa"/>
            <w:vAlign w:val="top"/>
          </w:tcPr>
          <w:p w14:paraId="23021EF4">
            <w:pPr>
              <w:pageBreakBefore w:val="0"/>
              <w:kinsoku/>
              <w:topLinePunct w:val="0"/>
              <w:bidi w:val="0"/>
              <w:rPr>
                <w:rFonts w:ascii="Arial"/>
                <w:sz w:val="24"/>
                <w:szCs w:val="24"/>
              </w:rPr>
            </w:pPr>
          </w:p>
        </w:tc>
        <w:tc>
          <w:tcPr>
            <w:tcW w:w="1024" w:type="dxa"/>
            <w:vAlign w:val="top"/>
          </w:tcPr>
          <w:p w14:paraId="6D4D9F70">
            <w:pPr>
              <w:pageBreakBefore w:val="0"/>
              <w:kinsoku/>
              <w:topLinePunct w:val="0"/>
              <w:bidi w:val="0"/>
              <w:rPr>
                <w:rFonts w:ascii="Arial"/>
                <w:sz w:val="24"/>
                <w:szCs w:val="24"/>
              </w:rPr>
            </w:pPr>
          </w:p>
        </w:tc>
        <w:tc>
          <w:tcPr>
            <w:tcW w:w="1025" w:type="dxa"/>
            <w:vAlign w:val="top"/>
          </w:tcPr>
          <w:p w14:paraId="0FED6170">
            <w:pPr>
              <w:pageBreakBefore w:val="0"/>
              <w:kinsoku/>
              <w:topLinePunct w:val="0"/>
              <w:bidi w:val="0"/>
              <w:rPr>
                <w:rFonts w:ascii="Arial"/>
                <w:sz w:val="24"/>
                <w:szCs w:val="24"/>
              </w:rPr>
            </w:pPr>
          </w:p>
        </w:tc>
        <w:tc>
          <w:tcPr>
            <w:tcW w:w="1334" w:type="dxa"/>
            <w:vAlign w:val="top"/>
          </w:tcPr>
          <w:p w14:paraId="4191FACA">
            <w:pPr>
              <w:pageBreakBefore w:val="0"/>
              <w:kinsoku/>
              <w:topLinePunct w:val="0"/>
              <w:bidi w:val="0"/>
              <w:rPr>
                <w:rFonts w:ascii="Arial"/>
                <w:sz w:val="24"/>
                <w:szCs w:val="24"/>
              </w:rPr>
            </w:pPr>
          </w:p>
        </w:tc>
        <w:tc>
          <w:tcPr>
            <w:tcW w:w="939" w:type="dxa"/>
            <w:vAlign w:val="top"/>
          </w:tcPr>
          <w:p w14:paraId="66DEC6B3">
            <w:pPr>
              <w:pageBreakBefore w:val="0"/>
              <w:kinsoku/>
              <w:topLinePunct w:val="0"/>
              <w:bidi w:val="0"/>
              <w:rPr>
                <w:rFonts w:ascii="Arial"/>
                <w:sz w:val="24"/>
                <w:szCs w:val="24"/>
              </w:rPr>
            </w:pPr>
          </w:p>
        </w:tc>
        <w:tc>
          <w:tcPr>
            <w:tcW w:w="1068" w:type="dxa"/>
            <w:vAlign w:val="top"/>
          </w:tcPr>
          <w:p w14:paraId="7EC471EF">
            <w:pPr>
              <w:pageBreakBefore w:val="0"/>
              <w:kinsoku/>
              <w:topLinePunct w:val="0"/>
              <w:bidi w:val="0"/>
              <w:rPr>
                <w:rFonts w:ascii="Arial"/>
                <w:sz w:val="24"/>
                <w:szCs w:val="24"/>
              </w:rPr>
            </w:pPr>
          </w:p>
        </w:tc>
        <w:tc>
          <w:tcPr>
            <w:tcW w:w="950" w:type="dxa"/>
            <w:vAlign w:val="top"/>
          </w:tcPr>
          <w:p w14:paraId="63AA0694">
            <w:pPr>
              <w:pageBreakBefore w:val="0"/>
              <w:kinsoku/>
              <w:topLinePunct w:val="0"/>
              <w:bidi w:val="0"/>
              <w:rPr>
                <w:rFonts w:ascii="Arial"/>
                <w:sz w:val="24"/>
                <w:szCs w:val="24"/>
              </w:rPr>
            </w:pPr>
          </w:p>
        </w:tc>
      </w:tr>
      <w:tr w14:paraId="480082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1" w:hRule="atLeast"/>
        </w:trPr>
        <w:tc>
          <w:tcPr>
            <w:tcW w:w="1192" w:type="dxa"/>
            <w:vMerge w:val="continue"/>
            <w:tcBorders>
              <w:top w:val="nil"/>
              <w:bottom w:val="nil"/>
            </w:tcBorders>
            <w:textDirection w:val="tbRlV"/>
            <w:vAlign w:val="top"/>
          </w:tcPr>
          <w:p w14:paraId="6978FC31">
            <w:pPr>
              <w:pageBreakBefore w:val="0"/>
              <w:kinsoku/>
              <w:topLinePunct w:val="0"/>
              <w:bidi w:val="0"/>
              <w:rPr>
                <w:rFonts w:ascii="Arial"/>
                <w:sz w:val="24"/>
                <w:szCs w:val="24"/>
              </w:rPr>
            </w:pPr>
          </w:p>
        </w:tc>
        <w:tc>
          <w:tcPr>
            <w:tcW w:w="1023" w:type="dxa"/>
            <w:vAlign w:val="top"/>
          </w:tcPr>
          <w:p w14:paraId="51A8E31E">
            <w:pPr>
              <w:pageBreakBefore w:val="0"/>
              <w:kinsoku/>
              <w:topLinePunct w:val="0"/>
              <w:bidi w:val="0"/>
              <w:rPr>
                <w:rFonts w:ascii="Arial"/>
                <w:sz w:val="24"/>
                <w:szCs w:val="24"/>
              </w:rPr>
            </w:pPr>
          </w:p>
        </w:tc>
        <w:tc>
          <w:tcPr>
            <w:tcW w:w="1024" w:type="dxa"/>
            <w:vAlign w:val="top"/>
          </w:tcPr>
          <w:p w14:paraId="66599BD2">
            <w:pPr>
              <w:pageBreakBefore w:val="0"/>
              <w:kinsoku/>
              <w:topLinePunct w:val="0"/>
              <w:bidi w:val="0"/>
              <w:rPr>
                <w:rFonts w:ascii="Arial"/>
                <w:sz w:val="24"/>
                <w:szCs w:val="24"/>
              </w:rPr>
            </w:pPr>
          </w:p>
        </w:tc>
        <w:tc>
          <w:tcPr>
            <w:tcW w:w="1024" w:type="dxa"/>
            <w:vAlign w:val="top"/>
          </w:tcPr>
          <w:p w14:paraId="62F62B5C">
            <w:pPr>
              <w:pageBreakBefore w:val="0"/>
              <w:kinsoku/>
              <w:topLinePunct w:val="0"/>
              <w:bidi w:val="0"/>
              <w:rPr>
                <w:rFonts w:ascii="Arial"/>
                <w:sz w:val="24"/>
                <w:szCs w:val="24"/>
              </w:rPr>
            </w:pPr>
          </w:p>
        </w:tc>
        <w:tc>
          <w:tcPr>
            <w:tcW w:w="1025" w:type="dxa"/>
            <w:vAlign w:val="top"/>
          </w:tcPr>
          <w:p w14:paraId="03F7BC11">
            <w:pPr>
              <w:pageBreakBefore w:val="0"/>
              <w:kinsoku/>
              <w:topLinePunct w:val="0"/>
              <w:bidi w:val="0"/>
              <w:rPr>
                <w:rFonts w:ascii="Arial"/>
                <w:sz w:val="24"/>
                <w:szCs w:val="24"/>
              </w:rPr>
            </w:pPr>
          </w:p>
        </w:tc>
        <w:tc>
          <w:tcPr>
            <w:tcW w:w="1334" w:type="dxa"/>
            <w:vAlign w:val="top"/>
          </w:tcPr>
          <w:p w14:paraId="111F33FE">
            <w:pPr>
              <w:pageBreakBefore w:val="0"/>
              <w:kinsoku/>
              <w:topLinePunct w:val="0"/>
              <w:bidi w:val="0"/>
              <w:rPr>
                <w:rFonts w:ascii="Arial"/>
                <w:sz w:val="24"/>
                <w:szCs w:val="24"/>
              </w:rPr>
            </w:pPr>
          </w:p>
        </w:tc>
        <w:tc>
          <w:tcPr>
            <w:tcW w:w="939" w:type="dxa"/>
            <w:vAlign w:val="top"/>
          </w:tcPr>
          <w:p w14:paraId="1693D02B">
            <w:pPr>
              <w:pageBreakBefore w:val="0"/>
              <w:kinsoku/>
              <w:topLinePunct w:val="0"/>
              <w:bidi w:val="0"/>
              <w:rPr>
                <w:rFonts w:ascii="Arial"/>
                <w:sz w:val="24"/>
                <w:szCs w:val="24"/>
              </w:rPr>
            </w:pPr>
          </w:p>
        </w:tc>
        <w:tc>
          <w:tcPr>
            <w:tcW w:w="1068" w:type="dxa"/>
            <w:vAlign w:val="top"/>
          </w:tcPr>
          <w:p w14:paraId="586B473C">
            <w:pPr>
              <w:pageBreakBefore w:val="0"/>
              <w:kinsoku/>
              <w:topLinePunct w:val="0"/>
              <w:bidi w:val="0"/>
              <w:rPr>
                <w:rFonts w:ascii="Arial"/>
                <w:sz w:val="24"/>
                <w:szCs w:val="24"/>
              </w:rPr>
            </w:pPr>
          </w:p>
        </w:tc>
        <w:tc>
          <w:tcPr>
            <w:tcW w:w="950" w:type="dxa"/>
            <w:vAlign w:val="top"/>
          </w:tcPr>
          <w:p w14:paraId="12692C69">
            <w:pPr>
              <w:pageBreakBefore w:val="0"/>
              <w:kinsoku/>
              <w:topLinePunct w:val="0"/>
              <w:bidi w:val="0"/>
              <w:rPr>
                <w:rFonts w:ascii="Arial"/>
                <w:sz w:val="24"/>
                <w:szCs w:val="24"/>
              </w:rPr>
            </w:pPr>
          </w:p>
        </w:tc>
      </w:tr>
      <w:tr w14:paraId="0DE7DC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0" w:hRule="atLeast"/>
        </w:trPr>
        <w:tc>
          <w:tcPr>
            <w:tcW w:w="1192" w:type="dxa"/>
            <w:vMerge w:val="continue"/>
            <w:tcBorders>
              <w:top w:val="nil"/>
            </w:tcBorders>
            <w:textDirection w:val="tbRlV"/>
            <w:vAlign w:val="top"/>
          </w:tcPr>
          <w:p w14:paraId="0623506C">
            <w:pPr>
              <w:pageBreakBefore w:val="0"/>
              <w:kinsoku/>
              <w:topLinePunct w:val="0"/>
              <w:bidi w:val="0"/>
              <w:rPr>
                <w:rFonts w:ascii="Arial"/>
                <w:sz w:val="24"/>
                <w:szCs w:val="24"/>
              </w:rPr>
            </w:pPr>
          </w:p>
        </w:tc>
        <w:tc>
          <w:tcPr>
            <w:tcW w:w="1023" w:type="dxa"/>
            <w:vAlign w:val="top"/>
          </w:tcPr>
          <w:p w14:paraId="6C592FEE">
            <w:pPr>
              <w:pageBreakBefore w:val="0"/>
              <w:kinsoku/>
              <w:topLinePunct w:val="0"/>
              <w:bidi w:val="0"/>
              <w:rPr>
                <w:rFonts w:ascii="Arial"/>
                <w:sz w:val="24"/>
                <w:szCs w:val="24"/>
              </w:rPr>
            </w:pPr>
          </w:p>
        </w:tc>
        <w:tc>
          <w:tcPr>
            <w:tcW w:w="1024" w:type="dxa"/>
            <w:vAlign w:val="top"/>
          </w:tcPr>
          <w:p w14:paraId="296DB43E">
            <w:pPr>
              <w:pageBreakBefore w:val="0"/>
              <w:kinsoku/>
              <w:topLinePunct w:val="0"/>
              <w:bidi w:val="0"/>
              <w:rPr>
                <w:rFonts w:ascii="Arial"/>
                <w:sz w:val="24"/>
                <w:szCs w:val="24"/>
              </w:rPr>
            </w:pPr>
          </w:p>
        </w:tc>
        <w:tc>
          <w:tcPr>
            <w:tcW w:w="1024" w:type="dxa"/>
            <w:vAlign w:val="top"/>
          </w:tcPr>
          <w:p w14:paraId="5AF8F24E">
            <w:pPr>
              <w:pageBreakBefore w:val="0"/>
              <w:kinsoku/>
              <w:topLinePunct w:val="0"/>
              <w:bidi w:val="0"/>
              <w:rPr>
                <w:rFonts w:ascii="Arial"/>
                <w:sz w:val="24"/>
                <w:szCs w:val="24"/>
              </w:rPr>
            </w:pPr>
          </w:p>
        </w:tc>
        <w:tc>
          <w:tcPr>
            <w:tcW w:w="1025" w:type="dxa"/>
            <w:vAlign w:val="top"/>
          </w:tcPr>
          <w:p w14:paraId="5D48E93D">
            <w:pPr>
              <w:pageBreakBefore w:val="0"/>
              <w:kinsoku/>
              <w:topLinePunct w:val="0"/>
              <w:bidi w:val="0"/>
              <w:rPr>
                <w:rFonts w:ascii="Arial"/>
                <w:sz w:val="24"/>
                <w:szCs w:val="24"/>
              </w:rPr>
            </w:pPr>
          </w:p>
        </w:tc>
        <w:tc>
          <w:tcPr>
            <w:tcW w:w="1334" w:type="dxa"/>
            <w:vAlign w:val="top"/>
          </w:tcPr>
          <w:p w14:paraId="52DC913F">
            <w:pPr>
              <w:pageBreakBefore w:val="0"/>
              <w:kinsoku/>
              <w:topLinePunct w:val="0"/>
              <w:bidi w:val="0"/>
              <w:rPr>
                <w:rFonts w:ascii="Arial"/>
                <w:sz w:val="24"/>
                <w:szCs w:val="24"/>
              </w:rPr>
            </w:pPr>
          </w:p>
        </w:tc>
        <w:tc>
          <w:tcPr>
            <w:tcW w:w="939" w:type="dxa"/>
            <w:vAlign w:val="top"/>
          </w:tcPr>
          <w:p w14:paraId="059E5360">
            <w:pPr>
              <w:pageBreakBefore w:val="0"/>
              <w:kinsoku/>
              <w:topLinePunct w:val="0"/>
              <w:bidi w:val="0"/>
              <w:rPr>
                <w:rFonts w:ascii="Arial"/>
                <w:sz w:val="24"/>
                <w:szCs w:val="24"/>
              </w:rPr>
            </w:pPr>
          </w:p>
        </w:tc>
        <w:tc>
          <w:tcPr>
            <w:tcW w:w="1068" w:type="dxa"/>
            <w:vAlign w:val="top"/>
          </w:tcPr>
          <w:p w14:paraId="69E9DAEC">
            <w:pPr>
              <w:pageBreakBefore w:val="0"/>
              <w:kinsoku/>
              <w:topLinePunct w:val="0"/>
              <w:bidi w:val="0"/>
              <w:rPr>
                <w:rFonts w:ascii="Arial"/>
                <w:sz w:val="24"/>
                <w:szCs w:val="24"/>
              </w:rPr>
            </w:pPr>
          </w:p>
        </w:tc>
        <w:tc>
          <w:tcPr>
            <w:tcW w:w="950" w:type="dxa"/>
            <w:vAlign w:val="top"/>
          </w:tcPr>
          <w:p w14:paraId="4770A00D">
            <w:pPr>
              <w:pageBreakBefore w:val="0"/>
              <w:kinsoku/>
              <w:topLinePunct w:val="0"/>
              <w:bidi w:val="0"/>
              <w:rPr>
                <w:rFonts w:ascii="Arial"/>
                <w:sz w:val="24"/>
                <w:szCs w:val="24"/>
              </w:rPr>
            </w:pPr>
          </w:p>
        </w:tc>
      </w:tr>
      <w:tr w14:paraId="6A9729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0" w:hRule="atLeast"/>
        </w:trPr>
        <w:tc>
          <w:tcPr>
            <w:tcW w:w="1192" w:type="dxa"/>
            <w:vMerge w:val="restart"/>
            <w:tcBorders>
              <w:bottom w:val="nil"/>
            </w:tcBorders>
            <w:textDirection w:val="tbRlV"/>
            <w:vAlign w:val="top"/>
          </w:tcPr>
          <w:p w14:paraId="3A3258D8">
            <w:pPr>
              <w:pageBreakBefore w:val="0"/>
              <w:kinsoku/>
              <w:topLinePunct w:val="0"/>
              <w:bidi w:val="0"/>
              <w:spacing w:line="409" w:lineRule="auto"/>
              <w:rPr>
                <w:rFonts w:ascii="Arial"/>
                <w:sz w:val="24"/>
                <w:szCs w:val="24"/>
              </w:rPr>
            </w:pPr>
          </w:p>
          <w:p w14:paraId="5BA7546E">
            <w:pPr>
              <w:pStyle w:val="20"/>
              <w:pageBreakBefore w:val="0"/>
              <w:kinsoku/>
              <w:topLinePunct w:val="0"/>
              <w:bidi w:val="0"/>
              <w:spacing w:before="67" w:line="208" w:lineRule="auto"/>
              <w:ind w:left="144"/>
              <w:rPr>
                <w:sz w:val="24"/>
                <w:szCs w:val="24"/>
              </w:rPr>
            </w:pPr>
            <w:r>
              <w:rPr>
                <w:spacing w:val="13"/>
                <w:sz w:val="24"/>
                <w:szCs w:val="24"/>
              </w:rPr>
              <w:t>其</w:t>
            </w:r>
            <w:r>
              <w:rPr>
                <w:spacing w:val="89"/>
                <w:sz w:val="24"/>
                <w:szCs w:val="24"/>
              </w:rPr>
              <w:t xml:space="preserve"> </w:t>
            </w:r>
            <w:r>
              <w:rPr>
                <w:spacing w:val="13"/>
                <w:sz w:val="24"/>
                <w:szCs w:val="24"/>
              </w:rPr>
              <w:t>他</w:t>
            </w:r>
            <w:r>
              <w:rPr>
                <w:spacing w:val="84"/>
                <w:sz w:val="24"/>
                <w:szCs w:val="24"/>
              </w:rPr>
              <w:t xml:space="preserve"> </w:t>
            </w:r>
            <w:r>
              <w:rPr>
                <w:spacing w:val="13"/>
                <w:sz w:val="24"/>
                <w:szCs w:val="24"/>
              </w:rPr>
              <w:t>人</w:t>
            </w:r>
            <w:r>
              <w:rPr>
                <w:spacing w:val="87"/>
                <w:sz w:val="24"/>
                <w:szCs w:val="24"/>
              </w:rPr>
              <w:t xml:space="preserve"> </w:t>
            </w:r>
            <w:r>
              <w:rPr>
                <w:spacing w:val="13"/>
                <w:sz w:val="24"/>
                <w:szCs w:val="24"/>
              </w:rPr>
              <w:t>员</w:t>
            </w:r>
          </w:p>
        </w:tc>
        <w:tc>
          <w:tcPr>
            <w:tcW w:w="1023" w:type="dxa"/>
            <w:vAlign w:val="top"/>
          </w:tcPr>
          <w:p w14:paraId="5D7B85D6">
            <w:pPr>
              <w:pageBreakBefore w:val="0"/>
              <w:kinsoku/>
              <w:topLinePunct w:val="0"/>
              <w:bidi w:val="0"/>
              <w:rPr>
                <w:rFonts w:ascii="Arial"/>
                <w:sz w:val="24"/>
                <w:szCs w:val="24"/>
              </w:rPr>
            </w:pPr>
          </w:p>
        </w:tc>
        <w:tc>
          <w:tcPr>
            <w:tcW w:w="1024" w:type="dxa"/>
            <w:vAlign w:val="top"/>
          </w:tcPr>
          <w:p w14:paraId="4C32E517">
            <w:pPr>
              <w:pageBreakBefore w:val="0"/>
              <w:kinsoku/>
              <w:topLinePunct w:val="0"/>
              <w:bidi w:val="0"/>
              <w:rPr>
                <w:rFonts w:ascii="Arial"/>
                <w:sz w:val="24"/>
                <w:szCs w:val="24"/>
              </w:rPr>
            </w:pPr>
          </w:p>
        </w:tc>
        <w:tc>
          <w:tcPr>
            <w:tcW w:w="1024" w:type="dxa"/>
            <w:vAlign w:val="top"/>
          </w:tcPr>
          <w:p w14:paraId="2515499A">
            <w:pPr>
              <w:pageBreakBefore w:val="0"/>
              <w:kinsoku/>
              <w:topLinePunct w:val="0"/>
              <w:bidi w:val="0"/>
              <w:rPr>
                <w:rFonts w:ascii="Arial"/>
                <w:sz w:val="24"/>
                <w:szCs w:val="24"/>
              </w:rPr>
            </w:pPr>
          </w:p>
        </w:tc>
        <w:tc>
          <w:tcPr>
            <w:tcW w:w="1025" w:type="dxa"/>
            <w:vAlign w:val="top"/>
          </w:tcPr>
          <w:p w14:paraId="3FB1EF50">
            <w:pPr>
              <w:pageBreakBefore w:val="0"/>
              <w:kinsoku/>
              <w:topLinePunct w:val="0"/>
              <w:bidi w:val="0"/>
              <w:rPr>
                <w:rFonts w:ascii="Arial"/>
                <w:sz w:val="24"/>
                <w:szCs w:val="24"/>
              </w:rPr>
            </w:pPr>
          </w:p>
        </w:tc>
        <w:tc>
          <w:tcPr>
            <w:tcW w:w="1334" w:type="dxa"/>
            <w:vAlign w:val="top"/>
          </w:tcPr>
          <w:p w14:paraId="6DBC587B">
            <w:pPr>
              <w:pageBreakBefore w:val="0"/>
              <w:kinsoku/>
              <w:topLinePunct w:val="0"/>
              <w:bidi w:val="0"/>
              <w:rPr>
                <w:rFonts w:ascii="Arial"/>
                <w:sz w:val="24"/>
                <w:szCs w:val="24"/>
              </w:rPr>
            </w:pPr>
          </w:p>
        </w:tc>
        <w:tc>
          <w:tcPr>
            <w:tcW w:w="939" w:type="dxa"/>
            <w:vAlign w:val="top"/>
          </w:tcPr>
          <w:p w14:paraId="2C9FF813">
            <w:pPr>
              <w:pageBreakBefore w:val="0"/>
              <w:kinsoku/>
              <w:topLinePunct w:val="0"/>
              <w:bidi w:val="0"/>
              <w:rPr>
                <w:rFonts w:ascii="Arial"/>
                <w:sz w:val="24"/>
                <w:szCs w:val="24"/>
              </w:rPr>
            </w:pPr>
          </w:p>
        </w:tc>
        <w:tc>
          <w:tcPr>
            <w:tcW w:w="1068" w:type="dxa"/>
            <w:vAlign w:val="top"/>
          </w:tcPr>
          <w:p w14:paraId="5AE2F425">
            <w:pPr>
              <w:pageBreakBefore w:val="0"/>
              <w:kinsoku/>
              <w:topLinePunct w:val="0"/>
              <w:bidi w:val="0"/>
              <w:rPr>
                <w:rFonts w:ascii="Arial"/>
                <w:sz w:val="24"/>
                <w:szCs w:val="24"/>
              </w:rPr>
            </w:pPr>
          </w:p>
        </w:tc>
        <w:tc>
          <w:tcPr>
            <w:tcW w:w="950" w:type="dxa"/>
            <w:vAlign w:val="top"/>
          </w:tcPr>
          <w:p w14:paraId="39520A07">
            <w:pPr>
              <w:pageBreakBefore w:val="0"/>
              <w:kinsoku/>
              <w:topLinePunct w:val="0"/>
              <w:bidi w:val="0"/>
              <w:rPr>
                <w:rFonts w:ascii="Arial"/>
                <w:sz w:val="24"/>
                <w:szCs w:val="24"/>
              </w:rPr>
            </w:pPr>
          </w:p>
        </w:tc>
      </w:tr>
      <w:tr w14:paraId="59DE78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0" w:hRule="atLeast"/>
        </w:trPr>
        <w:tc>
          <w:tcPr>
            <w:tcW w:w="1192" w:type="dxa"/>
            <w:vMerge w:val="continue"/>
            <w:tcBorders>
              <w:top w:val="nil"/>
              <w:bottom w:val="nil"/>
            </w:tcBorders>
            <w:textDirection w:val="tbRlV"/>
            <w:vAlign w:val="top"/>
          </w:tcPr>
          <w:p w14:paraId="4F5E6785">
            <w:pPr>
              <w:pageBreakBefore w:val="0"/>
              <w:kinsoku/>
              <w:topLinePunct w:val="0"/>
              <w:bidi w:val="0"/>
              <w:rPr>
                <w:rFonts w:ascii="Arial"/>
                <w:sz w:val="24"/>
                <w:szCs w:val="24"/>
              </w:rPr>
            </w:pPr>
          </w:p>
        </w:tc>
        <w:tc>
          <w:tcPr>
            <w:tcW w:w="1023" w:type="dxa"/>
            <w:vAlign w:val="top"/>
          </w:tcPr>
          <w:p w14:paraId="4076B451">
            <w:pPr>
              <w:pageBreakBefore w:val="0"/>
              <w:kinsoku/>
              <w:topLinePunct w:val="0"/>
              <w:bidi w:val="0"/>
              <w:rPr>
                <w:rFonts w:ascii="Arial"/>
                <w:sz w:val="24"/>
                <w:szCs w:val="24"/>
              </w:rPr>
            </w:pPr>
          </w:p>
        </w:tc>
        <w:tc>
          <w:tcPr>
            <w:tcW w:w="1024" w:type="dxa"/>
            <w:vAlign w:val="top"/>
          </w:tcPr>
          <w:p w14:paraId="50717B4A">
            <w:pPr>
              <w:pageBreakBefore w:val="0"/>
              <w:kinsoku/>
              <w:topLinePunct w:val="0"/>
              <w:bidi w:val="0"/>
              <w:rPr>
                <w:rFonts w:ascii="Arial"/>
                <w:sz w:val="24"/>
                <w:szCs w:val="24"/>
              </w:rPr>
            </w:pPr>
          </w:p>
        </w:tc>
        <w:tc>
          <w:tcPr>
            <w:tcW w:w="1024" w:type="dxa"/>
            <w:vAlign w:val="top"/>
          </w:tcPr>
          <w:p w14:paraId="663EA56D">
            <w:pPr>
              <w:pageBreakBefore w:val="0"/>
              <w:kinsoku/>
              <w:topLinePunct w:val="0"/>
              <w:bidi w:val="0"/>
              <w:rPr>
                <w:rFonts w:ascii="Arial"/>
                <w:sz w:val="24"/>
                <w:szCs w:val="24"/>
              </w:rPr>
            </w:pPr>
          </w:p>
        </w:tc>
        <w:tc>
          <w:tcPr>
            <w:tcW w:w="1025" w:type="dxa"/>
            <w:vAlign w:val="top"/>
          </w:tcPr>
          <w:p w14:paraId="5BB37548">
            <w:pPr>
              <w:pageBreakBefore w:val="0"/>
              <w:kinsoku/>
              <w:topLinePunct w:val="0"/>
              <w:bidi w:val="0"/>
              <w:rPr>
                <w:rFonts w:ascii="Arial"/>
                <w:sz w:val="24"/>
                <w:szCs w:val="24"/>
              </w:rPr>
            </w:pPr>
          </w:p>
        </w:tc>
        <w:tc>
          <w:tcPr>
            <w:tcW w:w="1334" w:type="dxa"/>
            <w:vAlign w:val="top"/>
          </w:tcPr>
          <w:p w14:paraId="3033CB65">
            <w:pPr>
              <w:pageBreakBefore w:val="0"/>
              <w:kinsoku/>
              <w:topLinePunct w:val="0"/>
              <w:bidi w:val="0"/>
              <w:rPr>
                <w:rFonts w:ascii="Arial"/>
                <w:sz w:val="24"/>
                <w:szCs w:val="24"/>
              </w:rPr>
            </w:pPr>
          </w:p>
        </w:tc>
        <w:tc>
          <w:tcPr>
            <w:tcW w:w="939" w:type="dxa"/>
            <w:vAlign w:val="top"/>
          </w:tcPr>
          <w:p w14:paraId="4A4F6F19">
            <w:pPr>
              <w:pageBreakBefore w:val="0"/>
              <w:kinsoku/>
              <w:topLinePunct w:val="0"/>
              <w:bidi w:val="0"/>
              <w:rPr>
                <w:rFonts w:ascii="Arial"/>
                <w:sz w:val="24"/>
                <w:szCs w:val="24"/>
              </w:rPr>
            </w:pPr>
          </w:p>
        </w:tc>
        <w:tc>
          <w:tcPr>
            <w:tcW w:w="1068" w:type="dxa"/>
            <w:vAlign w:val="top"/>
          </w:tcPr>
          <w:p w14:paraId="1AD9B083">
            <w:pPr>
              <w:pageBreakBefore w:val="0"/>
              <w:kinsoku/>
              <w:topLinePunct w:val="0"/>
              <w:bidi w:val="0"/>
              <w:rPr>
                <w:rFonts w:ascii="Arial"/>
                <w:sz w:val="24"/>
                <w:szCs w:val="24"/>
              </w:rPr>
            </w:pPr>
          </w:p>
        </w:tc>
        <w:tc>
          <w:tcPr>
            <w:tcW w:w="950" w:type="dxa"/>
            <w:vAlign w:val="top"/>
          </w:tcPr>
          <w:p w14:paraId="372BF6C7">
            <w:pPr>
              <w:pageBreakBefore w:val="0"/>
              <w:kinsoku/>
              <w:topLinePunct w:val="0"/>
              <w:bidi w:val="0"/>
              <w:rPr>
                <w:rFonts w:ascii="Arial"/>
                <w:sz w:val="24"/>
                <w:szCs w:val="24"/>
              </w:rPr>
            </w:pPr>
          </w:p>
        </w:tc>
      </w:tr>
      <w:tr w14:paraId="4CAC71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6" w:hRule="atLeast"/>
        </w:trPr>
        <w:tc>
          <w:tcPr>
            <w:tcW w:w="1192" w:type="dxa"/>
            <w:vMerge w:val="continue"/>
            <w:tcBorders>
              <w:top w:val="nil"/>
            </w:tcBorders>
            <w:textDirection w:val="tbRlV"/>
            <w:vAlign w:val="top"/>
          </w:tcPr>
          <w:p w14:paraId="48702A8E">
            <w:pPr>
              <w:pageBreakBefore w:val="0"/>
              <w:kinsoku/>
              <w:topLinePunct w:val="0"/>
              <w:bidi w:val="0"/>
              <w:rPr>
                <w:rFonts w:ascii="Arial"/>
                <w:sz w:val="24"/>
                <w:szCs w:val="24"/>
              </w:rPr>
            </w:pPr>
          </w:p>
        </w:tc>
        <w:tc>
          <w:tcPr>
            <w:tcW w:w="1023" w:type="dxa"/>
            <w:vAlign w:val="top"/>
          </w:tcPr>
          <w:p w14:paraId="7F616B29">
            <w:pPr>
              <w:pageBreakBefore w:val="0"/>
              <w:kinsoku/>
              <w:topLinePunct w:val="0"/>
              <w:bidi w:val="0"/>
              <w:rPr>
                <w:rFonts w:ascii="Arial"/>
                <w:sz w:val="24"/>
                <w:szCs w:val="24"/>
              </w:rPr>
            </w:pPr>
          </w:p>
        </w:tc>
        <w:tc>
          <w:tcPr>
            <w:tcW w:w="1024" w:type="dxa"/>
            <w:vAlign w:val="top"/>
          </w:tcPr>
          <w:p w14:paraId="10E1AA6D">
            <w:pPr>
              <w:pageBreakBefore w:val="0"/>
              <w:kinsoku/>
              <w:topLinePunct w:val="0"/>
              <w:bidi w:val="0"/>
              <w:rPr>
                <w:rFonts w:ascii="Arial"/>
                <w:sz w:val="24"/>
                <w:szCs w:val="24"/>
              </w:rPr>
            </w:pPr>
          </w:p>
        </w:tc>
        <w:tc>
          <w:tcPr>
            <w:tcW w:w="1024" w:type="dxa"/>
            <w:vAlign w:val="top"/>
          </w:tcPr>
          <w:p w14:paraId="113579EB">
            <w:pPr>
              <w:pageBreakBefore w:val="0"/>
              <w:kinsoku/>
              <w:topLinePunct w:val="0"/>
              <w:bidi w:val="0"/>
              <w:rPr>
                <w:rFonts w:ascii="Arial"/>
                <w:sz w:val="24"/>
                <w:szCs w:val="24"/>
              </w:rPr>
            </w:pPr>
          </w:p>
        </w:tc>
        <w:tc>
          <w:tcPr>
            <w:tcW w:w="1025" w:type="dxa"/>
            <w:vAlign w:val="top"/>
          </w:tcPr>
          <w:p w14:paraId="06AA829F">
            <w:pPr>
              <w:pageBreakBefore w:val="0"/>
              <w:kinsoku/>
              <w:topLinePunct w:val="0"/>
              <w:bidi w:val="0"/>
              <w:rPr>
                <w:rFonts w:ascii="Arial"/>
                <w:sz w:val="24"/>
                <w:szCs w:val="24"/>
              </w:rPr>
            </w:pPr>
          </w:p>
        </w:tc>
        <w:tc>
          <w:tcPr>
            <w:tcW w:w="1334" w:type="dxa"/>
            <w:vAlign w:val="top"/>
          </w:tcPr>
          <w:p w14:paraId="0120BD82">
            <w:pPr>
              <w:pageBreakBefore w:val="0"/>
              <w:kinsoku/>
              <w:topLinePunct w:val="0"/>
              <w:bidi w:val="0"/>
              <w:rPr>
                <w:rFonts w:ascii="Arial"/>
                <w:sz w:val="24"/>
                <w:szCs w:val="24"/>
              </w:rPr>
            </w:pPr>
          </w:p>
        </w:tc>
        <w:tc>
          <w:tcPr>
            <w:tcW w:w="939" w:type="dxa"/>
            <w:vAlign w:val="top"/>
          </w:tcPr>
          <w:p w14:paraId="559DB02C">
            <w:pPr>
              <w:pageBreakBefore w:val="0"/>
              <w:kinsoku/>
              <w:topLinePunct w:val="0"/>
              <w:bidi w:val="0"/>
              <w:rPr>
                <w:rFonts w:ascii="Arial"/>
                <w:sz w:val="24"/>
                <w:szCs w:val="24"/>
              </w:rPr>
            </w:pPr>
          </w:p>
        </w:tc>
        <w:tc>
          <w:tcPr>
            <w:tcW w:w="1068" w:type="dxa"/>
            <w:vAlign w:val="top"/>
          </w:tcPr>
          <w:p w14:paraId="60100340">
            <w:pPr>
              <w:pageBreakBefore w:val="0"/>
              <w:kinsoku/>
              <w:topLinePunct w:val="0"/>
              <w:bidi w:val="0"/>
              <w:rPr>
                <w:rFonts w:ascii="Arial"/>
                <w:sz w:val="24"/>
                <w:szCs w:val="24"/>
              </w:rPr>
            </w:pPr>
          </w:p>
        </w:tc>
        <w:tc>
          <w:tcPr>
            <w:tcW w:w="950" w:type="dxa"/>
            <w:vAlign w:val="top"/>
          </w:tcPr>
          <w:p w14:paraId="107074D9">
            <w:pPr>
              <w:pageBreakBefore w:val="0"/>
              <w:kinsoku/>
              <w:topLinePunct w:val="0"/>
              <w:bidi w:val="0"/>
              <w:rPr>
                <w:rFonts w:ascii="Arial"/>
                <w:sz w:val="24"/>
                <w:szCs w:val="24"/>
              </w:rPr>
            </w:pPr>
          </w:p>
        </w:tc>
      </w:tr>
    </w:tbl>
    <w:p w14:paraId="00206D24">
      <w:pPr>
        <w:pageBreakBefore w:val="0"/>
        <w:kinsoku/>
        <w:topLinePunct w:val="0"/>
        <w:bidi w:val="0"/>
        <w:spacing w:before="114" w:line="222" w:lineRule="auto"/>
        <w:ind w:left="498"/>
        <w:rPr>
          <w:rFonts w:ascii="仿宋" w:hAnsi="仿宋" w:eastAsia="仿宋" w:cs="仿宋"/>
          <w:sz w:val="24"/>
          <w:szCs w:val="24"/>
        </w:rPr>
      </w:pPr>
      <w:r>
        <w:rPr>
          <w:rFonts w:ascii="仿宋" w:hAnsi="仿宋" w:eastAsia="仿宋" w:cs="仿宋"/>
          <w:spacing w:val="-2"/>
          <w:sz w:val="24"/>
          <w:szCs w:val="24"/>
        </w:rPr>
        <w:t>后附相关证书扫描件</w:t>
      </w:r>
    </w:p>
    <w:p w14:paraId="6E6B28DD">
      <w:pPr>
        <w:pStyle w:val="5"/>
        <w:pageBreakBefore w:val="0"/>
        <w:kinsoku/>
        <w:topLinePunct w:val="0"/>
        <w:bidi w:val="0"/>
        <w:spacing w:line="270" w:lineRule="auto"/>
        <w:rPr>
          <w:sz w:val="24"/>
          <w:szCs w:val="24"/>
        </w:rPr>
      </w:pPr>
    </w:p>
    <w:p w14:paraId="5B250D5F">
      <w:pPr>
        <w:pStyle w:val="5"/>
        <w:pageBreakBefore w:val="0"/>
        <w:kinsoku/>
        <w:topLinePunct w:val="0"/>
        <w:bidi w:val="0"/>
        <w:spacing w:line="270" w:lineRule="auto"/>
        <w:rPr>
          <w:sz w:val="24"/>
          <w:szCs w:val="24"/>
        </w:rPr>
      </w:pPr>
    </w:p>
    <w:p w14:paraId="2F5CDBDF">
      <w:pPr>
        <w:pStyle w:val="5"/>
        <w:pageBreakBefore w:val="0"/>
        <w:kinsoku/>
        <w:topLinePunct w:val="0"/>
        <w:bidi w:val="0"/>
        <w:spacing w:line="270" w:lineRule="auto"/>
        <w:rPr>
          <w:sz w:val="24"/>
          <w:szCs w:val="24"/>
        </w:rPr>
      </w:pPr>
    </w:p>
    <w:p w14:paraId="43E34296">
      <w:pPr>
        <w:pStyle w:val="5"/>
        <w:pageBreakBefore w:val="0"/>
        <w:kinsoku/>
        <w:topLinePunct w:val="0"/>
        <w:bidi w:val="0"/>
        <w:spacing w:line="270" w:lineRule="auto"/>
        <w:rPr>
          <w:sz w:val="24"/>
          <w:szCs w:val="24"/>
        </w:rPr>
      </w:pPr>
    </w:p>
    <w:p w14:paraId="613097D8">
      <w:pPr>
        <w:pStyle w:val="5"/>
        <w:pageBreakBefore w:val="0"/>
        <w:kinsoku/>
        <w:topLinePunct w:val="0"/>
        <w:bidi w:val="0"/>
        <w:spacing w:line="270" w:lineRule="auto"/>
        <w:rPr>
          <w:sz w:val="24"/>
          <w:szCs w:val="24"/>
        </w:rPr>
      </w:pPr>
    </w:p>
    <w:p w14:paraId="54DB10E0">
      <w:pPr>
        <w:pStyle w:val="5"/>
        <w:pageBreakBefore w:val="0"/>
        <w:kinsoku/>
        <w:topLinePunct w:val="0"/>
        <w:bidi w:val="0"/>
        <w:spacing w:line="270" w:lineRule="auto"/>
        <w:rPr>
          <w:sz w:val="24"/>
          <w:szCs w:val="24"/>
        </w:rPr>
      </w:pPr>
    </w:p>
    <w:p w14:paraId="5835EBBD">
      <w:pPr>
        <w:pStyle w:val="5"/>
        <w:pageBreakBefore w:val="0"/>
        <w:kinsoku/>
        <w:topLinePunct w:val="0"/>
        <w:bidi w:val="0"/>
        <w:spacing w:line="271" w:lineRule="auto"/>
        <w:rPr>
          <w:sz w:val="24"/>
          <w:szCs w:val="24"/>
        </w:rPr>
      </w:pPr>
    </w:p>
    <w:p w14:paraId="19210B22">
      <w:pPr>
        <w:pageBreakBefore w:val="0"/>
        <w:kinsoku/>
        <w:topLinePunct w:val="0"/>
        <w:bidi w:val="0"/>
        <w:spacing w:before="65" w:line="503" w:lineRule="auto"/>
        <w:ind w:left="2044"/>
        <w:rPr>
          <w:rFonts w:ascii="仿宋" w:hAnsi="仿宋" w:eastAsia="仿宋" w:cs="仿宋"/>
          <w:sz w:val="24"/>
          <w:szCs w:val="24"/>
        </w:rPr>
      </w:pPr>
      <w:r>
        <w:rPr>
          <w:rFonts w:hint="eastAsia" w:ascii="仿宋" w:hAnsi="仿宋" w:eastAsia="仿宋" w:cs="仿宋"/>
          <w:spacing w:val="8"/>
          <w:sz w:val="24"/>
          <w:szCs w:val="24"/>
          <w:lang w:eastAsia="zh-CN"/>
        </w:rPr>
        <w:t>供应商</w:t>
      </w:r>
      <w:r>
        <w:rPr>
          <w:rFonts w:ascii="仿宋" w:hAnsi="仿宋" w:eastAsia="仿宋" w:cs="仿宋"/>
          <w:spacing w:val="8"/>
          <w:sz w:val="24"/>
          <w:szCs w:val="24"/>
        </w:rPr>
        <w:t>名称（盖公章</w:t>
      </w:r>
      <w:r>
        <w:rPr>
          <w:rFonts w:ascii="仿宋" w:hAnsi="仿宋" w:eastAsia="仿宋" w:cs="仿宋"/>
          <w:spacing w:val="-11"/>
          <w:sz w:val="24"/>
          <w:szCs w:val="24"/>
        </w:rPr>
        <w:t>）</w:t>
      </w:r>
      <w:r>
        <w:rPr>
          <w:rFonts w:ascii="仿宋" w:hAnsi="仿宋" w:eastAsia="仿宋" w:cs="仿宋"/>
          <w:spacing w:val="-60"/>
          <w:sz w:val="24"/>
          <w:szCs w:val="24"/>
        </w:rPr>
        <w:t xml:space="preserve"> </w:t>
      </w:r>
      <w:r>
        <w:rPr>
          <w:rFonts w:ascii="仿宋" w:hAnsi="仿宋" w:eastAsia="仿宋" w:cs="仿宋"/>
          <w:spacing w:val="-11"/>
          <w:sz w:val="24"/>
          <w:szCs w:val="24"/>
        </w:rPr>
        <w:t>：</w:t>
      </w:r>
      <w:r>
        <w:rPr>
          <w:rFonts w:ascii="仿宋" w:hAnsi="仿宋" w:eastAsia="仿宋" w:cs="仿宋"/>
          <w:spacing w:val="1"/>
          <w:sz w:val="24"/>
          <w:szCs w:val="24"/>
          <w:u w:val="single" w:color="auto"/>
        </w:rPr>
        <w:t xml:space="preserve">                             </w:t>
      </w:r>
      <w:r>
        <w:rPr>
          <w:rFonts w:ascii="仿宋" w:hAnsi="仿宋" w:eastAsia="仿宋" w:cs="仿宋"/>
          <w:spacing w:val="-88"/>
          <w:sz w:val="24"/>
          <w:szCs w:val="24"/>
        </w:rPr>
        <w:t xml:space="preserve"> </w:t>
      </w:r>
      <w:r>
        <w:rPr>
          <w:rFonts w:ascii="仿宋" w:hAnsi="仿宋" w:eastAsia="仿宋" w:cs="仿宋"/>
          <w:spacing w:val="8"/>
          <w:sz w:val="24"/>
          <w:szCs w:val="24"/>
        </w:rPr>
        <w:t>_</w:t>
      </w:r>
    </w:p>
    <w:p w14:paraId="36E99452">
      <w:pPr>
        <w:pageBreakBefore w:val="0"/>
        <w:kinsoku/>
        <w:topLinePunct w:val="0"/>
        <w:bidi w:val="0"/>
        <w:spacing w:line="226" w:lineRule="auto"/>
        <w:ind w:left="2051"/>
        <w:rPr>
          <w:rFonts w:ascii="仿宋" w:hAnsi="仿宋" w:eastAsia="仿宋" w:cs="仿宋"/>
          <w:sz w:val="24"/>
          <w:szCs w:val="24"/>
        </w:rPr>
      </w:pPr>
      <w:r>
        <w:rPr>
          <w:rFonts w:ascii="仿宋" w:hAnsi="仿宋" w:eastAsia="仿宋" w:cs="仿宋"/>
          <w:spacing w:val="7"/>
          <w:sz w:val="24"/>
          <w:szCs w:val="24"/>
        </w:rPr>
        <w:t>法定代表人或其授权委托人</w:t>
      </w:r>
      <w:r>
        <w:rPr>
          <w:rFonts w:hint="eastAsia" w:ascii="仿宋" w:hAnsi="仿宋" w:eastAsia="仿宋" w:cs="仿宋"/>
          <w:spacing w:val="7"/>
          <w:sz w:val="24"/>
          <w:szCs w:val="24"/>
          <w:lang w:eastAsia="zh-CN"/>
        </w:rPr>
        <w:t>（</w:t>
      </w:r>
      <w:r>
        <w:rPr>
          <w:rFonts w:ascii="仿宋" w:hAnsi="仿宋" w:eastAsia="仿宋" w:cs="仿宋"/>
          <w:spacing w:val="7"/>
          <w:sz w:val="24"/>
          <w:szCs w:val="24"/>
        </w:rPr>
        <w:t>签字</w:t>
      </w:r>
      <w:r>
        <w:rPr>
          <w:rFonts w:hint="eastAsia" w:ascii="仿宋" w:hAnsi="仿宋" w:eastAsia="仿宋" w:cs="仿宋"/>
          <w:spacing w:val="7"/>
          <w:sz w:val="24"/>
          <w:szCs w:val="24"/>
          <w:lang w:val="en-US" w:eastAsia="zh-Hans"/>
        </w:rPr>
        <w:t>或盖章</w:t>
      </w:r>
      <w:r>
        <w:rPr>
          <w:rFonts w:hint="eastAsia" w:ascii="仿宋" w:hAnsi="仿宋" w:eastAsia="仿宋" w:cs="仿宋"/>
          <w:spacing w:val="7"/>
          <w:sz w:val="24"/>
          <w:szCs w:val="24"/>
          <w:lang w:val="en-US" w:eastAsia="zh-CN"/>
        </w:rPr>
        <w:t>）</w:t>
      </w:r>
      <w:r>
        <w:rPr>
          <w:rFonts w:ascii="仿宋" w:hAnsi="仿宋" w:eastAsia="仿宋" w:cs="仿宋"/>
          <w:spacing w:val="7"/>
          <w:sz w:val="24"/>
          <w:szCs w:val="24"/>
        </w:rPr>
        <w:t>：</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_</w:t>
      </w:r>
    </w:p>
    <w:p w14:paraId="5A5C88FF">
      <w:pPr>
        <w:pageBreakBefore w:val="0"/>
        <w:kinsoku/>
        <w:topLinePunct w:val="0"/>
        <w:bidi w:val="0"/>
        <w:spacing w:before="299" w:line="231" w:lineRule="auto"/>
        <w:ind w:left="2088"/>
        <w:rPr>
          <w:rFonts w:ascii="仿宋" w:hAnsi="仿宋" w:eastAsia="仿宋" w:cs="仿宋"/>
          <w:sz w:val="24"/>
          <w:szCs w:val="24"/>
        </w:rPr>
      </w:pPr>
      <w:r>
        <w:rPr>
          <w:rFonts w:ascii="仿宋" w:hAnsi="仿宋" w:eastAsia="仿宋" w:cs="仿宋"/>
          <w:spacing w:val="-6"/>
          <w:sz w:val="24"/>
          <w:szCs w:val="24"/>
        </w:rPr>
        <w:t>日期：</w:t>
      </w:r>
      <w:r>
        <w:rPr>
          <w:rFonts w:ascii="仿宋" w:hAnsi="仿宋" w:eastAsia="仿宋" w:cs="仿宋"/>
          <w:spacing w:val="-6"/>
          <w:sz w:val="24"/>
          <w:szCs w:val="24"/>
          <w:u w:val="single" w:color="auto"/>
        </w:rPr>
        <w:t xml:space="preserve">           </w:t>
      </w:r>
      <w:r>
        <w:rPr>
          <w:rFonts w:ascii="仿宋" w:hAnsi="仿宋" w:eastAsia="仿宋" w:cs="仿宋"/>
          <w:spacing w:val="-83"/>
          <w:sz w:val="24"/>
          <w:szCs w:val="24"/>
        </w:rPr>
        <w:t xml:space="preserve"> </w:t>
      </w:r>
      <w:r>
        <w:rPr>
          <w:rFonts w:ascii="仿宋" w:hAnsi="仿宋" w:eastAsia="仿宋" w:cs="仿宋"/>
          <w:spacing w:val="-6"/>
          <w:sz w:val="24"/>
          <w:szCs w:val="24"/>
        </w:rPr>
        <w:t>年</w:t>
      </w:r>
      <w:r>
        <w:rPr>
          <w:rFonts w:ascii="仿宋" w:hAnsi="仿宋" w:eastAsia="仿宋" w:cs="仿宋"/>
          <w:spacing w:val="5"/>
          <w:sz w:val="24"/>
          <w:szCs w:val="24"/>
          <w:u w:val="single" w:color="auto"/>
        </w:rPr>
        <w:t xml:space="preserve">      </w:t>
      </w:r>
      <w:r>
        <w:rPr>
          <w:rFonts w:ascii="仿宋" w:hAnsi="仿宋" w:eastAsia="仿宋" w:cs="仿宋"/>
          <w:spacing w:val="-75"/>
          <w:sz w:val="24"/>
          <w:szCs w:val="24"/>
        </w:rPr>
        <w:t xml:space="preserve"> </w:t>
      </w:r>
      <w:r>
        <w:rPr>
          <w:rFonts w:ascii="仿宋" w:hAnsi="仿宋" w:eastAsia="仿宋" w:cs="仿宋"/>
          <w:spacing w:val="-6"/>
          <w:sz w:val="24"/>
          <w:szCs w:val="24"/>
        </w:rPr>
        <w:t>月</w:t>
      </w:r>
      <w:r>
        <w:rPr>
          <w:rFonts w:ascii="仿宋" w:hAnsi="仿宋" w:eastAsia="仿宋" w:cs="仿宋"/>
          <w:spacing w:val="5"/>
          <w:sz w:val="24"/>
          <w:szCs w:val="24"/>
          <w:u w:val="single" w:color="auto"/>
        </w:rPr>
        <w:t xml:space="preserve">     </w:t>
      </w:r>
      <w:r>
        <w:rPr>
          <w:rFonts w:ascii="仿宋" w:hAnsi="仿宋" w:eastAsia="仿宋" w:cs="仿宋"/>
          <w:spacing w:val="-42"/>
          <w:sz w:val="24"/>
          <w:szCs w:val="24"/>
        </w:rPr>
        <w:t xml:space="preserve"> </w:t>
      </w:r>
      <w:r>
        <w:rPr>
          <w:rFonts w:ascii="仿宋" w:hAnsi="仿宋" w:eastAsia="仿宋" w:cs="仿宋"/>
          <w:spacing w:val="-6"/>
          <w:sz w:val="24"/>
          <w:szCs w:val="24"/>
        </w:rPr>
        <w:t>日</w:t>
      </w:r>
    </w:p>
    <w:p w14:paraId="648D4F94">
      <w:pPr>
        <w:pStyle w:val="5"/>
        <w:pageBreakBefore w:val="0"/>
        <w:kinsoku/>
        <w:topLinePunct w:val="0"/>
        <w:bidi w:val="0"/>
        <w:spacing w:line="245" w:lineRule="auto"/>
        <w:rPr>
          <w:sz w:val="24"/>
          <w:szCs w:val="24"/>
        </w:rPr>
      </w:pPr>
    </w:p>
    <w:p w14:paraId="3CE4C0B3">
      <w:pPr>
        <w:pStyle w:val="5"/>
        <w:pageBreakBefore w:val="0"/>
        <w:kinsoku/>
        <w:topLinePunct w:val="0"/>
        <w:bidi w:val="0"/>
        <w:spacing w:line="245" w:lineRule="auto"/>
      </w:pPr>
    </w:p>
    <w:p w14:paraId="5F55D5FC">
      <w:pPr>
        <w:pStyle w:val="5"/>
        <w:pageBreakBefore w:val="0"/>
        <w:kinsoku/>
        <w:topLinePunct w:val="0"/>
        <w:bidi w:val="0"/>
        <w:spacing w:line="245" w:lineRule="auto"/>
      </w:pPr>
    </w:p>
    <w:p w14:paraId="16EE428B">
      <w:pPr>
        <w:pStyle w:val="5"/>
        <w:pageBreakBefore w:val="0"/>
        <w:kinsoku/>
        <w:topLinePunct w:val="0"/>
        <w:bidi w:val="0"/>
        <w:spacing w:line="245" w:lineRule="auto"/>
      </w:pPr>
    </w:p>
    <w:p w14:paraId="371365B6">
      <w:pPr>
        <w:pStyle w:val="5"/>
        <w:pageBreakBefore w:val="0"/>
        <w:kinsoku/>
        <w:topLinePunct w:val="0"/>
        <w:bidi w:val="0"/>
        <w:spacing w:line="245" w:lineRule="auto"/>
      </w:pPr>
    </w:p>
    <w:p w14:paraId="00723B2A">
      <w:pPr>
        <w:pStyle w:val="5"/>
        <w:pageBreakBefore w:val="0"/>
        <w:kinsoku/>
        <w:topLinePunct w:val="0"/>
        <w:bidi w:val="0"/>
        <w:spacing w:line="245" w:lineRule="auto"/>
      </w:pPr>
    </w:p>
    <w:p w14:paraId="46F46BE0">
      <w:pPr>
        <w:pStyle w:val="5"/>
        <w:pageBreakBefore w:val="0"/>
        <w:kinsoku/>
        <w:topLinePunct w:val="0"/>
        <w:bidi w:val="0"/>
        <w:spacing w:line="245" w:lineRule="auto"/>
      </w:pPr>
    </w:p>
    <w:p w14:paraId="4CE898C9">
      <w:pPr>
        <w:pStyle w:val="5"/>
        <w:pageBreakBefore w:val="0"/>
        <w:kinsoku/>
        <w:topLinePunct w:val="0"/>
        <w:bidi w:val="0"/>
        <w:spacing w:line="246" w:lineRule="auto"/>
      </w:pPr>
    </w:p>
    <w:p w14:paraId="4C8C9D96">
      <w:pPr>
        <w:pStyle w:val="5"/>
        <w:pageBreakBefore w:val="0"/>
        <w:kinsoku/>
        <w:topLinePunct w:val="0"/>
        <w:bidi w:val="0"/>
        <w:spacing w:line="246" w:lineRule="auto"/>
      </w:pPr>
    </w:p>
    <w:p w14:paraId="067C9711">
      <w:pPr>
        <w:pStyle w:val="5"/>
        <w:pageBreakBefore w:val="0"/>
        <w:kinsoku/>
        <w:topLinePunct w:val="0"/>
        <w:bidi w:val="0"/>
        <w:spacing w:line="246" w:lineRule="auto"/>
      </w:pPr>
    </w:p>
    <w:p w14:paraId="211F0FB0">
      <w:pPr>
        <w:pStyle w:val="5"/>
        <w:pageBreakBefore w:val="0"/>
        <w:kinsoku/>
        <w:topLinePunct w:val="0"/>
        <w:bidi w:val="0"/>
        <w:spacing w:line="253" w:lineRule="auto"/>
      </w:pPr>
    </w:p>
    <w:p w14:paraId="31E60F25">
      <w:pPr>
        <w:pageBreakBefore w:val="0"/>
        <w:kinsoku/>
        <w:topLinePunct w:val="0"/>
        <w:bidi w:val="0"/>
        <w:spacing w:before="65" w:line="231" w:lineRule="auto"/>
        <w:ind w:left="4316"/>
        <w:outlineLvl w:val="3"/>
        <w:rPr>
          <w:rFonts w:ascii="仿宋" w:hAnsi="仿宋" w:eastAsia="仿宋" w:cs="仿宋"/>
          <w:sz w:val="24"/>
          <w:szCs w:val="24"/>
        </w:rPr>
      </w:pPr>
      <w:r>
        <w:rPr>
          <w:rFonts w:hint="eastAsia" w:ascii="仿宋" w:hAnsi="仿宋" w:eastAsia="仿宋" w:cs="仿宋"/>
          <w:b/>
          <w:bCs/>
          <w:spacing w:val="3"/>
          <w:sz w:val="24"/>
          <w:szCs w:val="24"/>
          <w:lang w:val="en-US" w:eastAsia="zh-CN"/>
        </w:rPr>
        <w:t>10.</w:t>
      </w:r>
      <w:r>
        <w:rPr>
          <w:rFonts w:ascii="仿宋" w:hAnsi="仿宋" w:eastAsia="仿宋" w:cs="仿宋"/>
          <w:b/>
          <w:bCs/>
          <w:spacing w:val="3"/>
          <w:sz w:val="24"/>
          <w:szCs w:val="24"/>
        </w:rPr>
        <w:t>方案</w:t>
      </w:r>
    </w:p>
    <w:p w14:paraId="426C896C">
      <w:pPr>
        <w:pageBreakBefore w:val="0"/>
        <w:kinsoku/>
        <w:topLinePunct w:val="0"/>
        <w:bidi w:val="0"/>
        <w:spacing w:before="139" w:line="229" w:lineRule="auto"/>
        <w:jc w:val="center"/>
        <w:rPr>
          <w:rFonts w:ascii="仿宋" w:hAnsi="仿宋" w:eastAsia="仿宋" w:cs="仿宋"/>
          <w:sz w:val="24"/>
          <w:szCs w:val="24"/>
        </w:rPr>
      </w:pPr>
      <w:r>
        <w:rPr>
          <w:rFonts w:hint="eastAsia" w:ascii="仿宋" w:hAnsi="仿宋" w:eastAsia="仿宋" w:cs="仿宋"/>
          <w:spacing w:val="7"/>
          <w:sz w:val="24"/>
          <w:szCs w:val="24"/>
          <w:lang w:eastAsia="zh-CN"/>
        </w:rPr>
        <w:t>供应商结合详细评分标准表自附（格式自附）</w:t>
      </w:r>
    </w:p>
    <w:p w14:paraId="2A2782E8">
      <w:pPr>
        <w:pStyle w:val="5"/>
        <w:pageBreakBefore w:val="0"/>
        <w:kinsoku/>
        <w:topLinePunct w:val="0"/>
        <w:bidi w:val="0"/>
        <w:spacing w:line="245" w:lineRule="auto"/>
        <w:rPr>
          <w:sz w:val="24"/>
          <w:szCs w:val="24"/>
        </w:rPr>
      </w:pPr>
    </w:p>
    <w:p w14:paraId="0B2716A6">
      <w:pPr>
        <w:pStyle w:val="5"/>
        <w:pageBreakBefore w:val="0"/>
        <w:kinsoku/>
        <w:topLinePunct w:val="0"/>
        <w:bidi w:val="0"/>
        <w:spacing w:line="245" w:lineRule="auto"/>
      </w:pPr>
    </w:p>
    <w:p w14:paraId="03DF4F42">
      <w:pPr>
        <w:pStyle w:val="5"/>
        <w:pageBreakBefore w:val="0"/>
        <w:kinsoku/>
        <w:topLinePunct w:val="0"/>
        <w:bidi w:val="0"/>
        <w:spacing w:line="245" w:lineRule="auto"/>
      </w:pPr>
    </w:p>
    <w:p w14:paraId="6F908802">
      <w:pPr>
        <w:pStyle w:val="5"/>
        <w:pageBreakBefore w:val="0"/>
        <w:kinsoku/>
        <w:topLinePunct w:val="0"/>
        <w:bidi w:val="0"/>
        <w:spacing w:line="245" w:lineRule="auto"/>
      </w:pPr>
    </w:p>
    <w:p w14:paraId="51237508">
      <w:pPr>
        <w:pStyle w:val="5"/>
        <w:pageBreakBefore w:val="0"/>
        <w:kinsoku/>
        <w:topLinePunct w:val="0"/>
        <w:bidi w:val="0"/>
        <w:spacing w:line="245" w:lineRule="auto"/>
      </w:pPr>
    </w:p>
    <w:p w14:paraId="796346BA">
      <w:pPr>
        <w:pStyle w:val="5"/>
        <w:pageBreakBefore w:val="0"/>
        <w:kinsoku/>
        <w:topLinePunct w:val="0"/>
        <w:bidi w:val="0"/>
        <w:spacing w:line="245" w:lineRule="auto"/>
      </w:pPr>
    </w:p>
    <w:p w14:paraId="5469DD06">
      <w:pPr>
        <w:pStyle w:val="5"/>
        <w:pageBreakBefore w:val="0"/>
        <w:kinsoku/>
        <w:topLinePunct w:val="0"/>
        <w:bidi w:val="0"/>
        <w:spacing w:line="245" w:lineRule="auto"/>
      </w:pPr>
    </w:p>
    <w:p w14:paraId="3B15AF92">
      <w:pPr>
        <w:pStyle w:val="5"/>
        <w:pageBreakBefore w:val="0"/>
        <w:kinsoku/>
        <w:topLinePunct w:val="0"/>
        <w:bidi w:val="0"/>
        <w:spacing w:line="245" w:lineRule="auto"/>
      </w:pPr>
    </w:p>
    <w:p w14:paraId="5F4DFE00">
      <w:pPr>
        <w:pStyle w:val="5"/>
        <w:pageBreakBefore w:val="0"/>
        <w:kinsoku/>
        <w:topLinePunct w:val="0"/>
        <w:bidi w:val="0"/>
        <w:spacing w:line="245" w:lineRule="auto"/>
      </w:pPr>
    </w:p>
    <w:p w14:paraId="542382C4">
      <w:pPr>
        <w:pStyle w:val="5"/>
        <w:pageBreakBefore w:val="0"/>
        <w:kinsoku/>
        <w:topLinePunct w:val="0"/>
        <w:bidi w:val="0"/>
        <w:spacing w:line="245" w:lineRule="auto"/>
      </w:pPr>
    </w:p>
    <w:p w14:paraId="0286358C">
      <w:pPr>
        <w:pStyle w:val="5"/>
        <w:pageBreakBefore w:val="0"/>
        <w:kinsoku/>
        <w:topLinePunct w:val="0"/>
        <w:bidi w:val="0"/>
        <w:spacing w:line="245" w:lineRule="auto"/>
      </w:pPr>
    </w:p>
    <w:p w14:paraId="10E58945">
      <w:pPr>
        <w:pStyle w:val="5"/>
        <w:pageBreakBefore w:val="0"/>
        <w:kinsoku/>
        <w:topLinePunct w:val="0"/>
        <w:bidi w:val="0"/>
        <w:spacing w:line="245" w:lineRule="auto"/>
      </w:pPr>
    </w:p>
    <w:p w14:paraId="17FCDD05">
      <w:pPr>
        <w:pStyle w:val="5"/>
        <w:pageBreakBefore w:val="0"/>
        <w:kinsoku/>
        <w:topLinePunct w:val="0"/>
        <w:bidi w:val="0"/>
        <w:spacing w:line="245" w:lineRule="auto"/>
      </w:pPr>
    </w:p>
    <w:p w14:paraId="3D7ED79F">
      <w:pPr>
        <w:pStyle w:val="5"/>
        <w:pageBreakBefore w:val="0"/>
        <w:kinsoku/>
        <w:topLinePunct w:val="0"/>
        <w:bidi w:val="0"/>
        <w:spacing w:line="245" w:lineRule="auto"/>
      </w:pPr>
    </w:p>
    <w:p w14:paraId="33CCEE33">
      <w:pPr>
        <w:pStyle w:val="5"/>
        <w:pageBreakBefore w:val="0"/>
        <w:kinsoku/>
        <w:topLinePunct w:val="0"/>
        <w:bidi w:val="0"/>
        <w:spacing w:line="245" w:lineRule="auto"/>
      </w:pPr>
    </w:p>
    <w:p w14:paraId="235FF409">
      <w:pPr>
        <w:pStyle w:val="5"/>
        <w:pageBreakBefore w:val="0"/>
        <w:kinsoku/>
        <w:topLinePunct w:val="0"/>
        <w:bidi w:val="0"/>
        <w:spacing w:line="245" w:lineRule="auto"/>
      </w:pPr>
    </w:p>
    <w:p w14:paraId="47223E7F">
      <w:pPr>
        <w:pStyle w:val="5"/>
        <w:pageBreakBefore w:val="0"/>
        <w:kinsoku/>
        <w:topLinePunct w:val="0"/>
        <w:bidi w:val="0"/>
        <w:spacing w:line="245" w:lineRule="auto"/>
      </w:pPr>
    </w:p>
    <w:p w14:paraId="35BAFFC6">
      <w:pPr>
        <w:pStyle w:val="5"/>
        <w:pageBreakBefore w:val="0"/>
        <w:kinsoku/>
        <w:topLinePunct w:val="0"/>
        <w:bidi w:val="0"/>
        <w:spacing w:line="246" w:lineRule="auto"/>
      </w:pPr>
    </w:p>
    <w:p w14:paraId="0AA8479B">
      <w:pPr>
        <w:pStyle w:val="5"/>
        <w:pageBreakBefore w:val="0"/>
        <w:kinsoku/>
        <w:topLinePunct w:val="0"/>
        <w:bidi w:val="0"/>
        <w:spacing w:line="246" w:lineRule="auto"/>
      </w:pPr>
    </w:p>
    <w:p w14:paraId="62DB7292">
      <w:pPr>
        <w:pStyle w:val="5"/>
        <w:pageBreakBefore w:val="0"/>
        <w:kinsoku/>
        <w:topLinePunct w:val="0"/>
        <w:bidi w:val="0"/>
        <w:spacing w:line="246" w:lineRule="auto"/>
      </w:pPr>
    </w:p>
    <w:p w14:paraId="727B6BC4">
      <w:pPr>
        <w:pStyle w:val="5"/>
        <w:pageBreakBefore w:val="0"/>
        <w:kinsoku/>
        <w:topLinePunct w:val="0"/>
        <w:bidi w:val="0"/>
        <w:spacing w:line="246" w:lineRule="auto"/>
      </w:pPr>
    </w:p>
    <w:p w14:paraId="17B0A620">
      <w:pPr>
        <w:pageBreakBefore w:val="0"/>
        <w:kinsoku/>
        <w:topLinePunct w:val="0"/>
        <w:bidi w:val="0"/>
      </w:pPr>
      <w:r>
        <w:br w:type="page"/>
      </w:r>
    </w:p>
    <w:p w14:paraId="1B203B96">
      <w:pPr>
        <w:pStyle w:val="5"/>
        <w:pageBreakBefore w:val="0"/>
        <w:kinsoku/>
        <w:topLinePunct w:val="0"/>
        <w:bidi w:val="0"/>
        <w:spacing w:line="246" w:lineRule="auto"/>
      </w:pPr>
    </w:p>
    <w:p w14:paraId="1513340C">
      <w:pPr>
        <w:pageBreakBefore w:val="0"/>
        <w:kinsoku/>
        <w:topLinePunct w:val="0"/>
        <w:bidi w:val="0"/>
        <w:spacing w:before="65" w:line="229" w:lineRule="auto"/>
        <w:ind w:left="4108"/>
        <w:outlineLvl w:val="3"/>
        <w:rPr>
          <w:rFonts w:ascii="仿宋" w:hAnsi="仿宋" w:eastAsia="仿宋" w:cs="仿宋"/>
          <w:sz w:val="24"/>
          <w:szCs w:val="24"/>
        </w:rPr>
      </w:pPr>
      <w:r>
        <w:rPr>
          <w:rFonts w:ascii="仿宋" w:hAnsi="仿宋" w:eastAsia="仿宋" w:cs="仿宋"/>
          <w:b/>
          <w:bCs/>
          <w:spacing w:val="4"/>
          <w:sz w:val="24"/>
          <w:szCs w:val="24"/>
        </w:rPr>
        <w:t>1</w:t>
      </w:r>
      <w:r>
        <w:rPr>
          <w:rFonts w:hint="eastAsia" w:ascii="仿宋" w:hAnsi="仿宋" w:eastAsia="仿宋" w:cs="仿宋"/>
          <w:b/>
          <w:bCs/>
          <w:spacing w:val="4"/>
          <w:sz w:val="24"/>
          <w:szCs w:val="24"/>
          <w:lang w:val="en-US" w:eastAsia="zh-CN"/>
        </w:rPr>
        <w:t>1</w:t>
      </w:r>
      <w:r>
        <w:rPr>
          <w:rFonts w:ascii="仿宋" w:hAnsi="仿宋" w:eastAsia="仿宋" w:cs="仿宋"/>
          <w:b/>
          <w:bCs/>
          <w:spacing w:val="4"/>
          <w:sz w:val="24"/>
          <w:szCs w:val="24"/>
        </w:rPr>
        <w:t>.</w:t>
      </w:r>
      <w:r>
        <w:rPr>
          <w:rFonts w:hint="eastAsia" w:ascii="仿宋" w:hAnsi="仿宋" w:eastAsia="仿宋" w:cs="仿宋"/>
          <w:b/>
          <w:bCs/>
          <w:spacing w:val="4"/>
          <w:sz w:val="24"/>
          <w:szCs w:val="24"/>
          <w:lang w:eastAsia="zh-CN"/>
        </w:rPr>
        <w:t>其他证明</w:t>
      </w:r>
      <w:r>
        <w:rPr>
          <w:rFonts w:ascii="仿宋" w:hAnsi="仿宋" w:eastAsia="仿宋" w:cs="仿宋"/>
          <w:b/>
          <w:bCs/>
          <w:spacing w:val="4"/>
          <w:sz w:val="24"/>
          <w:szCs w:val="24"/>
        </w:rPr>
        <w:t>材料</w:t>
      </w:r>
    </w:p>
    <w:p w14:paraId="3000D570">
      <w:pPr>
        <w:pageBreakBefore w:val="0"/>
        <w:kinsoku/>
        <w:topLinePunct w:val="0"/>
        <w:bidi w:val="0"/>
        <w:spacing w:before="143" w:line="229" w:lineRule="auto"/>
        <w:ind w:left="642"/>
        <w:jc w:val="center"/>
        <w:rPr>
          <w:rFonts w:ascii="仿宋" w:hAnsi="仿宋" w:eastAsia="仿宋" w:cs="仿宋"/>
          <w:sz w:val="24"/>
          <w:szCs w:val="24"/>
        </w:rPr>
        <w:sectPr>
          <w:footerReference r:id="rId12" w:type="default"/>
          <w:pgSz w:w="11906" w:h="16839"/>
          <w:pgMar w:top="1440" w:right="1080" w:bottom="1440" w:left="1080" w:header="0" w:footer="1054" w:gutter="0"/>
          <w:pgNumType w:fmt="decimal"/>
          <w:cols w:space="720" w:num="1"/>
        </w:sectPr>
      </w:pPr>
      <w:r>
        <w:rPr>
          <w:rFonts w:hint="eastAsia" w:ascii="仿宋" w:hAnsi="仿宋" w:eastAsia="仿宋" w:cs="仿宋"/>
          <w:spacing w:val="9"/>
          <w:sz w:val="24"/>
          <w:szCs w:val="24"/>
          <w:lang w:eastAsia="zh-CN"/>
        </w:rPr>
        <w:t>供应商</w:t>
      </w:r>
      <w:r>
        <w:rPr>
          <w:rFonts w:ascii="仿宋" w:hAnsi="仿宋" w:eastAsia="仿宋" w:cs="仿宋"/>
          <w:spacing w:val="9"/>
          <w:sz w:val="24"/>
          <w:szCs w:val="24"/>
        </w:rPr>
        <w:t>根据</w:t>
      </w:r>
      <w:r>
        <w:rPr>
          <w:rFonts w:hint="eastAsia" w:ascii="仿宋" w:hAnsi="仿宋" w:eastAsia="仿宋" w:cs="仿宋"/>
          <w:spacing w:val="9"/>
          <w:sz w:val="24"/>
          <w:szCs w:val="24"/>
          <w:lang w:eastAsia="zh-CN"/>
        </w:rPr>
        <w:t>评审</w:t>
      </w:r>
      <w:r>
        <w:rPr>
          <w:rFonts w:ascii="仿宋" w:hAnsi="仿宋" w:eastAsia="仿宋" w:cs="仿宋"/>
          <w:spacing w:val="9"/>
          <w:sz w:val="24"/>
          <w:szCs w:val="24"/>
        </w:rPr>
        <w:t>办法认为对其参与评审有利的</w:t>
      </w:r>
      <w:r>
        <w:rPr>
          <w:rFonts w:hint="eastAsia" w:ascii="仿宋" w:hAnsi="仿宋" w:eastAsia="仿宋" w:cs="仿宋"/>
          <w:spacing w:val="9"/>
          <w:sz w:val="24"/>
          <w:szCs w:val="24"/>
          <w:lang w:eastAsia="zh-CN"/>
        </w:rPr>
        <w:t>其他证明</w:t>
      </w:r>
      <w:r>
        <w:rPr>
          <w:rFonts w:ascii="仿宋" w:hAnsi="仿宋" w:eastAsia="仿宋" w:cs="仿宋"/>
          <w:spacing w:val="9"/>
          <w:sz w:val="24"/>
          <w:szCs w:val="24"/>
        </w:rPr>
        <w:t>材料（格式自</w:t>
      </w:r>
      <w:r>
        <w:rPr>
          <w:rFonts w:ascii="仿宋" w:hAnsi="仿宋" w:eastAsia="仿宋" w:cs="仿宋"/>
          <w:spacing w:val="8"/>
          <w:sz w:val="24"/>
          <w:szCs w:val="24"/>
        </w:rPr>
        <w:t>拟）。</w:t>
      </w:r>
    </w:p>
    <w:p w14:paraId="4022754F">
      <w:pPr>
        <w:pageBreakBefore w:val="0"/>
        <w:widowControl/>
        <w:shd w:val="clear" w:color="auto" w:fill="auto"/>
        <w:kinsoku/>
        <w:topLinePunct w:val="0"/>
        <w:bidi w:val="0"/>
        <w:spacing w:line="500" w:lineRule="exact"/>
        <w:ind w:left="-617" w:leftChars="-294" w:firstLine="318" w:firstLineChars="130"/>
        <w:jc w:val="center"/>
        <w:rPr>
          <w:rFonts w:hint="default" w:ascii="宋体" w:hAnsi="宋体" w:eastAsia="宋体" w:cs="Times New Roman"/>
          <w:b/>
          <w:bCs/>
          <w:color w:val="auto"/>
          <w:sz w:val="24"/>
          <w:szCs w:val="24"/>
          <w:highlight w:val="none"/>
          <w:lang w:val="en-US" w:eastAsia="zh-CN"/>
        </w:rPr>
      </w:pPr>
      <w:r>
        <w:rPr>
          <w:rFonts w:ascii="仿宋" w:hAnsi="仿宋" w:eastAsia="仿宋" w:cs="仿宋"/>
          <w:b/>
          <w:bCs/>
          <w:spacing w:val="2"/>
          <w:sz w:val="24"/>
          <w:szCs w:val="24"/>
        </w:rPr>
        <w:t>1</w:t>
      </w:r>
      <w:r>
        <w:rPr>
          <w:rFonts w:hint="eastAsia" w:ascii="仿宋" w:hAnsi="仿宋" w:eastAsia="仿宋" w:cs="仿宋"/>
          <w:b/>
          <w:bCs/>
          <w:spacing w:val="2"/>
          <w:sz w:val="24"/>
          <w:szCs w:val="24"/>
          <w:lang w:val="en-US" w:eastAsia="zh-CN"/>
        </w:rPr>
        <w:t>2</w:t>
      </w:r>
      <w:r>
        <w:rPr>
          <w:rFonts w:ascii="仿宋" w:hAnsi="仿宋" w:eastAsia="仿宋" w:cs="仿宋"/>
          <w:b/>
          <w:bCs/>
          <w:spacing w:val="2"/>
          <w:sz w:val="24"/>
          <w:szCs w:val="24"/>
        </w:rPr>
        <w:t>.</w:t>
      </w:r>
      <w:r>
        <w:rPr>
          <w:rFonts w:hint="eastAsia" w:ascii="仿宋" w:hAnsi="仿宋" w:eastAsia="仿宋" w:cs="仿宋"/>
          <w:b/>
          <w:bCs/>
          <w:color w:val="auto"/>
          <w:kern w:val="1"/>
          <w:sz w:val="24"/>
          <w:szCs w:val="24"/>
          <w:highlight w:val="none"/>
          <w:lang w:val="en-US" w:eastAsia="zh-CN"/>
        </w:rPr>
        <w:t>反商业贿赂承诺书</w:t>
      </w:r>
    </w:p>
    <w:p w14:paraId="02050A8C">
      <w:pPr>
        <w:pageBreakBefore w:val="0"/>
        <w:widowControl/>
        <w:shd w:val="clear" w:color="auto" w:fill="auto"/>
        <w:kinsoku/>
        <w:topLinePunct w:val="0"/>
        <w:bidi w:val="0"/>
        <w:spacing w:line="500" w:lineRule="exact"/>
        <w:ind w:firstLine="480"/>
        <w:rPr>
          <w:rFonts w:hint="eastAsia" w:ascii="宋体" w:hAnsi="宋体" w:cs="Times New Roman"/>
          <w:color w:val="auto"/>
          <w:sz w:val="18"/>
          <w:szCs w:val="18"/>
          <w:highlight w:val="none"/>
          <w:lang w:eastAsia="zh-CN"/>
        </w:rPr>
      </w:pPr>
    </w:p>
    <w:p w14:paraId="25666561">
      <w:pPr>
        <w:spacing w:line="360" w:lineRule="auto"/>
        <w:rPr>
          <w:rFonts w:hint="eastAsia" w:ascii="仿宋" w:hAnsi="仿宋" w:eastAsia="仿宋" w:cs="仿宋"/>
          <w:color w:val="auto"/>
          <w:sz w:val="21"/>
          <w:szCs w:val="21"/>
          <w:u w:val="single"/>
          <w:lang w:val="en-US" w:eastAsia="zh-CN"/>
        </w:rPr>
      </w:pPr>
      <w:r>
        <w:rPr>
          <w:rFonts w:hint="eastAsia" w:ascii="仿宋" w:hAnsi="仿宋" w:eastAsia="仿宋" w:cs="仿宋"/>
          <w:color w:val="auto"/>
          <w:sz w:val="21"/>
          <w:szCs w:val="21"/>
        </w:rPr>
        <w:t>致：</w:t>
      </w:r>
      <w:r>
        <w:rPr>
          <w:rFonts w:hint="eastAsia" w:ascii="仿宋" w:hAnsi="仿宋" w:eastAsia="仿宋" w:cs="仿宋"/>
          <w:color w:val="auto"/>
          <w:sz w:val="21"/>
          <w:szCs w:val="21"/>
          <w:u w:val="single"/>
          <w:lang w:val="en-US" w:eastAsia="zh-CN"/>
        </w:rPr>
        <w:t xml:space="preserve">                     </w:t>
      </w:r>
    </w:p>
    <w:p w14:paraId="7DE5EEFE">
      <w:pPr>
        <w:spacing w:line="360" w:lineRule="auto"/>
        <w:ind w:firstLine="420" w:firstLineChars="200"/>
        <w:rPr>
          <w:rFonts w:hint="eastAsia" w:ascii="仿宋" w:hAnsi="仿宋" w:eastAsia="仿宋" w:cs="仿宋"/>
          <w:color w:val="auto"/>
          <w:sz w:val="21"/>
          <w:szCs w:val="21"/>
        </w:rPr>
      </w:pPr>
      <w:r>
        <w:rPr>
          <w:rFonts w:hint="eastAsia" w:ascii="仿宋" w:hAnsi="仿宋" w:eastAsia="仿宋" w:cs="仿宋"/>
          <w:color w:val="auto"/>
          <w:sz w:val="21"/>
          <w:szCs w:val="21"/>
        </w:rPr>
        <w:t>为了进一步营造公平竞争的市场环境，维护市场秩序，我方在政府采购活动中郑重承诺：</w:t>
      </w:r>
    </w:p>
    <w:p w14:paraId="7771702D">
      <w:pPr>
        <w:spacing w:line="360" w:lineRule="auto"/>
        <w:ind w:firstLine="420" w:firstLineChars="200"/>
        <w:rPr>
          <w:rFonts w:hint="eastAsia" w:ascii="仿宋" w:hAnsi="仿宋" w:eastAsia="仿宋" w:cs="仿宋"/>
          <w:color w:val="auto"/>
          <w:sz w:val="21"/>
          <w:szCs w:val="21"/>
        </w:rPr>
      </w:pPr>
      <w:r>
        <w:rPr>
          <w:rFonts w:hint="eastAsia" w:ascii="仿宋" w:hAnsi="仿宋" w:eastAsia="仿宋" w:cs="仿宋"/>
          <w:color w:val="auto"/>
          <w:sz w:val="21"/>
          <w:szCs w:val="21"/>
        </w:rPr>
        <w:t>一、依法参与政府采购活动，遵纪守法，诚信经营，公平竞争。</w:t>
      </w:r>
    </w:p>
    <w:p w14:paraId="21D2C523">
      <w:pPr>
        <w:spacing w:line="360" w:lineRule="auto"/>
        <w:ind w:firstLine="420" w:firstLineChars="200"/>
        <w:rPr>
          <w:rFonts w:hint="eastAsia" w:ascii="仿宋" w:hAnsi="仿宋" w:eastAsia="仿宋" w:cs="仿宋"/>
          <w:color w:val="auto"/>
          <w:sz w:val="21"/>
          <w:szCs w:val="21"/>
        </w:rPr>
      </w:pPr>
      <w:r>
        <w:rPr>
          <w:rFonts w:hint="eastAsia" w:ascii="仿宋" w:hAnsi="仿宋" w:eastAsia="仿宋" w:cs="仿宋"/>
          <w:color w:val="auto"/>
          <w:sz w:val="21"/>
          <w:szCs w:val="21"/>
        </w:rPr>
        <w:t>二、不向采购单位、集中采购机构和政府采购评审专家提供任何形式的商业贿赂；对索取或接受商业贿赂的单位和个人，及时向财政部门或纪检监察机关举报。</w:t>
      </w:r>
    </w:p>
    <w:p w14:paraId="7B6A2269">
      <w:pPr>
        <w:spacing w:line="360" w:lineRule="auto"/>
        <w:ind w:firstLine="420" w:firstLineChars="200"/>
        <w:rPr>
          <w:rFonts w:hint="eastAsia" w:ascii="仿宋" w:hAnsi="仿宋" w:eastAsia="仿宋" w:cs="仿宋"/>
          <w:color w:val="auto"/>
          <w:sz w:val="21"/>
          <w:szCs w:val="21"/>
        </w:rPr>
      </w:pPr>
      <w:r>
        <w:rPr>
          <w:rFonts w:hint="eastAsia" w:ascii="仿宋" w:hAnsi="仿宋" w:eastAsia="仿宋" w:cs="仿宋"/>
          <w:color w:val="auto"/>
          <w:sz w:val="21"/>
          <w:szCs w:val="21"/>
        </w:rPr>
        <w:t>三、坚决做到不提供虚假资质文件和虚假材料谋取中标。</w:t>
      </w:r>
    </w:p>
    <w:p w14:paraId="11D81254">
      <w:pPr>
        <w:spacing w:line="360" w:lineRule="auto"/>
        <w:ind w:firstLine="420" w:firstLineChars="200"/>
        <w:rPr>
          <w:rFonts w:hint="eastAsia" w:ascii="仿宋" w:hAnsi="仿宋" w:eastAsia="仿宋" w:cs="仿宋"/>
          <w:color w:val="auto"/>
          <w:sz w:val="21"/>
          <w:szCs w:val="21"/>
        </w:rPr>
      </w:pPr>
      <w:r>
        <w:rPr>
          <w:rFonts w:hint="eastAsia" w:ascii="仿宋" w:hAnsi="仿宋" w:eastAsia="仿宋" w:cs="仿宋"/>
          <w:color w:val="auto"/>
          <w:sz w:val="21"/>
          <w:szCs w:val="21"/>
        </w:rPr>
        <w:t>四、不采取不正当手段诋毁、排挤其他投标人，与其他投标人保持公平的竞争关系。</w:t>
      </w:r>
    </w:p>
    <w:p w14:paraId="5F284AB6">
      <w:pPr>
        <w:spacing w:line="360" w:lineRule="auto"/>
        <w:ind w:firstLine="420" w:firstLineChars="200"/>
        <w:rPr>
          <w:rFonts w:hint="eastAsia" w:ascii="仿宋" w:hAnsi="仿宋" w:eastAsia="仿宋" w:cs="仿宋"/>
          <w:color w:val="auto"/>
          <w:sz w:val="21"/>
          <w:szCs w:val="21"/>
        </w:rPr>
      </w:pPr>
      <w:r>
        <w:rPr>
          <w:rFonts w:hint="eastAsia" w:ascii="仿宋" w:hAnsi="仿宋" w:eastAsia="仿宋" w:cs="仿宋"/>
          <w:color w:val="auto"/>
          <w:sz w:val="21"/>
          <w:szCs w:val="21"/>
        </w:rPr>
        <w:t>五、不与采购单位、集中采购机构和政府采购评审专家串通，自觉维护政府采购公平竞争的市场秩序。</w:t>
      </w:r>
    </w:p>
    <w:p w14:paraId="1A32EA17">
      <w:pPr>
        <w:spacing w:line="360" w:lineRule="auto"/>
        <w:ind w:firstLine="420" w:firstLineChars="200"/>
        <w:rPr>
          <w:rFonts w:hint="eastAsia" w:ascii="仿宋" w:hAnsi="仿宋" w:eastAsia="仿宋" w:cs="仿宋"/>
          <w:color w:val="auto"/>
          <w:sz w:val="21"/>
          <w:szCs w:val="21"/>
        </w:rPr>
      </w:pPr>
      <w:r>
        <w:rPr>
          <w:rFonts w:hint="eastAsia" w:ascii="仿宋" w:hAnsi="仿宋" w:eastAsia="仿宋" w:cs="仿宋"/>
          <w:color w:val="auto"/>
          <w:sz w:val="21"/>
          <w:szCs w:val="21"/>
        </w:rPr>
        <w:t>六、不与其他投标人串通采取围标、陪标等商业欺诈手段谋取中标，积极维护国家利益、社会公共利益和采购单位的合法权益。</w:t>
      </w:r>
    </w:p>
    <w:p w14:paraId="4DBDADB2">
      <w:pPr>
        <w:spacing w:line="360" w:lineRule="auto"/>
        <w:ind w:firstLine="420" w:firstLineChars="200"/>
        <w:rPr>
          <w:rFonts w:hint="eastAsia" w:ascii="仿宋" w:hAnsi="仿宋" w:eastAsia="仿宋" w:cs="仿宋"/>
          <w:color w:val="auto"/>
          <w:sz w:val="21"/>
          <w:szCs w:val="21"/>
        </w:rPr>
      </w:pPr>
      <w:r>
        <w:rPr>
          <w:rFonts w:hint="eastAsia" w:ascii="仿宋" w:hAnsi="仿宋" w:eastAsia="仿宋" w:cs="仿宋"/>
          <w:color w:val="auto"/>
          <w:sz w:val="21"/>
          <w:szCs w:val="21"/>
        </w:rPr>
        <w:t>七、严格履行政府采购合同约定的责任和义务，保质保量地完成采购合同规定的任务，准确兑现售后服务承诺。</w:t>
      </w:r>
    </w:p>
    <w:p w14:paraId="26FECE48">
      <w:pPr>
        <w:spacing w:line="360" w:lineRule="auto"/>
        <w:ind w:firstLine="420" w:firstLineChars="200"/>
        <w:rPr>
          <w:rFonts w:hint="eastAsia" w:ascii="仿宋" w:hAnsi="仿宋" w:eastAsia="仿宋" w:cs="仿宋"/>
          <w:color w:val="auto"/>
          <w:sz w:val="21"/>
          <w:szCs w:val="21"/>
        </w:rPr>
      </w:pPr>
      <w:r>
        <w:rPr>
          <w:rFonts w:hint="eastAsia" w:ascii="仿宋" w:hAnsi="仿宋" w:eastAsia="仿宋" w:cs="仿宋"/>
          <w:color w:val="auto"/>
          <w:sz w:val="21"/>
          <w:szCs w:val="21"/>
        </w:rPr>
        <w:t>八、自觉接受并积极配合财政部门和纪检监察机关依法实施的监督检查，如实反映情况，及时提供有关证明材料。</w:t>
      </w:r>
    </w:p>
    <w:p w14:paraId="455A7DBA">
      <w:pPr>
        <w:pStyle w:val="2"/>
        <w:rPr>
          <w:rFonts w:hint="eastAsia" w:ascii="仿宋" w:hAnsi="仿宋" w:eastAsia="仿宋" w:cs="仿宋"/>
          <w:color w:val="auto"/>
          <w:sz w:val="21"/>
          <w:szCs w:val="21"/>
        </w:rPr>
      </w:pPr>
    </w:p>
    <w:p w14:paraId="0E8D1F39">
      <w:pPr>
        <w:pStyle w:val="3"/>
        <w:rPr>
          <w:rFonts w:hint="eastAsia" w:ascii="仿宋" w:hAnsi="仿宋" w:eastAsia="仿宋" w:cs="仿宋"/>
          <w:color w:val="auto"/>
          <w:sz w:val="21"/>
          <w:szCs w:val="21"/>
        </w:rPr>
      </w:pPr>
    </w:p>
    <w:p w14:paraId="17E2A430">
      <w:pPr>
        <w:pStyle w:val="3"/>
        <w:rPr>
          <w:rFonts w:hint="eastAsia" w:ascii="仿宋" w:hAnsi="仿宋" w:eastAsia="仿宋" w:cs="仿宋"/>
          <w:color w:val="auto"/>
          <w:sz w:val="21"/>
          <w:szCs w:val="21"/>
        </w:rPr>
      </w:pPr>
    </w:p>
    <w:p w14:paraId="298FCBF9">
      <w:pPr>
        <w:spacing w:line="360" w:lineRule="auto"/>
        <w:ind w:firstLine="2625" w:firstLineChars="1250"/>
        <w:rPr>
          <w:rFonts w:hint="eastAsia" w:ascii="仿宋" w:hAnsi="仿宋" w:eastAsia="仿宋" w:cs="仿宋"/>
          <w:color w:val="auto"/>
          <w:sz w:val="21"/>
          <w:szCs w:val="21"/>
        </w:rPr>
      </w:pPr>
      <w:r>
        <w:rPr>
          <w:rFonts w:hint="eastAsia" w:ascii="仿宋" w:hAnsi="仿宋" w:eastAsia="仿宋" w:cs="仿宋"/>
          <w:color w:val="auto"/>
          <w:sz w:val="21"/>
          <w:szCs w:val="21"/>
        </w:rPr>
        <w:t xml:space="preserve">  投标单位全称：</w:t>
      </w:r>
      <w:r>
        <w:rPr>
          <w:rFonts w:hint="eastAsia" w:ascii="仿宋" w:hAnsi="仿宋" w:eastAsia="仿宋" w:cs="仿宋"/>
          <w:color w:val="auto"/>
          <w:sz w:val="21"/>
          <w:szCs w:val="21"/>
          <w:u w:val="single"/>
        </w:rPr>
        <w:t xml:space="preserve">                    </w:t>
      </w:r>
      <w:r>
        <w:rPr>
          <w:rFonts w:hint="eastAsia" w:ascii="仿宋" w:hAnsi="仿宋" w:eastAsia="仿宋" w:cs="仿宋"/>
          <w:color w:val="auto"/>
          <w:sz w:val="21"/>
          <w:szCs w:val="21"/>
        </w:rPr>
        <w:t xml:space="preserve">                   </w:t>
      </w:r>
    </w:p>
    <w:p w14:paraId="5259B24D">
      <w:pPr>
        <w:spacing w:line="360" w:lineRule="auto"/>
        <w:ind w:firstLine="4305" w:firstLineChars="2050"/>
        <w:rPr>
          <w:rFonts w:hint="eastAsia" w:ascii="仿宋" w:hAnsi="仿宋" w:eastAsia="仿宋" w:cs="仿宋"/>
          <w:color w:val="auto"/>
          <w:sz w:val="21"/>
          <w:szCs w:val="21"/>
        </w:rPr>
      </w:pPr>
      <w:r>
        <w:rPr>
          <w:rFonts w:hint="eastAsia" w:ascii="仿宋" w:hAnsi="仿宋" w:eastAsia="仿宋" w:cs="仿宋"/>
          <w:color w:val="auto"/>
          <w:sz w:val="21"/>
          <w:szCs w:val="21"/>
        </w:rPr>
        <w:t>（加盖单位公章）</w:t>
      </w:r>
    </w:p>
    <w:p w14:paraId="7ACF9BFD">
      <w:pPr>
        <w:spacing w:line="360" w:lineRule="auto"/>
        <w:ind w:firstLine="2835" w:firstLineChars="1350"/>
        <w:rPr>
          <w:rFonts w:hint="eastAsia" w:ascii="仿宋" w:hAnsi="仿宋" w:eastAsia="仿宋" w:cs="仿宋"/>
          <w:color w:val="auto"/>
          <w:sz w:val="21"/>
          <w:szCs w:val="21"/>
        </w:rPr>
      </w:pPr>
      <w:r>
        <w:rPr>
          <w:rFonts w:hint="eastAsia" w:ascii="仿宋" w:hAnsi="仿宋" w:eastAsia="仿宋" w:cs="仿宋"/>
          <w:color w:val="auto"/>
          <w:sz w:val="21"/>
          <w:szCs w:val="21"/>
        </w:rPr>
        <w:t>签署日期：      年     月     日</w:t>
      </w:r>
    </w:p>
    <w:p w14:paraId="625E675C">
      <w:pPr>
        <w:spacing w:line="360" w:lineRule="auto"/>
        <w:ind w:firstLine="3780" w:firstLineChars="1350"/>
        <w:rPr>
          <w:rFonts w:hint="eastAsia" w:ascii="宋体" w:hAnsi="宋体"/>
          <w:color w:val="auto"/>
          <w:sz w:val="28"/>
          <w:szCs w:val="28"/>
        </w:rPr>
      </w:pPr>
    </w:p>
    <w:p w14:paraId="7BBA75FB">
      <w:pPr>
        <w:pageBreakBefore w:val="0"/>
        <w:kinsoku/>
        <w:topLinePunct w:val="0"/>
        <w:bidi w:val="0"/>
        <w:spacing w:before="42" w:line="232" w:lineRule="auto"/>
        <w:jc w:val="center"/>
        <w:outlineLvl w:val="3"/>
        <w:rPr>
          <w:rFonts w:ascii="仿宋" w:hAnsi="仿宋" w:eastAsia="仿宋" w:cs="仿宋"/>
          <w:b/>
          <w:bCs/>
          <w:spacing w:val="2"/>
          <w:sz w:val="24"/>
          <w:szCs w:val="24"/>
        </w:rPr>
      </w:pPr>
    </w:p>
    <w:p w14:paraId="37B7E579">
      <w:pPr>
        <w:pageBreakBefore w:val="0"/>
        <w:kinsoku/>
        <w:topLinePunct w:val="0"/>
        <w:bidi w:val="0"/>
        <w:spacing w:before="42" w:line="232" w:lineRule="auto"/>
        <w:jc w:val="center"/>
        <w:outlineLvl w:val="3"/>
        <w:rPr>
          <w:rFonts w:hint="eastAsia" w:ascii="仿宋" w:hAnsi="仿宋" w:eastAsia="仿宋" w:cs="仿宋"/>
          <w:b/>
          <w:bCs/>
          <w:spacing w:val="2"/>
          <w:sz w:val="24"/>
          <w:szCs w:val="24"/>
          <w:lang w:val="en-US" w:eastAsia="zh-CN"/>
        </w:rPr>
      </w:pPr>
    </w:p>
    <w:p w14:paraId="389810CA">
      <w:pPr>
        <w:pageBreakBefore w:val="0"/>
        <w:kinsoku/>
        <w:topLinePunct w:val="0"/>
        <w:bidi w:val="0"/>
        <w:spacing w:before="42" w:line="232" w:lineRule="auto"/>
        <w:jc w:val="center"/>
        <w:outlineLvl w:val="3"/>
        <w:rPr>
          <w:rFonts w:hint="eastAsia" w:ascii="仿宋" w:hAnsi="仿宋" w:eastAsia="仿宋" w:cs="仿宋"/>
          <w:b/>
          <w:bCs/>
          <w:spacing w:val="2"/>
          <w:sz w:val="24"/>
          <w:szCs w:val="24"/>
          <w:lang w:val="en-US" w:eastAsia="zh-CN"/>
        </w:rPr>
      </w:pPr>
    </w:p>
    <w:p w14:paraId="710C3175">
      <w:pPr>
        <w:pageBreakBefore w:val="0"/>
        <w:kinsoku/>
        <w:topLinePunct w:val="0"/>
        <w:bidi w:val="0"/>
        <w:spacing w:before="42" w:line="232" w:lineRule="auto"/>
        <w:jc w:val="center"/>
        <w:outlineLvl w:val="3"/>
        <w:rPr>
          <w:rFonts w:hint="eastAsia" w:ascii="仿宋" w:hAnsi="仿宋" w:eastAsia="仿宋" w:cs="仿宋"/>
          <w:b/>
          <w:bCs/>
          <w:spacing w:val="2"/>
          <w:sz w:val="24"/>
          <w:szCs w:val="24"/>
          <w:lang w:val="en-US" w:eastAsia="zh-CN"/>
        </w:rPr>
      </w:pPr>
    </w:p>
    <w:p w14:paraId="466CFEE7">
      <w:pPr>
        <w:pageBreakBefore w:val="0"/>
        <w:kinsoku/>
        <w:topLinePunct w:val="0"/>
        <w:bidi w:val="0"/>
        <w:spacing w:before="42" w:line="232" w:lineRule="auto"/>
        <w:jc w:val="center"/>
        <w:outlineLvl w:val="3"/>
        <w:rPr>
          <w:rFonts w:hint="eastAsia" w:ascii="仿宋" w:hAnsi="仿宋" w:eastAsia="仿宋" w:cs="仿宋"/>
          <w:b/>
          <w:bCs/>
          <w:spacing w:val="2"/>
          <w:sz w:val="24"/>
          <w:szCs w:val="24"/>
          <w:lang w:val="en-US" w:eastAsia="zh-CN"/>
        </w:rPr>
      </w:pPr>
    </w:p>
    <w:p w14:paraId="7E81FCB6">
      <w:pPr>
        <w:pageBreakBefore w:val="0"/>
        <w:kinsoku/>
        <w:topLinePunct w:val="0"/>
        <w:bidi w:val="0"/>
        <w:spacing w:before="42" w:line="232" w:lineRule="auto"/>
        <w:jc w:val="center"/>
        <w:outlineLvl w:val="3"/>
        <w:rPr>
          <w:rFonts w:hint="eastAsia" w:ascii="仿宋" w:hAnsi="仿宋" w:eastAsia="仿宋" w:cs="仿宋"/>
          <w:b/>
          <w:bCs/>
          <w:spacing w:val="2"/>
          <w:sz w:val="24"/>
          <w:szCs w:val="24"/>
          <w:lang w:val="en-US" w:eastAsia="zh-CN"/>
        </w:rPr>
      </w:pPr>
    </w:p>
    <w:p w14:paraId="3DA02CAF">
      <w:pPr>
        <w:pageBreakBefore w:val="0"/>
        <w:kinsoku/>
        <w:topLinePunct w:val="0"/>
        <w:bidi w:val="0"/>
        <w:spacing w:before="42" w:line="232" w:lineRule="auto"/>
        <w:jc w:val="center"/>
        <w:outlineLvl w:val="3"/>
        <w:rPr>
          <w:rFonts w:hint="eastAsia" w:ascii="仿宋" w:hAnsi="仿宋" w:eastAsia="仿宋" w:cs="仿宋"/>
          <w:b/>
          <w:bCs/>
          <w:spacing w:val="2"/>
          <w:sz w:val="24"/>
          <w:szCs w:val="24"/>
          <w:lang w:val="en-US" w:eastAsia="zh-CN"/>
        </w:rPr>
      </w:pPr>
    </w:p>
    <w:p w14:paraId="46CF9F23">
      <w:pPr>
        <w:pageBreakBefore w:val="0"/>
        <w:kinsoku/>
        <w:topLinePunct w:val="0"/>
        <w:bidi w:val="0"/>
        <w:spacing w:before="42" w:line="232" w:lineRule="auto"/>
        <w:jc w:val="center"/>
        <w:outlineLvl w:val="3"/>
        <w:rPr>
          <w:rFonts w:hint="eastAsia" w:ascii="仿宋" w:hAnsi="仿宋" w:eastAsia="仿宋" w:cs="仿宋"/>
          <w:b/>
          <w:bCs/>
          <w:spacing w:val="2"/>
          <w:sz w:val="24"/>
          <w:szCs w:val="24"/>
          <w:lang w:val="en-US" w:eastAsia="zh-CN"/>
        </w:rPr>
      </w:pPr>
    </w:p>
    <w:p w14:paraId="6C081D09">
      <w:pPr>
        <w:pageBreakBefore w:val="0"/>
        <w:kinsoku/>
        <w:topLinePunct w:val="0"/>
        <w:bidi w:val="0"/>
        <w:spacing w:before="42" w:line="232" w:lineRule="auto"/>
        <w:jc w:val="center"/>
        <w:outlineLvl w:val="3"/>
        <w:rPr>
          <w:rFonts w:hint="eastAsia" w:ascii="仿宋" w:hAnsi="仿宋" w:eastAsia="仿宋" w:cs="仿宋"/>
          <w:b/>
          <w:bCs/>
          <w:spacing w:val="2"/>
          <w:sz w:val="24"/>
          <w:szCs w:val="24"/>
          <w:lang w:val="en-US" w:eastAsia="zh-CN"/>
        </w:rPr>
      </w:pPr>
    </w:p>
    <w:p w14:paraId="2C95F527">
      <w:pPr>
        <w:pageBreakBefore w:val="0"/>
        <w:kinsoku/>
        <w:topLinePunct w:val="0"/>
        <w:bidi w:val="0"/>
        <w:spacing w:before="42" w:line="232" w:lineRule="auto"/>
        <w:jc w:val="center"/>
        <w:outlineLvl w:val="3"/>
        <w:rPr>
          <w:rFonts w:ascii="仿宋" w:hAnsi="仿宋" w:eastAsia="仿宋" w:cs="仿宋"/>
          <w:sz w:val="24"/>
          <w:szCs w:val="24"/>
        </w:rPr>
      </w:pPr>
      <w:r>
        <w:rPr>
          <w:rFonts w:hint="eastAsia" w:ascii="仿宋" w:hAnsi="仿宋" w:eastAsia="仿宋" w:cs="仿宋"/>
          <w:b/>
          <w:bCs/>
          <w:spacing w:val="2"/>
          <w:sz w:val="24"/>
          <w:szCs w:val="24"/>
          <w:lang w:val="en-US" w:eastAsia="zh-CN"/>
        </w:rPr>
        <w:t>13.</w:t>
      </w:r>
      <w:r>
        <w:rPr>
          <w:rFonts w:ascii="仿宋" w:hAnsi="仿宋" w:eastAsia="仿宋" w:cs="仿宋"/>
          <w:b/>
          <w:bCs/>
          <w:spacing w:val="2"/>
          <w:sz w:val="24"/>
          <w:szCs w:val="24"/>
        </w:rPr>
        <w:t>声明函</w:t>
      </w:r>
    </w:p>
    <w:p w14:paraId="7C51469D">
      <w:pPr>
        <w:pStyle w:val="5"/>
        <w:pageBreakBefore w:val="0"/>
        <w:kinsoku/>
        <w:topLinePunct w:val="0"/>
        <w:bidi w:val="0"/>
        <w:spacing w:line="388" w:lineRule="auto"/>
      </w:pPr>
    </w:p>
    <w:p w14:paraId="789088E6">
      <w:pPr>
        <w:spacing w:line="222" w:lineRule="auto"/>
        <w:jc w:val="center"/>
        <w:rPr>
          <w:rFonts w:hint="eastAsia" w:ascii="仿宋" w:hAnsi="仿宋" w:eastAsia="仿宋" w:cs="仿宋"/>
          <w:sz w:val="24"/>
          <w:szCs w:val="24"/>
          <w:lang w:eastAsia="zh-CN"/>
        </w:rPr>
      </w:pPr>
      <w:r>
        <w:rPr>
          <w:rFonts w:ascii="仿宋" w:hAnsi="仿宋" w:eastAsia="仿宋" w:cs="仿宋"/>
          <w:spacing w:val="-3"/>
          <w:sz w:val="24"/>
          <w:szCs w:val="24"/>
        </w:rPr>
        <w:t>（一）中小企业声明函</w:t>
      </w:r>
      <w:r>
        <w:rPr>
          <w:rFonts w:hint="eastAsia" w:ascii="仿宋" w:hAnsi="仿宋" w:eastAsia="仿宋" w:cs="仿宋"/>
          <w:spacing w:val="-3"/>
          <w:sz w:val="24"/>
          <w:szCs w:val="24"/>
          <w:lang w:eastAsia="zh-CN"/>
        </w:rPr>
        <w:t>（服务、工程）</w:t>
      </w:r>
    </w:p>
    <w:p w14:paraId="4E8F8CDC">
      <w:pPr>
        <w:pStyle w:val="5"/>
        <w:spacing w:line="243" w:lineRule="auto"/>
      </w:pPr>
    </w:p>
    <w:p w14:paraId="4C96DCA9">
      <w:pPr>
        <w:pStyle w:val="5"/>
        <w:spacing w:line="244" w:lineRule="auto"/>
      </w:pPr>
    </w:p>
    <w:p w14:paraId="7A044DA6">
      <w:pPr>
        <w:spacing w:before="65" w:line="543" w:lineRule="auto"/>
        <w:ind w:left="15" w:firstLine="444"/>
      </w:pPr>
      <w:r>
        <w:rPr>
          <w:rFonts w:ascii="仿宋" w:hAnsi="仿宋" w:eastAsia="仿宋" w:cs="仿宋"/>
          <w:spacing w:val="16"/>
          <w:sz w:val="20"/>
          <w:szCs w:val="20"/>
        </w:rPr>
        <w:t>本公司（联合体）</w:t>
      </w:r>
      <w:r>
        <w:rPr>
          <w:rFonts w:ascii="仿宋" w:hAnsi="仿宋" w:eastAsia="仿宋" w:cs="仿宋"/>
          <w:spacing w:val="-50"/>
          <w:sz w:val="20"/>
          <w:szCs w:val="20"/>
        </w:rPr>
        <w:t xml:space="preserve"> </w:t>
      </w:r>
      <w:r>
        <w:rPr>
          <w:rFonts w:ascii="仿宋" w:hAnsi="仿宋" w:eastAsia="仿宋" w:cs="仿宋"/>
          <w:spacing w:val="16"/>
          <w:sz w:val="20"/>
          <w:szCs w:val="20"/>
        </w:rPr>
        <w:t>郑重声明</w:t>
      </w:r>
      <w:r>
        <w:rPr>
          <w:rFonts w:ascii="仿宋" w:hAnsi="仿宋" w:eastAsia="仿宋" w:cs="仿宋"/>
          <w:spacing w:val="-57"/>
          <w:sz w:val="20"/>
          <w:szCs w:val="20"/>
        </w:rPr>
        <w:t xml:space="preserve"> </w:t>
      </w:r>
      <w:r>
        <w:rPr>
          <w:rFonts w:ascii="仿宋" w:hAnsi="仿宋" w:eastAsia="仿宋" w:cs="仿宋"/>
          <w:spacing w:val="16"/>
          <w:sz w:val="20"/>
          <w:szCs w:val="20"/>
        </w:rPr>
        <w:t>，根据《政府采购促进中</w:t>
      </w:r>
      <w:r>
        <w:rPr>
          <w:rFonts w:ascii="仿宋" w:hAnsi="仿宋" w:eastAsia="仿宋" w:cs="仿宋"/>
          <w:spacing w:val="15"/>
          <w:sz w:val="20"/>
          <w:szCs w:val="20"/>
        </w:rPr>
        <w:t>小企业发展管理办法》（财库[2020]46</w:t>
      </w:r>
      <w:r>
        <w:rPr>
          <w:rFonts w:ascii="仿宋" w:hAnsi="仿宋" w:eastAsia="仿宋" w:cs="仿宋"/>
          <w:spacing w:val="-15"/>
          <w:sz w:val="20"/>
          <w:szCs w:val="20"/>
        </w:rPr>
        <w:t xml:space="preserve"> </w:t>
      </w:r>
      <w:r>
        <w:rPr>
          <w:rFonts w:ascii="仿宋" w:hAnsi="仿宋" w:eastAsia="仿宋" w:cs="仿宋"/>
          <w:spacing w:val="15"/>
          <w:sz w:val="20"/>
          <w:szCs w:val="20"/>
        </w:rPr>
        <w:t>号）的规定，本公司（联合体）参加</w:t>
      </w:r>
      <w:r>
        <w:rPr>
          <w:rFonts w:ascii="仿宋" w:hAnsi="仿宋" w:eastAsia="仿宋" w:cs="仿宋"/>
          <w:spacing w:val="15"/>
          <w:sz w:val="20"/>
          <w:szCs w:val="20"/>
          <w:u w:val="single" w:color="auto"/>
        </w:rPr>
        <w:t>（单位名称）</w:t>
      </w:r>
      <w:r>
        <w:rPr>
          <w:rFonts w:ascii="仿宋" w:hAnsi="仿宋" w:eastAsia="仿宋" w:cs="仿宋"/>
          <w:spacing w:val="15"/>
          <w:sz w:val="20"/>
          <w:szCs w:val="20"/>
        </w:rPr>
        <w:t>的</w:t>
      </w:r>
      <w:r>
        <w:rPr>
          <w:rFonts w:ascii="仿宋" w:hAnsi="仿宋" w:eastAsia="仿宋" w:cs="仿宋"/>
          <w:spacing w:val="15"/>
          <w:sz w:val="20"/>
          <w:szCs w:val="20"/>
          <w:u w:val="single" w:color="auto"/>
        </w:rPr>
        <w:t>（项目名称）</w:t>
      </w:r>
      <w:r>
        <w:rPr>
          <w:rFonts w:ascii="仿宋" w:hAnsi="仿宋" w:eastAsia="仿宋" w:cs="仿宋"/>
          <w:spacing w:val="15"/>
          <w:sz w:val="20"/>
          <w:szCs w:val="20"/>
        </w:rPr>
        <w:t>采购活动</w:t>
      </w:r>
      <w:r>
        <w:rPr>
          <w:rFonts w:ascii="仿宋" w:hAnsi="仿宋" w:eastAsia="仿宋" w:cs="仿宋"/>
          <w:spacing w:val="-57"/>
          <w:sz w:val="20"/>
          <w:szCs w:val="20"/>
        </w:rPr>
        <w:t xml:space="preserve"> </w:t>
      </w:r>
      <w:r>
        <w:rPr>
          <w:rFonts w:ascii="仿宋" w:hAnsi="仿宋" w:eastAsia="仿宋" w:cs="仿宋"/>
          <w:spacing w:val="15"/>
          <w:sz w:val="20"/>
          <w:szCs w:val="20"/>
        </w:rPr>
        <w:t>，工程的施工单位全部为符合</w:t>
      </w:r>
      <w:r>
        <w:rPr>
          <w:rFonts w:ascii="仿宋" w:hAnsi="仿宋" w:eastAsia="仿宋" w:cs="仿宋"/>
          <w:sz w:val="20"/>
          <w:szCs w:val="20"/>
        </w:rPr>
        <w:t xml:space="preserve"> </w:t>
      </w:r>
      <w:r>
        <w:rPr>
          <w:rFonts w:ascii="仿宋" w:hAnsi="仿宋" w:eastAsia="仿宋" w:cs="仿宋"/>
          <w:spacing w:val="18"/>
          <w:sz w:val="20"/>
          <w:szCs w:val="20"/>
        </w:rPr>
        <w:t>政策要求的中小企业（或者：服务全部由符合政策要求的中小企业承接）。相关企业（含联合体中的</w:t>
      </w:r>
      <w:r>
        <w:rPr>
          <w:rFonts w:ascii="仿宋" w:hAnsi="仿宋" w:eastAsia="仿宋" w:cs="仿宋"/>
          <w:spacing w:val="15"/>
          <w:sz w:val="20"/>
          <w:szCs w:val="20"/>
        </w:rPr>
        <w:t>中小企业</w:t>
      </w:r>
      <w:r>
        <w:rPr>
          <w:rFonts w:ascii="仿宋" w:hAnsi="仿宋" w:eastAsia="仿宋" w:cs="仿宋"/>
          <w:spacing w:val="-51"/>
          <w:sz w:val="20"/>
          <w:szCs w:val="20"/>
        </w:rPr>
        <w:t xml:space="preserve"> </w:t>
      </w:r>
      <w:r>
        <w:rPr>
          <w:rFonts w:ascii="仿宋" w:hAnsi="仿宋" w:eastAsia="仿宋" w:cs="仿宋"/>
          <w:spacing w:val="15"/>
          <w:sz w:val="20"/>
          <w:szCs w:val="20"/>
        </w:rPr>
        <w:t>、签订分包意向协议的中小企业）的具体情况如下：</w:t>
      </w:r>
    </w:p>
    <w:p w14:paraId="530599BC">
      <w:pPr>
        <w:spacing w:before="65" w:line="543" w:lineRule="auto"/>
        <w:ind w:right="47"/>
        <w:jc w:val="left"/>
        <w:rPr>
          <w:rFonts w:ascii="仿宋" w:hAnsi="仿宋" w:eastAsia="仿宋" w:cs="仿宋"/>
          <w:sz w:val="20"/>
          <w:szCs w:val="20"/>
        </w:rPr>
      </w:pPr>
      <w:r>
        <w:rPr>
          <w:rFonts w:ascii="仿宋" w:hAnsi="仿宋" w:eastAsia="仿宋" w:cs="仿宋"/>
          <w:spacing w:val="17"/>
          <w:sz w:val="20"/>
          <w:szCs w:val="20"/>
        </w:rPr>
        <w:t>1.</w:t>
      </w:r>
      <w:r>
        <w:rPr>
          <w:rFonts w:ascii="仿宋" w:hAnsi="仿宋" w:eastAsia="仿宋" w:cs="仿宋"/>
          <w:spacing w:val="17"/>
          <w:sz w:val="20"/>
          <w:szCs w:val="20"/>
          <w:u w:val="single" w:color="auto"/>
        </w:rPr>
        <w:t>（标的名称</w:t>
      </w:r>
      <w:r>
        <w:rPr>
          <w:rFonts w:ascii="仿宋" w:hAnsi="仿宋" w:eastAsia="仿宋" w:cs="仿宋"/>
          <w:spacing w:val="3"/>
          <w:sz w:val="20"/>
          <w:szCs w:val="20"/>
          <w:u w:val="single" w:color="auto"/>
        </w:rPr>
        <w:t>）</w:t>
      </w:r>
      <w:r>
        <w:rPr>
          <w:rFonts w:ascii="仿宋" w:hAnsi="仿宋" w:eastAsia="仿宋" w:cs="仿宋"/>
          <w:spacing w:val="3"/>
          <w:sz w:val="20"/>
          <w:szCs w:val="20"/>
        </w:rPr>
        <w:t>，</w:t>
      </w:r>
      <w:r>
        <w:rPr>
          <w:rFonts w:ascii="仿宋" w:hAnsi="仿宋" w:eastAsia="仿宋" w:cs="仿宋"/>
          <w:spacing w:val="17"/>
          <w:sz w:val="20"/>
          <w:szCs w:val="20"/>
        </w:rPr>
        <w:t>属于</w:t>
      </w:r>
      <w:r>
        <w:rPr>
          <w:rFonts w:ascii="仿宋" w:hAnsi="仿宋" w:eastAsia="仿宋" w:cs="仿宋"/>
          <w:spacing w:val="17"/>
          <w:sz w:val="20"/>
          <w:szCs w:val="20"/>
          <w:u w:val="single" w:color="auto"/>
        </w:rPr>
        <w:t>（采购文件中明确的所属行业</w:t>
      </w:r>
      <w:r>
        <w:rPr>
          <w:rFonts w:ascii="仿宋" w:hAnsi="仿宋" w:eastAsia="仿宋" w:cs="仿宋"/>
          <w:spacing w:val="3"/>
          <w:sz w:val="20"/>
          <w:szCs w:val="20"/>
          <w:u w:val="single" w:color="auto"/>
        </w:rPr>
        <w:t>）</w:t>
      </w:r>
      <w:r>
        <w:rPr>
          <w:rFonts w:ascii="仿宋" w:hAnsi="仿宋" w:eastAsia="仿宋" w:cs="仿宋"/>
          <w:spacing w:val="-39"/>
          <w:sz w:val="20"/>
          <w:szCs w:val="20"/>
          <w:u w:val="single" w:color="auto"/>
        </w:rPr>
        <w:t xml:space="preserve"> </w:t>
      </w:r>
      <w:r>
        <w:rPr>
          <w:rFonts w:ascii="仿宋" w:hAnsi="仿宋" w:eastAsia="仿宋" w:cs="仿宋"/>
          <w:spacing w:val="3"/>
          <w:sz w:val="20"/>
          <w:szCs w:val="20"/>
        </w:rPr>
        <w:t>；</w:t>
      </w:r>
      <w:r>
        <w:rPr>
          <w:rFonts w:ascii="仿宋" w:hAnsi="仿宋" w:eastAsia="仿宋" w:cs="仿宋"/>
          <w:spacing w:val="17"/>
          <w:sz w:val="20"/>
          <w:szCs w:val="20"/>
        </w:rPr>
        <w:t>承建（</w:t>
      </w:r>
      <w:r>
        <w:rPr>
          <w:rFonts w:ascii="仿宋" w:hAnsi="仿宋" w:eastAsia="仿宋" w:cs="仿宋"/>
          <w:spacing w:val="16"/>
          <w:sz w:val="20"/>
          <w:szCs w:val="20"/>
        </w:rPr>
        <w:t>承接）</w:t>
      </w:r>
      <w:r>
        <w:rPr>
          <w:rFonts w:ascii="仿宋" w:hAnsi="仿宋" w:eastAsia="仿宋" w:cs="仿宋"/>
          <w:spacing w:val="-50"/>
          <w:sz w:val="20"/>
          <w:szCs w:val="20"/>
        </w:rPr>
        <w:t xml:space="preserve"> </w:t>
      </w:r>
      <w:r>
        <w:rPr>
          <w:rFonts w:ascii="仿宋" w:hAnsi="仿宋" w:eastAsia="仿宋" w:cs="仿宋"/>
          <w:spacing w:val="16"/>
          <w:sz w:val="20"/>
          <w:szCs w:val="20"/>
        </w:rPr>
        <w:t>企业为</w:t>
      </w:r>
      <w:r>
        <w:rPr>
          <w:rFonts w:ascii="仿宋" w:hAnsi="仿宋" w:eastAsia="仿宋" w:cs="仿宋"/>
          <w:spacing w:val="16"/>
          <w:sz w:val="20"/>
          <w:szCs w:val="20"/>
          <w:u w:val="single" w:color="auto"/>
        </w:rPr>
        <w:t>（企业名称</w:t>
      </w:r>
      <w:r>
        <w:rPr>
          <w:rFonts w:ascii="仿宋" w:hAnsi="仿宋" w:eastAsia="仿宋" w:cs="仿宋"/>
          <w:spacing w:val="3"/>
          <w:sz w:val="20"/>
          <w:szCs w:val="20"/>
          <w:u w:val="single" w:color="auto"/>
        </w:rPr>
        <w:t>）</w:t>
      </w:r>
      <w:r>
        <w:rPr>
          <w:rFonts w:ascii="仿宋" w:hAnsi="仿宋" w:eastAsia="仿宋" w:cs="仿宋"/>
          <w:spacing w:val="3"/>
          <w:sz w:val="20"/>
          <w:szCs w:val="20"/>
        </w:rPr>
        <w:t>，</w:t>
      </w:r>
      <w:r>
        <w:rPr>
          <w:rFonts w:ascii="仿宋" w:hAnsi="仿宋" w:eastAsia="仿宋" w:cs="仿宋"/>
          <w:spacing w:val="16"/>
          <w:sz w:val="20"/>
          <w:szCs w:val="20"/>
        </w:rPr>
        <w:t>从</w:t>
      </w:r>
      <w:r>
        <w:rPr>
          <w:rFonts w:ascii="仿宋" w:hAnsi="仿宋" w:eastAsia="仿宋" w:cs="仿宋"/>
          <w:spacing w:val="11"/>
          <w:sz w:val="20"/>
          <w:szCs w:val="20"/>
        </w:rPr>
        <w:t>业人员</w:t>
      </w:r>
      <w:r>
        <w:rPr>
          <w:rFonts w:ascii="仿宋" w:hAnsi="仿宋" w:eastAsia="仿宋" w:cs="仿宋"/>
          <w:spacing w:val="-88"/>
          <w:sz w:val="20"/>
          <w:szCs w:val="20"/>
        </w:rPr>
        <w:t xml:space="preserve"> </w:t>
      </w:r>
      <w:r>
        <w:rPr>
          <w:rFonts w:ascii="仿宋" w:hAnsi="仿宋" w:eastAsia="仿宋" w:cs="仿宋"/>
          <w:spacing w:val="17"/>
          <w:sz w:val="20"/>
          <w:szCs w:val="20"/>
          <w:u w:val="single" w:color="auto"/>
        </w:rPr>
        <w:t xml:space="preserve">  </w:t>
      </w:r>
      <w:r>
        <w:rPr>
          <w:rFonts w:ascii="仿宋" w:hAnsi="仿宋" w:eastAsia="仿宋" w:cs="仿宋"/>
          <w:spacing w:val="-81"/>
          <w:sz w:val="20"/>
          <w:szCs w:val="20"/>
        </w:rPr>
        <w:t xml:space="preserve"> </w:t>
      </w:r>
      <w:r>
        <w:rPr>
          <w:rFonts w:hint="eastAsia" w:ascii="仿宋" w:hAnsi="仿宋" w:eastAsia="仿宋" w:cs="仿宋"/>
          <w:spacing w:val="17"/>
          <w:sz w:val="20"/>
          <w:szCs w:val="20"/>
          <w:lang w:eastAsia="zh-CN"/>
        </w:rPr>
        <w:t>人数</w:t>
      </w:r>
      <w:r>
        <w:rPr>
          <w:rFonts w:ascii="仿宋" w:hAnsi="仿宋" w:eastAsia="仿宋" w:cs="仿宋"/>
          <w:spacing w:val="17"/>
          <w:sz w:val="20"/>
          <w:szCs w:val="20"/>
        </w:rPr>
        <w:t xml:space="preserve"> </w:t>
      </w:r>
      <w:r>
        <w:rPr>
          <w:rFonts w:ascii="仿宋" w:hAnsi="仿宋" w:eastAsia="仿宋" w:cs="仿宋"/>
          <w:spacing w:val="11"/>
          <w:sz w:val="20"/>
          <w:szCs w:val="20"/>
        </w:rPr>
        <w:t>，</w:t>
      </w:r>
      <w:r>
        <w:rPr>
          <w:rFonts w:ascii="仿宋" w:hAnsi="仿宋" w:eastAsia="仿宋" w:cs="仿宋"/>
          <w:spacing w:val="-60"/>
          <w:sz w:val="20"/>
          <w:szCs w:val="20"/>
        </w:rPr>
        <w:t xml:space="preserve"> </w:t>
      </w:r>
      <w:r>
        <w:rPr>
          <w:rFonts w:ascii="仿宋" w:hAnsi="仿宋" w:eastAsia="仿宋" w:cs="仿宋"/>
          <w:spacing w:val="11"/>
          <w:sz w:val="20"/>
          <w:szCs w:val="20"/>
        </w:rPr>
        <w:t>营业收入为</w:t>
      </w:r>
      <w:r>
        <w:rPr>
          <w:rFonts w:ascii="仿宋" w:hAnsi="仿宋" w:eastAsia="仿宋" w:cs="仿宋"/>
          <w:spacing w:val="-88"/>
          <w:sz w:val="20"/>
          <w:szCs w:val="20"/>
        </w:rPr>
        <w:t xml:space="preserve"> </w:t>
      </w:r>
      <w:r>
        <w:rPr>
          <w:rFonts w:ascii="仿宋" w:hAnsi="仿宋" w:eastAsia="仿宋" w:cs="仿宋"/>
          <w:spacing w:val="17"/>
          <w:sz w:val="20"/>
          <w:szCs w:val="20"/>
          <w:u w:val="single" w:color="auto"/>
        </w:rPr>
        <w:t xml:space="preserve">  </w:t>
      </w:r>
      <w:r>
        <w:rPr>
          <w:rFonts w:ascii="仿宋" w:hAnsi="仿宋" w:eastAsia="仿宋" w:cs="仿宋"/>
          <w:spacing w:val="-83"/>
          <w:sz w:val="20"/>
          <w:szCs w:val="20"/>
        </w:rPr>
        <w:t xml:space="preserve"> </w:t>
      </w:r>
      <w:r>
        <w:rPr>
          <w:rFonts w:ascii="仿宋" w:hAnsi="仿宋" w:eastAsia="仿宋" w:cs="仿宋"/>
          <w:spacing w:val="11"/>
          <w:sz w:val="20"/>
          <w:szCs w:val="20"/>
        </w:rPr>
        <w:t>万元</w:t>
      </w:r>
      <w:r>
        <w:rPr>
          <w:rFonts w:ascii="仿宋" w:hAnsi="仿宋" w:eastAsia="仿宋" w:cs="仿宋"/>
          <w:spacing w:val="-57"/>
          <w:sz w:val="20"/>
          <w:szCs w:val="20"/>
        </w:rPr>
        <w:t xml:space="preserve"> </w:t>
      </w:r>
      <w:r>
        <w:rPr>
          <w:rFonts w:ascii="仿宋" w:hAnsi="仿宋" w:eastAsia="仿宋" w:cs="仿宋"/>
          <w:spacing w:val="11"/>
          <w:sz w:val="20"/>
          <w:szCs w:val="20"/>
        </w:rPr>
        <w:t>，</w:t>
      </w:r>
      <w:r>
        <w:rPr>
          <w:rFonts w:ascii="仿宋" w:hAnsi="仿宋" w:eastAsia="仿宋" w:cs="仿宋"/>
          <w:spacing w:val="-58"/>
          <w:sz w:val="20"/>
          <w:szCs w:val="20"/>
        </w:rPr>
        <w:t xml:space="preserve"> </w:t>
      </w:r>
      <w:r>
        <w:rPr>
          <w:rFonts w:ascii="仿宋" w:hAnsi="仿宋" w:eastAsia="仿宋" w:cs="仿宋"/>
          <w:spacing w:val="11"/>
          <w:sz w:val="20"/>
          <w:szCs w:val="20"/>
        </w:rPr>
        <w:t>资产总额为</w:t>
      </w:r>
      <w:r>
        <w:rPr>
          <w:rFonts w:ascii="仿宋" w:hAnsi="仿宋" w:eastAsia="仿宋" w:cs="仿宋"/>
          <w:spacing w:val="-86"/>
          <w:sz w:val="20"/>
          <w:szCs w:val="20"/>
        </w:rPr>
        <w:t xml:space="preserve"> </w:t>
      </w:r>
      <w:r>
        <w:rPr>
          <w:rFonts w:ascii="仿宋" w:hAnsi="仿宋" w:eastAsia="仿宋" w:cs="仿宋"/>
          <w:spacing w:val="16"/>
          <w:sz w:val="20"/>
          <w:szCs w:val="20"/>
          <w:u w:val="single" w:color="auto"/>
        </w:rPr>
        <w:t xml:space="preserve">  </w:t>
      </w:r>
      <w:r>
        <w:rPr>
          <w:rFonts w:ascii="仿宋" w:hAnsi="仿宋" w:eastAsia="仿宋" w:cs="仿宋"/>
          <w:spacing w:val="-83"/>
          <w:sz w:val="20"/>
          <w:szCs w:val="20"/>
        </w:rPr>
        <w:t xml:space="preserve"> </w:t>
      </w:r>
      <w:r>
        <w:rPr>
          <w:rFonts w:ascii="仿宋" w:hAnsi="仿宋" w:eastAsia="仿宋" w:cs="仿宋"/>
          <w:spacing w:val="11"/>
          <w:sz w:val="20"/>
          <w:szCs w:val="20"/>
        </w:rPr>
        <w:t>万元</w:t>
      </w:r>
      <w:r>
        <w:rPr>
          <w:rFonts w:ascii="仿宋" w:hAnsi="仿宋" w:eastAsia="仿宋" w:cs="仿宋"/>
          <w:spacing w:val="-57"/>
          <w:sz w:val="20"/>
          <w:szCs w:val="20"/>
        </w:rPr>
        <w:t xml:space="preserve"> </w:t>
      </w:r>
      <w:r>
        <w:rPr>
          <w:rFonts w:ascii="仿宋" w:hAnsi="仿宋" w:eastAsia="仿宋" w:cs="仿宋"/>
          <w:spacing w:val="11"/>
          <w:sz w:val="20"/>
          <w:szCs w:val="20"/>
        </w:rPr>
        <w:t>，属于（中型企业</w:t>
      </w:r>
      <w:r>
        <w:rPr>
          <w:rFonts w:ascii="仿宋" w:hAnsi="仿宋" w:eastAsia="仿宋" w:cs="仿宋"/>
          <w:spacing w:val="-57"/>
          <w:sz w:val="20"/>
          <w:szCs w:val="20"/>
        </w:rPr>
        <w:t xml:space="preserve"> </w:t>
      </w:r>
      <w:r>
        <w:rPr>
          <w:rFonts w:ascii="仿宋" w:hAnsi="仿宋" w:eastAsia="仿宋" w:cs="仿宋"/>
          <w:spacing w:val="11"/>
          <w:sz w:val="20"/>
          <w:szCs w:val="20"/>
        </w:rPr>
        <w:t>、小型企业</w:t>
      </w:r>
      <w:r>
        <w:rPr>
          <w:rFonts w:ascii="仿宋" w:hAnsi="仿宋" w:eastAsia="仿宋" w:cs="仿宋"/>
          <w:spacing w:val="-59"/>
          <w:sz w:val="20"/>
          <w:szCs w:val="20"/>
        </w:rPr>
        <w:t xml:space="preserve"> </w:t>
      </w:r>
      <w:r>
        <w:rPr>
          <w:rFonts w:ascii="仿宋" w:hAnsi="仿宋" w:eastAsia="仿宋" w:cs="仿宋"/>
          <w:spacing w:val="11"/>
          <w:sz w:val="20"/>
          <w:szCs w:val="20"/>
        </w:rPr>
        <w:t>、微型企业</w:t>
      </w:r>
      <w:r>
        <w:rPr>
          <w:rFonts w:ascii="仿宋" w:hAnsi="仿宋" w:eastAsia="仿宋" w:cs="仿宋"/>
          <w:spacing w:val="21"/>
          <w:sz w:val="20"/>
          <w:szCs w:val="20"/>
        </w:rPr>
        <w:t>）；</w:t>
      </w:r>
    </w:p>
    <w:p w14:paraId="4122B634">
      <w:pPr>
        <w:spacing w:before="65" w:line="543" w:lineRule="auto"/>
        <w:ind w:right="61"/>
        <w:jc w:val="left"/>
        <w:rPr>
          <w:rFonts w:ascii="仿宋" w:hAnsi="仿宋" w:eastAsia="仿宋" w:cs="仿宋"/>
          <w:sz w:val="20"/>
          <w:szCs w:val="20"/>
        </w:rPr>
      </w:pPr>
      <w:r>
        <w:rPr>
          <w:rFonts w:ascii="仿宋" w:hAnsi="仿宋" w:eastAsia="仿宋" w:cs="仿宋"/>
          <w:spacing w:val="20"/>
          <w:sz w:val="20"/>
          <w:szCs w:val="20"/>
        </w:rPr>
        <w:t xml:space="preserve">2. </w:t>
      </w:r>
      <w:r>
        <w:rPr>
          <w:rFonts w:ascii="仿宋" w:hAnsi="仿宋" w:eastAsia="仿宋" w:cs="仿宋"/>
          <w:spacing w:val="20"/>
          <w:sz w:val="20"/>
          <w:szCs w:val="20"/>
          <w:u w:val="single" w:color="auto"/>
        </w:rPr>
        <w:t>（标的名称</w:t>
      </w:r>
      <w:r>
        <w:rPr>
          <w:rFonts w:ascii="仿宋" w:hAnsi="仿宋" w:eastAsia="仿宋" w:cs="仿宋"/>
          <w:spacing w:val="9"/>
          <w:sz w:val="20"/>
          <w:szCs w:val="20"/>
          <w:u w:val="single" w:color="auto"/>
        </w:rPr>
        <w:t>）</w:t>
      </w:r>
      <w:r>
        <w:rPr>
          <w:rFonts w:ascii="仿宋" w:hAnsi="仿宋" w:eastAsia="仿宋" w:cs="仿宋"/>
          <w:spacing w:val="9"/>
          <w:sz w:val="20"/>
          <w:szCs w:val="20"/>
        </w:rPr>
        <w:t>，</w:t>
      </w:r>
      <w:r>
        <w:rPr>
          <w:rFonts w:ascii="仿宋" w:hAnsi="仿宋" w:eastAsia="仿宋" w:cs="仿宋"/>
          <w:spacing w:val="20"/>
          <w:sz w:val="20"/>
          <w:szCs w:val="20"/>
        </w:rPr>
        <w:t>属于</w:t>
      </w:r>
      <w:r>
        <w:rPr>
          <w:rFonts w:ascii="仿宋" w:hAnsi="仿宋" w:eastAsia="仿宋" w:cs="仿宋"/>
          <w:spacing w:val="20"/>
          <w:sz w:val="20"/>
          <w:szCs w:val="20"/>
          <w:u w:val="single" w:color="auto"/>
        </w:rPr>
        <w:t>（采购文件中明确的所属行业</w:t>
      </w:r>
      <w:r>
        <w:rPr>
          <w:rFonts w:ascii="仿宋" w:hAnsi="仿宋" w:eastAsia="仿宋" w:cs="仿宋"/>
          <w:spacing w:val="9"/>
          <w:sz w:val="20"/>
          <w:szCs w:val="20"/>
        </w:rPr>
        <w:t>）；</w:t>
      </w:r>
      <w:r>
        <w:rPr>
          <w:rFonts w:ascii="仿宋" w:hAnsi="仿宋" w:eastAsia="仿宋" w:cs="仿宋"/>
          <w:spacing w:val="20"/>
          <w:sz w:val="20"/>
          <w:szCs w:val="20"/>
        </w:rPr>
        <w:t>承建（承接）</w:t>
      </w:r>
      <w:r>
        <w:rPr>
          <w:rFonts w:ascii="仿宋" w:hAnsi="仿宋" w:eastAsia="仿宋" w:cs="仿宋"/>
          <w:spacing w:val="19"/>
          <w:sz w:val="20"/>
          <w:szCs w:val="20"/>
        </w:rPr>
        <w:t>企业为</w:t>
      </w:r>
      <w:r>
        <w:rPr>
          <w:rFonts w:ascii="仿宋" w:hAnsi="仿宋" w:eastAsia="仿宋" w:cs="仿宋"/>
          <w:spacing w:val="19"/>
          <w:sz w:val="20"/>
          <w:szCs w:val="20"/>
          <w:u w:val="single" w:color="auto"/>
        </w:rPr>
        <w:t>（企业名称</w:t>
      </w:r>
      <w:r>
        <w:rPr>
          <w:rFonts w:ascii="仿宋" w:hAnsi="仿宋" w:eastAsia="仿宋" w:cs="仿宋"/>
          <w:spacing w:val="9"/>
          <w:sz w:val="20"/>
          <w:szCs w:val="20"/>
          <w:u w:val="single" w:color="auto"/>
        </w:rPr>
        <w:t>）</w:t>
      </w:r>
      <w:r>
        <w:rPr>
          <w:rFonts w:ascii="仿宋" w:hAnsi="仿宋" w:eastAsia="仿宋" w:cs="仿宋"/>
          <w:spacing w:val="9"/>
          <w:sz w:val="20"/>
          <w:szCs w:val="20"/>
        </w:rPr>
        <w:t>，</w:t>
      </w:r>
      <w:r>
        <w:rPr>
          <w:rFonts w:ascii="仿宋" w:hAnsi="仿宋" w:eastAsia="仿宋" w:cs="仿宋"/>
          <w:spacing w:val="11"/>
          <w:sz w:val="20"/>
          <w:szCs w:val="20"/>
        </w:rPr>
        <w:t>从业人员</w:t>
      </w:r>
      <w:r>
        <w:rPr>
          <w:rFonts w:ascii="仿宋" w:hAnsi="仿宋" w:eastAsia="仿宋" w:cs="仿宋"/>
          <w:spacing w:val="-85"/>
          <w:sz w:val="20"/>
          <w:szCs w:val="20"/>
        </w:rPr>
        <w:t xml:space="preserve"> </w:t>
      </w:r>
      <w:r>
        <w:rPr>
          <w:rFonts w:ascii="仿宋" w:hAnsi="仿宋" w:eastAsia="仿宋" w:cs="仿宋"/>
          <w:spacing w:val="16"/>
          <w:sz w:val="20"/>
          <w:szCs w:val="20"/>
          <w:u w:val="single" w:color="auto"/>
        </w:rPr>
        <w:t xml:space="preserve">  </w:t>
      </w:r>
      <w:r>
        <w:rPr>
          <w:rFonts w:ascii="仿宋" w:hAnsi="仿宋" w:eastAsia="仿宋" w:cs="仿宋"/>
          <w:spacing w:val="-82"/>
          <w:sz w:val="20"/>
          <w:szCs w:val="20"/>
        </w:rPr>
        <w:t xml:space="preserve"> </w:t>
      </w:r>
      <w:r>
        <w:rPr>
          <w:rFonts w:hint="eastAsia" w:ascii="仿宋" w:hAnsi="仿宋" w:eastAsia="仿宋" w:cs="仿宋"/>
          <w:spacing w:val="17"/>
          <w:sz w:val="20"/>
          <w:szCs w:val="20"/>
          <w:lang w:eastAsia="zh-CN"/>
        </w:rPr>
        <w:t>人数</w:t>
      </w:r>
      <w:r>
        <w:rPr>
          <w:rFonts w:ascii="仿宋" w:hAnsi="仿宋" w:eastAsia="仿宋" w:cs="仿宋"/>
          <w:spacing w:val="17"/>
          <w:sz w:val="20"/>
          <w:szCs w:val="20"/>
        </w:rPr>
        <w:t xml:space="preserve"> </w:t>
      </w:r>
      <w:r>
        <w:rPr>
          <w:rFonts w:ascii="仿宋" w:hAnsi="仿宋" w:eastAsia="仿宋" w:cs="仿宋"/>
          <w:spacing w:val="11"/>
          <w:sz w:val="20"/>
          <w:szCs w:val="20"/>
        </w:rPr>
        <w:t>，</w:t>
      </w:r>
      <w:r>
        <w:rPr>
          <w:rFonts w:ascii="仿宋" w:hAnsi="仿宋" w:eastAsia="仿宋" w:cs="仿宋"/>
          <w:spacing w:val="-60"/>
          <w:sz w:val="20"/>
          <w:szCs w:val="20"/>
        </w:rPr>
        <w:t xml:space="preserve"> </w:t>
      </w:r>
      <w:r>
        <w:rPr>
          <w:rFonts w:ascii="仿宋" w:hAnsi="仿宋" w:eastAsia="仿宋" w:cs="仿宋"/>
          <w:spacing w:val="11"/>
          <w:sz w:val="20"/>
          <w:szCs w:val="20"/>
        </w:rPr>
        <w:t>营业收入为</w:t>
      </w:r>
      <w:r>
        <w:rPr>
          <w:rFonts w:ascii="仿宋" w:hAnsi="仿宋" w:eastAsia="仿宋" w:cs="仿宋"/>
          <w:spacing w:val="-87"/>
          <w:sz w:val="20"/>
          <w:szCs w:val="20"/>
        </w:rPr>
        <w:t xml:space="preserve"> </w:t>
      </w:r>
      <w:r>
        <w:rPr>
          <w:rFonts w:ascii="仿宋" w:hAnsi="仿宋" w:eastAsia="仿宋" w:cs="仿宋"/>
          <w:spacing w:val="16"/>
          <w:sz w:val="20"/>
          <w:szCs w:val="20"/>
          <w:u w:val="single" w:color="auto"/>
        </w:rPr>
        <w:t xml:space="preserve">  </w:t>
      </w:r>
      <w:r>
        <w:rPr>
          <w:rFonts w:ascii="仿宋" w:hAnsi="仿宋" w:eastAsia="仿宋" w:cs="仿宋"/>
          <w:spacing w:val="-83"/>
          <w:sz w:val="20"/>
          <w:szCs w:val="20"/>
        </w:rPr>
        <w:t xml:space="preserve"> </w:t>
      </w:r>
      <w:r>
        <w:rPr>
          <w:rFonts w:ascii="仿宋" w:hAnsi="仿宋" w:eastAsia="仿宋" w:cs="仿宋"/>
          <w:spacing w:val="11"/>
          <w:sz w:val="20"/>
          <w:szCs w:val="20"/>
        </w:rPr>
        <w:t>万元</w:t>
      </w:r>
      <w:r>
        <w:rPr>
          <w:rFonts w:ascii="仿宋" w:hAnsi="仿宋" w:eastAsia="仿宋" w:cs="仿宋"/>
          <w:spacing w:val="-57"/>
          <w:sz w:val="20"/>
          <w:szCs w:val="20"/>
        </w:rPr>
        <w:t xml:space="preserve"> </w:t>
      </w:r>
      <w:r>
        <w:rPr>
          <w:rFonts w:ascii="仿宋" w:hAnsi="仿宋" w:eastAsia="仿宋" w:cs="仿宋"/>
          <w:spacing w:val="11"/>
          <w:sz w:val="20"/>
          <w:szCs w:val="20"/>
        </w:rPr>
        <w:t>，</w:t>
      </w:r>
      <w:r>
        <w:rPr>
          <w:rFonts w:ascii="仿宋" w:hAnsi="仿宋" w:eastAsia="仿宋" w:cs="仿宋"/>
          <w:spacing w:val="-57"/>
          <w:sz w:val="20"/>
          <w:szCs w:val="20"/>
        </w:rPr>
        <w:t xml:space="preserve"> </w:t>
      </w:r>
      <w:r>
        <w:rPr>
          <w:rFonts w:ascii="仿宋" w:hAnsi="仿宋" w:eastAsia="仿宋" w:cs="仿宋"/>
          <w:spacing w:val="11"/>
          <w:sz w:val="20"/>
          <w:szCs w:val="20"/>
        </w:rPr>
        <w:t>资产总额为</w:t>
      </w:r>
      <w:r>
        <w:rPr>
          <w:rFonts w:ascii="仿宋" w:hAnsi="仿宋" w:eastAsia="仿宋" w:cs="仿宋"/>
          <w:spacing w:val="-86"/>
          <w:sz w:val="20"/>
          <w:szCs w:val="20"/>
        </w:rPr>
        <w:t xml:space="preserve"> </w:t>
      </w:r>
      <w:r>
        <w:rPr>
          <w:rFonts w:ascii="仿宋" w:hAnsi="仿宋" w:eastAsia="仿宋" w:cs="仿宋"/>
          <w:spacing w:val="17"/>
          <w:sz w:val="20"/>
          <w:szCs w:val="20"/>
          <w:u w:val="single" w:color="auto"/>
        </w:rPr>
        <w:t xml:space="preserve">  </w:t>
      </w:r>
      <w:r>
        <w:rPr>
          <w:rFonts w:ascii="仿宋" w:hAnsi="仿宋" w:eastAsia="仿宋" w:cs="仿宋"/>
          <w:spacing w:val="-83"/>
          <w:sz w:val="20"/>
          <w:szCs w:val="20"/>
        </w:rPr>
        <w:t xml:space="preserve"> </w:t>
      </w:r>
      <w:r>
        <w:rPr>
          <w:rFonts w:ascii="仿宋" w:hAnsi="仿宋" w:eastAsia="仿宋" w:cs="仿宋"/>
          <w:spacing w:val="11"/>
          <w:sz w:val="20"/>
          <w:szCs w:val="20"/>
        </w:rPr>
        <w:t>万元</w:t>
      </w:r>
      <w:r>
        <w:rPr>
          <w:rFonts w:ascii="仿宋" w:hAnsi="仿宋" w:eastAsia="仿宋" w:cs="仿宋"/>
          <w:spacing w:val="-58"/>
          <w:sz w:val="20"/>
          <w:szCs w:val="20"/>
        </w:rPr>
        <w:t xml:space="preserve"> </w:t>
      </w:r>
      <w:r>
        <w:rPr>
          <w:rFonts w:ascii="仿宋" w:hAnsi="仿宋" w:eastAsia="仿宋" w:cs="仿宋"/>
          <w:spacing w:val="11"/>
          <w:sz w:val="20"/>
          <w:szCs w:val="20"/>
        </w:rPr>
        <w:t>，属于（中型企业、小型企业</w:t>
      </w:r>
      <w:r>
        <w:rPr>
          <w:rFonts w:ascii="仿宋" w:hAnsi="仿宋" w:eastAsia="仿宋" w:cs="仿宋"/>
          <w:spacing w:val="-59"/>
          <w:sz w:val="20"/>
          <w:szCs w:val="20"/>
        </w:rPr>
        <w:t xml:space="preserve"> </w:t>
      </w:r>
      <w:r>
        <w:rPr>
          <w:rFonts w:ascii="仿宋" w:hAnsi="仿宋" w:eastAsia="仿宋" w:cs="仿宋"/>
          <w:spacing w:val="11"/>
          <w:sz w:val="20"/>
          <w:szCs w:val="20"/>
        </w:rPr>
        <w:t>、微型企业</w:t>
      </w:r>
      <w:r>
        <w:rPr>
          <w:rFonts w:ascii="仿宋" w:hAnsi="仿宋" w:eastAsia="仿宋" w:cs="仿宋"/>
          <w:spacing w:val="26"/>
          <w:sz w:val="20"/>
          <w:szCs w:val="20"/>
        </w:rPr>
        <w:t>）；</w:t>
      </w:r>
    </w:p>
    <w:p w14:paraId="2FE75368">
      <w:pPr>
        <w:spacing w:before="65" w:line="328" w:lineRule="exact"/>
        <w:ind w:left="466"/>
        <w:rPr>
          <w:rFonts w:ascii="仿宋" w:hAnsi="仿宋" w:eastAsia="仿宋" w:cs="仿宋"/>
          <w:sz w:val="20"/>
          <w:szCs w:val="20"/>
        </w:rPr>
      </w:pPr>
      <w:r>
        <w:rPr>
          <w:rFonts w:ascii="仿宋" w:hAnsi="仿宋" w:eastAsia="仿宋" w:cs="仿宋"/>
          <w:spacing w:val="3"/>
          <w:position w:val="3"/>
          <w:sz w:val="20"/>
          <w:szCs w:val="20"/>
        </w:rPr>
        <w:t>……</w:t>
      </w:r>
    </w:p>
    <w:p w14:paraId="369B8A91">
      <w:pPr>
        <w:spacing w:before="260" w:line="588" w:lineRule="exact"/>
        <w:ind w:right="53"/>
        <w:jc w:val="left"/>
        <w:rPr>
          <w:rFonts w:ascii="仿宋" w:hAnsi="仿宋" w:eastAsia="仿宋" w:cs="仿宋"/>
          <w:spacing w:val="17"/>
          <w:position w:val="29"/>
          <w:sz w:val="20"/>
          <w:szCs w:val="20"/>
        </w:rPr>
      </w:pPr>
      <w:r>
        <w:rPr>
          <w:rFonts w:ascii="仿宋" w:hAnsi="仿宋" w:eastAsia="仿宋" w:cs="仿宋"/>
          <w:spacing w:val="17"/>
          <w:position w:val="29"/>
          <w:sz w:val="20"/>
          <w:szCs w:val="20"/>
        </w:rPr>
        <w:t>以上企业，不属于大企业的分支机构 ，不存在控股股东为大企业的情形，也不存在与大企业的负责人为同一人的情形。</w:t>
      </w:r>
    </w:p>
    <w:p w14:paraId="33064858">
      <w:pPr>
        <w:spacing w:before="66" w:line="229" w:lineRule="auto"/>
        <w:ind w:left="459"/>
        <w:rPr>
          <w:rFonts w:ascii="仿宋" w:hAnsi="仿宋" w:eastAsia="仿宋" w:cs="仿宋"/>
          <w:sz w:val="20"/>
          <w:szCs w:val="20"/>
        </w:rPr>
      </w:pPr>
      <w:r>
        <w:rPr>
          <w:rFonts w:ascii="仿宋" w:hAnsi="仿宋" w:eastAsia="仿宋" w:cs="仿宋"/>
          <w:spacing w:val="18"/>
          <w:sz w:val="20"/>
          <w:szCs w:val="20"/>
        </w:rPr>
        <w:t>本企业对上述声明内容的真实性负责。如有虚假，将依法</w:t>
      </w:r>
      <w:r>
        <w:rPr>
          <w:rFonts w:ascii="仿宋" w:hAnsi="仿宋" w:eastAsia="仿宋" w:cs="仿宋"/>
          <w:spacing w:val="17"/>
          <w:sz w:val="20"/>
          <w:szCs w:val="20"/>
        </w:rPr>
        <w:t>承担相应责任。</w:t>
      </w:r>
    </w:p>
    <w:p w14:paraId="3C2C19DA">
      <w:pPr>
        <w:pStyle w:val="5"/>
        <w:spacing w:line="327" w:lineRule="auto"/>
      </w:pPr>
    </w:p>
    <w:p w14:paraId="06F03B37">
      <w:pPr>
        <w:pStyle w:val="5"/>
        <w:spacing w:line="328" w:lineRule="auto"/>
      </w:pPr>
    </w:p>
    <w:p w14:paraId="60921A98">
      <w:pPr>
        <w:spacing w:before="66" w:line="226" w:lineRule="auto"/>
        <w:ind w:left="3178"/>
        <w:rPr>
          <w:rFonts w:ascii="仿宋" w:hAnsi="仿宋" w:eastAsia="仿宋" w:cs="仿宋"/>
          <w:sz w:val="20"/>
          <w:szCs w:val="20"/>
        </w:rPr>
      </w:pPr>
      <w:r>
        <w:rPr>
          <w:rFonts w:ascii="仿宋" w:hAnsi="仿宋" w:eastAsia="仿宋" w:cs="仿宋"/>
          <w:spacing w:val="7"/>
          <w:sz w:val="20"/>
          <w:szCs w:val="20"/>
        </w:rPr>
        <w:t>供应商名称（盖公章</w:t>
      </w:r>
      <w:r>
        <w:rPr>
          <w:rFonts w:ascii="仿宋" w:hAnsi="仿宋" w:eastAsia="仿宋" w:cs="仿宋"/>
          <w:spacing w:val="-6"/>
          <w:sz w:val="20"/>
          <w:szCs w:val="20"/>
        </w:rPr>
        <w:t>）</w:t>
      </w:r>
      <w:r>
        <w:rPr>
          <w:rFonts w:ascii="仿宋" w:hAnsi="仿宋" w:eastAsia="仿宋" w:cs="仿宋"/>
          <w:spacing w:val="-58"/>
          <w:sz w:val="20"/>
          <w:szCs w:val="20"/>
        </w:rPr>
        <w:t xml:space="preserve"> </w:t>
      </w:r>
      <w:r>
        <w:rPr>
          <w:rFonts w:ascii="仿宋" w:hAnsi="仿宋" w:eastAsia="仿宋" w:cs="仿宋"/>
          <w:spacing w:val="-6"/>
          <w:sz w:val="20"/>
          <w:szCs w:val="20"/>
        </w:rPr>
        <w:t>：</w:t>
      </w:r>
      <w:r>
        <w:rPr>
          <w:rFonts w:ascii="仿宋" w:hAnsi="仿宋" w:eastAsia="仿宋" w:cs="仿宋"/>
          <w:spacing w:val="1"/>
          <w:sz w:val="20"/>
          <w:szCs w:val="20"/>
          <w:u w:val="single" w:color="auto"/>
        </w:rPr>
        <w:t xml:space="preserve">                           </w:t>
      </w:r>
      <w:r>
        <w:rPr>
          <w:rFonts w:ascii="仿宋" w:hAnsi="仿宋" w:eastAsia="仿宋" w:cs="仿宋"/>
          <w:spacing w:val="7"/>
          <w:sz w:val="20"/>
          <w:szCs w:val="20"/>
        </w:rPr>
        <w:t>_</w:t>
      </w:r>
    </w:p>
    <w:p w14:paraId="277DB63F">
      <w:pPr>
        <w:pStyle w:val="5"/>
        <w:spacing w:line="311" w:lineRule="auto"/>
      </w:pPr>
    </w:p>
    <w:p w14:paraId="44962BF0">
      <w:pPr>
        <w:spacing w:before="65" w:line="510" w:lineRule="auto"/>
        <w:ind w:firstLine="3210" w:firstLineChars="1500"/>
        <w:rPr>
          <w:rFonts w:ascii="仿宋" w:hAnsi="仿宋" w:eastAsia="仿宋" w:cs="仿宋"/>
          <w:sz w:val="20"/>
          <w:szCs w:val="20"/>
        </w:rPr>
      </w:pPr>
      <w:r>
        <w:rPr>
          <w:rFonts w:ascii="仿宋" w:hAnsi="仿宋" w:eastAsia="仿宋" w:cs="仿宋"/>
          <w:spacing w:val="7"/>
          <w:sz w:val="20"/>
          <w:szCs w:val="20"/>
        </w:rPr>
        <w:t>法定代表人或其授权委托人</w:t>
      </w:r>
      <w:r>
        <w:rPr>
          <w:rFonts w:hint="eastAsia" w:ascii="仿宋" w:hAnsi="仿宋" w:eastAsia="仿宋" w:cs="仿宋"/>
          <w:spacing w:val="7"/>
          <w:sz w:val="20"/>
          <w:szCs w:val="20"/>
          <w:lang w:eastAsia="zh-CN"/>
        </w:rPr>
        <w:t>（</w:t>
      </w:r>
      <w:r>
        <w:rPr>
          <w:rFonts w:ascii="仿宋" w:hAnsi="仿宋" w:eastAsia="仿宋" w:cs="仿宋"/>
          <w:spacing w:val="7"/>
          <w:sz w:val="20"/>
          <w:szCs w:val="20"/>
        </w:rPr>
        <w:t>签字</w:t>
      </w:r>
      <w:r>
        <w:rPr>
          <w:rFonts w:hint="eastAsia" w:ascii="仿宋" w:hAnsi="仿宋" w:eastAsia="仿宋" w:cs="仿宋"/>
          <w:spacing w:val="7"/>
          <w:sz w:val="20"/>
          <w:szCs w:val="20"/>
          <w:lang w:val="en-US" w:eastAsia="zh-Hans"/>
        </w:rPr>
        <w:t>或盖章</w:t>
      </w:r>
      <w:r>
        <w:rPr>
          <w:rFonts w:hint="eastAsia" w:ascii="仿宋" w:hAnsi="仿宋" w:eastAsia="仿宋" w:cs="仿宋"/>
          <w:spacing w:val="7"/>
          <w:sz w:val="20"/>
          <w:szCs w:val="20"/>
          <w:lang w:val="en-US" w:eastAsia="zh-CN"/>
        </w:rPr>
        <w:t>）</w:t>
      </w:r>
      <w:r>
        <w:rPr>
          <w:rFonts w:ascii="仿宋" w:hAnsi="仿宋" w:eastAsia="仿宋" w:cs="仿宋"/>
          <w:spacing w:val="7"/>
          <w:sz w:val="20"/>
          <w:szCs w:val="20"/>
        </w:rPr>
        <w:t>：</w:t>
      </w:r>
      <w:r>
        <w:rPr>
          <w:rFonts w:ascii="仿宋" w:hAnsi="仿宋" w:eastAsia="仿宋" w:cs="仿宋"/>
          <w:spacing w:val="7"/>
          <w:sz w:val="20"/>
          <w:szCs w:val="20"/>
          <w:u w:val="single" w:color="auto"/>
        </w:rPr>
        <w:t xml:space="preserve">       </w:t>
      </w:r>
      <w:r>
        <w:rPr>
          <w:rFonts w:ascii="仿宋" w:hAnsi="仿宋" w:eastAsia="仿宋" w:cs="仿宋"/>
          <w:spacing w:val="7"/>
          <w:sz w:val="20"/>
          <w:szCs w:val="20"/>
        </w:rPr>
        <w:t>_</w:t>
      </w:r>
    </w:p>
    <w:p w14:paraId="62D5CA40">
      <w:pPr>
        <w:pageBreakBefore w:val="0"/>
        <w:tabs>
          <w:tab w:val="left" w:pos="4935"/>
        </w:tabs>
        <w:kinsoku/>
        <w:topLinePunct w:val="0"/>
        <w:bidi w:val="0"/>
        <w:spacing w:before="1" w:line="230" w:lineRule="auto"/>
        <w:ind w:left="3989" w:firstLine="184" w:firstLineChars="100"/>
        <w:rPr>
          <w:rFonts w:ascii="仿宋" w:hAnsi="仿宋" w:eastAsia="仿宋" w:cs="仿宋"/>
          <w:sz w:val="20"/>
          <w:szCs w:val="20"/>
        </w:rPr>
      </w:pPr>
      <w:r>
        <w:rPr>
          <w:rFonts w:ascii="仿宋" w:hAnsi="仿宋" w:eastAsia="仿宋" w:cs="仿宋"/>
          <w:spacing w:val="-8"/>
          <w:sz w:val="20"/>
          <w:szCs w:val="20"/>
        </w:rPr>
        <w:t>年</w:t>
      </w:r>
      <w:r>
        <w:rPr>
          <w:rFonts w:ascii="仿宋" w:hAnsi="仿宋" w:eastAsia="仿宋" w:cs="仿宋"/>
          <w:spacing w:val="5"/>
          <w:sz w:val="20"/>
          <w:szCs w:val="20"/>
          <w:u w:val="none" w:color="auto"/>
        </w:rPr>
        <w:t xml:space="preserve">   </w:t>
      </w:r>
      <w:r>
        <w:rPr>
          <w:rFonts w:ascii="仿宋" w:hAnsi="仿宋" w:eastAsia="仿宋" w:cs="仿宋"/>
          <w:spacing w:val="-75"/>
          <w:sz w:val="20"/>
          <w:szCs w:val="20"/>
          <w:u w:val="none" w:color="auto"/>
        </w:rPr>
        <w:t xml:space="preserve"> </w:t>
      </w:r>
      <w:r>
        <w:rPr>
          <w:rFonts w:ascii="仿宋" w:hAnsi="仿宋" w:eastAsia="仿宋" w:cs="仿宋"/>
          <w:spacing w:val="-8"/>
          <w:sz w:val="20"/>
          <w:szCs w:val="20"/>
        </w:rPr>
        <w:t>月</w:t>
      </w:r>
      <w:r>
        <w:rPr>
          <w:rFonts w:ascii="仿宋" w:hAnsi="仿宋" w:eastAsia="仿宋" w:cs="仿宋"/>
          <w:spacing w:val="4"/>
          <w:sz w:val="20"/>
          <w:szCs w:val="20"/>
          <w:u w:val="none" w:color="auto"/>
        </w:rPr>
        <w:t xml:space="preserve">   </w:t>
      </w:r>
      <w:r>
        <w:rPr>
          <w:rFonts w:ascii="仿宋" w:hAnsi="仿宋" w:eastAsia="仿宋" w:cs="仿宋"/>
          <w:spacing w:val="-40"/>
          <w:sz w:val="20"/>
          <w:szCs w:val="20"/>
        </w:rPr>
        <w:t xml:space="preserve"> </w:t>
      </w:r>
      <w:r>
        <w:rPr>
          <w:rFonts w:ascii="仿宋" w:hAnsi="仿宋" w:eastAsia="仿宋" w:cs="仿宋"/>
          <w:spacing w:val="-8"/>
          <w:sz w:val="20"/>
          <w:szCs w:val="20"/>
        </w:rPr>
        <w:t>日</w:t>
      </w:r>
    </w:p>
    <w:p w14:paraId="4ECBD159">
      <w:pPr>
        <w:pStyle w:val="5"/>
        <w:pageBreakBefore w:val="0"/>
        <w:kinsoku/>
        <w:topLinePunct w:val="0"/>
        <w:bidi w:val="0"/>
        <w:spacing w:line="257" w:lineRule="auto"/>
      </w:pPr>
    </w:p>
    <w:p w14:paraId="40E779AA">
      <w:pPr>
        <w:pStyle w:val="5"/>
        <w:pageBreakBefore w:val="0"/>
        <w:kinsoku/>
        <w:topLinePunct w:val="0"/>
        <w:bidi w:val="0"/>
        <w:spacing w:line="257" w:lineRule="auto"/>
      </w:pPr>
    </w:p>
    <w:p w14:paraId="1BB847D6">
      <w:pPr>
        <w:pStyle w:val="5"/>
        <w:pageBreakBefore w:val="0"/>
        <w:kinsoku/>
        <w:topLinePunct w:val="0"/>
        <w:bidi w:val="0"/>
        <w:spacing w:line="257" w:lineRule="auto"/>
      </w:pPr>
    </w:p>
    <w:p w14:paraId="6EDF672A">
      <w:pPr>
        <w:pStyle w:val="5"/>
        <w:pageBreakBefore w:val="0"/>
        <w:kinsoku/>
        <w:topLinePunct w:val="0"/>
        <w:bidi w:val="0"/>
        <w:spacing w:line="257" w:lineRule="auto"/>
      </w:pPr>
    </w:p>
    <w:p w14:paraId="30F42F6F">
      <w:pPr>
        <w:pStyle w:val="18"/>
        <w:pageBreakBefore w:val="0"/>
        <w:kinsoku/>
        <w:topLinePunct w:val="0"/>
        <w:bidi w:val="0"/>
      </w:pPr>
    </w:p>
    <w:p w14:paraId="41725D6F">
      <w:pPr>
        <w:pageBreakBefore w:val="0"/>
        <w:kinsoku/>
        <w:topLinePunct w:val="0"/>
        <w:bidi w:val="0"/>
        <w:rPr>
          <w:rFonts w:hint="eastAsia"/>
        </w:rPr>
      </w:pPr>
    </w:p>
    <w:p w14:paraId="3D22B651">
      <w:pPr>
        <w:pageBreakBefore w:val="0"/>
        <w:kinsoku/>
        <w:topLinePunct w:val="0"/>
        <w:bidi w:val="0"/>
        <w:spacing w:before="136" w:line="219" w:lineRule="auto"/>
        <w:ind w:left="2763"/>
        <w:rPr>
          <w:rFonts w:hint="eastAsia" w:ascii="仿宋" w:hAnsi="仿宋" w:eastAsia="仿宋" w:cs="仿宋"/>
          <w:sz w:val="24"/>
          <w:szCs w:val="24"/>
        </w:rPr>
      </w:pPr>
      <w:r>
        <w:rPr>
          <w:rFonts w:hint="eastAsia" w:ascii="仿宋" w:hAnsi="仿宋" w:eastAsia="仿宋" w:cs="仿宋"/>
          <w:spacing w:val="-2"/>
          <w:sz w:val="24"/>
          <w:szCs w:val="24"/>
        </w:rPr>
        <w:t>（二）残疾人福利性单位声明函</w:t>
      </w:r>
    </w:p>
    <w:p w14:paraId="250D8C58">
      <w:pPr>
        <w:pStyle w:val="5"/>
        <w:pageBreakBefore w:val="0"/>
        <w:kinsoku/>
        <w:topLinePunct w:val="0"/>
        <w:bidi w:val="0"/>
        <w:spacing w:line="245" w:lineRule="auto"/>
        <w:rPr>
          <w:rFonts w:hint="eastAsia" w:ascii="仿宋" w:hAnsi="仿宋" w:eastAsia="仿宋" w:cs="仿宋"/>
          <w:sz w:val="24"/>
          <w:szCs w:val="24"/>
        </w:rPr>
      </w:pPr>
    </w:p>
    <w:p w14:paraId="42DB717F">
      <w:pPr>
        <w:pStyle w:val="5"/>
        <w:pageBreakBefore w:val="0"/>
        <w:kinsoku/>
        <w:topLinePunct w:val="0"/>
        <w:bidi w:val="0"/>
        <w:spacing w:line="245" w:lineRule="auto"/>
        <w:rPr>
          <w:rFonts w:hint="eastAsia" w:ascii="仿宋" w:hAnsi="仿宋" w:eastAsia="仿宋" w:cs="仿宋"/>
          <w:sz w:val="24"/>
          <w:szCs w:val="24"/>
        </w:rPr>
      </w:pPr>
    </w:p>
    <w:p w14:paraId="041CD8C9">
      <w:pPr>
        <w:pageBreakBefore w:val="0"/>
        <w:kinsoku/>
        <w:topLinePunct w:val="0"/>
        <w:bidi w:val="0"/>
        <w:spacing w:before="65" w:line="543" w:lineRule="auto"/>
        <w:ind w:left="6" w:right="8" w:firstLine="445"/>
        <w:jc w:val="both"/>
        <w:rPr>
          <w:rFonts w:hint="eastAsia" w:ascii="仿宋" w:hAnsi="仿宋" w:eastAsia="仿宋" w:cs="仿宋"/>
          <w:sz w:val="24"/>
          <w:szCs w:val="24"/>
        </w:rPr>
      </w:pPr>
      <w:r>
        <w:rPr>
          <w:rFonts w:hint="eastAsia" w:ascii="仿宋" w:hAnsi="仿宋" w:eastAsia="仿宋" w:cs="仿宋"/>
          <w:spacing w:val="20"/>
          <w:sz w:val="24"/>
          <w:szCs w:val="24"/>
        </w:rPr>
        <w:t>本单位郑重声明，根据《财政部民政部中国残疾人联合会关于促进残疾人就业政府采购</w:t>
      </w:r>
      <w:r>
        <w:rPr>
          <w:rFonts w:hint="eastAsia" w:ascii="仿宋" w:hAnsi="仿宋" w:eastAsia="仿宋" w:cs="仿宋"/>
          <w:spacing w:val="18"/>
          <w:sz w:val="24"/>
          <w:szCs w:val="24"/>
        </w:rPr>
        <w:t xml:space="preserve"> </w:t>
      </w:r>
      <w:r>
        <w:rPr>
          <w:rFonts w:hint="eastAsia" w:ascii="仿宋" w:hAnsi="仿宋" w:eastAsia="仿宋" w:cs="仿宋"/>
          <w:spacing w:val="15"/>
          <w:sz w:val="24"/>
          <w:szCs w:val="24"/>
        </w:rPr>
        <w:t>政策的通知》</w:t>
      </w:r>
      <w:r>
        <w:rPr>
          <w:rFonts w:hint="eastAsia" w:ascii="仿宋" w:hAnsi="仿宋" w:eastAsia="仿宋" w:cs="仿宋"/>
          <w:spacing w:val="-65"/>
          <w:sz w:val="24"/>
          <w:szCs w:val="24"/>
        </w:rPr>
        <w:t xml:space="preserve"> </w:t>
      </w:r>
      <w:r>
        <w:rPr>
          <w:rFonts w:hint="eastAsia" w:ascii="仿宋" w:hAnsi="仿宋" w:eastAsia="仿宋" w:cs="仿宋"/>
          <w:spacing w:val="15"/>
          <w:sz w:val="24"/>
          <w:szCs w:val="24"/>
        </w:rPr>
        <w:t>（财库〔2017〕</w:t>
      </w:r>
      <w:r>
        <w:rPr>
          <w:rFonts w:hint="eastAsia" w:ascii="仿宋" w:hAnsi="仿宋" w:eastAsia="仿宋" w:cs="仿宋"/>
          <w:spacing w:val="37"/>
          <w:sz w:val="24"/>
          <w:szCs w:val="24"/>
        </w:rPr>
        <w:t xml:space="preserve"> </w:t>
      </w:r>
      <w:r>
        <w:rPr>
          <w:rFonts w:hint="eastAsia" w:ascii="仿宋" w:hAnsi="仿宋" w:eastAsia="仿宋" w:cs="仿宋"/>
          <w:spacing w:val="15"/>
          <w:sz w:val="24"/>
          <w:szCs w:val="24"/>
        </w:rPr>
        <w:t>141</w:t>
      </w:r>
      <w:r>
        <w:rPr>
          <w:rFonts w:hint="eastAsia" w:ascii="仿宋" w:hAnsi="仿宋" w:eastAsia="仿宋" w:cs="仿宋"/>
          <w:spacing w:val="-36"/>
          <w:sz w:val="24"/>
          <w:szCs w:val="24"/>
        </w:rPr>
        <w:t xml:space="preserve"> </w:t>
      </w:r>
      <w:r>
        <w:rPr>
          <w:rFonts w:hint="eastAsia" w:ascii="仿宋" w:hAnsi="仿宋" w:eastAsia="仿宋" w:cs="仿宋"/>
          <w:spacing w:val="15"/>
          <w:sz w:val="24"/>
          <w:szCs w:val="24"/>
        </w:rPr>
        <w:t>号）</w:t>
      </w:r>
      <w:r>
        <w:rPr>
          <w:rFonts w:hint="eastAsia" w:ascii="仿宋" w:hAnsi="仿宋" w:eastAsia="仿宋" w:cs="仿宋"/>
          <w:spacing w:val="-42"/>
          <w:sz w:val="24"/>
          <w:szCs w:val="24"/>
        </w:rPr>
        <w:t xml:space="preserve"> </w:t>
      </w:r>
      <w:r>
        <w:rPr>
          <w:rFonts w:hint="eastAsia" w:ascii="仿宋" w:hAnsi="仿宋" w:eastAsia="仿宋" w:cs="仿宋"/>
          <w:spacing w:val="15"/>
          <w:sz w:val="24"/>
          <w:szCs w:val="24"/>
        </w:rPr>
        <w:t>的规定，本单位</w:t>
      </w:r>
      <w:r>
        <w:rPr>
          <w:rFonts w:hint="eastAsia" w:ascii="仿宋" w:hAnsi="仿宋" w:eastAsia="仿宋" w:cs="仿宋"/>
          <w:spacing w:val="14"/>
          <w:sz w:val="24"/>
          <w:szCs w:val="24"/>
        </w:rPr>
        <w:t>为符合条件的残疾人福利性单位，且</w:t>
      </w:r>
      <w:r>
        <w:rPr>
          <w:rFonts w:hint="eastAsia" w:ascii="仿宋" w:hAnsi="仿宋" w:eastAsia="仿宋" w:cs="仿宋"/>
          <w:sz w:val="24"/>
          <w:szCs w:val="24"/>
        </w:rPr>
        <w:t xml:space="preserve"> </w:t>
      </w:r>
      <w:r>
        <w:rPr>
          <w:rFonts w:hint="eastAsia" w:ascii="仿宋" w:hAnsi="仿宋" w:eastAsia="仿宋" w:cs="仿宋"/>
          <w:spacing w:val="22"/>
          <w:sz w:val="24"/>
          <w:szCs w:val="24"/>
        </w:rPr>
        <w:t>本单位参加</w:t>
      </w:r>
      <w:r>
        <w:rPr>
          <w:rFonts w:hint="eastAsia" w:ascii="仿宋" w:hAnsi="仿宋" w:eastAsia="仿宋" w:cs="仿宋"/>
          <w:spacing w:val="-86"/>
          <w:sz w:val="24"/>
          <w:szCs w:val="24"/>
        </w:rPr>
        <w:t xml:space="preserve"> </w:t>
      </w:r>
      <w:r>
        <w:rPr>
          <w:rFonts w:hint="eastAsia" w:ascii="仿宋" w:hAnsi="仿宋" w:eastAsia="仿宋" w:cs="仿宋"/>
          <w:spacing w:val="4"/>
          <w:sz w:val="24"/>
          <w:szCs w:val="24"/>
          <w:u w:val="single" w:color="auto"/>
        </w:rPr>
        <w:t xml:space="preserve"> </w:t>
      </w:r>
      <w:r>
        <w:rPr>
          <w:rFonts w:hint="eastAsia" w:ascii="仿宋" w:hAnsi="仿宋" w:eastAsia="仿宋" w:cs="仿宋"/>
          <w:spacing w:val="-96"/>
          <w:sz w:val="24"/>
          <w:szCs w:val="24"/>
        </w:rPr>
        <w:t xml:space="preserve"> </w:t>
      </w:r>
      <w:r>
        <w:rPr>
          <w:rFonts w:hint="eastAsia" w:ascii="仿宋" w:hAnsi="仿宋" w:eastAsia="仿宋" w:cs="仿宋"/>
          <w:spacing w:val="4"/>
          <w:sz w:val="24"/>
          <w:szCs w:val="24"/>
          <w:u w:val="single" w:color="auto"/>
        </w:rPr>
        <w:t xml:space="preserve"> </w:t>
      </w:r>
      <w:r>
        <w:rPr>
          <w:rFonts w:hint="eastAsia" w:ascii="仿宋" w:hAnsi="仿宋" w:eastAsia="仿宋" w:cs="仿宋"/>
          <w:spacing w:val="-94"/>
          <w:sz w:val="24"/>
          <w:szCs w:val="24"/>
        </w:rPr>
        <w:t xml:space="preserve"> </w:t>
      </w:r>
      <w:r>
        <w:rPr>
          <w:rFonts w:hint="eastAsia" w:ascii="仿宋" w:hAnsi="仿宋" w:eastAsia="仿宋" w:cs="仿宋"/>
          <w:spacing w:val="5"/>
          <w:sz w:val="24"/>
          <w:szCs w:val="24"/>
          <w:u w:val="single" w:color="auto"/>
        </w:rPr>
        <w:t xml:space="preserve"> </w:t>
      </w:r>
      <w:r>
        <w:rPr>
          <w:rFonts w:hint="eastAsia" w:ascii="仿宋" w:hAnsi="仿宋" w:eastAsia="仿宋" w:cs="仿宋"/>
          <w:spacing w:val="-94"/>
          <w:sz w:val="24"/>
          <w:szCs w:val="24"/>
        </w:rPr>
        <w:t xml:space="preserve"> </w:t>
      </w:r>
      <w:r>
        <w:rPr>
          <w:rFonts w:hint="eastAsia" w:ascii="仿宋" w:hAnsi="仿宋" w:eastAsia="仿宋" w:cs="仿宋"/>
          <w:spacing w:val="4"/>
          <w:sz w:val="24"/>
          <w:szCs w:val="24"/>
          <w:u w:val="single" w:color="auto"/>
        </w:rPr>
        <w:t xml:space="preserve"> </w:t>
      </w:r>
      <w:r>
        <w:rPr>
          <w:rFonts w:hint="eastAsia" w:ascii="仿宋" w:hAnsi="仿宋" w:eastAsia="仿宋" w:cs="仿宋"/>
          <w:spacing w:val="-94"/>
          <w:sz w:val="24"/>
          <w:szCs w:val="24"/>
        </w:rPr>
        <w:t xml:space="preserve"> </w:t>
      </w:r>
      <w:r>
        <w:rPr>
          <w:rFonts w:hint="eastAsia" w:ascii="仿宋" w:hAnsi="仿宋" w:eastAsia="仿宋" w:cs="仿宋"/>
          <w:spacing w:val="22"/>
          <w:sz w:val="24"/>
          <w:szCs w:val="24"/>
          <w:u w:val="single" w:color="auto"/>
        </w:rPr>
        <w:t xml:space="preserve">  </w:t>
      </w:r>
      <w:r>
        <w:rPr>
          <w:rFonts w:hint="eastAsia" w:ascii="仿宋" w:hAnsi="仿宋" w:eastAsia="仿宋" w:cs="仿宋"/>
          <w:spacing w:val="22"/>
          <w:sz w:val="24"/>
          <w:szCs w:val="24"/>
        </w:rPr>
        <w:t>单位的</w:t>
      </w:r>
      <w:r>
        <w:rPr>
          <w:rFonts w:hint="eastAsia" w:ascii="仿宋" w:hAnsi="仿宋" w:eastAsia="仿宋" w:cs="仿宋"/>
          <w:spacing w:val="-86"/>
          <w:sz w:val="24"/>
          <w:szCs w:val="24"/>
        </w:rPr>
        <w:t xml:space="preserve"> </w:t>
      </w:r>
      <w:r>
        <w:rPr>
          <w:rFonts w:hint="eastAsia" w:ascii="仿宋" w:hAnsi="仿宋" w:eastAsia="仿宋" w:cs="仿宋"/>
          <w:spacing w:val="5"/>
          <w:sz w:val="24"/>
          <w:szCs w:val="24"/>
          <w:u w:val="single" w:color="auto"/>
        </w:rPr>
        <w:t xml:space="preserve"> </w:t>
      </w:r>
      <w:r>
        <w:rPr>
          <w:rFonts w:hint="eastAsia" w:ascii="仿宋" w:hAnsi="仿宋" w:eastAsia="仿宋" w:cs="仿宋"/>
          <w:spacing w:val="-97"/>
          <w:sz w:val="24"/>
          <w:szCs w:val="24"/>
        </w:rPr>
        <w:t xml:space="preserve"> </w:t>
      </w:r>
      <w:r>
        <w:rPr>
          <w:rFonts w:hint="eastAsia" w:ascii="仿宋" w:hAnsi="仿宋" w:eastAsia="仿宋" w:cs="仿宋"/>
          <w:spacing w:val="5"/>
          <w:sz w:val="24"/>
          <w:szCs w:val="24"/>
          <w:u w:val="single" w:color="auto"/>
        </w:rPr>
        <w:t xml:space="preserve"> </w:t>
      </w:r>
      <w:r>
        <w:rPr>
          <w:rFonts w:hint="eastAsia" w:ascii="仿宋" w:hAnsi="仿宋" w:eastAsia="仿宋" w:cs="仿宋"/>
          <w:spacing w:val="-94"/>
          <w:sz w:val="24"/>
          <w:szCs w:val="24"/>
        </w:rPr>
        <w:t xml:space="preserve"> </w:t>
      </w:r>
      <w:r>
        <w:rPr>
          <w:rFonts w:hint="eastAsia" w:ascii="仿宋" w:hAnsi="仿宋" w:eastAsia="仿宋" w:cs="仿宋"/>
          <w:spacing w:val="4"/>
          <w:sz w:val="24"/>
          <w:szCs w:val="24"/>
          <w:u w:val="single" w:color="auto"/>
        </w:rPr>
        <w:t xml:space="preserve"> </w:t>
      </w:r>
      <w:r>
        <w:rPr>
          <w:rFonts w:hint="eastAsia" w:ascii="仿宋" w:hAnsi="仿宋" w:eastAsia="仿宋" w:cs="仿宋"/>
          <w:spacing w:val="-94"/>
          <w:sz w:val="24"/>
          <w:szCs w:val="24"/>
        </w:rPr>
        <w:t xml:space="preserve"> </w:t>
      </w:r>
      <w:r>
        <w:rPr>
          <w:rFonts w:hint="eastAsia" w:ascii="仿宋" w:hAnsi="仿宋" w:eastAsia="仿宋" w:cs="仿宋"/>
          <w:spacing w:val="4"/>
          <w:sz w:val="24"/>
          <w:szCs w:val="24"/>
          <w:u w:val="single" w:color="auto"/>
        </w:rPr>
        <w:t xml:space="preserve"> </w:t>
      </w:r>
      <w:r>
        <w:rPr>
          <w:rFonts w:hint="eastAsia" w:ascii="仿宋" w:hAnsi="仿宋" w:eastAsia="仿宋" w:cs="仿宋"/>
          <w:spacing w:val="-94"/>
          <w:sz w:val="24"/>
          <w:szCs w:val="24"/>
        </w:rPr>
        <w:t xml:space="preserve"> </w:t>
      </w:r>
      <w:r>
        <w:rPr>
          <w:rFonts w:hint="eastAsia" w:ascii="仿宋" w:hAnsi="仿宋" w:eastAsia="仿宋" w:cs="仿宋"/>
          <w:spacing w:val="22"/>
          <w:sz w:val="24"/>
          <w:szCs w:val="24"/>
          <w:u w:val="single" w:color="auto"/>
        </w:rPr>
        <w:t xml:space="preserve">  </w:t>
      </w:r>
      <w:r>
        <w:rPr>
          <w:rFonts w:hint="eastAsia" w:ascii="仿宋" w:hAnsi="仿宋" w:eastAsia="仿宋" w:cs="仿宋"/>
          <w:spacing w:val="22"/>
          <w:sz w:val="24"/>
          <w:szCs w:val="24"/>
        </w:rPr>
        <w:t>项目采购活动提供本单位制造</w:t>
      </w:r>
      <w:r>
        <w:rPr>
          <w:rFonts w:hint="eastAsia" w:ascii="仿宋" w:hAnsi="仿宋" w:eastAsia="仿宋" w:cs="仿宋"/>
          <w:spacing w:val="21"/>
          <w:sz w:val="24"/>
          <w:szCs w:val="24"/>
        </w:rPr>
        <w:t>的货物（由本单位承担工程/</w:t>
      </w:r>
      <w:r>
        <w:rPr>
          <w:rFonts w:hint="eastAsia" w:ascii="仿宋" w:hAnsi="仿宋" w:eastAsia="仿宋" w:cs="仿宋"/>
          <w:sz w:val="24"/>
          <w:szCs w:val="24"/>
        </w:rPr>
        <w:t xml:space="preserve"> </w:t>
      </w:r>
      <w:r>
        <w:rPr>
          <w:rFonts w:hint="eastAsia" w:ascii="仿宋" w:hAnsi="仿宋" w:eastAsia="仿宋" w:cs="仿宋"/>
          <w:spacing w:val="20"/>
          <w:sz w:val="24"/>
          <w:szCs w:val="24"/>
        </w:rPr>
        <w:t>提供服务</w:t>
      </w:r>
      <w:r>
        <w:rPr>
          <w:rFonts w:hint="eastAsia" w:ascii="仿宋" w:hAnsi="仿宋" w:eastAsia="仿宋" w:cs="仿宋"/>
          <w:spacing w:val="6"/>
          <w:sz w:val="24"/>
          <w:szCs w:val="24"/>
        </w:rPr>
        <w:t>）</w:t>
      </w:r>
      <w:r>
        <w:rPr>
          <w:rFonts w:hint="eastAsia" w:ascii="仿宋" w:hAnsi="仿宋" w:eastAsia="仿宋" w:cs="仿宋"/>
          <w:spacing w:val="-49"/>
          <w:sz w:val="24"/>
          <w:szCs w:val="24"/>
        </w:rPr>
        <w:t xml:space="preserve"> </w:t>
      </w:r>
      <w:r>
        <w:rPr>
          <w:rFonts w:hint="eastAsia" w:ascii="仿宋" w:hAnsi="仿宋" w:eastAsia="仿宋" w:cs="仿宋"/>
          <w:spacing w:val="6"/>
          <w:sz w:val="24"/>
          <w:szCs w:val="24"/>
        </w:rPr>
        <w:t>，</w:t>
      </w:r>
      <w:r>
        <w:rPr>
          <w:rFonts w:hint="eastAsia" w:ascii="仿宋" w:hAnsi="仿宋" w:eastAsia="仿宋" w:cs="仿宋"/>
          <w:spacing w:val="20"/>
          <w:sz w:val="24"/>
          <w:szCs w:val="24"/>
        </w:rPr>
        <w:t>或者提供其他残疾人福利性单位制造的货物（不包括使用非残疾人福利性单位</w:t>
      </w:r>
      <w:r>
        <w:rPr>
          <w:rFonts w:hint="eastAsia" w:ascii="仿宋" w:hAnsi="仿宋" w:eastAsia="仿宋" w:cs="仿宋"/>
          <w:spacing w:val="18"/>
          <w:sz w:val="24"/>
          <w:szCs w:val="24"/>
        </w:rPr>
        <w:t>注册商标的货物）。</w:t>
      </w:r>
    </w:p>
    <w:p w14:paraId="5E6136F9">
      <w:pPr>
        <w:pStyle w:val="5"/>
        <w:pageBreakBefore w:val="0"/>
        <w:kinsoku/>
        <w:topLinePunct w:val="0"/>
        <w:bidi w:val="0"/>
        <w:spacing w:line="275" w:lineRule="auto"/>
        <w:rPr>
          <w:rFonts w:hint="eastAsia" w:ascii="仿宋" w:hAnsi="仿宋" w:eastAsia="仿宋" w:cs="仿宋"/>
          <w:sz w:val="24"/>
          <w:szCs w:val="24"/>
        </w:rPr>
      </w:pPr>
    </w:p>
    <w:p w14:paraId="4E8E7F1D">
      <w:pPr>
        <w:pageBreakBefore w:val="0"/>
        <w:kinsoku/>
        <w:topLinePunct w:val="0"/>
        <w:bidi w:val="0"/>
        <w:spacing w:before="66" w:line="227" w:lineRule="auto"/>
        <w:ind w:left="452"/>
        <w:rPr>
          <w:rFonts w:hint="eastAsia" w:ascii="仿宋" w:hAnsi="仿宋" w:eastAsia="仿宋" w:cs="仿宋"/>
          <w:sz w:val="24"/>
          <w:szCs w:val="24"/>
        </w:rPr>
      </w:pPr>
      <w:r>
        <w:rPr>
          <w:rFonts w:hint="eastAsia" w:ascii="仿宋" w:hAnsi="仿宋" w:eastAsia="仿宋" w:cs="仿宋"/>
          <w:spacing w:val="19"/>
          <w:sz w:val="24"/>
          <w:szCs w:val="24"/>
        </w:rPr>
        <w:t>本单位对上述声明的真实性负责</w:t>
      </w:r>
      <w:r>
        <w:rPr>
          <w:rFonts w:hint="eastAsia" w:ascii="仿宋" w:hAnsi="仿宋" w:eastAsia="仿宋" w:cs="仿宋"/>
          <w:spacing w:val="-56"/>
          <w:sz w:val="24"/>
          <w:szCs w:val="24"/>
        </w:rPr>
        <w:t xml:space="preserve"> </w:t>
      </w:r>
      <w:r>
        <w:rPr>
          <w:rFonts w:hint="eastAsia" w:ascii="仿宋" w:hAnsi="仿宋" w:eastAsia="仿宋" w:cs="仿宋"/>
          <w:spacing w:val="19"/>
          <w:sz w:val="24"/>
          <w:szCs w:val="24"/>
        </w:rPr>
        <w:t>。如有虚假，将依法承担相应责任。</w:t>
      </w:r>
    </w:p>
    <w:p w14:paraId="3872586B">
      <w:pPr>
        <w:pStyle w:val="5"/>
        <w:pageBreakBefore w:val="0"/>
        <w:kinsoku/>
        <w:topLinePunct w:val="0"/>
        <w:bidi w:val="0"/>
        <w:spacing w:line="296" w:lineRule="auto"/>
        <w:rPr>
          <w:rFonts w:hint="eastAsia" w:ascii="仿宋" w:hAnsi="仿宋" w:eastAsia="仿宋" w:cs="仿宋"/>
          <w:sz w:val="24"/>
          <w:szCs w:val="24"/>
        </w:rPr>
      </w:pPr>
    </w:p>
    <w:p w14:paraId="6CCC7E79">
      <w:pPr>
        <w:pStyle w:val="5"/>
        <w:pageBreakBefore w:val="0"/>
        <w:kinsoku/>
        <w:topLinePunct w:val="0"/>
        <w:bidi w:val="0"/>
        <w:spacing w:line="296" w:lineRule="auto"/>
        <w:rPr>
          <w:rFonts w:hint="eastAsia" w:ascii="仿宋" w:hAnsi="仿宋" w:eastAsia="仿宋" w:cs="仿宋"/>
          <w:sz w:val="24"/>
          <w:szCs w:val="24"/>
        </w:rPr>
      </w:pPr>
    </w:p>
    <w:p w14:paraId="7F5CF849">
      <w:pPr>
        <w:pStyle w:val="5"/>
        <w:pageBreakBefore w:val="0"/>
        <w:kinsoku/>
        <w:topLinePunct w:val="0"/>
        <w:bidi w:val="0"/>
        <w:spacing w:line="297" w:lineRule="auto"/>
        <w:rPr>
          <w:rFonts w:hint="eastAsia" w:ascii="仿宋" w:hAnsi="仿宋" w:eastAsia="仿宋" w:cs="仿宋"/>
          <w:sz w:val="24"/>
          <w:szCs w:val="24"/>
        </w:rPr>
      </w:pPr>
    </w:p>
    <w:p w14:paraId="2C72CFDD">
      <w:pPr>
        <w:pStyle w:val="5"/>
        <w:pageBreakBefore w:val="0"/>
        <w:kinsoku/>
        <w:topLinePunct w:val="0"/>
        <w:bidi w:val="0"/>
        <w:spacing w:line="297" w:lineRule="auto"/>
        <w:rPr>
          <w:rFonts w:hint="eastAsia" w:ascii="仿宋" w:hAnsi="仿宋" w:eastAsia="仿宋" w:cs="仿宋"/>
          <w:sz w:val="24"/>
          <w:szCs w:val="24"/>
        </w:rPr>
      </w:pPr>
    </w:p>
    <w:p w14:paraId="2F402712">
      <w:pPr>
        <w:pageBreakBefore w:val="0"/>
        <w:kinsoku/>
        <w:topLinePunct w:val="0"/>
        <w:bidi w:val="0"/>
        <w:spacing w:before="65" w:line="221" w:lineRule="auto"/>
        <w:ind w:left="2611"/>
        <w:rPr>
          <w:rFonts w:hint="eastAsia" w:ascii="仿宋" w:hAnsi="仿宋" w:eastAsia="仿宋" w:cs="仿宋"/>
          <w:sz w:val="24"/>
          <w:szCs w:val="24"/>
        </w:rPr>
      </w:pPr>
      <w:r>
        <w:rPr>
          <w:rFonts w:hint="eastAsia" w:ascii="仿宋" w:hAnsi="仿宋" w:eastAsia="仿宋" w:cs="仿宋"/>
          <w:spacing w:val="19"/>
          <w:sz w:val="24"/>
          <w:szCs w:val="24"/>
        </w:rPr>
        <w:t>供应商名称（盖公章）：</w:t>
      </w:r>
      <w:r>
        <w:rPr>
          <w:rFonts w:hint="eastAsia" w:ascii="仿宋" w:hAnsi="仿宋" w:eastAsia="仿宋" w:cs="仿宋"/>
          <w:spacing w:val="1"/>
          <w:sz w:val="24"/>
          <w:szCs w:val="24"/>
          <w:u w:val="single" w:color="auto"/>
        </w:rPr>
        <w:t xml:space="preserve">                             </w:t>
      </w:r>
      <w:r>
        <w:rPr>
          <w:rFonts w:hint="eastAsia" w:ascii="仿宋" w:hAnsi="仿宋" w:eastAsia="仿宋" w:cs="仿宋"/>
          <w:spacing w:val="-87"/>
          <w:sz w:val="24"/>
          <w:szCs w:val="24"/>
        </w:rPr>
        <w:t xml:space="preserve"> </w:t>
      </w:r>
    </w:p>
    <w:p w14:paraId="4E0CF06F">
      <w:pPr>
        <w:pageBreakBefore w:val="0"/>
        <w:kinsoku/>
        <w:topLinePunct w:val="0"/>
        <w:bidi w:val="0"/>
        <w:spacing w:before="35" w:line="250" w:lineRule="auto"/>
        <w:ind w:left="2612"/>
        <w:rPr>
          <w:rFonts w:hint="eastAsia" w:ascii="仿宋" w:hAnsi="仿宋" w:eastAsia="仿宋" w:cs="仿宋"/>
          <w:sz w:val="24"/>
          <w:szCs w:val="24"/>
        </w:rPr>
      </w:pPr>
      <w:r>
        <w:rPr>
          <w:rFonts w:hint="eastAsia" w:ascii="仿宋" w:hAnsi="仿宋" w:eastAsia="仿宋" w:cs="仿宋"/>
          <w:spacing w:val="19"/>
          <w:sz w:val="24"/>
          <w:szCs w:val="24"/>
        </w:rPr>
        <w:t>法定代表人或其授权委托人</w:t>
      </w:r>
      <w:r>
        <w:rPr>
          <w:rFonts w:hint="eastAsia" w:ascii="仿宋" w:hAnsi="仿宋" w:eastAsia="仿宋" w:cs="仿宋"/>
          <w:spacing w:val="19"/>
          <w:sz w:val="24"/>
          <w:szCs w:val="24"/>
          <w:lang w:eastAsia="zh-CN"/>
        </w:rPr>
        <w:t>（</w:t>
      </w:r>
      <w:r>
        <w:rPr>
          <w:rFonts w:hint="eastAsia" w:ascii="仿宋" w:hAnsi="仿宋" w:eastAsia="仿宋" w:cs="仿宋"/>
          <w:spacing w:val="19"/>
          <w:sz w:val="24"/>
          <w:szCs w:val="24"/>
        </w:rPr>
        <w:t>签字</w:t>
      </w:r>
      <w:r>
        <w:rPr>
          <w:rFonts w:hint="eastAsia" w:ascii="仿宋" w:hAnsi="仿宋" w:eastAsia="仿宋" w:cs="仿宋"/>
          <w:spacing w:val="19"/>
          <w:sz w:val="24"/>
          <w:szCs w:val="24"/>
          <w:lang w:eastAsia="zh-CN"/>
        </w:rPr>
        <w:t>）</w:t>
      </w:r>
      <w:r>
        <w:rPr>
          <w:rFonts w:hint="eastAsia" w:ascii="仿宋" w:hAnsi="仿宋" w:eastAsia="仿宋" w:cs="仿宋"/>
          <w:spacing w:val="19"/>
          <w:sz w:val="24"/>
          <w:szCs w:val="24"/>
        </w:rPr>
        <w:t>：</w:t>
      </w:r>
      <w:r>
        <w:rPr>
          <w:rFonts w:hint="eastAsia" w:ascii="仿宋" w:hAnsi="仿宋" w:eastAsia="仿宋" w:cs="仿宋"/>
          <w:spacing w:val="7"/>
          <w:sz w:val="24"/>
          <w:szCs w:val="24"/>
          <w:u w:val="single" w:color="auto"/>
        </w:rPr>
        <w:t xml:space="preserve">  </w:t>
      </w:r>
      <w:r>
        <w:rPr>
          <w:rFonts w:hint="eastAsia" w:ascii="仿宋" w:hAnsi="仿宋" w:eastAsia="仿宋" w:cs="仿宋"/>
          <w:spacing w:val="7"/>
          <w:sz w:val="24"/>
          <w:szCs w:val="24"/>
          <w:u w:val="single" w:color="auto"/>
          <w:lang w:val="en-US" w:eastAsia="zh-CN"/>
        </w:rPr>
        <w:t xml:space="preserve">            </w:t>
      </w:r>
      <w:r>
        <w:rPr>
          <w:rFonts w:hint="eastAsia" w:ascii="仿宋" w:hAnsi="仿宋" w:eastAsia="仿宋" w:cs="仿宋"/>
          <w:spacing w:val="7"/>
          <w:sz w:val="24"/>
          <w:szCs w:val="24"/>
          <w:u w:val="single" w:color="auto"/>
        </w:rPr>
        <w:t xml:space="preserve">    </w:t>
      </w:r>
    </w:p>
    <w:p w14:paraId="6AD0E562">
      <w:pPr>
        <w:pageBreakBefore w:val="0"/>
        <w:tabs>
          <w:tab w:val="left" w:pos="4665"/>
        </w:tabs>
        <w:kinsoku/>
        <w:topLinePunct w:val="0"/>
        <w:bidi w:val="0"/>
        <w:spacing w:before="1" w:line="227" w:lineRule="auto"/>
        <w:ind w:left="3720" w:firstLine="232" w:firstLineChars="400"/>
        <w:rPr>
          <w:rFonts w:hint="eastAsia" w:ascii="仿宋" w:hAnsi="仿宋" w:eastAsia="仿宋" w:cs="仿宋"/>
          <w:sz w:val="24"/>
          <w:szCs w:val="24"/>
        </w:rPr>
      </w:pPr>
      <w:r>
        <w:rPr>
          <w:rFonts w:hint="eastAsia" w:ascii="仿宋" w:hAnsi="仿宋" w:eastAsia="仿宋" w:cs="仿宋"/>
          <w:spacing w:val="-91"/>
          <w:sz w:val="24"/>
          <w:szCs w:val="24"/>
        </w:rPr>
        <w:t xml:space="preserve"> </w:t>
      </w:r>
      <w:r>
        <w:rPr>
          <w:rFonts w:hint="eastAsia" w:ascii="仿宋" w:hAnsi="仿宋" w:eastAsia="仿宋" w:cs="仿宋"/>
          <w:spacing w:val="19"/>
          <w:sz w:val="24"/>
          <w:szCs w:val="24"/>
        </w:rPr>
        <w:t>年</w:t>
      </w:r>
      <w:r>
        <w:rPr>
          <w:rFonts w:hint="eastAsia" w:ascii="仿宋" w:hAnsi="仿宋" w:eastAsia="仿宋" w:cs="仿宋"/>
          <w:spacing w:val="-98"/>
          <w:sz w:val="24"/>
          <w:szCs w:val="24"/>
        </w:rPr>
        <w:t xml:space="preserve"> </w:t>
      </w:r>
      <w:r>
        <w:rPr>
          <w:rFonts w:hint="eastAsia" w:ascii="仿宋" w:hAnsi="仿宋" w:eastAsia="仿宋" w:cs="仿宋"/>
          <w:spacing w:val="4"/>
          <w:sz w:val="24"/>
          <w:szCs w:val="24"/>
          <w:u w:val="none" w:color="auto"/>
          <w:lang w:val="en-US" w:eastAsia="zh-CN"/>
        </w:rPr>
        <w:t xml:space="preserve">  </w:t>
      </w:r>
      <w:r>
        <w:rPr>
          <w:rFonts w:hint="eastAsia" w:ascii="仿宋" w:hAnsi="仿宋" w:eastAsia="仿宋" w:cs="仿宋"/>
          <w:spacing w:val="-84"/>
          <w:sz w:val="24"/>
          <w:szCs w:val="24"/>
          <w:u w:val="none" w:color="auto"/>
        </w:rPr>
        <w:t xml:space="preserve"> </w:t>
      </w:r>
      <w:r>
        <w:rPr>
          <w:rFonts w:hint="eastAsia" w:ascii="仿宋" w:hAnsi="仿宋" w:eastAsia="仿宋" w:cs="仿宋"/>
          <w:spacing w:val="19"/>
          <w:sz w:val="24"/>
          <w:szCs w:val="24"/>
        </w:rPr>
        <w:t>月</w:t>
      </w:r>
      <w:r>
        <w:rPr>
          <w:rFonts w:hint="eastAsia" w:ascii="仿宋" w:hAnsi="仿宋" w:eastAsia="仿宋" w:cs="仿宋"/>
          <w:spacing w:val="-99"/>
          <w:sz w:val="24"/>
          <w:szCs w:val="24"/>
        </w:rPr>
        <w:t xml:space="preserve"> </w:t>
      </w:r>
      <w:r>
        <w:rPr>
          <w:rFonts w:hint="eastAsia" w:ascii="仿宋" w:hAnsi="仿宋" w:eastAsia="仿宋" w:cs="仿宋"/>
          <w:spacing w:val="5"/>
          <w:sz w:val="24"/>
          <w:szCs w:val="24"/>
          <w:u w:val="none" w:color="auto"/>
        </w:rPr>
        <w:t xml:space="preserve">  </w:t>
      </w:r>
      <w:r>
        <w:rPr>
          <w:rFonts w:hint="eastAsia" w:ascii="仿宋" w:hAnsi="仿宋" w:eastAsia="仿宋" w:cs="仿宋"/>
          <w:spacing w:val="-55"/>
          <w:sz w:val="24"/>
          <w:szCs w:val="24"/>
        </w:rPr>
        <w:t xml:space="preserve"> </w:t>
      </w:r>
      <w:r>
        <w:rPr>
          <w:rFonts w:hint="eastAsia" w:ascii="仿宋" w:hAnsi="仿宋" w:eastAsia="仿宋" w:cs="仿宋"/>
          <w:spacing w:val="19"/>
          <w:sz w:val="24"/>
          <w:szCs w:val="24"/>
        </w:rPr>
        <w:t>日</w:t>
      </w:r>
    </w:p>
    <w:p w14:paraId="648F5C7D">
      <w:pPr>
        <w:pStyle w:val="5"/>
        <w:pageBreakBefore w:val="0"/>
        <w:kinsoku/>
        <w:topLinePunct w:val="0"/>
        <w:bidi w:val="0"/>
        <w:spacing w:line="262" w:lineRule="auto"/>
        <w:rPr>
          <w:rFonts w:hint="eastAsia" w:ascii="仿宋" w:hAnsi="仿宋" w:eastAsia="仿宋" w:cs="仿宋"/>
          <w:sz w:val="24"/>
          <w:szCs w:val="24"/>
        </w:rPr>
      </w:pPr>
    </w:p>
    <w:p w14:paraId="107C9F86">
      <w:pPr>
        <w:pStyle w:val="5"/>
        <w:pageBreakBefore w:val="0"/>
        <w:kinsoku/>
        <w:topLinePunct w:val="0"/>
        <w:bidi w:val="0"/>
        <w:spacing w:line="262" w:lineRule="auto"/>
        <w:rPr>
          <w:rFonts w:hint="eastAsia" w:ascii="仿宋" w:hAnsi="仿宋" w:eastAsia="仿宋" w:cs="仿宋"/>
          <w:sz w:val="24"/>
          <w:szCs w:val="24"/>
        </w:rPr>
      </w:pPr>
    </w:p>
    <w:p w14:paraId="4698713D">
      <w:pPr>
        <w:pStyle w:val="5"/>
        <w:pageBreakBefore w:val="0"/>
        <w:kinsoku/>
        <w:topLinePunct w:val="0"/>
        <w:bidi w:val="0"/>
        <w:spacing w:line="263" w:lineRule="auto"/>
        <w:rPr>
          <w:rFonts w:hint="eastAsia" w:ascii="仿宋" w:hAnsi="仿宋" w:eastAsia="仿宋" w:cs="仿宋"/>
          <w:sz w:val="24"/>
          <w:szCs w:val="24"/>
        </w:rPr>
      </w:pPr>
    </w:p>
    <w:p w14:paraId="58BEEDC5">
      <w:pPr>
        <w:pageBreakBefore w:val="0"/>
        <w:kinsoku/>
        <w:topLinePunct w:val="0"/>
        <w:bidi w:val="0"/>
        <w:spacing w:before="58" w:line="233" w:lineRule="auto"/>
        <w:ind w:left="6" w:firstLine="362"/>
        <w:jc w:val="both"/>
        <w:rPr>
          <w:rFonts w:hint="eastAsia" w:ascii="仿宋" w:hAnsi="仿宋" w:eastAsia="仿宋" w:cs="仿宋"/>
          <w:sz w:val="24"/>
          <w:szCs w:val="24"/>
        </w:rPr>
      </w:pPr>
      <w:r>
        <w:rPr>
          <w:rFonts w:hint="eastAsia" w:ascii="仿宋" w:hAnsi="仿宋" w:eastAsia="仿宋" w:cs="仿宋"/>
          <w:spacing w:val="-1"/>
          <w:sz w:val="24"/>
          <w:szCs w:val="24"/>
          <w14:textOutline w14:w="3268" w14:cap="sq" w14:cmpd="sng">
            <w14:solidFill>
              <w14:srgbClr w14:val="000000"/>
            </w14:solidFill>
            <w14:prstDash w14:val="solid"/>
            <w14:bevel/>
          </w14:textOutline>
        </w:rPr>
        <w:t>说明</w:t>
      </w:r>
      <w:r>
        <w:rPr>
          <w:rFonts w:hint="eastAsia" w:ascii="仿宋" w:hAnsi="仿宋" w:eastAsia="仿宋" w:cs="仿宋"/>
          <w:spacing w:val="-1"/>
          <w:sz w:val="24"/>
          <w:szCs w:val="24"/>
        </w:rPr>
        <w:t>：填写本声明函时应详细阅读《财政部</w:t>
      </w:r>
      <w:r>
        <w:rPr>
          <w:rFonts w:hint="eastAsia" w:ascii="仿宋" w:hAnsi="仿宋" w:eastAsia="仿宋" w:cs="仿宋"/>
          <w:spacing w:val="34"/>
          <w:sz w:val="24"/>
          <w:szCs w:val="24"/>
        </w:rPr>
        <w:t xml:space="preserve"> </w:t>
      </w:r>
      <w:r>
        <w:rPr>
          <w:rFonts w:hint="eastAsia" w:ascii="仿宋" w:hAnsi="仿宋" w:eastAsia="仿宋" w:cs="仿宋"/>
          <w:spacing w:val="-1"/>
          <w:sz w:val="24"/>
          <w:szCs w:val="24"/>
        </w:rPr>
        <w:t>民政部</w:t>
      </w:r>
      <w:r>
        <w:rPr>
          <w:rFonts w:hint="eastAsia" w:ascii="仿宋" w:hAnsi="仿宋" w:eastAsia="仿宋" w:cs="仿宋"/>
          <w:spacing w:val="28"/>
          <w:sz w:val="24"/>
          <w:szCs w:val="24"/>
        </w:rPr>
        <w:t xml:space="preserve"> </w:t>
      </w:r>
      <w:r>
        <w:rPr>
          <w:rFonts w:hint="eastAsia" w:ascii="仿宋" w:hAnsi="仿宋" w:eastAsia="仿宋" w:cs="仿宋"/>
          <w:spacing w:val="-1"/>
          <w:sz w:val="24"/>
          <w:szCs w:val="24"/>
        </w:rPr>
        <w:t>中国残疾人联合会关于促进残疾人就业政府采购政策的</w:t>
      </w:r>
      <w:r>
        <w:rPr>
          <w:rFonts w:hint="eastAsia" w:ascii="仿宋" w:hAnsi="仿宋" w:eastAsia="仿宋" w:cs="仿宋"/>
          <w:sz w:val="24"/>
          <w:szCs w:val="24"/>
        </w:rPr>
        <w:t xml:space="preserve"> </w:t>
      </w:r>
      <w:r>
        <w:rPr>
          <w:rFonts w:hint="eastAsia" w:ascii="仿宋" w:hAnsi="仿宋" w:eastAsia="仿宋" w:cs="仿宋"/>
          <w:spacing w:val="-1"/>
          <w:sz w:val="24"/>
          <w:szCs w:val="24"/>
        </w:rPr>
        <w:t>通知》（财库〔2017〕 141</w:t>
      </w:r>
      <w:r>
        <w:rPr>
          <w:rFonts w:hint="eastAsia" w:ascii="仿宋" w:hAnsi="仿宋" w:eastAsia="仿宋" w:cs="仿宋"/>
          <w:spacing w:val="-33"/>
          <w:sz w:val="24"/>
          <w:szCs w:val="24"/>
        </w:rPr>
        <w:t xml:space="preserve"> </w:t>
      </w:r>
      <w:r>
        <w:rPr>
          <w:rFonts w:hint="eastAsia" w:ascii="仿宋" w:hAnsi="仿宋" w:eastAsia="仿宋" w:cs="仿宋"/>
          <w:spacing w:val="-1"/>
          <w:sz w:val="24"/>
          <w:szCs w:val="24"/>
        </w:rPr>
        <w:t>号</w:t>
      </w:r>
      <w:r>
        <w:rPr>
          <w:rFonts w:hint="eastAsia" w:ascii="仿宋" w:hAnsi="仿宋" w:eastAsia="仿宋" w:cs="仿宋"/>
          <w:spacing w:val="6"/>
          <w:sz w:val="24"/>
          <w:szCs w:val="24"/>
        </w:rPr>
        <w:t>），</w:t>
      </w:r>
      <w:r>
        <w:rPr>
          <w:rFonts w:hint="eastAsia" w:ascii="仿宋" w:hAnsi="仿宋" w:eastAsia="仿宋" w:cs="仿宋"/>
          <w:spacing w:val="-1"/>
          <w:sz w:val="24"/>
          <w:szCs w:val="24"/>
        </w:rPr>
        <w:t>供应商不满足此要求则无须提供，一旦提供将视为满足其要求，如有虚假，将</w:t>
      </w:r>
      <w:r>
        <w:rPr>
          <w:rFonts w:hint="eastAsia" w:ascii="仿宋" w:hAnsi="仿宋" w:eastAsia="仿宋" w:cs="仿宋"/>
          <w:sz w:val="24"/>
          <w:szCs w:val="24"/>
        </w:rPr>
        <w:t xml:space="preserve"> </w:t>
      </w:r>
      <w:r>
        <w:rPr>
          <w:rFonts w:hint="eastAsia" w:ascii="仿宋" w:hAnsi="仿宋" w:eastAsia="仿宋" w:cs="仿宋"/>
          <w:spacing w:val="-1"/>
          <w:sz w:val="24"/>
          <w:szCs w:val="24"/>
        </w:rPr>
        <w:t>依法承担相应责任。</w:t>
      </w:r>
    </w:p>
    <w:p w14:paraId="3D7A1832">
      <w:pPr>
        <w:pageBreakBefore w:val="0"/>
        <w:kinsoku/>
        <w:topLinePunct w:val="0"/>
        <w:bidi w:val="0"/>
        <w:spacing w:line="233" w:lineRule="auto"/>
        <w:rPr>
          <w:rFonts w:ascii="宋体" w:hAnsi="宋体" w:eastAsia="宋体" w:cs="宋体"/>
          <w:sz w:val="24"/>
          <w:szCs w:val="24"/>
        </w:rPr>
        <w:sectPr>
          <w:footerReference r:id="rId13" w:type="default"/>
          <w:pgSz w:w="11905" w:h="16838"/>
          <w:pgMar w:top="1440" w:right="1786" w:bottom="1440" w:left="1786" w:header="850" w:footer="850" w:gutter="0"/>
          <w:pgNumType w:fmt="decimal"/>
          <w:cols w:space="0" w:num="1"/>
          <w:rtlGutter w:val="0"/>
          <w:docGrid w:linePitch="0" w:charSpace="0"/>
        </w:sectPr>
      </w:pPr>
    </w:p>
    <w:p w14:paraId="228C3242">
      <w:pPr>
        <w:pageBreakBefore w:val="0"/>
        <w:kinsoku/>
        <w:topLinePunct w:val="0"/>
        <w:bidi w:val="0"/>
        <w:spacing w:before="49" w:line="223" w:lineRule="auto"/>
        <w:ind w:left="3695"/>
        <w:rPr>
          <w:rFonts w:ascii="仿宋" w:hAnsi="仿宋" w:eastAsia="仿宋" w:cs="仿宋"/>
          <w:sz w:val="24"/>
          <w:szCs w:val="24"/>
        </w:rPr>
      </w:pPr>
      <w:r>
        <w:rPr>
          <w:rFonts w:ascii="仿宋" w:hAnsi="仿宋" w:eastAsia="仿宋" w:cs="仿宋"/>
          <w:spacing w:val="-3"/>
          <w:sz w:val="24"/>
          <w:szCs w:val="24"/>
        </w:rPr>
        <w:t>（三）监狱企业声明函</w:t>
      </w:r>
    </w:p>
    <w:p w14:paraId="6740117E">
      <w:pPr>
        <w:pStyle w:val="5"/>
        <w:pageBreakBefore w:val="0"/>
        <w:kinsoku/>
        <w:topLinePunct w:val="0"/>
        <w:bidi w:val="0"/>
        <w:spacing w:line="296" w:lineRule="auto"/>
        <w:rPr>
          <w:sz w:val="24"/>
          <w:szCs w:val="24"/>
        </w:rPr>
      </w:pPr>
    </w:p>
    <w:p w14:paraId="209D1273">
      <w:pPr>
        <w:pStyle w:val="5"/>
        <w:pageBreakBefore w:val="0"/>
        <w:kinsoku/>
        <w:topLinePunct w:val="0"/>
        <w:bidi w:val="0"/>
        <w:spacing w:line="296" w:lineRule="auto"/>
        <w:rPr>
          <w:sz w:val="24"/>
          <w:szCs w:val="24"/>
        </w:rPr>
      </w:pPr>
    </w:p>
    <w:p w14:paraId="1D7D73A0">
      <w:pPr>
        <w:pageBreakBefore w:val="0"/>
        <w:kinsoku/>
        <w:topLinePunct w:val="0"/>
        <w:bidi w:val="0"/>
        <w:spacing w:before="65" w:line="576" w:lineRule="auto"/>
        <w:ind w:left="26" w:firstLine="432"/>
        <w:jc w:val="both"/>
        <w:rPr>
          <w:rFonts w:ascii="仿宋" w:hAnsi="仿宋" w:eastAsia="仿宋" w:cs="仿宋"/>
          <w:sz w:val="24"/>
          <w:szCs w:val="24"/>
        </w:rPr>
      </w:pPr>
      <w:r>
        <w:rPr>
          <w:rFonts w:ascii="仿宋" w:hAnsi="仿宋" w:eastAsia="仿宋" w:cs="仿宋"/>
          <w:spacing w:val="11"/>
          <w:sz w:val="24"/>
          <w:szCs w:val="24"/>
        </w:rPr>
        <w:t>本单位郑重声明</w:t>
      </w:r>
      <w:r>
        <w:rPr>
          <w:rFonts w:ascii="仿宋" w:hAnsi="仿宋" w:eastAsia="仿宋" w:cs="仿宋"/>
          <w:spacing w:val="-59"/>
          <w:sz w:val="24"/>
          <w:szCs w:val="24"/>
        </w:rPr>
        <w:t xml:space="preserve"> </w:t>
      </w:r>
      <w:r>
        <w:rPr>
          <w:rFonts w:ascii="仿宋" w:hAnsi="仿宋" w:eastAsia="仿宋" w:cs="仿宋"/>
          <w:spacing w:val="11"/>
          <w:sz w:val="24"/>
          <w:szCs w:val="24"/>
        </w:rPr>
        <w:t>，根据《关于政府采购支持监狱企业发展有关问题的通知》（财</w:t>
      </w:r>
      <w:r>
        <w:rPr>
          <w:rFonts w:ascii="仿宋" w:hAnsi="仿宋" w:eastAsia="仿宋" w:cs="仿宋"/>
          <w:spacing w:val="10"/>
          <w:sz w:val="24"/>
          <w:szCs w:val="24"/>
        </w:rPr>
        <w:t>库〔2014〕 68</w:t>
      </w:r>
      <w:r>
        <w:rPr>
          <w:rFonts w:ascii="仿宋" w:hAnsi="仿宋" w:eastAsia="仿宋" w:cs="仿宋"/>
          <w:spacing w:val="-27"/>
          <w:sz w:val="24"/>
          <w:szCs w:val="24"/>
        </w:rPr>
        <w:t xml:space="preserve"> </w:t>
      </w:r>
      <w:r>
        <w:rPr>
          <w:rFonts w:ascii="仿宋" w:hAnsi="仿宋" w:eastAsia="仿宋" w:cs="仿宋"/>
          <w:spacing w:val="10"/>
          <w:sz w:val="24"/>
          <w:szCs w:val="24"/>
        </w:rPr>
        <w:t>号）</w:t>
      </w:r>
      <w:r>
        <w:rPr>
          <w:rFonts w:ascii="仿宋" w:hAnsi="仿宋" w:eastAsia="仿宋" w:cs="仿宋"/>
          <w:sz w:val="24"/>
          <w:szCs w:val="24"/>
        </w:rPr>
        <w:t xml:space="preserve"> </w:t>
      </w:r>
      <w:r>
        <w:rPr>
          <w:rFonts w:ascii="仿宋" w:hAnsi="仿宋" w:eastAsia="仿宋" w:cs="仿宋"/>
          <w:spacing w:val="17"/>
          <w:sz w:val="24"/>
          <w:szCs w:val="24"/>
        </w:rPr>
        <w:t>的规定</w:t>
      </w:r>
      <w:r>
        <w:rPr>
          <w:rFonts w:ascii="仿宋" w:hAnsi="仿宋" w:eastAsia="仿宋" w:cs="仿宋"/>
          <w:spacing w:val="-50"/>
          <w:sz w:val="24"/>
          <w:szCs w:val="24"/>
        </w:rPr>
        <w:t xml:space="preserve"> </w:t>
      </w:r>
      <w:r>
        <w:rPr>
          <w:rFonts w:ascii="仿宋" w:hAnsi="仿宋" w:eastAsia="仿宋" w:cs="仿宋"/>
          <w:spacing w:val="17"/>
          <w:sz w:val="24"/>
          <w:szCs w:val="24"/>
        </w:rPr>
        <w:t>，本单位为符合条件的监狱单位</w:t>
      </w:r>
      <w:r>
        <w:rPr>
          <w:rFonts w:ascii="仿宋" w:hAnsi="仿宋" w:eastAsia="仿宋" w:cs="仿宋"/>
          <w:spacing w:val="-57"/>
          <w:sz w:val="24"/>
          <w:szCs w:val="24"/>
        </w:rPr>
        <w:t xml:space="preserve"> </w:t>
      </w:r>
      <w:r>
        <w:rPr>
          <w:rFonts w:ascii="仿宋" w:hAnsi="仿宋" w:eastAsia="仿宋" w:cs="仿宋"/>
          <w:spacing w:val="17"/>
          <w:sz w:val="24"/>
          <w:szCs w:val="24"/>
        </w:rPr>
        <w:t>，且本单位参加</w:t>
      </w:r>
      <w:r>
        <w:rPr>
          <w:rFonts w:ascii="仿宋" w:hAnsi="仿宋" w:eastAsia="仿宋" w:cs="仿宋"/>
          <w:spacing w:val="-85"/>
          <w:sz w:val="24"/>
          <w:szCs w:val="24"/>
        </w:rPr>
        <w:t xml:space="preserve"> </w:t>
      </w:r>
      <w:r>
        <w:rPr>
          <w:rFonts w:ascii="仿宋" w:hAnsi="仿宋" w:eastAsia="仿宋" w:cs="仿宋"/>
          <w:spacing w:val="4"/>
          <w:sz w:val="24"/>
          <w:szCs w:val="24"/>
          <w:u w:val="single" w:color="auto"/>
        </w:rPr>
        <w:t xml:space="preserve"> </w:t>
      </w:r>
      <w:r>
        <w:rPr>
          <w:rFonts w:ascii="仿宋" w:hAnsi="仿宋" w:eastAsia="仿宋" w:cs="仿宋"/>
          <w:spacing w:val="-96"/>
          <w:sz w:val="24"/>
          <w:szCs w:val="24"/>
        </w:rPr>
        <w:t xml:space="preserve"> </w:t>
      </w:r>
      <w:r>
        <w:rPr>
          <w:rFonts w:ascii="仿宋" w:hAnsi="仿宋" w:eastAsia="仿宋" w:cs="仿宋"/>
          <w:spacing w:val="4"/>
          <w:sz w:val="24"/>
          <w:szCs w:val="24"/>
          <w:u w:val="single" w:color="auto"/>
        </w:rPr>
        <w:t xml:space="preserve"> </w:t>
      </w:r>
      <w:r>
        <w:rPr>
          <w:rFonts w:ascii="仿宋" w:hAnsi="仿宋" w:eastAsia="仿宋" w:cs="仿宋"/>
          <w:spacing w:val="-94"/>
          <w:sz w:val="24"/>
          <w:szCs w:val="24"/>
        </w:rPr>
        <w:t xml:space="preserve"> </w:t>
      </w:r>
      <w:r>
        <w:rPr>
          <w:rFonts w:ascii="仿宋" w:hAnsi="仿宋" w:eastAsia="仿宋" w:cs="仿宋"/>
          <w:spacing w:val="4"/>
          <w:sz w:val="24"/>
          <w:szCs w:val="24"/>
          <w:u w:val="single" w:color="auto"/>
        </w:rPr>
        <w:t xml:space="preserve"> </w:t>
      </w:r>
      <w:r>
        <w:rPr>
          <w:rFonts w:ascii="仿宋" w:hAnsi="仿宋" w:eastAsia="仿宋" w:cs="仿宋"/>
          <w:spacing w:val="-94"/>
          <w:sz w:val="24"/>
          <w:szCs w:val="24"/>
        </w:rPr>
        <w:t xml:space="preserve"> </w:t>
      </w:r>
      <w:r>
        <w:rPr>
          <w:rFonts w:ascii="仿宋" w:hAnsi="仿宋" w:eastAsia="仿宋" w:cs="仿宋"/>
          <w:spacing w:val="5"/>
          <w:sz w:val="24"/>
          <w:szCs w:val="24"/>
          <w:u w:val="single" w:color="auto"/>
        </w:rPr>
        <w:t xml:space="preserve"> </w:t>
      </w:r>
      <w:r>
        <w:rPr>
          <w:rFonts w:ascii="仿宋" w:hAnsi="仿宋" w:eastAsia="仿宋" w:cs="仿宋"/>
          <w:spacing w:val="-94"/>
          <w:sz w:val="24"/>
          <w:szCs w:val="24"/>
        </w:rPr>
        <w:t xml:space="preserve"> </w:t>
      </w:r>
      <w:r>
        <w:rPr>
          <w:rFonts w:ascii="仿宋" w:hAnsi="仿宋" w:eastAsia="仿宋" w:cs="仿宋"/>
          <w:spacing w:val="17"/>
          <w:sz w:val="24"/>
          <w:szCs w:val="24"/>
          <w:u w:val="single" w:color="auto"/>
        </w:rPr>
        <w:t xml:space="preserve">  </w:t>
      </w:r>
      <w:r>
        <w:rPr>
          <w:rFonts w:ascii="仿宋" w:hAnsi="仿宋" w:eastAsia="仿宋" w:cs="仿宋"/>
          <w:spacing w:val="17"/>
          <w:sz w:val="24"/>
          <w:szCs w:val="24"/>
        </w:rPr>
        <w:t>单位的</w:t>
      </w:r>
      <w:r>
        <w:rPr>
          <w:rFonts w:ascii="仿宋" w:hAnsi="仿宋" w:eastAsia="仿宋" w:cs="仿宋"/>
          <w:spacing w:val="-88"/>
          <w:sz w:val="24"/>
          <w:szCs w:val="24"/>
        </w:rPr>
        <w:t xml:space="preserve"> </w:t>
      </w:r>
      <w:r>
        <w:rPr>
          <w:rFonts w:ascii="仿宋" w:hAnsi="仿宋" w:eastAsia="仿宋" w:cs="仿宋"/>
          <w:spacing w:val="4"/>
          <w:sz w:val="24"/>
          <w:szCs w:val="24"/>
          <w:u w:val="single" w:color="auto"/>
        </w:rPr>
        <w:t xml:space="preserve"> </w:t>
      </w:r>
      <w:r>
        <w:rPr>
          <w:rFonts w:ascii="仿宋" w:hAnsi="仿宋" w:eastAsia="仿宋" w:cs="仿宋"/>
          <w:spacing w:val="-96"/>
          <w:sz w:val="24"/>
          <w:szCs w:val="24"/>
        </w:rPr>
        <w:t xml:space="preserve"> </w:t>
      </w:r>
      <w:r>
        <w:rPr>
          <w:rFonts w:ascii="仿宋" w:hAnsi="仿宋" w:eastAsia="仿宋" w:cs="仿宋"/>
          <w:spacing w:val="4"/>
          <w:sz w:val="24"/>
          <w:szCs w:val="24"/>
          <w:u w:val="single" w:color="auto"/>
        </w:rPr>
        <w:t xml:space="preserve"> </w:t>
      </w:r>
      <w:r>
        <w:rPr>
          <w:rFonts w:ascii="仿宋" w:hAnsi="仿宋" w:eastAsia="仿宋" w:cs="仿宋"/>
          <w:spacing w:val="-94"/>
          <w:sz w:val="24"/>
          <w:szCs w:val="24"/>
        </w:rPr>
        <w:t xml:space="preserve"> </w:t>
      </w:r>
      <w:r>
        <w:rPr>
          <w:rFonts w:ascii="仿宋" w:hAnsi="仿宋" w:eastAsia="仿宋" w:cs="仿宋"/>
          <w:spacing w:val="4"/>
          <w:sz w:val="24"/>
          <w:szCs w:val="24"/>
          <w:u w:val="single" w:color="auto"/>
        </w:rPr>
        <w:t xml:space="preserve"> </w:t>
      </w:r>
      <w:r>
        <w:rPr>
          <w:rFonts w:ascii="仿宋" w:hAnsi="仿宋" w:eastAsia="仿宋" w:cs="仿宋"/>
          <w:spacing w:val="-94"/>
          <w:sz w:val="24"/>
          <w:szCs w:val="24"/>
        </w:rPr>
        <w:t xml:space="preserve"> </w:t>
      </w:r>
      <w:r>
        <w:rPr>
          <w:rFonts w:ascii="仿宋" w:hAnsi="仿宋" w:eastAsia="仿宋" w:cs="仿宋"/>
          <w:spacing w:val="5"/>
          <w:sz w:val="24"/>
          <w:szCs w:val="24"/>
          <w:u w:val="single" w:color="auto"/>
        </w:rPr>
        <w:t xml:space="preserve"> </w:t>
      </w:r>
      <w:r>
        <w:rPr>
          <w:rFonts w:ascii="仿宋" w:hAnsi="仿宋" w:eastAsia="仿宋" w:cs="仿宋"/>
          <w:spacing w:val="-94"/>
          <w:sz w:val="24"/>
          <w:szCs w:val="24"/>
        </w:rPr>
        <w:t xml:space="preserve"> </w:t>
      </w:r>
      <w:r>
        <w:rPr>
          <w:rFonts w:ascii="仿宋" w:hAnsi="仿宋" w:eastAsia="仿宋" w:cs="仿宋"/>
          <w:spacing w:val="17"/>
          <w:sz w:val="24"/>
          <w:szCs w:val="24"/>
          <w:u w:val="single" w:color="auto"/>
        </w:rPr>
        <w:t xml:space="preserve">  </w:t>
      </w:r>
      <w:r>
        <w:rPr>
          <w:rFonts w:ascii="仿宋" w:hAnsi="仿宋" w:eastAsia="仿宋" w:cs="仿宋"/>
          <w:spacing w:val="17"/>
          <w:sz w:val="24"/>
          <w:szCs w:val="24"/>
        </w:rPr>
        <w:t>项目采购活动提供本单位</w:t>
      </w:r>
      <w:r>
        <w:rPr>
          <w:rFonts w:ascii="仿宋" w:hAnsi="仿宋" w:eastAsia="仿宋" w:cs="仿宋"/>
          <w:spacing w:val="19"/>
          <w:sz w:val="24"/>
          <w:szCs w:val="24"/>
        </w:rPr>
        <w:t>制造的货物（由本单位承担工程/提供服务）。</w:t>
      </w:r>
    </w:p>
    <w:p w14:paraId="334A7CA4">
      <w:pPr>
        <w:pStyle w:val="5"/>
        <w:pageBreakBefore w:val="0"/>
        <w:kinsoku/>
        <w:topLinePunct w:val="0"/>
        <w:bidi w:val="0"/>
        <w:spacing w:line="308" w:lineRule="auto"/>
        <w:rPr>
          <w:sz w:val="24"/>
          <w:szCs w:val="24"/>
        </w:rPr>
      </w:pPr>
    </w:p>
    <w:p w14:paraId="135B3028">
      <w:pPr>
        <w:pageBreakBefore w:val="0"/>
        <w:kinsoku/>
        <w:topLinePunct w:val="0"/>
        <w:bidi w:val="0"/>
        <w:spacing w:before="65" w:line="229" w:lineRule="auto"/>
        <w:ind w:left="214"/>
        <w:rPr>
          <w:rFonts w:ascii="仿宋" w:hAnsi="仿宋" w:eastAsia="仿宋" w:cs="仿宋"/>
          <w:sz w:val="24"/>
          <w:szCs w:val="24"/>
        </w:rPr>
      </w:pPr>
      <w:r>
        <w:rPr>
          <w:rFonts w:ascii="仿宋" w:hAnsi="仿宋" w:eastAsia="仿宋" w:cs="仿宋"/>
          <w:spacing w:val="17"/>
          <w:sz w:val="24"/>
          <w:szCs w:val="24"/>
        </w:rPr>
        <w:t>本单位对上述声明的真实性负责</w:t>
      </w:r>
      <w:r>
        <w:rPr>
          <w:rFonts w:ascii="仿宋" w:hAnsi="仿宋" w:eastAsia="仿宋" w:cs="仿宋"/>
          <w:spacing w:val="-42"/>
          <w:sz w:val="24"/>
          <w:szCs w:val="24"/>
        </w:rPr>
        <w:t xml:space="preserve"> </w:t>
      </w:r>
      <w:r>
        <w:rPr>
          <w:rFonts w:ascii="仿宋" w:hAnsi="仿宋" w:eastAsia="仿宋" w:cs="仿宋"/>
          <w:spacing w:val="17"/>
          <w:sz w:val="24"/>
          <w:szCs w:val="24"/>
        </w:rPr>
        <w:t>。如有虚假</w:t>
      </w:r>
      <w:r>
        <w:rPr>
          <w:rFonts w:ascii="仿宋" w:hAnsi="仿宋" w:eastAsia="仿宋" w:cs="仿宋"/>
          <w:spacing w:val="-59"/>
          <w:sz w:val="24"/>
          <w:szCs w:val="24"/>
        </w:rPr>
        <w:t xml:space="preserve"> </w:t>
      </w:r>
      <w:r>
        <w:rPr>
          <w:rFonts w:ascii="仿宋" w:hAnsi="仿宋" w:eastAsia="仿宋" w:cs="仿宋"/>
          <w:spacing w:val="17"/>
          <w:sz w:val="24"/>
          <w:szCs w:val="24"/>
        </w:rPr>
        <w:t>，将依法承担相应责任。</w:t>
      </w:r>
    </w:p>
    <w:p w14:paraId="4389B049">
      <w:pPr>
        <w:pStyle w:val="5"/>
        <w:pageBreakBefore w:val="0"/>
        <w:kinsoku/>
        <w:topLinePunct w:val="0"/>
        <w:bidi w:val="0"/>
        <w:spacing w:line="242" w:lineRule="auto"/>
        <w:rPr>
          <w:sz w:val="24"/>
          <w:szCs w:val="24"/>
        </w:rPr>
      </w:pPr>
    </w:p>
    <w:p w14:paraId="72E78C0E">
      <w:pPr>
        <w:pStyle w:val="5"/>
        <w:pageBreakBefore w:val="0"/>
        <w:kinsoku/>
        <w:topLinePunct w:val="0"/>
        <w:bidi w:val="0"/>
        <w:spacing w:line="243" w:lineRule="auto"/>
        <w:rPr>
          <w:sz w:val="24"/>
          <w:szCs w:val="24"/>
        </w:rPr>
      </w:pPr>
    </w:p>
    <w:p w14:paraId="7C4B8AC6">
      <w:pPr>
        <w:pStyle w:val="5"/>
        <w:pageBreakBefore w:val="0"/>
        <w:kinsoku/>
        <w:topLinePunct w:val="0"/>
        <w:bidi w:val="0"/>
        <w:spacing w:line="243" w:lineRule="auto"/>
        <w:rPr>
          <w:sz w:val="24"/>
          <w:szCs w:val="24"/>
        </w:rPr>
      </w:pPr>
    </w:p>
    <w:p w14:paraId="602D980E">
      <w:pPr>
        <w:pStyle w:val="5"/>
        <w:pageBreakBefore w:val="0"/>
        <w:kinsoku/>
        <w:topLinePunct w:val="0"/>
        <w:bidi w:val="0"/>
        <w:spacing w:line="243" w:lineRule="auto"/>
        <w:rPr>
          <w:sz w:val="24"/>
          <w:szCs w:val="24"/>
        </w:rPr>
      </w:pPr>
    </w:p>
    <w:p w14:paraId="536DD0F7">
      <w:pPr>
        <w:pStyle w:val="5"/>
        <w:pageBreakBefore w:val="0"/>
        <w:kinsoku/>
        <w:topLinePunct w:val="0"/>
        <w:bidi w:val="0"/>
        <w:spacing w:line="243" w:lineRule="auto"/>
        <w:rPr>
          <w:sz w:val="24"/>
          <w:szCs w:val="24"/>
        </w:rPr>
      </w:pPr>
    </w:p>
    <w:p w14:paraId="7259F94E">
      <w:pPr>
        <w:pStyle w:val="5"/>
        <w:pageBreakBefore w:val="0"/>
        <w:kinsoku/>
        <w:topLinePunct w:val="0"/>
        <w:bidi w:val="0"/>
        <w:spacing w:line="243" w:lineRule="auto"/>
        <w:rPr>
          <w:sz w:val="24"/>
          <w:szCs w:val="24"/>
        </w:rPr>
      </w:pPr>
    </w:p>
    <w:p w14:paraId="7DBA2EE5">
      <w:pPr>
        <w:pStyle w:val="5"/>
        <w:pageBreakBefore w:val="0"/>
        <w:kinsoku/>
        <w:topLinePunct w:val="0"/>
        <w:bidi w:val="0"/>
        <w:spacing w:line="243" w:lineRule="auto"/>
        <w:rPr>
          <w:sz w:val="24"/>
          <w:szCs w:val="24"/>
        </w:rPr>
      </w:pPr>
    </w:p>
    <w:p w14:paraId="3366D4D9">
      <w:pPr>
        <w:pStyle w:val="5"/>
        <w:pageBreakBefore w:val="0"/>
        <w:kinsoku/>
        <w:topLinePunct w:val="0"/>
        <w:bidi w:val="0"/>
        <w:spacing w:line="243" w:lineRule="auto"/>
        <w:rPr>
          <w:sz w:val="24"/>
          <w:szCs w:val="24"/>
        </w:rPr>
      </w:pPr>
    </w:p>
    <w:p w14:paraId="22A4C871">
      <w:pPr>
        <w:pageBreakBefore w:val="0"/>
        <w:kinsoku/>
        <w:topLinePunct w:val="0"/>
        <w:bidi w:val="0"/>
        <w:spacing w:before="65" w:line="288" w:lineRule="auto"/>
        <w:ind w:left="2617"/>
        <w:rPr>
          <w:rFonts w:ascii="仿宋" w:hAnsi="仿宋" w:eastAsia="仿宋" w:cs="仿宋"/>
          <w:sz w:val="24"/>
          <w:szCs w:val="24"/>
        </w:rPr>
      </w:pPr>
      <w:r>
        <w:rPr>
          <w:rFonts w:hint="eastAsia" w:ascii="仿宋" w:hAnsi="仿宋" w:eastAsia="仿宋" w:cs="仿宋"/>
          <w:spacing w:val="11"/>
          <w:sz w:val="24"/>
          <w:szCs w:val="24"/>
          <w:lang w:eastAsia="zh-CN"/>
        </w:rPr>
        <w:t>供应商</w:t>
      </w:r>
      <w:r>
        <w:rPr>
          <w:rFonts w:ascii="仿宋" w:hAnsi="仿宋" w:eastAsia="仿宋" w:cs="仿宋"/>
          <w:spacing w:val="-4"/>
          <w:sz w:val="24"/>
          <w:szCs w:val="24"/>
        </w:rPr>
        <w:t>：（</w:t>
      </w:r>
      <w:r>
        <w:rPr>
          <w:rFonts w:ascii="仿宋" w:hAnsi="仿宋" w:eastAsia="仿宋" w:cs="仿宋"/>
          <w:spacing w:val="11"/>
          <w:sz w:val="24"/>
          <w:szCs w:val="24"/>
        </w:rPr>
        <w:t>盖章）</w:t>
      </w:r>
      <w:r>
        <w:rPr>
          <w:rFonts w:ascii="仿宋" w:hAnsi="仿宋" w:eastAsia="仿宋" w:cs="仿宋"/>
          <w:spacing w:val="1"/>
          <w:sz w:val="24"/>
          <w:szCs w:val="24"/>
          <w:u w:val="single" w:color="auto"/>
        </w:rPr>
        <w:t xml:space="preserve">                             </w:t>
      </w:r>
      <w:r>
        <w:rPr>
          <w:rFonts w:ascii="仿宋" w:hAnsi="仿宋" w:eastAsia="仿宋" w:cs="仿宋"/>
          <w:spacing w:val="-88"/>
          <w:sz w:val="24"/>
          <w:szCs w:val="24"/>
        </w:rPr>
        <w:t xml:space="preserve"> </w:t>
      </w:r>
      <w:r>
        <w:rPr>
          <w:rFonts w:ascii="仿宋" w:hAnsi="仿宋" w:eastAsia="仿宋" w:cs="仿宋"/>
          <w:spacing w:val="11"/>
          <w:sz w:val="24"/>
          <w:szCs w:val="24"/>
        </w:rPr>
        <w:t>_</w:t>
      </w:r>
    </w:p>
    <w:p w14:paraId="666C888A">
      <w:pPr>
        <w:pageBreakBefore w:val="0"/>
        <w:kinsoku/>
        <w:topLinePunct w:val="0"/>
        <w:bidi w:val="0"/>
        <w:spacing w:line="226" w:lineRule="auto"/>
        <w:ind w:left="2625"/>
        <w:rPr>
          <w:rFonts w:ascii="仿宋" w:hAnsi="仿宋" w:eastAsia="仿宋" w:cs="仿宋"/>
          <w:sz w:val="24"/>
          <w:szCs w:val="24"/>
        </w:rPr>
      </w:pPr>
      <w:r>
        <w:rPr>
          <w:rFonts w:ascii="仿宋" w:hAnsi="仿宋" w:eastAsia="仿宋" w:cs="仿宋"/>
          <w:spacing w:val="7"/>
          <w:sz w:val="24"/>
          <w:szCs w:val="24"/>
        </w:rPr>
        <w:t>法定代表人或其授权委托人</w:t>
      </w:r>
      <w:r>
        <w:rPr>
          <w:rFonts w:hint="eastAsia" w:ascii="仿宋" w:hAnsi="仿宋" w:eastAsia="仿宋" w:cs="仿宋"/>
          <w:spacing w:val="7"/>
          <w:sz w:val="24"/>
          <w:szCs w:val="24"/>
          <w:lang w:eastAsia="zh-CN"/>
        </w:rPr>
        <w:t>（</w:t>
      </w:r>
      <w:r>
        <w:rPr>
          <w:rFonts w:ascii="仿宋" w:hAnsi="仿宋" w:eastAsia="仿宋" w:cs="仿宋"/>
          <w:spacing w:val="7"/>
          <w:sz w:val="24"/>
          <w:szCs w:val="24"/>
        </w:rPr>
        <w:t>签字</w:t>
      </w:r>
      <w:r>
        <w:rPr>
          <w:rFonts w:hint="eastAsia" w:ascii="仿宋" w:hAnsi="仿宋" w:eastAsia="仿宋" w:cs="仿宋"/>
          <w:spacing w:val="7"/>
          <w:sz w:val="24"/>
          <w:szCs w:val="24"/>
          <w:lang w:val="en-US" w:eastAsia="zh-Hans"/>
        </w:rPr>
        <w:t>或盖章</w:t>
      </w:r>
      <w:r>
        <w:rPr>
          <w:rFonts w:hint="eastAsia" w:ascii="仿宋" w:hAnsi="仿宋" w:eastAsia="仿宋" w:cs="仿宋"/>
          <w:spacing w:val="7"/>
          <w:sz w:val="24"/>
          <w:szCs w:val="24"/>
          <w:lang w:val="en-US" w:eastAsia="zh-CN"/>
        </w:rPr>
        <w:t>）</w:t>
      </w:r>
      <w:r>
        <w:rPr>
          <w:rFonts w:ascii="仿宋" w:hAnsi="仿宋" w:eastAsia="仿宋" w:cs="仿宋"/>
          <w:spacing w:val="7"/>
          <w:sz w:val="24"/>
          <w:szCs w:val="24"/>
        </w:rPr>
        <w:t>：</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_</w:t>
      </w:r>
    </w:p>
    <w:p w14:paraId="28F1DDD0">
      <w:pPr>
        <w:pageBreakBefore w:val="0"/>
        <w:tabs>
          <w:tab w:val="left" w:pos="4495"/>
        </w:tabs>
        <w:kinsoku/>
        <w:topLinePunct w:val="0"/>
        <w:bidi w:val="0"/>
        <w:spacing w:before="222" w:line="231" w:lineRule="auto"/>
        <w:ind w:left="3550"/>
        <w:rPr>
          <w:rFonts w:ascii="仿宋" w:hAnsi="仿宋" w:eastAsia="仿宋" w:cs="仿宋"/>
          <w:sz w:val="24"/>
          <w:szCs w:val="24"/>
        </w:rPr>
      </w:pPr>
      <w:r>
        <w:rPr>
          <w:rFonts w:ascii="仿宋" w:hAnsi="仿宋" w:eastAsia="仿宋" w:cs="仿宋"/>
          <w:sz w:val="24"/>
          <w:szCs w:val="24"/>
          <w:u w:val="single" w:color="auto"/>
        </w:rPr>
        <w:tab/>
      </w:r>
      <w:r>
        <w:rPr>
          <w:rFonts w:ascii="仿宋" w:hAnsi="仿宋" w:eastAsia="仿宋" w:cs="仿宋"/>
          <w:spacing w:val="-82"/>
          <w:sz w:val="24"/>
          <w:szCs w:val="24"/>
        </w:rPr>
        <w:t xml:space="preserve"> </w:t>
      </w:r>
      <w:r>
        <w:rPr>
          <w:rFonts w:ascii="仿宋" w:hAnsi="仿宋" w:eastAsia="仿宋" w:cs="仿宋"/>
          <w:spacing w:val="-8"/>
          <w:sz w:val="24"/>
          <w:szCs w:val="24"/>
        </w:rPr>
        <w:t>年</w:t>
      </w:r>
      <w:r>
        <w:rPr>
          <w:rFonts w:ascii="仿宋" w:hAnsi="仿宋" w:eastAsia="仿宋" w:cs="仿宋"/>
          <w:spacing w:val="4"/>
          <w:sz w:val="24"/>
          <w:szCs w:val="24"/>
          <w:u w:val="single" w:color="auto"/>
        </w:rPr>
        <w:t xml:space="preserve">   </w:t>
      </w:r>
      <w:r>
        <w:rPr>
          <w:rFonts w:ascii="仿宋" w:hAnsi="仿宋" w:eastAsia="仿宋" w:cs="仿宋"/>
          <w:spacing w:val="-75"/>
          <w:sz w:val="24"/>
          <w:szCs w:val="24"/>
        </w:rPr>
        <w:t xml:space="preserve"> </w:t>
      </w:r>
      <w:r>
        <w:rPr>
          <w:rFonts w:ascii="仿宋" w:hAnsi="仿宋" w:eastAsia="仿宋" w:cs="仿宋"/>
          <w:spacing w:val="-8"/>
          <w:sz w:val="24"/>
          <w:szCs w:val="24"/>
        </w:rPr>
        <w:t>月</w:t>
      </w:r>
      <w:r>
        <w:rPr>
          <w:rFonts w:ascii="仿宋" w:hAnsi="仿宋" w:eastAsia="仿宋" w:cs="仿宋"/>
          <w:spacing w:val="-98"/>
          <w:sz w:val="24"/>
          <w:szCs w:val="24"/>
        </w:rPr>
        <w:t xml:space="preserve"> </w:t>
      </w:r>
      <w:r>
        <w:rPr>
          <w:rFonts w:ascii="仿宋" w:hAnsi="仿宋" w:eastAsia="仿宋" w:cs="仿宋"/>
          <w:spacing w:val="4"/>
          <w:sz w:val="24"/>
          <w:szCs w:val="24"/>
          <w:u w:val="single" w:color="auto"/>
        </w:rPr>
        <w:t xml:space="preserve">   </w:t>
      </w:r>
      <w:r>
        <w:rPr>
          <w:rFonts w:ascii="仿宋" w:hAnsi="仿宋" w:eastAsia="仿宋" w:cs="仿宋"/>
          <w:spacing w:val="-39"/>
          <w:sz w:val="24"/>
          <w:szCs w:val="24"/>
        </w:rPr>
        <w:t xml:space="preserve"> </w:t>
      </w:r>
      <w:r>
        <w:rPr>
          <w:rFonts w:ascii="仿宋" w:hAnsi="仿宋" w:eastAsia="仿宋" w:cs="仿宋"/>
          <w:spacing w:val="-8"/>
          <w:sz w:val="24"/>
          <w:szCs w:val="24"/>
        </w:rPr>
        <w:t>日</w:t>
      </w:r>
    </w:p>
    <w:p w14:paraId="52696B43">
      <w:pPr>
        <w:pStyle w:val="5"/>
        <w:pageBreakBefore w:val="0"/>
        <w:kinsoku/>
        <w:topLinePunct w:val="0"/>
        <w:bidi w:val="0"/>
        <w:spacing w:line="255" w:lineRule="auto"/>
        <w:rPr>
          <w:sz w:val="24"/>
          <w:szCs w:val="24"/>
        </w:rPr>
      </w:pPr>
    </w:p>
    <w:p w14:paraId="6AE8438E">
      <w:pPr>
        <w:pStyle w:val="5"/>
        <w:pageBreakBefore w:val="0"/>
        <w:kinsoku/>
        <w:topLinePunct w:val="0"/>
        <w:bidi w:val="0"/>
        <w:spacing w:line="255" w:lineRule="auto"/>
        <w:rPr>
          <w:sz w:val="24"/>
          <w:szCs w:val="24"/>
        </w:rPr>
      </w:pPr>
    </w:p>
    <w:p w14:paraId="4D34E4A9">
      <w:pPr>
        <w:pStyle w:val="5"/>
        <w:pageBreakBefore w:val="0"/>
        <w:kinsoku/>
        <w:topLinePunct w:val="0"/>
        <w:bidi w:val="0"/>
        <w:spacing w:line="255" w:lineRule="auto"/>
        <w:rPr>
          <w:sz w:val="24"/>
          <w:szCs w:val="24"/>
        </w:rPr>
      </w:pPr>
    </w:p>
    <w:p w14:paraId="3DF4BBCF">
      <w:pPr>
        <w:pStyle w:val="5"/>
        <w:pageBreakBefore w:val="0"/>
        <w:kinsoku/>
        <w:topLinePunct w:val="0"/>
        <w:bidi w:val="0"/>
        <w:spacing w:line="256" w:lineRule="auto"/>
        <w:rPr>
          <w:sz w:val="24"/>
          <w:szCs w:val="24"/>
        </w:rPr>
      </w:pPr>
    </w:p>
    <w:p w14:paraId="5E92D9BD">
      <w:pPr>
        <w:pStyle w:val="5"/>
        <w:pageBreakBefore w:val="0"/>
        <w:kinsoku/>
        <w:topLinePunct w:val="0"/>
        <w:bidi w:val="0"/>
        <w:spacing w:line="256" w:lineRule="auto"/>
        <w:rPr>
          <w:sz w:val="24"/>
          <w:szCs w:val="24"/>
        </w:rPr>
      </w:pPr>
    </w:p>
    <w:p w14:paraId="4572EE42">
      <w:pPr>
        <w:pStyle w:val="5"/>
        <w:pageBreakBefore w:val="0"/>
        <w:kinsoku/>
        <w:topLinePunct w:val="0"/>
        <w:bidi w:val="0"/>
        <w:spacing w:line="256" w:lineRule="auto"/>
        <w:rPr>
          <w:sz w:val="24"/>
          <w:szCs w:val="24"/>
        </w:rPr>
      </w:pPr>
    </w:p>
    <w:p w14:paraId="63ADF64B">
      <w:pPr>
        <w:pageBreakBefore w:val="0"/>
        <w:kinsoku/>
        <w:topLinePunct w:val="0"/>
        <w:bidi w:val="0"/>
        <w:spacing w:before="58" w:line="233" w:lineRule="auto"/>
        <w:ind w:left="6" w:firstLine="362"/>
        <w:jc w:val="both"/>
        <w:rPr>
          <w:rFonts w:hint="eastAsia" w:ascii="仿宋" w:hAnsi="仿宋" w:eastAsia="仿宋" w:cs="仿宋"/>
          <w:spacing w:val="-1"/>
          <w:sz w:val="24"/>
          <w:szCs w:val="24"/>
        </w:rPr>
      </w:pPr>
      <w:r>
        <w:rPr>
          <w:rFonts w:ascii="仿宋" w:hAnsi="仿宋" w:eastAsia="仿宋" w:cs="仿宋"/>
          <w:b/>
          <w:bCs/>
          <w:sz w:val="24"/>
          <w:szCs w:val="24"/>
        </w:rPr>
        <w:t>说明</w:t>
      </w:r>
      <w:r>
        <w:rPr>
          <w:rFonts w:ascii="仿宋" w:hAnsi="仿宋" w:eastAsia="仿宋" w:cs="仿宋"/>
          <w:sz w:val="24"/>
          <w:szCs w:val="24"/>
        </w:rPr>
        <w:t>：</w:t>
      </w:r>
      <w:r>
        <w:rPr>
          <w:rFonts w:hint="eastAsia" w:ascii="仿宋" w:hAnsi="仿宋" w:eastAsia="仿宋" w:cs="仿宋"/>
          <w:spacing w:val="-1"/>
          <w:sz w:val="24"/>
          <w:szCs w:val="24"/>
        </w:rPr>
        <w:t>填写本声明函时应详细阅读《关于政府采购支持监狱企业发展有关问题的通知》（财库〔2014〕 68 号），</w:t>
      </w:r>
      <w:r>
        <w:rPr>
          <w:rFonts w:hint="eastAsia" w:ascii="仿宋" w:hAnsi="仿宋" w:eastAsia="仿宋" w:cs="仿宋"/>
          <w:spacing w:val="-1"/>
          <w:sz w:val="24"/>
          <w:szCs w:val="24"/>
          <w:lang w:eastAsia="zh-CN"/>
        </w:rPr>
        <w:t>供应商</w:t>
      </w:r>
      <w:r>
        <w:rPr>
          <w:rFonts w:hint="eastAsia" w:ascii="仿宋" w:hAnsi="仿宋" w:eastAsia="仿宋" w:cs="仿宋"/>
          <w:spacing w:val="-1"/>
          <w:sz w:val="24"/>
          <w:szCs w:val="24"/>
        </w:rPr>
        <w:t>不满足此要求则无须提供，一旦提供将视为满足其要求，如有虚假，将依法承担相应责任。</w:t>
      </w:r>
    </w:p>
    <w:p w14:paraId="5172C504">
      <w:pPr>
        <w:pStyle w:val="2"/>
        <w:pageBreakBefore w:val="0"/>
        <w:numPr>
          <w:ilvl w:val="0"/>
          <w:numId w:val="0"/>
        </w:numPr>
        <w:kinsoku/>
        <w:topLinePunct w:val="0"/>
        <w:bidi w:val="0"/>
      </w:pPr>
    </w:p>
    <w:p w14:paraId="42F5708D">
      <w:pPr>
        <w:pStyle w:val="5"/>
        <w:pageBreakBefore w:val="0"/>
        <w:kinsoku/>
        <w:topLinePunct w:val="0"/>
        <w:bidi w:val="0"/>
        <w:spacing w:line="249" w:lineRule="auto"/>
        <w:rPr>
          <w:rFonts w:ascii="宋体" w:hAnsi="宋体" w:eastAsia="宋体" w:cs="宋体"/>
          <w:spacing w:val="-1"/>
          <w:sz w:val="18"/>
          <w:szCs w:val="18"/>
        </w:rPr>
      </w:pPr>
    </w:p>
    <w:p w14:paraId="05370E23">
      <w:pPr>
        <w:pStyle w:val="5"/>
        <w:pageBreakBefore w:val="0"/>
        <w:kinsoku/>
        <w:topLinePunct w:val="0"/>
        <w:bidi w:val="0"/>
        <w:spacing w:line="249" w:lineRule="auto"/>
        <w:rPr>
          <w:rFonts w:ascii="宋体" w:hAnsi="宋体" w:eastAsia="宋体" w:cs="宋体"/>
          <w:spacing w:val="-1"/>
          <w:sz w:val="18"/>
          <w:szCs w:val="18"/>
        </w:rPr>
      </w:pPr>
    </w:p>
    <w:p w14:paraId="7DFB843B">
      <w:pPr>
        <w:pStyle w:val="5"/>
        <w:pageBreakBefore w:val="0"/>
        <w:kinsoku/>
        <w:topLinePunct w:val="0"/>
        <w:bidi w:val="0"/>
        <w:spacing w:line="249" w:lineRule="auto"/>
        <w:rPr>
          <w:rFonts w:ascii="宋体" w:hAnsi="宋体" w:eastAsia="宋体" w:cs="宋体"/>
          <w:spacing w:val="-1"/>
          <w:sz w:val="18"/>
          <w:szCs w:val="18"/>
        </w:rPr>
      </w:pPr>
    </w:p>
    <w:p w14:paraId="7FEAB5C3">
      <w:pPr>
        <w:pStyle w:val="5"/>
        <w:pageBreakBefore w:val="0"/>
        <w:kinsoku/>
        <w:topLinePunct w:val="0"/>
        <w:bidi w:val="0"/>
        <w:spacing w:line="249" w:lineRule="auto"/>
        <w:rPr>
          <w:rFonts w:ascii="宋体" w:hAnsi="宋体" w:eastAsia="宋体" w:cs="宋体"/>
          <w:spacing w:val="-1"/>
          <w:sz w:val="18"/>
          <w:szCs w:val="18"/>
        </w:rPr>
      </w:pPr>
    </w:p>
    <w:p w14:paraId="7FACBFC2">
      <w:pPr>
        <w:pStyle w:val="5"/>
        <w:pageBreakBefore w:val="0"/>
        <w:kinsoku/>
        <w:topLinePunct w:val="0"/>
        <w:bidi w:val="0"/>
        <w:spacing w:line="249" w:lineRule="auto"/>
        <w:rPr>
          <w:rFonts w:ascii="宋体" w:hAnsi="宋体" w:eastAsia="宋体" w:cs="宋体"/>
          <w:spacing w:val="-1"/>
          <w:sz w:val="18"/>
          <w:szCs w:val="18"/>
        </w:rPr>
      </w:pPr>
    </w:p>
    <w:p w14:paraId="19CE602C">
      <w:pPr>
        <w:pStyle w:val="5"/>
        <w:pageBreakBefore w:val="0"/>
        <w:kinsoku/>
        <w:topLinePunct w:val="0"/>
        <w:bidi w:val="0"/>
        <w:spacing w:line="249" w:lineRule="auto"/>
        <w:rPr>
          <w:rFonts w:ascii="宋体" w:hAnsi="宋体" w:eastAsia="宋体" w:cs="宋体"/>
          <w:spacing w:val="-1"/>
          <w:sz w:val="18"/>
          <w:szCs w:val="18"/>
        </w:rPr>
      </w:pPr>
    </w:p>
    <w:p w14:paraId="2894E1AC">
      <w:pPr>
        <w:pStyle w:val="5"/>
        <w:pageBreakBefore w:val="0"/>
        <w:kinsoku/>
        <w:topLinePunct w:val="0"/>
        <w:bidi w:val="0"/>
        <w:spacing w:line="249" w:lineRule="auto"/>
        <w:rPr>
          <w:rFonts w:ascii="宋体" w:hAnsi="宋体" w:eastAsia="宋体" w:cs="宋体"/>
          <w:spacing w:val="-1"/>
          <w:sz w:val="18"/>
          <w:szCs w:val="18"/>
        </w:rPr>
      </w:pPr>
    </w:p>
    <w:p w14:paraId="1D05141E">
      <w:pPr>
        <w:pStyle w:val="5"/>
        <w:pageBreakBefore w:val="0"/>
        <w:kinsoku/>
        <w:topLinePunct w:val="0"/>
        <w:bidi w:val="0"/>
        <w:spacing w:line="249" w:lineRule="auto"/>
        <w:rPr>
          <w:rFonts w:ascii="宋体" w:hAnsi="宋体" w:eastAsia="宋体" w:cs="宋体"/>
          <w:spacing w:val="-1"/>
          <w:sz w:val="18"/>
          <w:szCs w:val="18"/>
        </w:rPr>
      </w:pPr>
    </w:p>
    <w:p w14:paraId="75AF967A">
      <w:pPr>
        <w:pStyle w:val="5"/>
        <w:pageBreakBefore w:val="0"/>
        <w:kinsoku/>
        <w:topLinePunct w:val="0"/>
        <w:bidi w:val="0"/>
        <w:spacing w:line="249" w:lineRule="auto"/>
        <w:rPr>
          <w:rFonts w:ascii="宋体" w:hAnsi="宋体" w:eastAsia="宋体" w:cs="宋体"/>
          <w:spacing w:val="-1"/>
          <w:sz w:val="18"/>
          <w:szCs w:val="18"/>
        </w:rPr>
      </w:pPr>
    </w:p>
    <w:p w14:paraId="3EB655B8">
      <w:pPr>
        <w:pStyle w:val="5"/>
        <w:pageBreakBefore w:val="0"/>
        <w:kinsoku/>
        <w:topLinePunct w:val="0"/>
        <w:bidi w:val="0"/>
        <w:spacing w:line="249" w:lineRule="auto"/>
        <w:rPr>
          <w:rFonts w:ascii="宋体" w:hAnsi="宋体" w:eastAsia="宋体" w:cs="宋体"/>
          <w:spacing w:val="-1"/>
          <w:sz w:val="18"/>
          <w:szCs w:val="18"/>
        </w:rPr>
      </w:pPr>
    </w:p>
    <w:p w14:paraId="71511337">
      <w:pPr>
        <w:pageBreakBefore w:val="0"/>
        <w:kinsoku/>
        <w:topLinePunct w:val="0"/>
        <w:bidi w:val="0"/>
        <w:spacing w:before="114" w:line="227" w:lineRule="auto"/>
        <w:ind w:left="3071"/>
        <w:outlineLvl w:val="0"/>
        <w:rPr>
          <w:rFonts w:ascii="宋体" w:hAnsi="宋体" w:eastAsia="宋体" w:cs="宋体"/>
          <w:sz w:val="31"/>
          <w:szCs w:val="31"/>
        </w:rPr>
      </w:pPr>
      <w:r>
        <w:rPr>
          <w:rFonts w:ascii="黑体" w:hAnsi="黑体" w:eastAsia="黑体" w:cs="黑体"/>
          <w:spacing w:val="8"/>
          <w:sz w:val="35"/>
          <w:szCs w:val="35"/>
          <w14:textOutline w14:w="6537" w14:cap="sq" w14:cmpd="sng">
            <w14:solidFill>
              <w14:srgbClr w14:val="000000"/>
            </w14:solidFill>
            <w14:prstDash w14:val="solid"/>
            <w14:bevel/>
          </w14:textOutline>
        </w:rPr>
        <w:t>第六章</w:t>
      </w:r>
      <w:r>
        <w:rPr>
          <w:rFonts w:ascii="黑体" w:hAnsi="黑体" w:eastAsia="黑体" w:cs="黑体"/>
          <w:spacing w:val="8"/>
          <w:sz w:val="35"/>
          <w:szCs w:val="35"/>
        </w:rPr>
        <w:t xml:space="preserve">  </w:t>
      </w:r>
      <w:r>
        <w:rPr>
          <w:rFonts w:ascii="宋体" w:hAnsi="宋体" w:eastAsia="宋体" w:cs="宋体"/>
          <w:spacing w:val="8"/>
          <w:sz w:val="31"/>
          <w:szCs w:val="31"/>
          <w14:textOutline w14:w="5793" w14:cap="sq" w14:cmpd="sng">
            <w14:solidFill>
              <w14:srgbClr w14:val="000000"/>
            </w14:solidFill>
            <w14:prstDash w14:val="solid"/>
            <w14:bevel/>
          </w14:textOutline>
        </w:rPr>
        <w:t>合同条款</w:t>
      </w:r>
    </w:p>
    <w:p w14:paraId="253AD6C8">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
          <w:bCs/>
          <w:sz w:val="28"/>
          <w:szCs w:val="36"/>
          <w:lang w:val="en-US" w:eastAsia="zh-CN"/>
        </w:rPr>
      </w:pPr>
      <w:r>
        <w:rPr>
          <w:rFonts w:hint="eastAsia" w:ascii="宋体" w:hAnsi="宋体" w:eastAsia="宋体" w:cs="宋体"/>
          <w:b/>
          <w:bCs/>
          <w:sz w:val="28"/>
          <w:szCs w:val="36"/>
          <w:lang w:val="en-US" w:eastAsia="zh-CN"/>
        </w:rPr>
        <w:t>第一节 政府采购合同协议书</w:t>
      </w:r>
    </w:p>
    <w:p w14:paraId="3C65A95F">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
          <w:bCs/>
          <w:sz w:val="28"/>
          <w:szCs w:val="36"/>
          <w:lang w:val="en-US" w:eastAsia="zh-CN"/>
        </w:rPr>
      </w:pPr>
    </w:p>
    <w:p w14:paraId="79467606">
      <w:pPr>
        <w:pageBreakBefore w:val="0"/>
        <w:tabs>
          <w:tab w:val="left" w:pos="2597"/>
        </w:tabs>
        <w:kinsoku/>
        <w:topLinePunct w:val="0"/>
        <w:bidi w:val="0"/>
        <w:spacing w:before="56" w:line="187" w:lineRule="auto"/>
        <w:ind w:left="2482"/>
        <w:rPr>
          <w:rFonts w:ascii="微软雅黑" w:hAnsi="微软雅黑" w:eastAsia="微软雅黑" w:cs="微软雅黑"/>
          <w:sz w:val="23"/>
          <w:szCs w:val="23"/>
        </w:rPr>
      </w:pPr>
      <w:r>
        <w:rPr>
          <w:rFonts w:ascii="微软雅黑" w:hAnsi="微软雅黑" w:eastAsia="微软雅黑" w:cs="微软雅黑"/>
          <w:sz w:val="23"/>
          <w:szCs w:val="23"/>
        </w:rPr>
        <w:tab/>
      </w:r>
      <w:r>
        <w:rPr>
          <w:rFonts w:ascii="微软雅黑" w:hAnsi="微软雅黑" w:eastAsia="微软雅黑" w:cs="微软雅黑"/>
          <w:spacing w:val="8"/>
          <w:sz w:val="23"/>
          <w:szCs w:val="23"/>
        </w:rPr>
        <w:t>( 本格式条款仅作为双方签订合同时的参考</w:t>
      </w:r>
      <w:r>
        <w:rPr>
          <w:rFonts w:hint="eastAsia" w:ascii="微软雅黑" w:hAnsi="微软雅黑" w:eastAsia="微软雅黑" w:cs="微软雅黑"/>
          <w:spacing w:val="8"/>
          <w:sz w:val="23"/>
          <w:szCs w:val="23"/>
          <w:lang w:eastAsia="zh-CN"/>
        </w:rPr>
        <w:t>）</w:t>
      </w:r>
    </w:p>
    <w:p w14:paraId="2190C194">
      <w:pPr>
        <w:pageBreakBefore w:val="0"/>
        <w:kinsoku/>
        <w:topLinePunct w:val="0"/>
        <w:bidi w:val="0"/>
        <w:spacing w:before="73" w:line="192" w:lineRule="auto"/>
        <w:rPr>
          <w:rFonts w:ascii="微软雅黑" w:hAnsi="微软雅黑" w:eastAsia="微软雅黑" w:cs="微软雅黑"/>
          <w:sz w:val="23"/>
          <w:szCs w:val="23"/>
        </w:rPr>
      </w:pPr>
      <w:r>
        <w:rPr>
          <w:rFonts w:ascii="微软雅黑" w:hAnsi="微软雅黑" w:eastAsia="微软雅黑" w:cs="微软雅黑"/>
          <w:spacing w:val="-2"/>
          <w:sz w:val="23"/>
          <w:szCs w:val="23"/>
        </w:rPr>
        <w:t>合同</w:t>
      </w:r>
      <w:r>
        <w:rPr>
          <w:rFonts w:ascii="微软雅黑" w:hAnsi="微软雅黑" w:eastAsia="微软雅黑" w:cs="微软雅黑"/>
          <w:spacing w:val="-1"/>
          <w:sz w:val="23"/>
          <w:szCs w:val="23"/>
        </w:rPr>
        <w:t>编号：</w:t>
      </w:r>
    </w:p>
    <w:p w14:paraId="7AAF049B">
      <w:pPr>
        <w:pageBreakBefore w:val="0"/>
        <w:kinsoku/>
        <w:topLinePunct w:val="0"/>
        <w:bidi w:val="0"/>
        <w:spacing w:line="245" w:lineRule="auto"/>
        <w:rPr>
          <w:rFonts w:ascii="Arial"/>
          <w:sz w:val="21"/>
        </w:rPr>
      </w:pPr>
    </w:p>
    <w:p w14:paraId="27B4D671">
      <w:pPr>
        <w:pageBreakBefore w:val="0"/>
        <w:kinsoku/>
        <w:topLinePunct w:val="0"/>
        <w:bidi w:val="0"/>
        <w:spacing w:line="245" w:lineRule="auto"/>
        <w:rPr>
          <w:rFonts w:ascii="Arial"/>
          <w:sz w:val="21"/>
        </w:rPr>
      </w:pPr>
    </w:p>
    <w:p w14:paraId="68253D53">
      <w:pPr>
        <w:pageBreakBefore w:val="0"/>
        <w:kinsoku/>
        <w:topLinePunct w:val="0"/>
        <w:bidi w:val="0"/>
        <w:spacing w:line="245" w:lineRule="auto"/>
        <w:rPr>
          <w:rFonts w:ascii="Arial"/>
          <w:sz w:val="21"/>
        </w:rPr>
      </w:pPr>
    </w:p>
    <w:p w14:paraId="5E5B2D3D">
      <w:pPr>
        <w:pageBreakBefore w:val="0"/>
        <w:kinsoku/>
        <w:topLinePunct w:val="0"/>
        <w:bidi w:val="0"/>
        <w:spacing w:line="245" w:lineRule="auto"/>
        <w:rPr>
          <w:rFonts w:ascii="Arial"/>
          <w:sz w:val="21"/>
        </w:rPr>
      </w:pPr>
    </w:p>
    <w:p w14:paraId="54F78811">
      <w:pPr>
        <w:pageBreakBefore w:val="0"/>
        <w:kinsoku/>
        <w:topLinePunct w:val="0"/>
        <w:bidi w:val="0"/>
        <w:spacing w:line="246" w:lineRule="auto"/>
        <w:rPr>
          <w:rFonts w:ascii="Arial"/>
          <w:sz w:val="21"/>
        </w:rPr>
      </w:pPr>
    </w:p>
    <w:p w14:paraId="1BBE4C6A">
      <w:pPr>
        <w:pageBreakBefore w:val="0"/>
        <w:kinsoku/>
        <w:topLinePunct w:val="0"/>
        <w:bidi w:val="0"/>
        <w:spacing w:line="246" w:lineRule="auto"/>
        <w:rPr>
          <w:rFonts w:ascii="Arial"/>
          <w:sz w:val="21"/>
        </w:rPr>
      </w:pPr>
    </w:p>
    <w:p w14:paraId="69F50590">
      <w:pPr>
        <w:pageBreakBefore w:val="0"/>
        <w:kinsoku/>
        <w:topLinePunct w:val="0"/>
        <w:bidi w:val="0"/>
        <w:spacing w:line="246" w:lineRule="auto"/>
        <w:rPr>
          <w:rFonts w:ascii="Arial"/>
          <w:sz w:val="21"/>
        </w:rPr>
      </w:pPr>
    </w:p>
    <w:p w14:paraId="45B70301">
      <w:pPr>
        <w:pageBreakBefore w:val="0"/>
        <w:kinsoku/>
        <w:topLinePunct w:val="0"/>
        <w:bidi w:val="0"/>
        <w:spacing w:line="246" w:lineRule="auto"/>
        <w:rPr>
          <w:rFonts w:ascii="Arial"/>
          <w:sz w:val="21"/>
        </w:rPr>
      </w:pPr>
    </w:p>
    <w:p w14:paraId="575DEDB4">
      <w:pPr>
        <w:pageBreakBefore w:val="0"/>
        <w:kinsoku/>
        <w:topLinePunct w:val="0"/>
        <w:bidi w:val="0"/>
        <w:spacing w:before="180" w:line="189" w:lineRule="auto"/>
        <w:ind w:left="3167"/>
        <w:rPr>
          <w:rFonts w:ascii="微软雅黑" w:hAnsi="微软雅黑" w:eastAsia="微软雅黑" w:cs="微软雅黑"/>
          <w:sz w:val="42"/>
          <w:szCs w:val="42"/>
        </w:rPr>
      </w:pPr>
      <w:r>
        <w:rPr>
          <w:rFonts w:ascii="微软雅黑" w:hAnsi="微软雅黑" w:eastAsia="微软雅黑" w:cs="微软雅黑"/>
          <w:spacing w:val="21"/>
          <w:sz w:val="42"/>
          <w:szCs w:val="42"/>
        </w:rPr>
        <w:t>政府采购合同</w:t>
      </w:r>
    </w:p>
    <w:p w14:paraId="766F6B6A">
      <w:pPr>
        <w:pageBreakBefore w:val="0"/>
        <w:kinsoku/>
        <w:topLinePunct w:val="0"/>
        <w:bidi w:val="0"/>
        <w:spacing w:line="296" w:lineRule="auto"/>
        <w:rPr>
          <w:rFonts w:ascii="Arial"/>
          <w:sz w:val="21"/>
        </w:rPr>
      </w:pPr>
    </w:p>
    <w:p w14:paraId="6D075607">
      <w:pPr>
        <w:pageBreakBefore w:val="0"/>
        <w:kinsoku/>
        <w:topLinePunct w:val="0"/>
        <w:bidi w:val="0"/>
        <w:spacing w:line="297" w:lineRule="auto"/>
        <w:rPr>
          <w:rFonts w:ascii="Arial"/>
          <w:sz w:val="21"/>
        </w:rPr>
      </w:pPr>
    </w:p>
    <w:p w14:paraId="14699ADB">
      <w:pPr>
        <w:pageBreakBefore w:val="0"/>
        <w:kinsoku/>
        <w:topLinePunct w:val="0"/>
        <w:bidi w:val="0"/>
        <w:spacing w:line="297" w:lineRule="auto"/>
        <w:rPr>
          <w:rFonts w:ascii="Arial"/>
          <w:sz w:val="21"/>
        </w:rPr>
      </w:pPr>
    </w:p>
    <w:p w14:paraId="7178CE09">
      <w:pPr>
        <w:pageBreakBefore w:val="0"/>
        <w:tabs>
          <w:tab w:val="left" w:pos="4028"/>
        </w:tabs>
        <w:kinsoku/>
        <w:topLinePunct w:val="0"/>
        <w:bidi w:val="0"/>
        <w:spacing w:before="99" w:line="187" w:lineRule="auto"/>
        <w:ind w:left="3914"/>
        <w:rPr>
          <w:rFonts w:ascii="微软雅黑" w:hAnsi="微软雅黑" w:eastAsia="微软雅黑" w:cs="微软雅黑"/>
          <w:sz w:val="23"/>
          <w:szCs w:val="23"/>
        </w:rPr>
      </w:pPr>
      <w:r>
        <w:rPr>
          <w:rFonts w:ascii="微软雅黑" w:hAnsi="微软雅黑" w:eastAsia="微软雅黑" w:cs="微软雅黑"/>
          <w:sz w:val="23"/>
          <w:szCs w:val="23"/>
        </w:rPr>
        <w:tab/>
      </w:r>
      <w:r>
        <w:rPr>
          <w:rFonts w:ascii="微软雅黑" w:hAnsi="微软雅黑" w:eastAsia="微软雅黑" w:cs="微软雅黑"/>
          <w:spacing w:val="1"/>
          <w:sz w:val="23"/>
          <w:szCs w:val="23"/>
        </w:rPr>
        <w:t xml:space="preserve">(          </w:t>
      </w:r>
      <w:r>
        <w:rPr>
          <w:rFonts w:ascii="微软雅黑" w:hAnsi="微软雅黑" w:eastAsia="微软雅黑" w:cs="微软雅黑"/>
          <w:sz w:val="23"/>
          <w:szCs w:val="23"/>
        </w:rPr>
        <w:t xml:space="preserve">        )</w:t>
      </w:r>
    </w:p>
    <w:p w14:paraId="0239F354">
      <w:pPr>
        <w:pageBreakBefore w:val="0"/>
        <w:kinsoku/>
        <w:topLinePunct w:val="0"/>
        <w:bidi w:val="0"/>
        <w:spacing w:line="265" w:lineRule="auto"/>
        <w:rPr>
          <w:rFonts w:ascii="Arial"/>
          <w:sz w:val="21"/>
        </w:rPr>
      </w:pPr>
    </w:p>
    <w:p w14:paraId="22385915">
      <w:pPr>
        <w:pageBreakBefore w:val="0"/>
        <w:kinsoku/>
        <w:topLinePunct w:val="0"/>
        <w:bidi w:val="0"/>
        <w:spacing w:line="266" w:lineRule="auto"/>
        <w:rPr>
          <w:rFonts w:ascii="Arial"/>
          <w:sz w:val="21"/>
        </w:rPr>
      </w:pPr>
    </w:p>
    <w:p w14:paraId="019D2081">
      <w:pPr>
        <w:pageBreakBefore w:val="0"/>
        <w:kinsoku/>
        <w:topLinePunct w:val="0"/>
        <w:bidi w:val="0"/>
        <w:spacing w:before="99" w:line="192" w:lineRule="auto"/>
        <w:ind w:left="3591"/>
        <w:rPr>
          <w:rFonts w:ascii="微软雅黑" w:hAnsi="微软雅黑" w:eastAsia="微软雅黑" w:cs="微软雅黑"/>
          <w:sz w:val="23"/>
          <w:szCs w:val="23"/>
        </w:rPr>
      </w:pPr>
      <w:r>
        <w:rPr>
          <w:rFonts w:ascii="微软雅黑" w:hAnsi="微软雅黑" w:eastAsia="微软雅黑" w:cs="微软雅黑"/>
          <w:spacing w:val="9"/>
          <w:sz w:val="23"/>
          <w:szCs w:val="23"/>
        </w:rPr>
        <w:t>第一部分 合同</w:t>
      </w:r>
      <w:r>
        <w:rPr>
          <w:rFonts w:ascii="微软雅黑" w:hAnsi="微软雅黑" w:eastAsia="微软雅黑" w:cs="微软雅黑"/>
          <w:spacing w:val="8"/>
          <w:sz w:val="23"/>
          <w:szCs w:val="23"/>
        </w:rPr>
        <w:t>书</w:t>
      </w:r>
    </w:p>
    <w:p w14:paraId="2A2EAA6B">
      <w:pPr>
        <w:pageBreakBefore w:val="0"/>
        <w:kinsoku/>
        <w:topLinePunct w:val="0"/>
        <w:bidi w:val="0"/>
        <w:spacing w:line="259" w:lineRule="auto"/>
        <w:rPr>
          <w:rFonts w:ascii="Arial"/>
          <w:sz w:val="21"/>
        </w:rPr>
      </w:pPr>
    </w:p>
    <w:p w14:paraId="6E419BFA">
      <w:pPr>
        <w:pageBreakBefore w:val="0"/>
        <w:kinsoku/>
        <w:topLinePunct w:val="0"/>
        <w:bidi w:val="0"/>
        <w:spacing w:line="259" w:lineRule="auto"/>
        <w:rPr>
          <w:rFonts w:ascii="Arial"/>
          <w:sz w:val="21"/>
        </w:rPr>
      </w:pPr>
    </w:p>
    <w:p w14:paraId="04AC089E">
      <w:pPr>
        <w:pageBreakBefore w:val="0"/>
        <w:kinsoku/>
        <w:topLinePunct w:val="0"/>
        <w:bidi w:val="0"/>
        <w:spacing w:line="260" w:lineRule="auto"/>
        <w:rPr>
          <w:rFonts w:ascii="Arial"/>
          <w:sz w:val="21"/>
        </w:rPr>
      </w:pPr>
    </w:p>
    <w:p w14:paraId="379AB959">
      <w:pPr>
        <w:pageBreakBefore w:val="0"/>
        <w:kinsoku/>
        <w:topLinePunct w:val="0"/>
        <w:bidi w:val="0"/>
        <w:spacing w:line="260" w:lineRule="auto"/>
        <w:rPr>
          <w:rFonts w:ascii="Arial"/>
          <w:sz w:val="21"/>
        </w:rPr>
      </w:pPr>
    </w:p>
    <w:p w14:paraId="0A1E9EA5">
      <w:pPr>
        <w:pageBreakBefore w:val="0"/>
        <w:kinsoku/>
        <w:topLinePunct w:val="0"/>
        <w:bidi w:val="0"/>
        <w:spacing w:before="99" w:line="191" w:lineRule="auto"/>
        <w:ind w:left="1015"/>
        <w:rPr>
          <w:rFonts w:ascii="微软雅黑" w:hAnsi="微软雅黑" w:eastAsia="微软雅黑" w:cs="微软雅黑"/>
          <w:sz w:val="23"/>
          <w:szCs w:val="23"/>
        </w:rPr>
      </w:pPr>
      <w:r>
        <w:rPr>
          <w:rFonts w:ascii="微软雅黑" w:hAnsi="微软雅黑" w:eastAsia="微软雅黑" w:cs="微软雅黑"/>
          <w:spacing w:val="2"/>
          <w:sz w:val="23"/>
          <w:szCs w:val="23"/>
        </w:rPr>
        <w:t>项目</w:t>
      </w:r>
      <w:r>
        <w:rPr>
          <w:rFonts w:ascii="微软雅黑" w:hAnsi="微软雅黑" w:eastAsia="微软雅黑" w:cs="微软雅黑"/>
          <w:spacing w:val="1"/>
          <w:sz w:val="23"/>
          <w:szCs w:val="23"/>
        </w:rPr>
        <w:t>名称：</w:t>
      </w:r>
    </w:p>
    <w:p w14:paraId="618BB262">
      <w:pPr>
        <w:pageBreakBefore w:val="0"/>
        <w:kinsoku/>
        <w:topLinePunct w:val="0"/>
        <w:bidi w:val="0"/>
        <w:spacing w:line="329" w:lineRule="auto"/>
        <w:rPr>
          <w:rFonts w:ascii="Arial"/>
          <w:sz w:val="21"/>
        </w:rPr>
      </w:pPr>
    </w:p>
    <w:p w14:paraId="1DA919CF">
      <w:pPr>
        <w:pageBreakBefore w:val="0"/>
        <w:kinsoku/>
        <w:topLinePunct w:val="0"/>
        <w:bidi w:val="0"/>
        <w:spacing w:line="329" w:lineRule="auto"/>
        <w:rPr>
          <w:rFonts w:ascii="Arial"/>
          <w:sz w:val="21"/>
        </w:rPr>
      </w:pPr>
    </w:p>
    <w:p w14:paraId="68919DCF">
      <w:pPr>
        <w:pageBreakBefore w:val="0"/>
        <w:kinsoku/>
        <w:topLinePunct w:val="0"/>
        <w:bidi w:val="0"/>
        <w:spacing w:before="99" w:line="192" w:lineRule="auto"/>
        <w:ind w:left="1071"/>
        <w:rPr>
          <w:rFonts w:ascii="微软雅黑" w:hAnsi="微软雅黑" w:eastAsia="微软雅黑" w:cs="微软雅黑"/>
          <w:sz w:val="23"/>
          <w:szCs w:val="23"/>
        </w:rPr>
      </w:pPr>
      <w:r>
        <w:rPr>
          <w:rFonts w:ascii="微软雅黑" w:hAnsi="微软雅黑" w:eastAsia="微软雅黑" w:cs="微软雅黑"/>
          <w:spacing w:val="-4"/>
          <w:sz w:val="23"/>
          <w:szCs w:val="23"/>
        </w:rPr>
        <w:t xml:space="preserve">甲  </w:t>
      </w:r>
      <w:r>
        <w:rPr>
          <w:rFonts w:ascii="微软雅黑" w:hAnsi="微软雅黑" w:eastAsia="微软雅黑" w:cs="微软雅黑"/>
          <w:spacing w:val="-3"/>
          <w:sz w:val="23"/>
          <w:szCs w:val="23"/>
        </w:rPr>
        <w:t xml:space="preserve"> </w:t>
      </w:r>
      <w:r>
        <w:rPr>
          <w:rFonts w:ascii="微软雅黑" w:hAnsi="微软雅黑" w:eastAsia="微软雅黑" w:cs="微软雅黑"/>
          <w:spacing w:val="-2"/>
          <w:sz w:val="23"/>
          <w:szCs w:val="23"/>
        </w:rPr>
        <w:t xml:space="preserve">    方：</w:t>
      </w:r>
    </w:p>
    <w:p w14:paraId="098AA500">
      <w:pPr>
        <w:pageBreakBefore w:val="0"/>
        <w:kinsoku/>
        <w:topLinePunct w:val="0"/>
        <w:bidi w:val="0"/>
        <w:spacing w:line="334" w:lineRule="auto"/>
        <w:rPr>
          <w:rFonts w:ascii="Arial"/>
          <w:sz w:val="21"/>
        </w:rPr>
      </w:pPr>
    </w:p>
    <w:p w14:paraId="5928E73E">
      <w:pPr>
        <w:pageBreakBefore w:val="0"/>
        <w:kinsoku/>
        <w:topLinePunct w:val="0"/>
        <w:bidi w:val="0"/>
        <w:spacing w:line="334" w:lineRule="auto"/>
        <w:rPr>
          <w:rFonts w:ascii="Arial"/>
          <w:sz w:val="21"/>
        </w:rPr>
      </w:pPr>
    </w:p>
    <w:p w14:paraId="659D6059">
      <w:pPr>
        <w:pageBreakBefore w:val="0"/>
        <w:kinsoku/>
        <w:topLinePunct w:val="0"/>
        <w:bidi w:val="0"/>
        <w:spacing w:before="99" w:line="192" w:lineRule="auto"/>
        <w:ind w:left="1016"/>
        <w:rPr>
          <w:rFonts w:ascii="微软雅黑" w:hAnsi="微软雅黑" w:eastAsia="微软雅黑" w:cs="微软雅黑"/>
          <w:sz w:val="23"/>
          <w:szCs w:val="23"/>
        </w:rPr>
      </w:pPr>
      <w:r>
        <w:rPr>
          <w:rFonts w:ascii="微软雅黑" w:hAnsi="微软雅黑" w:eastAsia="微软雅黑" w:cs="微软雅黑"/>
          <w:spacing w:val="-1"/>
          <w:sz w:val="23"/>
          <w:szCs w:val="23"/>
        </w:rPr>
        <w:t>乙       方：</w:t>
      </w:r>
    </w:p>
    <w:p w14:paraId="24E235D3">
      <w:pPr>
        <w:pageBreakBefore w:val="0"/>
        <w:kinsoku/>
        <w:topLinePunct w:val="0"/>
        <w:bidi w:val="0"/>
        <w:spacing w:line="325" w:lineRule="auto"/>
        <w:rPr>
          <w:rFonts w:ascii="Arial"/>
          <w:sz w:val="21"/>
        </w:rPr>
      </w:pPr>
    </w:p>
    <w:p w14:paraId="078BB7CD">
      <w:pPr>
        <w:pageBreakBefore w:val="0"/>
        <w:kinsoku/>
        <w:topLinePunct w:val="0"/>
        <w:bidi w:val="0"/>
        <w:spacing w:line="325" w:lineRule="auto"/>
        <w:rPr>
          <w:rFonts w:ascii="Arial"/>
          <w:sz w:val="21"/>
        </w:rPr>
      </w:pPr>
    </w:p>
    <w:p w14:paraId="4B17780A">
      <w:pPr>
        <w:pageBreakBefore w:val="0"/>
        <w:kinsoku/>
        <w:topLinePunct w:val="0"/>
        <w:bidi w:val="0"/>
        <w:spacing w:before="100" w:line="195" w:lineRule="auto"/>
        <w:ind w:left="963"/>
        <w:rPr>
          <w:rFonts w:ascii="微软雅黑" w:hAnsi="微软雅黑" w:eastAsia="微软雅黑" w:cs="微软雅黑"/>
          <w:sz w:val="23"/>
          <w:szCs w:val="23"/>
        </w:rPr>
      </w:pPr>
      <w:r>
        <w:rPr>
          <w:rFonts w:ascii="微软雅黑" w:hAnsi="微软雅黑" w:eastAsia="微软雅黑" w:cs="微软雅黑"/>
          <w:spacing w:val="14"/>
          <w:sz w:val="23"/>
          <w:szCs w:val="23"/>
        </w:rPr>
        <w:t>签</w:t>
      </w:r>
      <w:r>
        <w:rPr>
          <w:rFonts w:ascii="微软雅黑" w:hAnsi="微软雅黑" w:eastAsia="微软雅黑" w:cs="微软雅黑"/>
          <w:spacing w:val="9"/>
          <w:sz w:val="23"/>
          <w:szCs w:val="23"/>
        </w:rPr>
        <w:t xml:space="preserve">  订 地：</w:t>
      </w:r>
    </w:p>
    <w:p w14:paraId="79691A69">
      <w:pPr>
        <w:pageBreakBefore w:val="0"/>
        <w:kinsoku/>
        <w:topLinePunct w:val="0"/>
        <w:bidi w:val="0"/>
        <w:spacing w:line="258" w:lineRule="auto"/>
        <w:rPr>
          <w:rFonts w:ascii="Arial"/>
          <w:sz w:val="21"/>
        </w:rPr>
      </w:pPr>
    </w:p>
    <w:p w14:paraId="3402E818">
      <w:pPr>
        <w:pageBreakBefore w:val="0"/>
        <w:kinsoku/>
        <w:topLinePunct w:val="0"/>
        <w:bidi w:val="0"/>
        <w:spacing w:line="258" w:lineRule="auto"/>
        <w:rPr>
          <w:rFonts w:ascii="Arial"/>
          <w:sz w:val="21"/>
        </w:rPr>
      </w:pPr>
    </w:p>
    <w:p w14:paraId="7CD55D8A">
      <w:pPr>
        <w:pageBreakBefore w:val="0"/>
        <w:kinsoku/>
        <w:topLinePunct w:val="0"/>
        <w:bidi w:val="0"/>
        <w:spacing w:line="258" w:lineRule="auto"/>
        <w:rPr>
          <w:rFonts w:ascii="Arial"/>
          <w:sz w:val="21"/>
        </w:rPr>
      </w:pPr>
    </w:p>
    <w:p w14:paraId="30E919E4">
      <w:pPr>
        <w:pageBreakBefore w:val="0"/>
        <w:kinsoku/>
        <w:topLinePunct w:val="0"/>
        <w:bidi w:val="0"/>
        <w:spacing w:line="258" w:lineRule="auto"/>
        <w:rPr>
          <w:rFonts w:ascii="Arial"/>
          <w:sz w:val="21"/>
        </w:rPr>
      </w:pPr>
    </w:p>
    <w:p w14:paraId="131EBCCE">
      <w:pPr>
        <w:pageBreakBefore w:val="0"/>
        <w:kinsoku/>
        <w:topLinePunct w:val="0"/>
        <w:bidi w:val="0"/>
        <w:spacing w:line="259" w:lineRule="auto"/>
        <w:rPr>
          <w:rFonts w:ascii="Arial"/>
          <w:sz w:val="21"/>
        </w:rPr>
      </w:pPr>
    </w:p>
    <w:p w14:paraId="0C215AC4">
      <w:pPr>
        <w:pageBreakBefore w:val="0"/>
        <w:kinsoku/>
        <w:topLinePunct w:val="0"/>
        <w:bidi w:val="0"/>
        <w:spacing w:line="259" w:lineRule="auto"/>
        <w:rPr>
          <w:rFonts w:ascii="Arial"/>
          <w:sz w:val="21"/>
        </w:rPr>
      </w:pPr>
    </w:p>
    <w:p w14:paraId="51FC946C">
      <w:pPr>
        <w:pageBreakBefore w:val="0"/>
        <w:kinsoku/>
        <w:topLinePunct w:val="0"/>
        <w:bidi w:val="0"/>
        <w:spacing w:line="259" w:lineRule="auto"/>
        <w:rPr>
          <w:rFonts w:ascii="Arial"/>
          <w:sz w:val="21"/>
        </w:rPr>
      </w:pPr>
    </w:p>
    <w:p w14:paraId="34091B05">
      <w:pPr>
        <w:pageBreakBefore w:val="0"/>
        <w:kinsoku/>
        <w:topLinePunct w:val="0"/>
        <w:bidi w:val="0"/>
        <w:spacing w:before="100" w:line="191" w:lineRule="auto"/>
        <w:ind w:left="963"/>
        <w:rPr>
          <w:rFonts w:ascii="微软雅黑" w:hAnsi="微软雅黑" w:eastAsia="微软雅黑" w:cs="微软雅黑"/>
          <w:sz w:val="23"/>
          <w:szCs w:val="23"/>
        </w:rPr>
      </w:pPr>
      <w:r>
        <w:rPr>
          <w:rFonts w:ascii="微软雅黑" w:hAnsi="微软雅黑" w:eastAsia="微软雅黑" w:cs="微软雅黑"/>
          <w:spacing w:val="-6"/>
          <w:sz w:val="23"/>
          <w:szCs w:val="23"/>
        </w:rPr>
        <w:t>签订日期：</w:t>
      </w:r>
      <w:r>
        <w:rPr>
          <w:rFonts w:ascii="微软雅黑" w:hAnsi="微软雅黑" w:eastAsia="微软雅黑" w:cs="微软雅黑"/>
          <w:spacing w:val="-6"/>
          <w:sz w:val="23"/>
          <w:szCs w:val="23"/>
          <w:u w:val="single" w:color="auto"/>
        </w:rPr>
        <w:t xml:space="preserve">      </w:t>
      </w:r>
      <w:r>
        <w:rPr>
          <w:rFonts w:ascii="微软雅黑" w:hAnsi="微软雅黑" w:eastAsia="微软雅黑" w:cs="微软雅黑"/>
          <w:spacing w:val="-3"/>
          <w:sz w:val="23"/>
          <w:szCs w:val="23"/>
          <w:u w:val="single" w:color="auto"/>
        </w:rPr>
        <w:t xml:space="preserve">             </w:t>
      </w:r>
      <w:r>
        <w:rPr>
          <w:rFonts w:ascii="微软雅黑" w:hAnsi="微软雅黑" w:eastAsia="微软雅黑" w:cs="微软雅黑"/>
          <w:spacing w:val="-3"/>
          <w:sz w:val="23"/>
          <w:szCs w:val="23"/>
        </w:rPr>
        <w:t>年</w:t>
      </w:r>
      <w:r>
        <w:rPr>
          <w:rFonts w:ascii="微软雅黑" w:hAnsi="微软雅黑" w:eastAsia="微软雅黑" w:cs="微软雅黑"/>
          <w:spacing w:val="-3"/>
          <w:sz w:val="23"/>
          <w:szCs w:val="23"/>
          <w:u w:val="single" w:color="auto"/>
        </w:rPr>
        <w:t xml:space="preserve">            </w:t>
      </w:r>
      <w:r>
        <w:rPr>
          <w:rFonts w:ascii="微软雅黑" w:hAnsi="微软雅黑" w:eastAsia="微软雅黑" w:cs="微软雅黑"/>
          <w:spacing w:val="-3"/>
          <w:sz w:val="23"/>
          <w:szCs w:val="23"/>
        </w:rPr>
        <w:t xml:space="preserve"> 月</w:t>
      </w:r>
      <w:r>
        <w:rPr>
          <w:rFonts w:ascii="微软雅黑" w:hAnsi="微软雅黑" w:eastAsia="微软雅黑" w:cs="微软雅黑"/>
          <w:spacing w:val="-3"/>
          <w:sz w:val="23"/>
          <w:szCs w:val="23"/>
          <w:u w:val="single" w:color="auto"/>
        </w:rPr>
        <w:t xml:space="preserve">              </w:t>
      </w:r>
      <w:r>
        <w:rPr>
          <w:rFonts w:ascii="微软雅黑" w:hAnsi="微软雅黑" w:eastAsia="微软雅黑" w:cs="微软雅黑"/>
          <w:spacing w:val="-3"/>
          <w:sz w:val="23"/>
          <w:szCs w:val="23"/>
        </w:rPr>
        <w:t xml:space="preserve"> 日</w:t>
      </w:r>
    </w:p>
    <w:p w14:paraId="09062A58">
      <w:pPr>
        <w:pageBreakBefore w:val="0"/>
        <w:kinsoku/>
        <w:topLinePunct w:val="0"/>
        <w:bidi w:val="0"/>
        <w:sectPr>
          <w:footerReference r:id="rId14" w:type="default"/>
          <w:pgSz w:w="11900" w:h="16838"/>
          <w:pgMar w:top="1066" w:right="1784" w:bottom="1219" w:left="1092" w:header="0" w:footer="1050" w:gutter="0"/>
          <w:pgNumType w:fmt="decimal"/>
          <w:cols w:space="720" w:num="1"/>
        </w:sectPr>
      </w:pPr>
    </w:p>
    <w:p w14:paraId="4F13C508">
      <w:pPr>
        <w:pageBreakBefore w:val="0"/>
        <w:kinsoku/>
        <w:topLinePunct w:val="0"/>
        <w:bidi w:val="0"/>
        <w:spacing w:before="260" w:line="337" w:lineRule="auto"/>
        <w:ind w:left="15" w:right="7" w:firstLine="497"/>
        <w:rPr>
          <w:rFonts w:hint="eastAsia" w:ascii="宋体" w:hAnsi="宋体" w:eastAsia="宋体" w:cs="宋体"/>
          <w:spacing w:val="2"/>
          <w:sz w:val="23"/>
          <w:szCs w:val="23"/>
        </w:rPr>
      </w:pPr>
      <w:r>
        <w:rPr>
          <w:rFonts w:hint="eastAsia" w:ascii="宋体" w:hAnsi="宋体" w:eastAsia="宋体" w:cs="宋体"/>
          <w:spacing w:val="2"/>
          <w:sz w:val="23"/>
          <w:szCs w:val="23"/>
          <w:u w:val="single"/>
        </w:rPr>
        <w:tab/>
      </w:r>
      <w:r>
        <w:rPr>
          <w:rFonts w:hint="eastAsia" w:ascii="宋体" w:hAnsi="宋体" w:eastAsia="宋体" w:cs="宋体"/>
          <w:spacing w:val="2"/>
          <w:sz w:val="23"/>
          <w:szCs w:val="23"/>
          <w:u w:val="single"/>
        </w:rPr>
        <w:t>年         月         日</w:t>
      </w:r>
      <w:r>
        <w:rPr>
          <w:rFonts w:hint="eastAsia" w:ascii="宋体" w:hAnsi="宋体" w:eastAsia="宋体" w:cs="宋体"/>
          <w:spacing w:val="2"/>
          <w:sz w:val="23"/>
          <w:szCs w:val="23"/>
          <w:u w:val="single"/>
          <w:lang w:eastAsia="zh-CN"/>
        </w:rPr>
        <w:t>，</w:t>
      </w:r>
      <w:r>
        <w:rPr>
          <w:rFonts w:hint="eastAsia" w:ascii="宋体" w:hAnsi="宋体" w:eastAsia="宋体" w:cs="宋体"/>
          <w:spacing w:val="2"/>
          <w:sz w:val="23"/>
          <w:szCs w:val="23"/>
          <w:u w:val="single"/>
        </w:rPr>
        <w:t xml:space="preserve">                </w:t>
      </w:r>
      <w:r>
        <w:rPr>
          <w:rFonts w:hint="eastAsia" w:ascii="宋体" w:hAnsi="宋体" w:eastAsia="宋体" w:cs="宋体"/>
          <w:spacing w:val="2"/>
          <w:sz w:val="23"/>
          <w:szCs w:val="23"/>
          <w:u w:val="single"/>
          <w:lang w:eastAsia="zh-CN"/>
        </w:rPr>
        <w:t>（</w:t>
      </w:r>
      <w:r>
        <w:rPr>
          <w:rFonts w:hint="eastAsia" w:ascii="宋体" w:hAnsi="宋体" w:eastAsia="宋体" w:cs="宋体"/>
          <w:spacing w:val="2"/>
          <w:sz w:val="23"/>
          <w:szCs w:val="23"/>
        </w:rPr>
        <w:t>采购人</w:t>
      </w:r>
      <w:r>
        <w:rPr>
          <w:rFonts w:hint="eastAsia" w:ascii="宋体" w:hAnsi="宋体" w:eastAsia="宋体" w:cs="宋体"/>
          <w:spacing w:val="2"/>
          <w:sz w:val="23"/>
          <w:szCs w:val="23"/>
          <w:lang w:eastAsia="zh-CN"/>
        </w:rPr>
        <w:t>）</w:t>
      </w:r>
      <w:r>
        <w:rPr>
          <w:rFonts w:hint="eastAsia" w:ascii="宋体" w:hAnsi="宋体" w:eastAsia="宋体" w:cs="宋体"/>
          <w:spacing w:val="2"/>
          <w:sz w:val="23"/>
          <w:szCs w:val="23"/>
        </w:rPr>
        <w:t>以</w:t>
      </w:r>
      <w:r>
        <w:rPr>
          <w:rFonts w:hint="eastAsia" w:ascii="宋体" w:hAnsi="宋体" w:eastAsia="宋体" w:cs="宋体"/>
          <w:spacing w:val="2"/>
          <w:sz w:val="23"/>
          <w:szCs w:val="23"/>
          <w:u w:val="single"/>
        </w:rPr>
        <w:t xml:space="preserve">             </w:t>
      </w:r>
      <w:r>
        <w:rPr>
          <w:rFonts w:hint="eastAsia" w:ascii="宋体" w:hAnsi="宋体" w:eastAsia="宋体" w:cs="宋体"/>
          <w:spacing w:val="2"/>
          <w:sz w:val="23"/>
          <w:szCs w:val="23"/>
        </w:rPr>
        <w:t>( 采购方式</w:t>
      </w:r>
      <w:r>
        <w:rPr>
          <w:rFonts w:hint="eastAsia" w:ascii="宋体" w:hAnsi="宋体" w:eastAsia="宋体" w:cs="宋体"/>
          <w:spacing w:val="2"/>
          <w:sz w:val="23"/>
          <w:szCs w:val="23"/>
          <w:lang w:eastAsia="zh-CN"/>
        </w:rPr>
        <w:t>）</w:t>
      </w:r>
      <w:r>
        <w:rPr>
          <w:rFonts w:hint="eastAsia" w:ascii="宋体" w:hAnsi="宋体" w:eastAsia="宋体" w:cs="宋体"/>
          <w:spacing w:val="2"/>
          <w:sz w:val="23"/>
          <w:szCs w:val="23"/>
        </w:rPr>
        <w:t xml:space="preserve"> 对</w:t>
      </w:r>
      <w:r>
        <w:rPr>
          <w:rFonts w:hint="eastAsia" w:ascii="宋体" w:hAnsi="宋体" w:eastAsia="宋体" w:cs="宋体"/>
          <w:spacing w:val="2"/>
          <w:sz w:val="23"/>
          <w:szCs w:val="23"/>
          <w:u w:val="single"/>
        </w:rPr>
        <w:t xml:space="preserve">         ( 项目名称</w:t>
      </w:r>
      <w:r>
        <w:rPr>
          <w:rFonts w:hint="eastAsia" w:ascii="宋体" w:hAnsi="宋体" w:eastAsia="宋体" w:cs="宋体"/>
          <w:spacing w:val="2"/>
          <w:sz w:val="23"/>
          <w:szCs w:val="23"/>
          <w:u w:val="single"/>
          <w:lang w:eastAsia="zh-CN"/>
        </w:rPr>
        <w:t>）</w:t>
      </w:r>
      <w:r>
        <w:rPr>
          <w:rFonts w:hint="eastAsia" w:ascii="宋体" w:hAnsi="宋体" w:eastAsia="宋体" w:cs="宋体"/>
          <w:spacing w:val="2"/>
          <w:sz w:val="23"/>
          <w:szCs w:val="23"/>
          <w:u w:val="single"/>
        </w:rPr>
        <w:t xml:space="preserve"> </w:t>
      </w:r>
      <w:r>
        <w:rPr>
          <w:rFonts w:hint="eastAsia" w:ascii="宋体" w:hAnsi="宋体" w:eastAsia="宋体" w:cs="宋体"/>
          <w:spacing w:val="2"/>
          <w:sz w:val="23"/>
          <w:szCs w:val="23"/>
        </w:rPr>
        <w:t>进行了采购 。经</w:t>
      </w:r>
      <w:r>
        <w:rPr>
          <w:rFonts w:hint="eastAsia" w:ascii="宋体" w:hAnsi="宋体" w:eastAsia="宋体" w:cs="宋体"/>
          <w:spacing w:val="2"/>
          <w:sz w:val="23"/>
          <w:szCs w:val="23"/>
          <w:lang w:eastAsia="zh-CN"/>
        </w:rPr>
        <w:t>评审</w:t>
      </w:r>
      <w:r>
        <w:rPr>
          <w:rFonts w:hint="eastAsia" w:ascii="宋体" w:hAnsi="宋体" w:eastAsia="宋体" w:cs="宋体"/>
          <w:spacing w:val="2"/>
          <w:sz w:val="23"/>
          <w:szCs w:val="23"/>
        </w:rPr>
        <w:t>委员会</w:t>
      </w:r>
      <w:r>
        <w:rPr>
          <w:rFonts w:hint="eastAsia" w:ascii="宋体" w:hAnsi="宋体" w:eastAsia="宋体" w:cs="宋体"/>
          <w:spacing w:val="2"/>
          <w:sz w:val="23"/>
          <w:szCs w:val="23"/>
          <w:lang w:val="en-US" w:eastAsia="zh-CN"/>
        </w:rPr>
        <w:t>。</w:t>
      </w:r>
      <w:r>
        <w:rPr>
          <w:rFonts w:hint="eastAsia" w:ascii="宋体" w:hAnsi="宋体" w:eastAsia="宋体" w:cs="宋体"/>
          <w:spacing w:val="2"/>
          <w:sz w:val="23"/>
          <w:szCs w:val="23"/>
        </w:rPr>
        <w:t>评定</w:t>
      </w:r>
      <w:r>
        <w:rPr>
          <w:rFonts w:hint="eastAsia" w:ascii="宋体" w:hAnsi="宋体" w:eastAsia="宋体" w:cs="宋体"/>
          <w:spacing w:val="2"/>
          <w:sz w:val="23"/>
          <w:szCs w:val="23"/>
          <w:lang w:eastAsia="zh-CN"/>
        </w:rPr>
        <w:t>，</w:t>
      </w:r>
      <w:r>
        <w:rPr>
          <w:rFonts w:hint="eastAsia" w:ascii="宋体" w:hAnsi="宋体" w:eastAsia="宋体" w:cs="宋体"/>
          <w:spacing w:val="2"/>
          <w:sz w:val="23"/>
          <w:szCs w:val="23"/>
          <w:u w:val="single"/>
        </w:rPr>
        <w:t xml:space="preserve">               公司 </w:t>
      </w:r>
      <w:r>
        <w:rPr>
          <w:rFonts w:hint="eastAsia" w:ascii="宋体" w:hAnsi="宋体" w:eastAsia="宋体" w:cs="宋体"/>
          <w:spacing w:val="2"/>
          <w:sz w:val="23"/>
          <w:szCs w:val="23"/>
        </w:rPr>
        <w:t>为该项目</w:t>
      </w:r>
      <w:r>
        <w:rPr>
          <w:rFonts w:hint="eastAsia" w:ascii="宋体" w:hAnsi="宋体" w:eastAsia="宋体" w:cs="宋体"/>
          <w:spacing w:val="2"/>
          <w:sz w:val="23"/>
          <w:szCs w:val="23"/>
          <w:lang w:eastAsia="zh-CN"/>
        </w:rPr>
        <w:t>成交供应商</w:t>
      </w:r>
      <w:r>
        <w:rPr>
          <w:rFonts w:hint="eastAsia" w:ascii="宋体" w:hAnsi="宋体" w:eastAsia="宋体" w:cs="宋体"/>
          <w:spacing w:val="2"/>
          <w:sz w:val="23"/>
          <w:szCs w:val="23"/>
        </w:rPr>
        <w:t>。现于</w:t>
      </w:r>
      <w:r>
        <w:rPr>
          <w:rFonts w:hint="eastAsia" w:ascii="宋体" w:hAnsi="宋体" w:eastAsia="宋体" w:cs="宋体"/>
          <w:spacing w:val="2"/>
          <w:sz w:val="23"/>
          <w:szCs w:val="23"/>
          <w:lang w:eastAsia="zh-CN"/>
        </w:rPr>
        <w:t>成交通知书</w:t>
      </w:r>
      <w:r>
        <w:rPr>
          <w:rFonts w:hint="eastAsia" w:ascii="宋体" w:hAnsi="宋体" w:eastAsia="宋体" w:cs="宋体"/>
          <w:spacing w:val="2"/>
          <w:sz w:val="23"/>
          <w:szCs w:val="23"/>
        </w:rPr>
        <w:t>发出之日起三十日内</w:t>
      </w:r>
      <w:r>
        <w:rPr>
          <w:rFonts w:hint="eastAsia" w:ascii="宋体" w:hAnsi="宋体" w:eastAsia="宋体" w:cs="宋体"/>
          <w:spacing w:val="2"/>
          <w:sz w:val="23"/>
          <w:szCs w:val="23"/>
          <w:lang w:eastAsia="zh-CN"/>
        </w:rPr>
        <w:t>，</w:t>
      </w:r>
      <w:r>
        <w:rPr>
          <w:rFonts w:hint="eastAsia" w:ascii="宋体" w:hAnsi="宋体" w:eastAsia="宋体" w:cs="宋体"/>
          <w:spacing w:val="2"/>
          <w:sz w:val="23"/>
          <w:szCs w:val="23"/>
        </w:rPr>
        <w:t xml:space="preserve">  按照采购文件确定的事项签订本合同。</w:t>
      </w:r>
    </w:p>
    <w:p w14:paraId="4D4B090D">
      <w:pPr>
        <w:pageBreakBefore w:val="0"/>
        <w:kinsoku/>
        <w:topLinePunct w:val="0"/>
        <w:bidi w:val="0"/>
        <w:spacing w:line="326" w:lineRule="auto"/>
        <w:rPr>
          <w:rFonts w:hint="eastAsia" w:ascii="宋体" w:hAnsi="宋体" w:eastAsia="宋体" w:cs="宋体"/>
          <w:sz w:val="21"/>
        </w:rPr>
      </w:pPr>
    </w:p>
    <w:p w14:paraId="18E71A08">
      <w:pPr>
        <w:pageBreakBefore w:val="0"/>
        <w:kinsoku/>
        <w:topLinePunct w:val="0"/>
        <w:bidi w:val="0"/>
        <w:spacing w:before="98" w:line="334" w:lineRule="auto"/>
        <w:ind w:left="26" w:firstLine="465"/>
        <w:rPr>
          <w:rFonts w:hint="eastAsia" w:ascii="宋体" w:hAnsi="宋体" w:eastAsia="宋体" w:cs="宋体"/>
          <w:sz w:val="23"/>
          <w:szCs w:val="23"/>
        </w:rPr>
      </w:pPr>
      <w:r>
        <w:rPr>
          <w:rFonts w:hint="eastAsia" w:ascii="宋体" w:hAnsi="宋体" w:eastAsia="宋体" w:cs="宋体"/>
          <w:spacing w:val="-1"/>
          <w:sz w:val="23"/>
          <w:szCs w:val="23"/>
        </w:rPr>
        <w:t>根据《</w:t>
      </w:r>
      <w:r>
        <w:rPr>
          <w:rFonts w:hint="eastAsia" w:ascii="宋体" w:hAnsi="宋体" w:eastAsia="宋体" w:cs="宋体"/>
          <w:spacing w:val="-1"/>
          <w:sz w:val="23"/>
          <w:szCs w:val="23"/>
          <w:lang w:eastAsia="zh-CN"/>
        </w:rPr>
        <w:t>中华人民共和国劳动合同法》《</w:t>
      </w:r>
      <w:r>
        <w:rPr>
          <w:rFonts w:hint="eastAsia" w:ascii="宋体" w:hAnsi="宋体" w:eastAsia="宋体" w:cs="宋体"/>
          <w:spacing w:val="-1"/>
          <w:sz w:val="23"/>
          <w:szCs w:val="23"/>
        </w:rPr>
        <w:t>中华人民共和国政府采购法》等相关法律法规之规定</w:t>
      </w:r>
      <w:r>
        <w:rPr>
          <w:rFonts w:hint="eastAsia" w:ascii="宋体" w:hAnsi="宋体" w:eastAsia="宋体" w:cs="宋体"/>
          <w:sz w:val="23"/>
          <w:szCs w:val="23"/>
          <w:lang w:eastAsia="zh-CN"/>
        </w:rPr>
        <w:t>，</w:t>
      </w:r>
      <w:r>
        <w:rPr>
          <w:rFonts w:hint="eastAsia" w:ascii="宋体" w:hAnsi="宋体" w:eastAsia="宋体" w:cs="宋体"/>
          <w:sz w:val="23"/>
          <w:szCs w:val="23"/>
        </w:rPr>
        <w:t xml:space="preserve">   按 </w:t>
      </w:r>
      <w:r>
        <w:rPr>
          <w:rFonts w:hint="eastAsia" w:ascii="宋体" w:hAnsi="宋体" w:eastAsia="宋体" w:cs="宋体"/>
          <w:spacing w:val="-16"/>
          <w:sz w:val="23"/>
          <w:szCs w:val="23"/>
        </w:rPr>
        <w:t>照</w:t>
      </w:r>
      <w:r>
        <w:rPr>
          <w:rFonts w:hint="eastAsia" w:ascii="宋体" w:hAnsi="宋体" w:eastAsia="宋体" w:cs="宋体"/>
          <w:spacing w:val="-11"/>
          <w:sz w:val="23"/>
          <w:szCs w:val="23"/>
        </w:rPr>
        <w:t>平</w:t>
      </w:r>
      <w:r>
        <w:rPr>
          <w:rFonts w:hint="eastAsia" w:ascii="宋体" w:hAnsi="宋体" w:eastAsia="宋体" w:cs="宋体"/>
          <w:spacing w:val="-8"/>
          <w:sz w:val="23"/>
          <w:szCs w:val="23"/>
        </w:rPr>
        <w:t>等、   自愿、公平和诚实信用的原则</w:t>
      </w:r>
      <w:r>
        <w:rPr>
          <w:rFonts w:hint="eastAsia" w:ascii="宋体" w:hAnsi="宋体" w:eastAsia="宋体" w:cs="宋体"/>
          <w:spacing w:val="-8"/>
          <w:sz w:val="23"/>
          <w:szCs w:val="23"/>
          <w:lang w:eastAsia="zh-CN"/>
        </w:rPr>
        <w:t>，</w:t>
      </w:r>
      <w:r>
        <w:rPr>
          <w:rFonts w:hint="eastAsia" w:ascii="宋体" w:hAnsi="宋体" w:eastAsia="宋体" w:cs="宋体"/>
          <w:spacing w:val="-8"/>
          <w:sz w:val="23"/>
          <w:szCs w:val="23"/>
        </w:rPr>
        <w:t xml:space="preserve">  经</w:t>
      </w:r>
      <w:r>
        <w:rPr>
          <w:rFonts w:hint="eastAsia" w:ascii="宋体" w:hAnsi="宋体" w:eastAsia="宋体" w:cs="宋体"/>
          <w:spacing w:val="-8"/>
          <w:sz w:val="23"/>
          <w:szCs w:val="23"/>
          <w:u w:val="single" w:color="auto"/>
        </w:rPr>
        <w:t xml:space="preserve">        </w:t>
      </w:r>
      <w:r>
        <w:rPr>
          <w:rFonts w:hint="eastAsia" w:ascii="宋体" w:hAnsi="宋体" w:eastAsia="宋体" w:cs="宋体"/>
          <w:spacing w:val="-8"/>
          <w:sz w:val="23"/>
          <w:szCs w:val="23"/>
        </w:rPr>
        <w:t xml:space="preserve"> </w:t>
      </w:r>
      <w:r>
        <w:rPr>
          <w:rFonts w:hint="eastAsia" w:ascii="宋体" w:hAnsi="宋体" w:eastAsia="宋体" w:cs="宋体"/>
          <w:spacing w:val="-8"/>
          <w:sz w:val="23"/>
          <w:szCs w:val="23"/>
          <w:lang w:eastAsia="zh-CN"/>
        </w:rPr>
        <w:t>（</w:t>
      </w:r>
      <w:r>
        <w:rPr>
          <w:rFonts w:hint="eastAsia" w:ascii="宋体" w:hAnsi="宋体" w:eastAsia="宋体" w:cs="宋体"/>
          <w:spacing w:val="-8"/>
          <w:sz w:val="23"/>
          <w:szCs w:val="23"/>
        </w:rPr>
        <w:t>以下简称：   甲方</w:t>
      </w:r>
      <w:r>
        <w:rPr>
          <w:rFonts w:hint="eastAsia" w:ascii="宋体" w:hAnsi="宋体" w:eastAsia="宋体" w:cs="宋体"/>
          <w:spacing w:val="-8"/>
          <w:sz w:val="23"/>
          <w:szCs w:val="23"/>
          <w:lang w:eastAsia="zh-CN"/>
        </w:rPr>
        <w:t>）</w:t>
      </w:r>
      <w:r>
        <w:rPr>
          <w:rFonts w:hint="eastAsia" w:ascii="宋体" w:hAnsi="宋体" w:eastAsia="宋体" w:cs="宋体"/>
          <w:spacing w:val="-8"/>
          <w:sz w:val="23"/>
          <w:szCs w:val="23"/>
        </w:rPr>
        <w:t>和</w:t>
      </w:r>
      <w:r>
        <w:rPr>
          <w:rFonts w:hint="eastAsia" w:ascii="宋体" w:hAnsi="宋体" w:eastAsia="宋体" w:cs="宋体"/>
          <w:spacing w:val="-8"/>
          <w:sz w:val="23"/>
          <w:szCs w:val="23"/>
          <w:u w:val="single" w:color="auto"/>
        </w:rPr>
        <w:t xml:space="preserve">        </w:t>
      </w:r>
      <w:r>
        <w:rPr>
          <w:rFonts w:hint="eastAsia" w:ascii="宋体" w:hAnsi="宋体" w:eastAsia="宋体" w:cs="宋体"/>
          <w:spacing w:val="-8"/>
          <w:sz w:val="23"/>
          <w:szCs w:val="23"/>
        </w:rPr>
        <w:t xml:space="preserve"> </w:t>
      </w:r>
      <w:r>
        <w:rPr>
          <w:rFonts w:hint="eastAsia" w:ascii="宋体" w:hAnsi="宋体" w:eastAsia="宋体" w:cs="宋体"/>
          <w:spacing w:val="-8"/>
          <w:sz w:val="23"/>
          <w:szCs w:val="23"/>
          <w:lang w:eastAsia="zh-CN"/>
        </w:rPr>
        <w:t>（</w:t>
      </w:r>
      <w:r>
        <w:rPr>
          <w:rFonts w:hint="eastAsia" w:ascii="宋体" w:hAnsi="宋体" w:eastAsia="宋体" w:cs="宋体"/>
          <w:spacing w:val="-8"/>
          <w:sz w:val="23"/>
          <w:szCs w:val="23"/>
        </w:rPr>
        <w:t>以下简称：  乙方</w:t>
      </w:r>
      <w:r>
        <w:rPr>
          <w:rFonts w:hint="eastAsia" w:ascii="宋体" w:hAnsi="宋体" w:eastAsia="宋体" w:cs="宋体"/>
          <w:spacing w:val="-8"/>
          <w:sz w:val="23"/>
          <w:szCs w:val="23"/>
          <w:lang w:eastAsia="zh-CN"/>
        </w:rPr>
        <w:t>）</w:t>
      </w:r>
    </w:p>
    <w:p w14:paraId="4C0A1270">
      <w:pPr>
        <w:pageBreakBefore w:val="0"/>
        <w:kinsoku/>
        <w:topLinePunct w:val="0"/>
        <w:bidi w:val="0"/>
        <w:spacing w:line="191" w:lineRule="auto"/>
        <w:ind w:left="24"/>
        <w:rPr>
          <w:rFonts w:hint="eastAsia" w:ascii="宋体" w:hAnsi="宋体" w:eastAsia="宋体" w:cs="宋体"/>
          <w:sz w:val="23"/>
          <w:szCs w:val="23"/>
        </w:rPr>
      </w:pPr>
      <w:r>
        <w:rPr>
          <w:rFonts w:hint="eastAsia" w:ascii="宋体" w:hAnsi="宋体" w:eastAsia="宋体" w:cs="宋体"/>
          <w:spacing w:val="-4"/>
          <w:sz w:val="23"/>
          <w:szCs w:val="23"/>
        </w:rPr>
        <w:t>协商一致</w:t>
      </w:r>
      <w:r>
        <w:rPr>
          <w:rFonts w:hint="eastAsia" w:ascii="宋体" w:hAnsi="宋体" w:eastAsia="宋体" w:cs="宋体"/>
          <w:spacing w:val="-4"/>
          <w:sz w:val="23"/>
          <w:szCs w:val="23"/>
          <w:lang w:eastAsia="zh-CN"/>
        </w:rPr>
        <w:t>，</w:t>
      </w:r>
      <w:r>
        <w:rPr>
          <w:rFonts w:hint="eastAsia" w:ascii="宋体" w:hAnsi="宋体" w:eastAsia="宋体" w:cs="宋体"/>
          <w:spacing w:val="-4"/>
          <w:sz w:val="23"/>
          <w:szCs w:val="23"/>
        </w:rPr>
        <w:t xml:space="preserve">  约定以</w:t>
      </w:r>
      <w:r>
        <w:rPr>
          <w:rFonts w:hint="eastAsia" w:ascii="宋体" w:hAnsi="宋体" w:eastAsia="宋体" w:cs="宋体"/>
          <w:spacing w:val="-3"/>
          <w:sz w:val="23"/>
          <w:szCs w:val="23"/>
        </w:rPr>
        <w:t>下</w:t>
      </w:r>
      <w:r>
        <w:rPr>
          <w:rFonts w:hint="eastAsia" w:ascii="宋体" w:hAnsi="宋体" w:eastAsia="宋体" w:cs="宋体"/>
          <w:spacing w:val="-2"/>
          <w:sz w:val="23"/>
          <w:szCs w:val="23"/>
        </w:rPr>
        <w:t>合同条款</w:t>
      </w:r>
      <w:r>
        <w:rPr>
          <w:rFonts w:hint="eastAsia" w:ascii="宋体" w:hAnsi="宋体" w:eastAsia="宋体" w:cs="宋体"/>
          <w:spacing w:val="-2"/>
          <w:sz w:val="23"/>
          <w:szCs w:val="23"/>
          <w:lang w:eastAsia="zh-CN"/>
        </w:rPr>
        <w:t>，</w:t>
      </w:r>
      <w:r>
        <w:rPr>
          <w:rFonts w:hint="eastAsia" w:ascii="宋体" w:hAnsi="宋体" w:eastAsia="宋体" w:cs="宋体"/>
          <w:spacing w:val="-2"/>
          <w:sz w:val="23"/>
          <w:szCs w:val="23"/>
        </w:rPr>
        <w:t>以兹共同遵守、全面履行。</w:t>
      </w:r>
    </w:p>
    <w:p w14:paraId="2E12295D">
      <w:pPr>
        <w:pageBreakBefore w:val="0"/>
        <w:kinsoku/>
        <w:topLinePunct w:val="0"/>
        <w:bidi w:val="0"/>
        <w:spacing w:before="246" w:line="192" w:lineRule="auto"/>
        <w:ind w:left="528"/>
        <w:outlineLvl w:val="0"/>
        <w:rPr>
          <w:rFonts w:hint="eastAsia" w:ascii="宋体" w:hAnsi="宋体" w:eastAsia="宋体" w:cs="宋体"/>
          <w:sz w:val="23"/>
          <w:szCs w:val="23"/>
        </w:rPr>
      </w:pPr>
      <w:r>
        <w:rPr>
          <w:rFonts w:hint="eastAsia" w:ascii="宋体" w:hAnsi="宋体" w:eastAsia="宋体" w:cs="宋体"/>
          <w:spacing w:val="9"/>
          <w:sz w:val="23"/>
          <w:szCs w:val="23"/>
        </w:rPr>
        <w:t>1.1 合同组成部分</w:t>
      </w:r>
    </w:p>
    <w:p w14:paraId="479DA361">
      <w:pPr>
        <w:pageBreakBefore w:val="0"/>
        <w:kinsoku/>
        <w:topLinePunct w:val="0"/>
        <w:bidi w:val="0"/>
        <w:spacing w:before="260" w:line="337" w:lineRule="auto"/>
        <w:ind w:left="15" w:right="7" w:firstLine="497"/>
        <w:rPr>
          <w:rFonts w:hint="eastAsia" w:ascii="宋体" w:hAnsi="宋体" w:eastAsia="宋体" w:cs="宋体"/>
          <w:sz w:val="23"/>
          <w:szCs w:val="23"/>
        </w:rPr>
      </w:pPr>
      <w:r>
        <w:rPr>
          <w:rFonts w:hint="eastAsia" w:ascii="宋体" w:hAnsi="宋体" w:eastAsia="宋体" w:cs="宋体"/>
          <w:spacing w:val="2"/>
          <w:sz w:val="23"/>
          <w:szCs w:val="23"/>
        </w:rPr>
        <w:t>下列文件为本合同的组成部分</w:t>
      </w:r>
      <w:r>
        <w:rPr>
          <w:rFonts w:hint="eastAsia" w:ascii="宋体" w:hAnsi="宋体" w:eastAsia="宋体" w:cs="宋体"/>
          <w:spacing w:val="2"/>
          <w:sz w:val="23"/>
          <w:szCs w:val="23"/>
          <w:lang w:eastAsia="zh-CN"/>
        </w:rPr>
        <w:t>，</w:t>
      </w:r>
      <w:r>
        <w:rPr>
          <w:rFonts w:hint="eastAsia" w:ascii="宋体" w:hAnsi="宋体" w:eastAsia="宋体" w:cs="宋体"/>
          <w:spacing w:val="2"/>
          <w:sz w:val="23"/>
          <w:szCs w:val="23"/>
        </w:rPr>
        <w:t>并构成一个整体</w:t>
      </w:r>
      <w:r>
        <w:rPr>
          <w:rFonts w:hint="eastAsia" w:ascii="宋体" w:hAnsi="宋体" w:eastAsia="宋体" w:cs="宋体"/>
          <w:spacing w:val="2"/>
          <w:sz w:val="23"/>
          <w:szCs w:val="23"/>
          <w:lang w:eastAsia="zh-CN"/>
        </w:rPr>
        <w:t>，</w:t>
      </w:r>
      <w:r>
        <w:rPr>
          <w:rFonts w:hint="eastAsia" w:ascii="宋体" w:hAnsi="宋体" w:eastAsia="宋体" w:cs="宋体"/>
          <w:spacing w:val="2"/>
          <w:sz w:val="23"/>
          <w:szCs w:val="23"/>
        </w:rPr>
        <w:t>需综合解</w:t>
      </w:r>
      <w:r>
        <w:rPr>
          <w:rFonts w:hint="eastAsia" w:ascii="宋体" w:hAnsi="宋体" w:eastAsia="宋体" w:cs="宋体"/>
          <w:spacing w:val="1"/>
          <w:sz w:val="23"/>
          <w:szCs w:val="23"/>
        </w:rPr>
        <w:t>释、相互补充。如果下列文件内 容</w:t>
      </w:r>
      <w:r>
        <w:rPr>
          <w:rFonts w:hint="eastAsia" w:ascii="宋体" w:hAnsi="宋体" w:eastAsia="宋体" w:cs="宋体"/>
          <w:sz w:val="23"/>
          <w:szCs w:val="23"/>
        </w:rPr>
        <w:t xml:space="preserve"> </w:t>
      </w:r>
      <w:r>
        <w:rPr>
          <w:rFonts w:hint="eastAsia" w:ascii="宋体" w:hAnsi="宋体" w:eastAsia="宋体" w:cs="宋体"/>
          <w:spacing w:val="4"/>
          <w:sz w:val="23"/>
          <w:szCs w:val="23"/>
        </w:rPr>
        <w:t>出现不一致的情形</w:t>
      </w:r>
      <w:r>
        <w:rPr>
          <w:rFonts w:hint="eastAsia" w:ascii="宋体" w:hAnsi="宋体" w:eastAsia="宋体" w:cs="宋体"/>
          <w:spacing w:val="4"/>
          <w:sz w:val="23"/>
          <w:szCs w:val="23"/>
          <w:lang w:eastAsia="zh-CN"/>
        </w:rPr>
        <w:t>，</w:t>
      </w:r>
      <w:r>
        <w:rPr>
          <w:rFonts w:hint="eastAsia" w:ascii="宋体" w:hAnsi="宋体" w:eastAsia="宋体" w:cs="宋体"/>
          <w:spacing w:val="4"/>
          <w:sz w:val="23"/>
          <w:szCs w:val="23"/>
        </w:rPr>
        <w:t>那</w:t>
      </w:r>
      <w:r>
        <w:rPr>
          <w:rFonts w:hint="eastAsia" w:ascii="宋体" w:hAnsi="宋体" w:eastAsia="宋体" w:cs="宋体"/>
          <w:spacing w:val="2"/>
          <w:sz w:val="23"/>
          <w:szCs w:val="23"/>
        </w:rPr>
        <w:t>么在保证按照采购文件确定的事项的前提下</w:t>
      </w:r>
      <w:r>
        <w:rPr>
          <w:rFonts w:hint="eastAsia" w:ascii="宋体" w:hAnsi="宋体" w:eastAsia="宋体" w:cs="宋体"/>
          <w:spacing w:val="2"/>
          <w:sz w:val="23"/>
          <w:szCs w:val="23"/>
          <w:lang w:eastAsia="zh-CN"/>
        </w:rPr>
        <w:t>，</w:t>
      </w:r>
      <w:r>
        <w:rPr>
          <w:rFonts w:hint="eastAsia" w:ascii="宋体" w:hAnsi="宋体" w:eastAsia="宋体" w:cs="宋体"/>
          <w:spacing w:val="2"/>
          <w:sz w:val="23"/>
          <w:szCs w:val="23"/>
        </w:rPr>
        <w:t xml:space="preserve">  组成本合同的多个文件的</w:t>
      </w:r>
      <w:r>
        <w:rPr>
          <w:rFonts w:hint="eastAsia" w:ascii="宋体" w:hAnsi="宋体" w:eastAsia="宋体" w:cs="宋体"/>
          <w:sz w:val="23"/>
          <w:szCs w:val="23"/>
        </w:rPr>
        <w:t xml:space="preserve">   </w:t>
      </w:r>
      <w:r>
        <w:rPr>
          <w:rFonts w:hint="eastAsia" w:ascii="宋体" w:hAnsi="宋体" w:eastAsia="宋体" w:cs="宋体"/>
          <w:spacing w:val="9"/>
          <w:sz w:val="23"/>
          <w:szCs w:val="23"/>
        </w:rPr>
        <w:t>优</w:t>
      </w:r>
      <w:r>
        <w:rPr>
          <w:rFonts w:hint="eastAsia" w:ascii="宋体" w:hAnsi="宋体" w:eastAsia="宋体" w:cs="宋体"/>
          <w:spacing w:val="6"/>
          <w:sz w:val="23"/>
          <w:szCs w:val="23"/>
        </w:rPr>
        <w:t>先适用顺序如下：</w:t>
      </w:r>
    </w:p>
    <w:p w14:paraId="73CA89B1">
      <w:pPr>
        <w:pageBreakBefore w:val="0"/>
        <w:kinsoku/>
        <w:topLinePunct w:val="0"/>
        <w:bidi w:val="0"/>
        <w:spacing w:line="559" w:lineRule="exact"/>
        <w:ind w:left="528"/>
        <w:rPr>
          <w:rFonts w:hint="eastAsia" w:ascii="宋体" w:hAnsi="宋体" w:eastAsia="宋体" w:cs="宋体"/>
          <w:sz w:val="23"/>
          <w:szCs w:val="23"/>
        </w:rPr>
      </w:pPr>
      <w:r>
        <w:rPr>
          <w:rFonts w:hint="eastAsia" w:ascii="宋体" w:hAnsi="宋体" w:eastAsia="宋体" w:cs="宋体"/>
          <w:spacing w:val="15"/>
          <w:position w:val="25"/>
          <w:sz w:val="23"/>
          <w:szCs w:val="23"/>
        </w:rPr>
        <w:t>1</w:t>
      </w:r>
      <w:r>
        <w:rPr>
          <w:rFonts w:hint="eastAsia" w:ascii="宋体" w:hAnsi="宋体" w:eastAsia="宋体" w:cs="宋体"/>
          <w:spacing w:val="10"/>
          <w:position w:val="25"/>
          <w:sz w:val="23"/>
          <w:szCs w:val="23"/>
        </w:rPr>
        <w:t>.1.1 本合同及其补充合同、变更协议；</w:t>
      </w:r>
    </w:p>
    <w:p w14:paraId="30AB4443">
      <w:pPr>
        <w:pageBreakBefore w:val="0"/>
        <w:kinsoku/>
        <w:topLinePunct w:val="0"/>
        <w:bidi w:val="0"/>
        <w:spacing w:line="191" w:lineRule="auto"/>
        <w:ind w:left="528"/>
        <w:rPr>
          <w:rFonts w:hint="eastAsia" w:ascii="宋体" w:hAnsi="宋体" w:eastAsia="宋体" w:cs="宋体"/>
          <w:sz w:val="23"/>
          <w:szCs w:val="23"/>
        </w:rPr>
      </w:pPr>
      <w:r>
        <w:rPr>
          <w:rFonts w:hint="eastAsia" w:ascii="宋体" w:hAnsi="宋体" w:eastAsia="宋体" w:cs="宋体"/>
          <w:spacing w:val="4"/>
          <w:sz w:val="23"/>
          <w:szCs w:val="23"/>
        </w:rPr>
        <w:t>1</w:t>
      </w:r>
      <w:r>
        <w:rPr>
          <w:rFonts w:hint="eastAsia" w:ascii="宋体" w:hAnsi="宋体" w:eastAsia="宋体" w:cs="宋体"/>
          <w:spacing w:val="3"/>
          <w:sz w:val="23"/>
          <w:szCs w:val="23"/>
        </w:rPr>
        <w:t>.</w:t>
      </w:r>
      <w:r>
        <w:rPr>
          <w:rFonts w:hint="eastAsia" w:ascii="宋体" w:hAnsi="宋体" w:eastAsia="宋体" w:cs="宋体"/>
          <w:spacing w:val="2"/>
          <w:sz w:val="23"/>
          <w:szCs w:val="23"/>
        </w:rPr>
        <w:t xml:space="preserve">1.2   </w:t>
      </w:r>
      <w:r>
        <w:rPr>
          <w:rFonts w:hint="eastAsia" w:ascii="宋体" w:hAnsi="宋体" w:eastAsia="宋体" w:cs="宋体"/>
          <w:spacing w:val="2"/>
          <w:sz w:val="23"/>
          <w:szCs w:val="23"/>
          <w:lang w:eastAsia="zh-CN"/>
        </w:rPr>
        <w:t>成交通知书</w:t>
      </w:r>
      <w:r>
        <w:rPr>
          <w:rFonts w:hint="eastAsia" w:ascii="宋体" w:hAnsi="宋体" w:eastAsia="宋体" w:cs="宋体"/>
          <w:spacing w:val="2"/>
          <w:sz w:val="23"/>
          <w:szCs w:val="23"/>
        </w:rPr>
        <w:t>；</w:t>
      </w:r>
    </w:p>
    <w:p w14:paraId="6F8136C9">
      <w:pPr>
        <w:pageBreakBefore w:val="0"/>
        <w:kinsoku/>
        <w:topLinePunct w:val="0"/>
        <w:bidi w:val="0"/>
        <w:spacing w:before="245" w:line="557" w:lineRule="exact"/>
        <w:ind w:left="528"/>
        <w:rPr>
          <w:rFonts w:hint="eastAsia" w:ascii="宋体" w:hAnsi="宋体" w:eastAsia="宋体" w:cs="宋体"/>
          <w:sz w:val="23"/>
          <w:szCs w:val="23"/>
        </w:rPr>
      </w:pPr>
      <w:r>
        <w:rPr>
          <w:rFonts w:hint="eastAsia" w:ascii="宋体" w:hAnsi="宋体" w:eastAsia="宋体" w:cs="宋体"/>
          <w:spacing w:val="26"/>
          <w:position w:val="25"/>
          <w:sz w:val="23"/>
          <w:szCs w:val="23"/>
        </w:rPr>
        <w:t>1</w:t>
      </w:r>
      <w:r>
        <w:rPr>
          <w:rFonts w:hint="eastAsia" w:ascii="宋体" w:hAnsi="宋体" w:eastAsia="宋体" w:cs="宋体"/>
          <w:spacing w:val="14"/>
          <w:position w:val="25"/>
          <w:sz w:val="23"/>
          <w:szCs w:val="23"/>
        </w:rPr>
        <w:t>.</w:t>
      </w:r>
      <w:r>
        <w:rPr>
          <w:rFonts w:hint="eastAsia" w:ascii="宋体" w:hAnsi="宋体" w:eastAsia="宋体" w:cs="宋体"/>
          <w:spacing w:val="13"/>
          <w:position w:val="25"/>
          <w:sz w:val="23"/>
          <w:szCs w:val="23"/>
        </w:rPr>
        <w:t xml:space="preserve">1.3 </w:t>
      </w:r>
      <w:r>
        <w:rPr>
          <w:rFonts w:hint="eastAsia" w:ascii="宋体" w:hAnsi="宋体" w:eastAsia="宋体" w:cs="宋体"/>
          <w:spacing w:val="13"/>
          <w:position w:val="25"/>
          <w:sz w:val="23"/>
          <w:szCs w:val="23"/>
          <w:lang w:eastAsia="zh-CN"/>
        </w:rPr>
        <w:t>响应文件（</w:t>
      </w:r>
      <w:r>
        <w:rPr>
          <w:rFonts w:hint="eastAsia" w:ascii="宋体" w:hAnsi="宋体" w:eastAsia="宋体" w:cs="宋体"/>
          <w:spacing w:val="13"/>
          <w:position w:val="25"/>
          <w:sz w:val="23"/>
          <w:szCs w:val="23"/>
        </w:rPr>
        <w:t>含澄清或者说明文件</w:t>
      </w:r>
      <w:r>
        <w:rPr>
          <w:rFonts w:hint="eastAsia" w:ascii="宋体" w:hAnsi="宋体" w:eastAsia="宋体" w:cs="宋体"/>
          <w:spacing w:val="13"/>
          <w:position w:val="25"/>
          <w:sz w:val="23"/>
          <w:szCs w:val="23"/>
          <w:lang w:eastAsia="zh-CN"/>
        </w:rPr>
        <w:t>）</w:t>
      </w:r>
      <w:r>
        <w:rPr>
          <w:rFonts w:hint="eastAsia" w:ascii="宋体" w:hAnsi="宋体" w:eastAsia="宋体" w:cs="宋体"/>
          <w:spacing w:val="13"/>
          <w:position w:val="25"/>
          <w:sz w:val="23"/>
          <w:szCs w:val="23"/>
        </w:rPr>
        <w:t xml:space="preserve">  ；</w:t>
      </w:r>
    </w:p>
    <w:p w14:paraId="687FCF6F">
      <w:pPr>
        <w:pageBreakBefore w:val="0"/>
        <w:kinsoku/>
        <w:topLinePunct w:val="0"/>
        <w:bidi w:val="0"/>
        <w:spacing w:before="1" w:line="186" w:lineRule="auto"/>
        <w:ind w:left="528"/>
        <w:rPr>
          <w:rFonts w:hint="eastAsia" w:ascii="宋体" w:hAnsi="宋体" w:eastAsia="宋体" w:cs="宋体"/>
          <w:sz w:val="23"/>
          <w:szCs w:val="23"/>
        </w:rPr>
      </w:pPr>
      <w:r>
        <w:rPr>
          <w:rFonts w:hint="eastAsia" w:ascii="宋体" w:hAnsi="宋体" w:eastAsia="宋体" w:cs="宋体"/>
          <w:spacing w:val="26"/>
          <w:sz w:val="23"/>
          <w:szCs w:val="23"/>
        </w:rPr>
        <w:t>1</w:t>
      </w:r>
      <w:r>
        <w:rPr>
          <w:rFonts w:hint="eastAsia" w:ascii="宋体" w:hAnsi="宋体" w:eastAsia="宋体" w:cs="宋体"/>
          <w:spacing w:val="14"/>
          <w:sz w:val="23"/>
          <w:szCs w:val="23"/>
        </w:rPr>
        <w:t>.</w:t>
      </w:r>
      <w:r>
        <w:rPr>
          <w:rFonts w:hint="eastAsia" w:ascii="宋体" w:hAnsi="宋体" w:eastAsia="宋体" w:cs="宋体"/>
          <w:spacing w:val="13"/>
          <w:sz w:val="23"/>
          <w:szCs w:val="23"/>
        </w:rPr>
        <w:t xml:space="preserve">1.4 </w:t>
      </w:r>
      <w:r>
        <w:rPr>
          <w:rFonts w:hint="eastAsia" w:ascii="宋体" w:hAnsi="宋体" w:eastAsia="宋体" w:cs="宋体"/>
          <w:spacing w:val="13"/>
          <w:sz w:val="23"/>
          <w:szCs w:val="23"/>
          <w:lang w:eastAsia="zh-CN"/>
        </w:rPr>
        <w:t>磋商文件（</w:t>
      </w:r>
      <w:r>
        <w:rPr>
          <w:rFonts w:hint="eastAsia" w:ascii="宋体" w:hAnsi="宋体" w:eastAsia="宋体" w:cs="宋体"/>
          <w:spacing w:val="13"/>
          <w:sz w:val="23"/>
          <w:szCs w:val="23"/>
        </w:rPr>
        <w:t>含澄清或者修改文件</w:t>
      </w:r>
      <w:r>
        <w:rPr>
          <w:rFonts w:hint="eastAsia" w:ascii="宋体" w:hAnsi="宋体" w:eastAsia="宋体" w:cs="宋体"/>
          <w:spacing w:val="13"/>
          <w:sz w:val="23"/>
          <w:szCs w:val="23"/>
          <w:lang w:eastAsia="zh-CN"/>
        </w:rPr>
        <w:t>）</w:t>
      </w:r>
      <w:r>
        <w:rPr>
          <w:rFonts w:hint="eastAsia" w:ascii="宋体" w:hAnsi="宋体" w:eastAsia="宋体" w:cs="宋体"/>
          <w:spacing w:val="13"/>
          <w:sz w:val="23"/>
          <w:szCs w:val="23"/>
        </w:rPr>
        <w:t xml:space="preserve">  ；</w:t>
      </w:r>
    </w:p>
    <w:p w14:paraId="347C0EE8">
      <w:pPr>
        <w:pageBreakBefore w:val="0"/>
        <w:kinsoku/>
        <w:topLinePunct w:val="0"/>
        <w:bidi w:val="0"/>
        <w:spacing w:before="254" w:line="192" w:lineRule="auto"/>
        <w:ind w:left="528"/>
        <w:rPr>
          <w:rFonts w:hint="eastAsia" w:ascii="宋体" w:hAnsi="宋体" w:eastAsia="宋体" w:cs="宋体"/>
          <w:sz w:val="23"/>
          <w:szCs w:val="23"/>
        </w:rPr>
      </w:pPr>
      <w:r>
        <w:rPr>
          <w:rFonts w:hint="eastAsia" w:ascii="宋体" w:hAnsi="宋体" w:eastAsia="宋体" w:cs="宋体"/>
          <w:spacing w:val="18"/>
          <w:sz w:val="23"/>
          <w:szCs w:val="23"/>
        </w:rPr>
        <w:t>1</w:t>
      </w:r>
      <w:r>
        <w:rPr>
          <w:rFonts w:hint="eastAsia" w:ascii="宋体" w:hAnsi="宋体" w:eastAsia="宋体" w:cs="宋体"/>
          <w:spacing w:val="11"/>
          <w:sz w:val="23"/>
          <w:szCs w:val="23"/>
        </w:rPr>
        <w:t>.</w:t>
      </w:r>
      <w:r>
        <w:rPr>
          <w:rFonts w:hint="eastAsia" w:ascii="宋体" w:hAnsi="宋体" w:eastAsia="宋体" w:cs="宋体"/>
          <w:spacing w:val="9"/>
          <w:sz w:val="23"/>
          <w:szCs w:val="23"/>
        </w:rPr>
        <w:t>1.5 其他相关采购文件。</w:t>
      </w:r>
    </w:p>
    <w:p w14:paraId="207FA085">
      <w:pPr>
        <w:pageBreakBefore w:val="0"/>
        <w:kinsoku/>
        <w:topLinePunct w:val="0"/>
        <w:bidi w:val="0"/>
        <w:spacing w:before="254" w:line="193" w:lineRule="auto"/>
        <w:ind w:left="528"/>
        <w:outlineLvl w:val="0"/>
        <w:rPr>
          <w:rFonts w:hint="eastAsia" w:ascii="宋体" w:hAnsi="宋体" w:eastAsia="宋体" w:cs="宋体"/>
          <w:sz w:val="23"/>
          <w:szCs w:val="23"/>
        </w:rPr>
      </w:pPr>
      <w:r>
        <w:rPr>
          <w:rFonts w:hint="eastAsia" w:ascii="宋体" w:hAnsi="宋体" w:eastAsia="宋体" w:cs="宋体"/>
          <w:spacing w:val="1"/>
          <w:sz w:val="23"/>
          <w:szCs w:val="23"/>
        </w:rPr>
        <w:t>1</w:t>
      </w:r>
      <w:r>
        <w:rPr>
          <w:rFonts w:hint="eastAsia" w:ascii="宋体" w:hAnsi="宋体" w:eastAsia="宋体" w:cs="宋体"/>
          <w:sz w:val="23"/>
          <w:szCs w:val="23"/>
        </w:rPr>
        <w:t>.2  标的</w:t>
      </w:r>
    </w:p>
    <w:p w14:paraId="5250D439">
      <w:pPr>
        <w:pageBreakBefore w:val="0"/>
        <w:kinsoku/>
        <w:topLinePunct w:val="0"/>
        <w:bidi w:val="0"/>
        <w:spacing w:before="237" w:line="191" w:lineRule="auto"/>
        <w:ind w:left="550"/>
        <w:rPr>
          <w:rFonts w:hint="eastAsia" w:ascii="宋体" w:hAnsi="宋体" w:eastAsia="宋体" w:cs="宋体"/>
          <w:sz w:val="23"/>
          <w:szCs w:val="23"/>
        </w:rPr>
      </w:pPr>
      <w:r>
        <w:rPr>
          <w:rFonts w:hint="eastAsia" w:ascii="宋体" w:hAnsi="宋体" w:eastAsia="宋体" w:cs="宋体"/>
          <w:spacing w:val="-7"/>
          <w:sz w:val="23"/>
          <w:szCs w:val="23"/>
        </w:rPr>
        <w:t>1</w:t>
      </w:r>
      <w:r>
        <w:rPr>
          <w:rFonts w:hint="eastAsia" w:ascii="宋体" w:hAnsi="宋体" w:eastAsia="宋体" w:cs="宋体"/>
          <w:spacing w:val="-4"/>
          <w:sz w:val="23"/>
          <w:szCs w:val="23"/>
        </w:rPr>
        <w:t>.2.1 标的名称：               ；</w:t>
      </w:r>
    </w:p>
    <w:p w14:paraId="500CA7EC">
      <w:pPr>
        <w:pageBreakBefore w:val="0"/>
        <w:kinsoku/>
        <w:topLinePunct w:val="0"/>
        <w:bidi w:val="0"/>
        <w:spacing w:before="244" w:line="341" w:lineRule="auto"/>
        <w:ind w:left="528" w:right="1737"/>
        <w:rPr>
          <w:rFonts w:hint="eastAsia" w:ascii="宋体" w:hAnsi="宋体" w:eastAsia="宋体" w:cs="宋体"/>
          <w:sz w:val="23"/>
          <w:szCs w:val="23"/>
        </w:rPr>
      </w:pPr>
      <w:r>
        <w:rPr>
          <w:rFonts w:hint="eastAsia" w:ascii="宋体" w:hAnsi="宋体" w:eastAsia="宋体" w:cs="宋体"/>
          <w:spacing w:val="1"/>
          <w:sz w:val="23"/>
          <w:szCs w:val="23"/>
        </w:rPr>
        <w:t xml:space="preserve">1.2.2 标的数量：  </w:t>
      </w:r>
      <w:r>
        <w:rPr>
          <w:rFonts w:hint="eastAsia" w:ascii="宋体" w:hAnsi="宋体" w:eastAsia="宋体" w:cs="宋体"/>
          <w:spacing w:val="1"/>
          <w:sz w:val="23"/>
          <w:szCs w:val="23"/>
          <w:u w:val="single" w:color="auto"/>
        </w:rPr>
        <w:t xml:space="preserve">见明细                                            </w:t>
      </w:r>
      <w:r>
        <w:rPr>
          <w:rFonts w:hint="eastAsia" w:ascii="宋体" w:hAnsi="宋体" w:eastAsia="宋体" w:cs="宋体"/>
          <w:sz w:val="23"/>
          <w:szCs w:val="23"/>
        </w:rPr>
        <w:t xml:space="preserve"> </w:t>
      </w:r>
      <w:r>
        <w:rPr>
          <w:rFonts w:hint="eastAsia" w:ascii="宋体" w:hAnsi="宋体" w:eastAsia="宋体" w:cs="宋体"/>
          <w:spacing w:val="-1"/>
          <w:sz w:val="23"/>
          <w:szCs w:val="23"/>
        </w:rPr>
        <w:t>1.2.3 标的质量：</w:t>
      </w:r>
      <w:r>
        <w:rPr>
          <w:rFonts w:hint="eastAsia" w:ascii="宋体" w:hAnsi="宋体" w:eastAsia="宋体" w:cs="宋体"/>
          <w:spacing w:val="-1"/>
          <w:sz w:val="23"/>
          <w:szCs w:val="23"/>
          <w:u w:val="single" w:color="auto"/>
        </w:rPr>
        <w:t xml:space="preserve">                                                  </w:t>
      </w:r>
    </w:p>
    <w:p w14:paraId="693671D0">
      <w:pPr>
        <w:pageBreakBefore w:val="0"/>
        <w:kinsoku/>
        <w:topLinePunct w:val="0"/>
        <w:bidi w:val="0"/>
        <w:spacing w:line="191" w:lineRule="auto"/>
        <w:ind w:left="528"/>
        <w:outlineLvl w:val="0"/>
        <w:rPr>
          <w:rFonts w:hint="eastAsia" w:ascii="宋体" w:hAnsi="宋体" w:eastAsia="宋体" w:cs="宋体"/>
          <w:sz w:val="23"/>
          <w:szCs w:val="23"/>
        </w:rPr>
      </w:pPr>
      <w:r>
        <w:rPr>
          <w:rFonts w:hint="eastAsia" w:ascii="宋体" w:hAnsi="宋体" w:eastAsia="宋体" w:cs="宋体"/>
          <w:spacing w:val="-1"/>
          <w:sz w:val="23"/>
          <w:szCs w:val="23"/>
        </w:rPr>
        <w:t>1</w:t>
      </w:r>
      <w:r>
        <w:rPr>
          <w:rFonts w:hint="eastAsia" w:ascii="宋体" w:hAnsi="宋体" w:eastAsia="宋体" w:cs="宋体"/>
          <w:sz w:val="23"/>
          <w:szCs w:val="23"/>
        </w:rPr>
        <w:t>.3  价款</w:t>
      </w:r>
    </w:p>
    <w:p w14:paraId="4B24CE29">
      <w:pPr>
        <w:pageBreakBefore w:val="0"/>
        <w:kinsoku/>
        <w:topLinePunct w:val="0"/>
        <w:bidi w:val="0"/>
        <w:spacing w:before="254" w:line="333" w:lineRule="auto"/>
        <w:ind w:left="507"/>
        <w:rPr>
          <w:rFonts w:hint="eastAsia" w:ascii="宋体" w:hAnsi="宋体" w:eastAsia="宋体" w:cs="宋体"/>
          <w:sz w:val="23"/>
          <w:szCs w:val="23"/>
        </w:rPr>
      </w:pPr>
      <w:r>
        <w:rPr>
          <w:rFonts w:hint="eastAsia" w:ascii="宋体" w:hAnsi="宋体" w:eastAsia="宋体" w:cs="宋体"/>
          <w:spacing w:val="-6"/>
          <w:sz w:val="23"/>
          <w:szCs w:val="23"/>
        </w:rPr>
        <w:t>本合同总价为：  ￥</w:t>
      </w:r>
      <w:r>
        <w:rPr>
          <w:rFonts w:hint="eastAsia" w:ascii="宋体" w:hAnsi="宋体" w:eastAsia="宋体" w:cs="宋体"/>
          <w:spacing w:val="-6"/>
          <w:sz w:val="23"/>
          <w:szCs w:val="23"/>
          <w:u w:val="single" w:color="auto"/>
        </w:rPr>
        <w:t xml:space="preserve">            </w:t>
      </w:r>
      <w:r>
        <w:rPr>
          <w:rFonts w:hint="eastAsia" w:ascii="宋体" w:hAnsi="宋体" w:eastAsia="宋体" w:cs="宋体"/>
          <w:spacing w:val="-6"/>
          <w:sz w:val="23"/>
          <w:szCs w:val="23"/>
        </w:rPr>
        <w:t>元</w:t>
      </w:r>
      <w:r>
        <w:rPr>
          <w:rFonts w:hint="eastAsia" w:ascii="宋体" w:hAnsi="宋体" w:eastAsia="宋体" w:cs="宋体"/>
          <w:spacing w:val="-6"/>
          <w:sz w:val="23"/>
          <w:szCs w:val="23"/>
          <w:lang w:eastAsia="zh-CN"/>
        </w:rPr>
        <w:t>（</w:t>
      </w:r>
      <w:r>
        <w:rPr>
          <w:rFonts w:hint="eastAsia" w:ascii="宋体" w:hAnsi="宋体" w:eastAsia="宋体" w:cs="宋体"/>
          <w:spacing w:val="-6"/>
          <w:sz w:val="23"/>
          <w:szCs w:val="23"/>
        </w:rPr>
        <w:t>大写：</w:t>
      </w:r>
      <w:r>
        <w:rPr>
          <w:rFonts w:hint="eastAsia" w:ascii="宋体" w:hAnsi="宋体" w:eastAsia="宋体" w:cs="宋体"/>
          <w:spacing w:val="-6"/>
          <w:sz w:val="23"/>
          <w:szCs w:val="23"/>
          <w:u w:val="single" w:color="auto"/>
        </w:rPr>
        <w:t xml:space="preserve">                  </w:t>
      </w:r>
      <w:r>
        <w:rPr>
          <w:rFonts w:hint="eastAsia" w:ascii="宋体" w:hAnsi="宋体" w:eastAsia="宋体" w:cs="宋体"/>
          <w:spacing w:val="-6"/>
          <w:sz w:val="23"/>
          <w:szCs w:val="23"/>
          <w:u w:val="single" w:color="auto"/>
          <w:lang w:eastAsia="zh-CN"/>
        </w:rPr>
        <w:t>）</w:t>
      </w:r>
      <w:r>
        <w:rPr>
          <w:rFonts w:hint="eastAsia" w:ascii="宋体" w:hAnsi="宋体" w:eastAsia="宋体" w:cs="宋体"/>
          <w:spacing w:val="-6"/>
          <w:sz w:val="23"/>
          <w:szCs w:val="23"/>
        </w:rPr>
        <w:t xml:space="preserve">  </w:t>
      </w:r>
      <w:r>
        <w:rPr>
          <w:rFonts w:hint="eastAsia" w:ascii="宋体" w:hAnsi="宋体" w:eastAsia="宋体" w:cs="宋体"/>
          <w:spacing w:val="-3"/>
          <w:sz w:val="23"/>
          <w:szCs w:val="23"/>
        </w:rPr>
        <w:t>。</w:t>
      </w:r>
    </w:p>
    <w:p w14:paraId="24CB58FD">
      <w:pPr>
        <w:pageBreakBefore w:val="0"/>
        <w:kinsoku/>
        <w:topLinePunct w:val="0"/>
        <w:bidi w:val="0"/>
        <w:spacing w:before="1" w:line="190" w:lineRule="auto"/>
        <w:ind w:left="504"/>
        <w:rPr>
          <w:rFonts w:hint="eastAsia" w:ascii="宋体" w:hAnsi="宋体" w:eastAsia="宋体" w:cs="宋体"/>
          <w:sz w:val="23"/>
          <w:szCs w:val="23"/>
        </w:rPr>
      </w:pPr>
      <w:r>
        <w:rPr>
          <w:rFonts w:hint="eastAsia" w:ascii="宋体" w:hAnsi="宋体" w:eastAsia="宋体" w:cs="宋体"/>
          <w:spacing w:val="3"/>
          <w:sz w:val="23"/>
          <w:szCs w:val="23"/>
        </w:rPr>
        <w:t>分</w:t>
      </w:r>
      <w:r>
        <w:rPr>
          <w:rFonts w:hint="eastAsia" w:ascii="宋体" w:hAnsi="宋体" w:eastAsia="宋体" w:cs="宋体"/>
          <w:spacing w:val="2"/>
          <w:sz w:val="23"/>
          <w:szCs w:val="23"/>
        </w:rPr>
        <w:t>项价格为：</w:t>
      </w:r>
    </w:p>
    <w:p w14:paraId="7616A503">
      <w:pPr>
        <w:pageBreakBefore w:val="0"/>
        <w:kinsoku/>
        <w:topLinePunct w:val="0"/>
        <w:bidi w:val="0"/>
        <w:rPr>
          <w:rFonts w:hint="eastAsia" w:ascii="宋体" w:hAnsi="宋体" w:eastAsia="宋体" w:cs="宋体"/>
        </w:rPr>
        <w:sectPr>
          <w:headerReference r:id="rId15" w:type="default"/>
          <w:footerReference r:id="rId16" w:type="default"/>
          <w:pgSz w:w="12235" w:h="15818"/>
          <w:pgMar w:top="1923" w:right="1067" w:bottom="960" w:left="1079" w:header="1909" w:footer="791" w:gutter="0"/>
          <w:pgNumType w:fmt="decimal"/>
          <w:cols w:space="720" w:num="1"/>
        </w:sectPr>
      </w:pPr>
    </w:p>
    <w:p w14:paraId="38047ABD">
      <w:pPr>
        <w:pageBreakBefore w:val="0"/>
        <w:kinsoku/>
        <w:topLinePunct w:val="0"/>
        <w:bidi w:val="0"/>
        <w:spacing w:before="240" w:line="341" w:lineRule="auto"/>
        <w:ind w:left="515" w:right="1745"/>
        <w:rPr>
          <w:rFonts w:hint="eastAsia" w:ascii="宋体" w:hAnsi="宋体" w:eastAsia="宋体" w:cs="宋体"/>
          <w:spacing w:val="-1"/>
          <w:sz w:val="23"/>
          <w:szCs w:val="23"/>
        </w:rPr>
      </w:pPr>
      <w:r>
        <w:rPr>
          <w:rFonts w:hint="eastAsia" w:ascii="宋体" w:hAnsi="宋体" w:eastAsia="宋体" w:cs="宋体"/>
          <w:spacing w:val="-1"/>
          <w:sz w:val="23"/>
          <w:szCs w:val="23"/>
        </w:rPr>
        <w:t>1.4 付款方式和发票开具方式</w:t>
      </w:r>
    </w:p>
    <w:p w14:paraId="46778BE4">
      <w:pPr>
        <w:pageBreakBefore w:val="0"/>
        <w:kinsoku/>
        <w:topLinePunct w:val="0"/>
        <w:bidi w:val="0"/>
        <w:spacing w:before="240" w:line="341" w:lineRule="auto"/>
        <w:ind w:left="515" w:right="1745"/>
        <w:rPr>
          <w:rFonts w:hint="eastAsia" w:ascii="宋体" w:hAnsi="宋体" w:eastAsia="宋体" w:cs="宋体"/>
          <w:spacing w:val="-1"/>
          <w:sz w:val="23"/>
          <w:szCs w:val="23"/>
          <w:lang w:eastAsia="zh-CN"/>
        </w:rPr>
      </w:pPr>
      <w:r>
        <w:rPr>
          <w:rFonts w:hint="eastAsia" w:ascii="宋体" w:hAnsi="宋体" w:eastAsia="宋体" w:cs="宋体"/>
          <w:spacing w:val="-1"/>
          <w:sz w:val="23"/>
          <w:szCs w:val="23"/>
        </w:rPr>
        <w:t xml:space="preserve">1.4.1付款方式：   甲乙双方签订合同时约定 </w:t>
      </w:r>
      <w:r>
        <w:rPr>
          <w:rFonts w:hint="eastAsia" w:ascii="宋体" w:hAnsi="宋体" w:eastAsia="宋体" w:cs="宋体"/>
          <w:spacing w:val="-1"/>
          <w:sz w:val="23"/>
          <w:szCs w:val="23"/>
          <w:lang w:eastAsia="zh-CN"/>
        </w:rPr>
        <w:t>;</w:t>
      </w:r>
    </w:p>
    <w:p w14:paraId="5B461086">
      <w:pPr>
        <w:pageBreakBefore w:val="0"/>
        <w:kinsoku/>
        <w:topLinePunct w:val="0"/>
        <w:bidi w:val="0"/>
        <w:spacing w:before="240" w:line="341" w:lineRule="auto"/>
        <w:ind w:left="515" w:right="1745"/>
        <w:rPr>
          <w:rFonts w:hint="eastAsia" w:ascii="宋体" w:hAnsi="宋体" w:eastAsia="宋体" w:cs="宋体"/>
          <w:sz w:val="23"/>
          <w:szCs w:val="23"/>
        </w:rPr>
      </w:pPr>
      <w:r>
        <w:rPr>
          <w:rFonts w:hint="eastAsia" w:ascii="宋体" w:hAnsi="宋体" w:eastAsia="宋体" w:cs="宋体"/>
          <w:spacing w:val="-1"/>
          <w:sz w:val="23"/>
          <w:szCs w:val="23"/>
        </w:rPr>
        <w:t>1.4.2 发票开具方式：</w:t>
      </w:r>
      <w:r>
        <w:rPr>
          <w:rFonts w:hint="eastAsia" w:ascii="宋体" w:hAnsi="宋体" w:eastAsia="宋体" w:cs="宋体"/>
          <w:spacing w:val="-1"/>
          <w:sz w:val="23"/>
          <w:szCs w:val="23"/>
          <w:u w:val="single" w:color="auto"/>
        </w:rPr>
        <w:t xml:space="preserve">           </w:t>
      </w:r>
      <w:r>
        <w:rPr>
          <w:rFonts w:hint="eastAsia" w:ascii="宋体" w:hAnsi="宋体" w:eastAsia="宋体" w:cs="宋体"/>
          <w:sz w:val="23"/>
          <w:szCs w:val="23"/>
          <w:u w:val="single" w:color="auto"/>
        </w:rPr>
        <w:t xml:space="preserve">                                                  </w:t>
      </w:r>
    </w:p>
    <w:p w14:paraId="1F17F44D">
      <w:pPr>
        <w:pageBreakBefore w:val="0"/>
        <w:kinsoku/>
        <w:topLinePunct w:val="0"/>
        <w:bidi w:val="0"/>
        <w:spacing w:before="244" w:line="191" w:lineRule="auto"/>
        <w:ind w:left="515"/>
        <w:outlineLvl w:val="0"/>
        <w:rPr>
          <w:rFonts w:hint="eastAsia" w:ascii="宋体" w:hAnsi="宋体" w:eastAsia="宋体" w:cs="宋体"/>
          <w:sz w:val="23"/>
          <w:szCs w:val="23"/>
        </w:rPr>
      </w:pPr>
      <w:r>
        <w:rPr>
          <w:rFonts w:hint="eastAsia" w:ascii="宋体" w:hAnsi="宋体" w:eastAsia="宋体" w:cs="宋体"/>
          <w:spacing w:val="18"/>
          <w:sz w:val="23"/>
          <w:szCs w:val="23"/>
        </w:rPr>
        <w:t>1</w:t>
      </w:r>
      <w:r>
        <w:rPr>
          <w:rFonts w:hint="eastAsia" w:ascii="宋体" w:hAnsi="宋体" w:eastAsia="宋体" w:cs="宋体"/>
          <w:spacing w:val="9"/>
          <w:sz w:val="23"/>
          <w:szCs w:val="23"/>
        </w:rPr>
        <w:t>.5 履行期限、地点和方式</w:t>
      </w:r>
    </w:p>
    <w:p w14:paraId="366D9E66">
      <w:pPr>
        <w:pageBreakBefore w:val="0"/>
        <w:kinsoku/>
        <w:topLinePunct w:val="0"/>
        <w:bidi w:val="0"/>
        <w:spacing w:before="240" w:line="341" w:lineRule="auto"/>
        <w:ind w:left="515" w:right="1745"/>
        <w:rPr>
          <w:rFonts w:hint="eastAsia" w:ascii="宋体" w:hAnsi="宋体" w:eastAsia="宋体" w:cs="宋体"/>
          <w:sz w:val="23"/>
          <w:szCs w:val="23"/>
        </w:rPr>
      </w:pPr>
      <w:r>
        <w:rPr>
          <w:rFonts w:hint="eastAsia" w:ascii="宋体" w:hAnsi="宋体" w:eastAsia="宋体" w:cs="宋体"/>
          <w:spacing w:val="-1"/>
          <w:sz w:val="23"/>
          <w:szCs w:val="23"/>
        </w:rPr>
        <w:t>1.5.1 履行期限：</w:t>
      </w:r>
      <w:r>
        <w:rPr>
          <w:rFonts w:hint="eastAsia" w:ascii="宋体" w:hAnsi="宋体" w:eastAsia="宋体" w:cs="宋体"/>
          <w:spacing w:val="-1"/>
          <w:sz w:val="23"/>
          <w:szCs w:val="23"/>
          <w:u w:val="single" w:color="auto"/>
        </w:rPr>
        <w:t xml:space="preserve">                                                               </w:t>
      </w:r>
      <w:r>
        <w:rPr>
          <w:rFonts w:hint="eastAsia" w:ascii="宋体" w:hAnsi="宋体" w:eastAsia="宋体" w:cs="宋体"/>
          <w:sz w:val="23"/>
          <w:szCs w:val="23"/>
          <w:u w:val="single" w:color="auto"/>
        </w:rPr>
        <w:t xml:space="preserve">                        </w:t>
      </w:r>
      <w:r>
        <w:rPr>
          <w:rFonts w:hint="eastAsia" w:ascii="宋体" w:hAnsi="宋体" w:eastAsia="宋体" w:cs="宋体"/>
          <w:spacing w:val="1"/>
          <w:sz w:val="23"/>
          <w:szCs w:val="23"/>
        </w:rPr>
        <w:t xml:space="preserve">1.5.2 履行地点：  </w:t>
      </w:r>
      <w:r>
        <w:rPr>
          <w:rFonts w:hint="eastAsia" w:ascii="宋体" w:hAnsi="宋体" w:eastAsia="宋体" w:cs="宋体"/>
          <w:spacing w:val="1"/>
          <w:sz w:val="23"/>
          <w:szCs w:val="23"/>
          <w:u w:val="single" w:color="auto"/>
        </w:rPr>
        <w:t xml:space="preserve"> 甲方指定地点                       </w:t>
      </w:r>
      <w:r>
        <w:rPr>
          <w:rFonts w:hint="eastAsia" w:ascii="宋体" w:hAnsi="宋体" w:eastAsia="宋体" w:cs="宋体"/>
          <w:sz w:val="23"/>
          <w:szCs w:val="23"/>
          <w:u w:val="single" w:color="auto"/>
        </w:rPr>
        <w:t xml:space="preserve">                                       </w:t>
      </w:r>
      <w:r>
        <w:rPr>
          <w:rFonts w:hint="eastAsia" w:ascii="宋体" w:hAnsi="宋体" w:eastAsia="宋体" w:cs="宋体"/>
          <w:sz w:val="23"/>
          <w:szCs w:val="23"/>
        </w:rPr>
        <w:t xml:space="preserve"> </w:t>
      </w:r>
      <w:r>
        <w:rPr>
          <w:rFonts w:hint="eastAsia" w:ascii="宋体" w:hAnsi="宋体" w:eastAsia="宋体" w:cs="宋体"/>
          <w:spacing w:val="1"/>
          <w:sz w:val="23"/>
          <w:szCs w:val="23"/>
        </w:rPr>
        <w:t xml:space="preserve">1.5.3 履行方式：  </w:t>
      </w:r>
      <w:r>
        <w:rPr>
          <w:rFonts w:hint="eastAsia" w:ascii="宋体" w:hAnsi="宋体" w:eastAsia="宋体" w:cs="宋体"/>
          <w:spacing w:val="1"/>
          <w:sz w:val="23"/>
          <w:szCs w:val="23"/>
          <w:u w:val="single" w:color="auto"/>
        </w:rPr>
        <w:t xml:space="preserve"> 甲方指定方式                       </w:t>
      </w:r>
      <w:r>
        <w:rPr>
          <w:rFonts w:hint="eastAsia" w:ascii="宋体" w:hAnsi="宋体" w:eastAsia="宋体" w:cs="宋体"/>
          <w:sz w:val="23"/>
          <w:szCs w:val="23"/>
          <w:u w:val="single" w:color="auto"/>
        </w:rPr>
        <w:t xml:space="preserve">                                       </w:t>
      </w:r>
    </w:p>
    <w:p w14:paraId="1E049E94">
      <w:pPr>
        <w:pageBreakBefore w:val="0"/>
        <w:kinsoku/>
        <w:topLinePunct w:val="0"/>
        <w:bidi w:val="0"/>
        <w:spacing w:before="2" w:line="191" w:lineRule="auto"/>
        <w:ind w:left="515"/>
        <w:outlineLvl w:val="0"/>
        <w:rPr>
          <w:rFonts w:hint="eastAsia" w:ascii="宋体" w:hAnsi="宋体" w:eastAsia="宋体" w:cs="宋体"/>
          <w:sz w:val="23"/>
          <w:szCs w:val="23"/>
        </w:rPr>
      </w:pPr>
      <w:r>
        <w:rPr>
          <w:rFonts w:hint="eastAsia" w:ascii="宋体" w:hAnsi="宋体" w:eastAsia="宋体" w:cs="宋体"/>
          <w:spacing w:val="10"/>
          <w:sz w:val="23"/>
          <w:szCs w:val="23"/>
        </w:rPr>
        <w:t>1</w:t>
      </w:r>
      <w:r>
        <w:rPr>
          <w:rFonts w:hint="eastAsia" w:ascii="宋体" w:hAnsi="宋体" w:eastAsia="宋体" w:cs="宋体"/>
          <w:spacing w:val="8"/>
          <w:sz w:val="23"/>
          <w:szCs w:val="23"/>
        </w:rPr>
        <w:t>.6 违约责任</w:t>
      </w:r>
    </w:p>
    <w:p w14:paraId="6F805F2D">
      <w:pPr>
        <w:pageBreakBefore w:val="0"/>
        <w:kinsoku/>
        <w:topLinePunct w:val="0"/>
        <w:bidi w:val="0"/>
        <w:spacing w:before="256" w:line="340" w:lineRule="auto"/>
        <w:ind w:left="2" w:firstLine="512"/>
        <w:rPr>
          <w:rFonts w:hint="eastAsia" w:ascii="宋体" w:hAnsi="宋体" w:eastAsia="宋体" w:cs="宋体"/>
          <w:sz w:val="23"/>
          <w:szCs w:val="23"/>
        </w:rPr>
      </w:pPr>
      <w:r>
        <w:rPr>
          <w:rFonts w:hint="eastAsia" w:ascii="宋体" w:hAnsi="宋体" w:eastAsia="宋体" w:cs="宋体"/>
          <w:spacing w:val="4"/>
          <w:sz w:val="23"/>
          <w:szCs w:val="23"/>
        </w:rPr>
        <w:t>1.6.1  除不可抗</w:t>
      </w:r>
      <w:r>
        <w:rPr>
          <w:rFonts w:hint="eastAsia" w:ascii="宋体" w:hAnsi="宋体" w:eastAsia="宋体" w:cs="宋体"/>
          <w:spacing w:val="3"/>
          <w:sz w:val="23"/>
          <w:szCs w:val="23"/>
        </w:rPr>
        <w:t>力</w:t>
      </w:r>
      <w:r>
        <w:rPr>
          <w:rFonts w:hint="eastAsia" w:ascii="宋体" w:hAnsi="宋体" w:eastAsia="宋体" w:cs="宋体"/>
          <w:spacing w:val="2"/>
          <w:sz w:val="23"/>
          <w:szCs w:val="23"/>
        </w:rPr>
        <w:t>外</w:t>
      </w:r>
      <w:r>
        <w:rPr>
          <w:rFonts w:hint="eastAsia" w:ascii="宋体" w:hAnsi="宋体" w:eastAsia="宋体" w:cs="宋体"/>
          <w:spacing w:val="2"/>
          <w:sz w:val="23"/>
          <w:szCs w:val="23"/>
          <w:lang w:eastAsia="zh-CN"/>
        </w:rPr>
        <w:t>，</w:t>
      </w:r>
      <w:r>
        <w:rPr>
          <w:rFonts w:hint="eastAsia" w:ascii="宋体" w:hAnsi="宋体" w:eastAsia="宋体" w:cs="宋体"/>
          <w:spacing w:val="2"/>
          <w:sz w:val="23"/>
          <w:szCs w:val="23"/>
        </w:rPr>
        <w:t>任何一方未能履行本合同约定的其他主要义务</w:t>
      </w:r>
      <w:r>
        <w:rPr>
          <w:rFonts w:hint="eastAsia" w:ascii="宋体" w:hAnsi="宋体" w:eastAsia="宋体" w:cs="宋体"/>
          <w:spacing w:val="2"/>
          <w:sz w:val="23"/>
          <w:szCs w:val="23"/>
          <w:lang w:eastAsia="zh-CN"/>
        </w:rPr>
        <w:t>，</w:t>
      </w:r>
      <w:r>
        <w:rPr>
          <w:rFonts w:hint="eastAsia" w:ascii="宋体" w:hAnsi="宋体" w:eastAsia="宋体" w:cs="宋体"/>
          <w:spacing w:val="2"/>
          <w:sz w:val="23"/>
          <w:szCs w:val="23"/>
        </w:rPr>
        <w:t>经催告后在合理期限</w:t>
      </w:r>
      <w:r>
        <w:rPr>
          <w:rFonts w:hint="eastAsia" w:ascii="宋体" w:hAnsi="宋体" w:eastAsia="宋体" w:cs="宋体"/>
          <w:spacing w:val="3"/>
          <w:sz w:val="23"/>
          <w:szCs w:val="23"/>
        </w:rPr>
        <w:t>内仍未履行的</w:t>
      </w:r>
      <w:r>
        <w:rPr>
          <w:rFonts w:hint="eastAsia" w:ascii="宋体" w:hAnsi="宋体" w:eastAsia="宋体" w:cs="宋体"/>
          <w:spacing w:val="3"/>
          <w:sz w:val="23"/>
          <w:szCs w:val="23"/>
          <w:lang w:eastAsia="zh-CN"/>
        </w:rPr>
        <w:t>，</w:t>
      </w:r>
      <w:r>
        <w:rPr>
          <w:rFonts w:hint="eastAsia" w:ascii="宋体" w:hAnsi="宋体" w:eastAsia="宋体" w:cs="宋体"/>
          <w:spacing w:val="3"/>
          <w:sz w:val="23"/>
          <w:szCs w:val="23"/>
        </w:rPr>
        <w:t>或者任何一方有其他违约行为致使不能实现合同目的的</w:t>
      </w:r>
      <w:r>
        <w:rPr>
          <w:rFonts w:hint="eastAsia" w:ascii="宋体" w:hAnsi="宋体" w:eastAsia="宋体" w:cs="宋体"/>
          <w:spacing w:val="3"/>
          <w:sz w:val="23"/>
          <w:szCs w:val="23"/>
          <w:lang w:eastAsia="zh-CN"/>
        </w:rPr>
        <w:t>，</w:t>
      </w:r>
      <w:r>
        <w:rPr>
          <w:rFonts w:hint="eastAsia" w:ascii="宋体" w:hAnsi="宋体" w:eastAsia="宋体" w:cs="宋体"/>
          <w:spacing w:val="3"/>
          <w:sz w:val="23"/>
          <w:szCs w:val="23"/>
        </w:rPr>
        <w:t>或者任何一方有腐败</w:t>
      </w:r>
      <w:r>
        <w:rPr>
          <w:rFonts w:hint="eastAsia" w:ascii="宋体" w:hAnsi="宋体" w:eastAsia="宋体" w:cs="宋体"/>
          <w:spacing w:val="1"/>
          <w:sz w:val="23"/>
          <w:szCs w:val="23"/>
        </w:rPr>
        <w:t>行</w:t>
      </w:r>
      <w:r>
        <w:rPr>
          <w:rFonts w:hint="eastAsia" w:ascii="宋体" w:hAnsi="宋体" w:eastAsia="宋体" w:cs="宋体"/>
          <w:spacing w:val="18"/>
          <w:sz w:val="23"/>
          <w:szCs w:val="23"/>
        </w:rPr>
        <w:t>为</w:t>
      </w:r>
      <w:r>
        <w:rPr>
          <w:rFonts w:hint="eastAsia" w:ascii="宋体" w:hAnsi="宋体" w:eastAsia="宋体" w:cs="宋体"/>
          <w:spacing w:val="18"/>
          <w:sz w:val="23"/>
          <w:szCs w:val="23"/>
          <w:lang w:eastAsia="zh-CN"/>
        </w:rPr>
        <w:t>（</w:t>
      </w:r>
      <w:r>
        <w:rPr>
          <w:rFonts w:hint="eastAsia" w:ascii="宋体" w:hAnsi="宋体" w:eastAsia="宋体" w:cs="宋体"/>
          <w:spacing w:val="18"/>
          <w:sz w:val="23"/>
          <w:szCs w:val="23"/>
        </w:rPr>
        <w:t>即</w:t>
      </w:r>
      <w:r>
        <w:rPr>
          <w:rFonts w:hint="eastAsia" w:ascii="宋体" w:hAnsi="宋体" w:eastAsia="宋体" w:cs="宋体"/>
          <w:spacing w:val="11"/>
          <w:sz w:val="23"/>
          <w:szCs w:val="23"/>
        </w:rPr>
        <w:t>：</w:t>
      </w:r>
      <w:r>
        <w:rPr>
          <w:rFonts w:hint="eastAsia" w:ascii="宋体" w:hAnsi="宋体" w:eastAsia="宋体" w:cs="宋体"/>
          <w:spacing w:val="9"/>
          <w:sz w:val="23"/>
          <w:szCs w:val="23"/>
        </w:rPr>
        <w:t>提供或给予或接受或索取任何财物或其他好处或者采取其他不正当手段来影响对方当事</w:t>
      </w:r>
      <w:r>
        <w:rPr>
          <w:rFonts w:hint="eastAsia" w:ascii="宋体" w:hAnsi="宋体" w:eastAsia="宋体" w:cs="宋体"/>
          <w:spacing w:val="8"/>
          <w:sz w:val="23"/>
          <w:szCs w:val="23"/>
        </w:rPr>
        <w:t>人在合同签订、履行过程中的行为</w:t>
      </w:r>
      <w:r>
        <w:rPr>
          <w:rFonts w:hint="eastAsia" w:ascii="宋体" w:hAnsi="宋体" w:eastAsia="宋体" w:cs="宋体"/>
          <w:spacing w:val="8"/>
          <w:sz w:val="23"/>
          <w:szCs w:val="23"/>
          <w:lang w:eastAsia="zh-CN"/>
        </w:rPr>
        <w:t>）</w:t>
      </w:r>
      <w:r>
        <w:rPr>
          <w:rFonts w:hint="eastAsia" w:ascii="宋体" w:hAnsi="宋体" w:eastAsia="宋体" w:cs="宋体"/>
          <w:spacing w:val="8"/>
          <w:sz w:val="23"/>
          <w:szCs w:val="23"/>
        </w:rPr>
        <w:t>或者欺诈行为</w:t>
      </w:r>
      <w:r>
        <w:rPr>
          <w:rFonts w:hint="eastAsia" w:ascii="宋体" w:hAnsi="宋体" w:eastAsia="宋体" w:cs="宋体"/>
          <w:spacing w:val="8"/>
          <w:sz w:val="23"/>
          <w:szCs w:val="23"/>
          <w:lang w:eastAsia="zh-CN"/>
        </w:rPr>
        <w:t>（</w:t>
      </w:r>
      <w:r>
        <w:rPr>
          <w:rFonts w:hint="eastAsia" w:ascii="宋体" w:hAnsi="宋体" w:eastAsia="宋体" w:cs="宋体"/>
          <w:spacing w:val="8"/>
          <w:sz w:val="23"/>
          <w:szCs w:val="23"/>
        </w:rPr>
        <w:t>即：以谎报事实或隐瞒真相的方法来影</w:t>
      </w:r>
      <w:r>
        <w:rPr>
          <w:rFonts w:hint="eastAsia" w:ascii="宋体" w:hAnsi="宋体" w:eastAsia="宋体" w:cs="宋体"/>
          <w:spacing w:val="7"/>
          <w:sz w:val="23"/>
          <w:szCs w:val="23"/>
        </w:rPr>
        <w:t>响</w:t>
      </w:r>
      <w:r>
        <w:rPr>
          <w:rFonts w:hint="eastAsia" w:ascii="宋体" w:hAnsi="宋体" w:eastAsia="宋体" w:cs="宋体"/>
          <w:sz w:val="23"/>
          <w:szCs w:val="23"/>
        </w:rPr>
        <w:t>对</w:t>
      </w:r>
      <w:r>
        <w:rPr>
          <w:rFonts w:hint="eastAsia" w:ascii="宋体" w:hAnsi="宋体" w:eastAsia="宋体" w:cs="宋体"/>
          <w:spacing w:val="10"/>
          <w:sz w:val="23"/>
          <w:szCs w:val="23"/>
        </w:rPr>
        <w:t>方当事人</w:t>
      </w:r>
      <w:r>
        <w:rPr>
          <w:rFonts w:hint="eastAsia" w:ascii="宋体" w:hAnsi="宋体" w:eastAsia="宋体" w:cs="宋体"/>
          <w:spacing w:val="7"/>
          <w:sz w:val="23"/>
          <w:szCs w:val="23"/>
        </w:rPr>
        <w:t>在</w:t>
      </w:r>
      <w:r>
        <w:rPr>
          <w:rFonts w:hint="eastAsia" w:ascii="宋体" w:hAnsi="宋体" w:eastAsia="宋体" w:cs="宋体"/>
          <w:spacing w:val="5"/>
          <w:sz w:val="23"/>
          <w:szCs w:val="23"/>
        </w:rPr>
        <w:t>合同签订、履行过程中的行为</w:t>
      </w:r>
      <w:r>
        <w:rPr>
          <w:rFonts w:hint="eastAsia" w:ascii="宋体" w:hAnsi="宋体" w:eastAsia="宋体" w:cs="宋体"/>
          <w:spacing w:val="5"/>
          <w:sz w:val="23"/>
          <w:szCs w:val="23"/>
          <w:lang w:eastAsia="zh-CN"/>
        </w:rPr>
        <w:t>）</w:t>
      </w:r>
      <w:r>
        <w:rPr>
          <w:rFonts w:hint="eastAsia" w:ascii="宋体" w:hAnsi="宋体" w:eastAsia="宋体" w:cs="宋体"/>
          <w:spacing w:val="5"/>
          <w:sz w:val="23"/>
          <w:szCs w:val="23"/>
        </w:rPr>
        <w:t>的</w:t>
      </w:r>
      <w:r>
        <w:rPr>
          <w:rFonts w:hint="eastAsia" w:ascii="宋体" w:hAnsi="宋体" w:eastAsia="宋体" w:cs="宋体"/>
          <w:spacing w:val="5"/>
          <w:sz w:val="23"/>
          <w:szCs w:val="23"/>
          <w:lang w:eastAsia="zh-CN"/>
        </w:rPr>
        <w:t>，</w:t>
      </w:r>
      <w:r>
        <w:rPr>
          <w:rFonts w:hint="eastAsia" w:ascii="宋体" w:hAnsi="宋体" w:eastAsia="宋体" w:cs="宋体"/>
          <w:spacing w:val="5"/>
          <w:sz w:val="23"/>
          <w:szCs w:val="23"/>
        </w:rPr>
        <w:t>对方当事人可以书面通知违约方解除本合同；</w:t>
      </w:r>
    </w:p>
    <w:p w14:paraId="0AF83C9C">
      <w:pPr>
        <w:pageBreakBefore w:val="0"/>
        <w:kinsoku/>
        <w:topLinePunct w:val="0"/>
        <w:bidi w:val="0"/>
        <w:spacing w:line="340" w:lineRule="auto"/>
        <w:ind w:left="10" w:right="2" w:firstLine="505"/>
        <w:rPr>
          <w:rFonts w:hint="eastAsia" w:ascii="宋体" w:hAnsi="宋体" w:eastAsia="宋体" w:cs="宋体"/>
          <w:sz w:val="23"/>
          <w:szCs w:val="23"/>
        </w:rPr>
      </w:pPr>
      <w:r>
        <w:rPr>
          <w:rFonts w:hint="eastAsia" w:ascii="宋体" w:hAnsi="宋体" w:eastAsia="宋体" w:cs="宋体"/>
          <w:spacing w:val="14"/>
          <w:sz w:val="23"/>
          <w:szCs w:val="23"/>
        </w:rPr>
        <w:t>1</w:t>
      </w:r>
      <w:r>
        <w:rPr>
          <w:rFonts w:hint="eastAsia" w:ascii="宋体" w:hAnsi="宋体" w:eastAsia="宋体" w:cs="宋体"/>
          <w:spacing w:val="8"/>
          <w:sz w:val="23"/>
          <w:szCs w:val="23"/>
        </w:rPr>
        <w:t>.</w:t>
      </w:r>
      <w:r>
        <w:rPr>
          <w:rFonts w:hint="eastAsia" w:ascii="宋体" w:hAnsi="宋体" w:eastAsia="宋体" w:cs="宋体"/>
          <w:spacing w:val="7"/>
          <w:sz w:val="23"/>
          <w:szCs w:val="23"/>
        </w:rPr>
        <w:t>6.2 任何一方按照前述约定要求违约方支付违约金的同时</w:t>
      </w:r>
      <w:r>
        <w:rPr>
          <w:rFonts w:hint="eastAsia" w:ascii="宋体" w:hAnsi="宋体" w:eastAsia="宋体" w:cs="宋体"/>
          <w:spacing w:val="7"/>
          <w:sz w:val="23"/>
          <w:szCs w:val="23"/>
          <w:lang w:eastAsia="zh-CN"/>
        </w:rPr>
        <w:t>，</w:t>
      </w:r>
      <w:r>
        <w:rPr>
          <w:rFonts w:hint="eastAsia" w:ascii="宋体" w:hAnsi="宋体" w:eastAsia="宋体" w:cs="宋体"/>
          <w:spacing w:val="7"/>
          <w:sz w:val="23"/>
          <w:szCs w:val="23"/>
        </w:rPr>
        <w:t>仍有权要求违约方继续履行合</w:t>
      </w:r>
      <w:r>
        <w:rPr>
          <w:rFonts w:hint="eastAsia" w:ascii="宋体" w:hAnsi="宋体" w:eastAsia="宋体" w:cs="宋体"/>
          <w:spacing w:val="4"/>
          <w:sz w:val="23"/>
          <w:szCs w:val="23"/>
        </w:rPr>
        <w:t>同、采取补救</w:t>
      </w:r>
      <w:r>
        <w:rPr>
          <w:rFonts w:hint="eastAsia" w:ascii="宋体" w:hAnsi="宋体" w:eastAsia="宋体" w:cs="宋体"/>
          <w:spacing w:val="2"/>
          <w:sz w:val="23"/>
          <w:szCs w:val="23"/>
        </w:rPr>
        <w:t>措施</w:t>
      </w:r>
      <w:r>
        <w:rPr>
          <w:rFonts w:hint="eastAsia" w:ascii="宋体" w:hAnsi="宋体" w:eastAsia="宋体" w:cs="宋体"/>
          <w:spacing w:val="2"/>
          <w:sz w:val="23"/>
          <w:szCs w:val="23"/>
          <w:lang w:eastAsia="zh-CN"/>
        </w:rPr>
        <w:t>，</w:t>
      </w:r>
      <w:r>
        <w:rPr>
          <w:rFonts w:hint="eastAsia" w:ascii="宋体" w:hAnsi="宋体" w:eastAsia="宋体" w:cs="宋体"/>
          <w:spacing w:val="2"/>
          <w:sz w:val="23"/>
          <w:szCs w:val="23"/>
        </w:rPr>
        <w:t>并有权按照己方实际损失情况要求违约方赔偿损失；任何一方按照前述约定要</w:t>
      </w:r>
      <w:r>
        <w:rPr>
          <w:rFonts w:hint="eastAsia" w:ascii="宋体" w:hAnsi="宋体" w:eastAsia="宋体" w:cs="宋体"/>
          <w:spacing w:val="10"/>
          <w:sz w:val="23"/>
          <w:szCs w:val="23"/>
        </w:rPr>
        <w:t>求解除本</w:t>
      </w:r>
      <w:r>
        <w:rPr>
          <w:rFonts w:hint="eastAsia" w:ascii="宋体" w:hAnsi="宋体" w:eastAsia="宋体" w:cs="宋体"/>
          <w:spacing w:val="8"/>
          <w:sz w:val="23"/>
          <w:szCs w:val="23"/>
        </w:rPr>
        <w:t>合</w:t>
      </w:r>
      <w:r>
        <w:rPr>
          <w:rFonts w:hint="eastAsia" w:ascii="宋体" w:hAnsi="宋体" w:eastAsia="宋体" w:cs="宋体"/>
          <w:spacing w:val="5"/>
          <w:sz w:val="23"/>
          <w:szCs w:val="23"/>
        </w:rPr>
        <w:t>同的同时</w:t>
      </w:r>
      <w:r>
        <w:rPr>
          <w:rFonts w:hint="eastAsia" w:ascii="宋体" w:hAnsi="宋体" w:eastAsia="宋体" w:cs="宋体"/>
          <w:spacing w:val="5"/>
          <w:sz w:val="23"/>
          <w:szCs w:val="23"/>
          <w:lang w:eastAsia="zh-CN"/>
        </w:rPr>
        <w:t>，</w:t>
      </w:r>
      <w:r>
        <w:rPr>
          <w:rFonts w:hint="eastAsia" w:ascii="宋体" w:hAnsi="宋体" w:eastAsia="宋体" w:cs="宋体"/>
          <w:spacing w:val="5"/>
          <w:sz w:val="23"/>
          <w:szCs w:val="23"/>
        </w:rPr>
        <w:t>仍有权要求违约方支付违约金和按照己方实际损失情况要求违约方赔偿</w:t>
      </w:r>
      <w:r>
        <w:rPr>
          <w:rFonts w:hint="eastAsia" w:ascii="宋体" w:hAnsi="宋体" w:eastAsia="宋体" w:cs="宋体"/>
          <w:spacing w:val="6"/>
          <w:sz w:val="23"/>
          <w:szCs w:val="23"/>
        </w:rPr>
        <w:t>损失；且守约方行使的任何权利救济方式均不视为其放弃了其他法定或者约定的权利救济方</w:t>
      </w:r>
      <w:r>
        <w:rPr>
          <w:rFonts w:hint="eastAsia" w:ascii="宋体" w:hAnsi="宋体" w:eastAsia="宋体" w:cs="宋体"/>
          <w:spacing w:val="5"/>
          <w:sz w:val="23"/>
          <w:szCs w:val="23"/>
        </w:rPr>
        <w:t>式</w:t>
      </w:r>
      <w:r>
        <w:rPr>
          <w:rFonts w:hint="eastAsia" w:ascii="宋体" w:hAnsi="宋体" w:eastAsia="宋体" w:cs="宋体"/>
          <w:sz w:val="23"/>
          <w:szCs w:val="23"/>
        </w:rPr>
        <w:t>；</w:t>
      </w:r>
    </w:p>
    <w:p w14:paraId="545905E5">
      <w:pPr>
        <w:pageBreakBefore w:val="0"/>
        <w:kinsoku/>
        <w:topLinePunct w:val="0"/>
        <w:bidi w:val="0"/>
        <w:spacing w:line="346" w:lineRule="auto"/>
        <w:rPr>
          <w:rFonts w:hint="eastAsia" w:ascii="宋体" w:hAnsi="宋体" w:eastAsia="宋体" w:cs="宋体"/>
          <w:sz w:val="21"/>
        </w:rPr>
      </w:pPr>
      <w:r>
        <w:rPr>
          <w:rFonts w:hint="eastAsia" w:ascii="宋体" w:hAnsi="宋体" w:eastAsia="宋体" w:cs="宋体"/>
          <w:spacing w:val="4"/>
          <w:sz w:val="23"/>
          <w:szCs w:val="23"/>
        </w:rPr>
        <w:t>1</w:t>
      </w:r>
      <w:r>
        <w:rPr>
          <w:rFonts w:hint="eastAsia" w:ascii="宋体" w:hAnsi="宋体" w:eastAsia="宋体" w:cs="宋体"/>
          <w:spacing w:val="2"/>
          <w:sz w:val="23"/>
          <w:szCs w:val="23"/>
        </w:rPr>
        <w:t>.6.3  除前述约定外</w:t>
      </w:r>
      <w:r>
        <w:rPr>
          <w:rFonts w:hint="eastAsia" w:ascii="宋体" w:hAnsi="宋体" w:eastAsia="宋体" w:cs="宋体"/>
          <w:spacing w:val="2"/>
          <w:sz w:val="23"/>
          <w:szCs w:val="23"/>
          <w:lang w:eastAsia="zh-CN"/>
        </w:rPr>
        <w:t>，</w:t>
      </w:r>
      <w:r>
        <w:rPr>
          <w:rFonts w:hint="eastAsia" w:ascii="宋体" w:hAnsi="宋体" w:eastAsia="宋体" w:cs="宋体"/>
          <w:spacing w:val="2"/>
          <w:sz w:val="23"/>
          <w:szCs w:val="23"/>
        </w:rPr>
        <w:t>除不可抗力外</w:t>
      </w:r>
      <w:r>
        <w:rPr>
          <w:rFonts w:hint="eastAsia" w:ascii="宋体" w:hAnsi="宋体" w:eastAsia="宋体" w:cs="宋体"/>
          <w:spacing w:val="2"/>
          <w:sz w:val="23"/>
          <w:szCs w:val="23"/>
          <w:lang w:eastAsia="zh-CN"/>
        </w:rPr>
        <w:t>，</w:t>
      </w:r>
      <w:r>
        <w:rPr>
          <w:rFonts w:hint="eastAsia" w:ascii="宋体" w:hAnsi="宋体" w:eastAsia="宋体" w:cs="宋体"/>
          <w:spacing w:val="2"/>
          <w:sz w:val="23"/>
          <w:szCs w:val="23"/>
        </w:rPr>
        <w:t>任何一方未能履行本合同约定的义务</w:t>
      </w:r>
      <w:r>
        <w:rPr>
          <w:rFonts w:hint="eastAsia" w:ascii="宋体" w:hAnsi="宋体" w:eastAsia="宋体" w:cs="宋体"/>
          <w:spacing w:val="2"/>
          <w:sz w:val="23"/>
          <w:szCs w:val="23"/>
          <w:lang w:eastAsia="zh-CN"/>
        </w:rPr>
        <w:t>，</w:t>
      </w:r>
      <w:r>
        <w:rPr>
          <w:rFonts w:hint="eastAsia" w:ascii="宋体" w:hAnsi="宋体" w:eastAsia="宋体" w:cs="宋体"/>
          <w:spacing w:val="2"/>
          <w:sz w:val="23"/>
          <w:szCs w:val="23"/>
        </w:rPr>
        <w:t>对方当事人均有</w:t>
      </w:r>
      <w:r>
        <w:rPr>
          <w:rFonts w:hint="eastAsia" w:ascii="宋体" w:hAnsi="宋体" w:eastAsia="宋体" w:cs="宋体"/>
          <w:spacing w:val="6"/>
          <w:sz w:val="23"/>
          <w:szCs w:val="23"/>
        </w:rPr>
        <w:t>权要求继续履行、采取补救措施或者赔偿损失等</w:t>
      </w:r>
      <w:r>
        <w:rPr>
          <w:rFonts w:hint="eastAsia" w:ascii="宋体" w:hAnsi="宋体" w:eastAsia="宋体" w:cs="宋体"/>
          <w:spacing w:val="6"/>
          <w:sz w:val="23"/>
          <w:szCs w:val="23"/>
          <w:lang w:eastAsia="zh-CN"/>
        </w:rPr>
        <w:t>，</w:t>
      </w:r>
      <w:r>
        <w:rPr>
          <w:rFonts w:hint="eastAsia" w:ascii="宋体" w:hAnsi="宋体" w:eastAsia="宋体" w:cs="宋体"/>
          <w:spacing w:val="6"/>
          <w:sz w:val="23"/>
          <w:szCs w:val="23"/>
        </w:rPr>
        <w:t>且对方当事人行使的任何权利救济方式</w:t>
      </w:r>
      <w:r>
        <w:rPr>
          <w:rFonts w:hint="eastAsia" w:ascii="宋体" w:hAnsi="宋体" w:eastAsia="宋体" w:cs="宋体"/>
          <w:spacing w:val="4"/>
          <w:sz w:val="23"/>
          <w:szCs w:val="23"/>
        </w:rPr>
        <w:t>均</w:t>
      </w:r>
      <w:r>
        <w:rPr>
          <w:rFonts w:hint="eastAsia" w:ascii="宋体" w:hAnsi="宋体" w:eastAsia="宋体" w:cs="宋体"/>
          <w:sz w:val="23"/>
          <w:szCs w:val="23"/>
        </w:rPr>
        <w:t>不</w:t>
      </w:r>
      <w:r>
        <w:rPr>
          <w:rFonts w:hint="eastAsia" w:ascii="宋体" w:hAnsi="宋体" w:eastAsia="宋体" w:cs="宋体"/>
          <w:spacing w:val="13"/>
          <w:sz w:val="23"/>
          <w:szCs w:val="23"/>
        </w:rPr>
        <w:t>视</w:t>
      </w:r>
      <w:r>
        <w:rPr>
          <w:rFonts w:hint="eastAsia" w:ascii="宋体" w:hAnsi="宋体" w:eastAsia="宋体" w:cs="宋体"/>
          <w:spacing w:val="7"/>
          <w:sz w:val="23"/>
          <w:szCs w:val="23"/>
        </w:rPr>
        <w:t>为其放弃了其他法定或者约定的权利救济方式；</w:t>
      </w:r>
    </w:p>
    <w:p w14:paraId="13DBD702">
      <w:pPr>
        <w:pageBreakBefore w:val="0"/>
        <w:kinsoku/>
        <w:topLinePunct w:val="0"/>
        <w:bidi w:val="0"/>
        <w:spacing w:before="99" w:line="336" w:lineRule="auto"/>
        <w:ind w:left="4" w:right="2" w:firstLine="509"/>
        <w:rPr>
          <w:rFonts w:hint="eastAsia" w:ascii="宋体" w:hAnsi="宋体" w:eastAsia="宋体" w:cs="宋体"/>
          <w:sz w:val="23"/>
          <w:szCs w:val="23"/>
        </w:rPr>
      </w:pPr>
      <w:r>
        <w:rPr>
          <w:rFonts w:hint="eastAsia" w:ascii="宋体" w:hAnsi="宋体" w:eastAsia="宋体" w:cs="宋体"/>
          <w:spacing w:val="14"/>
          <w:sz w:val="23"/>
          <w:szCs w:val="23"/>
        </w:rPr>
        <w:t>1</w:t>
      </w:r>
      <w:r>
        <w:rPr>
          <w:rFonts w:hint="eastAsia" w:ascii="宋体" w:hAnsi="宋体" w:eastAsia="宋体" w:cs="宋体"/>
          <w:spacing w:val="8"/>
          <w:sz w:val="23"/>
          <w:szCs w:val="23"/>
        </w:rPr>
        <w:t>.</w:t>
      </w:r>
      <w:r>
        <w:rPr>
          <w:rFonts w:hint="eastAsia" w:ascii="宋体" w:hAnsi="宋体" w:eastAsia="宋体" w:cs="宋体"/>
          <w:spacing w:val="7"/>
          <w:sz w:val="23"/>
          <w:szCs w:val="23"/>
        </w:rPr>
        <w:t>6.4 如果出现政府采购监督管理部门在处理投诉事项期间</w:t>
      </w:r>
      <w:r>
        <w:rPr>
          <w:rFonts w:hint="eastAsia" w:ascii="宋体" w:hAnsi="宋体" w:eastAsia="宋体" w:cs="宋体"/>
          <w:spacing w:val="7"/>
          <w:sz w:val="23"/>
          <w:szCs w:val="23"/>
          <w:lang w:eastAsia="zh-CN"/>
        </w:rPr>
        <w:t>，</w:t>
      </w:r>
      <w:r>
        <w:rPr>
          <w:rFonts w:hint="eastAsia" w:ascii="宋体" w:hAnsi="宋体" w:eastAsia="宋体" w:cs="宋体"/>
          <w:spacing w:val="7"/>
          <w:sz w:val="23"/>
          <w:szCs w:val="23"/>
        </w:rPr>
        <w:t>书面通知甲方暂停采购活动的</w:t>
      </w:r>
      <w:r>
        <w:rPr>
          <w:rFonts w:hint="eastAsia" w:ascii="宋体" w:hAnsi="宋体" w:eastAsia="宋体" w:cs="宋体"/>
          <w:spacing w:val="-1"/>
          <w:sz w:val="23"/>
          <w:szCs w:val="23"/>
        </w:rPr>
        <w:t>情形</w:t>
      </w:r>
      <w:r>
        <w:rPr>
          <w:rFonts w:hint="eastAsia" w:ascii="宋体" w:hAnsi="宋体" w:eastAsia="宋体" w:cs="宋体"/>
          <w:spacing w:val="-1"/>
          <w:sz w:val="23"/>
          <w:szCs w:val="23"/>
          <w:lang w:eastAsia="zh-CN"/>
        </w:rPr>
        <w:t>，</w:t>
      </w:r>
      <w:r>
        <w:rPr>
          <w:rFonts w:hint="eastAsia" w:ascii="宋体" w:hAnsi="宋体" w:eastAsia="宋体" w:cs="宋体"/>
          <w:spacing w:val="-1"/>
          <w:sz w:val="23"/>
          <w:szCs w:val="23"/>
        </w:rPr>
        <w:t>或者询问或质疑事项可能影响中标结果的</w:t>
      </w:r>
      <w:r>
        <w:rPr>
          <w:rFonts w:hint="eastAsia" w:ascii="宋体" w:hAnsi="宋体" w:eastAsia="宋体" w:cs="宋体"/>
          <w:spacing w:val="-1"/>
          <w:sz w:val="23"/>
          <w:szCs w:val="23"/>
          <w:lang w:eastAsia="zh-CN"/>
        </w:rPr>
        <w:t>，</w:t>
      </w:r>
      <w:r>
        <w:rPr>
          <w:rFonts w:hint="eastAsia" w:ascii="宋体" w:hAnsi="宋体" w:eastAsia="宋体" w:cs="宋体"/>
          <w:spacing w:val="-1"/>
          <w:sz w:val="23"/>
          <w:szCs w:val="23"/>
        </w:rPr>
        <w:t>导致甲方</w:t>
      </w:r>
      <w:r>
        <w:rPr>
          <w:rFonts w:hint="eastAsia" w:ascii="宋体" w:hAnsi="宋体" w:eastAsia="宋体" w:cs="宋体"/>
          <w:sz w:val="23"/>
          <w:szCs w:val="23"/>
        </w:rPr>
        <w:t>中止履行合同的情形</w:t>
      </w:r>
      <w:r>
        <w:rPr>
          <w:rFonts w:hint="eastAsia" w:ascii="宋体" w:hAnsi="宋体" w:eastAsia="宋体" w:cs="宋体"/>
          <w:sz w:val="23"/>
          <w:szCs w:val="23"/>
          <w:lang w:eastAsia="zh-CN"/>
        </w:rPr>
        <w:t>，</w:t>
      </w:r>
      <w:r>
        <w:rPr>
          <w:rFonts w:hint="eastAsia" w:ascii="宋体" w:hAnsi="宋体" w:eastAsia="宋体" w:cs="宋体"/>
          <w:sz w:val="23"/>
          <w:szCs w:val="23"/>
        </w:rPr>
        <w:t>均不视为甲方</w:t>
      </w:r>
      <w:r>
        <w:rPr>
          <w:rFonts w:hint="eastAsia" w:ascii="宋体" w:hAnsi="宋体" w:eastAsia="宋体" w:cs="宋体"/>
          <w:spacing w:val="1"/>
          <w:sz w:val="23"/>
          <w:szCs w:val="23"/>
        </w:rPr>
        <w:t>违约。</w:t>
      </w:r>
    </w:p>
    <w:p w14:paraId="4842476C">
      <w:pPr>
        <w:pageBreakBefore w:val="0"/>
        <w:kinsoku/>
        <w:topLinePunct w:val="0"/>
        <w:bidi w:val="0"/>
        <w:spacing w:line="191" w:lineRule="auto"/>
        <w:ind w:left="516"/>
        <w:outlineLvl w:val="0"/>
        <w:rPr>
          <w:rFonts w:hint="eastAsia" w:ascii="宋体" w:hAnsi="宋体" w:eastAsia="宋体" w:cs="宋体"/>
          <w:sz w:val="23"/>
          <w:szCs w:val="23"/>
        </w:rPr>
      </w:pPr>
      <w:r>
        <w:rPr>
          <w:rFonts w:hint="eastAsia" w:ascii="宋体" w:hAnsi="宋体" w:eastAsia="宋体" w:cs="宋体"/>
          <w:spacing w:val="16"/>
          <w:sz w:val="23"/>
          <w:szCs w:val="23"/>
        </w:rPr>
        <w:t>1</w:t>
      </w:r>
      <w:r>
        <w:rPr>
          <w:rFonts w:hint="eastAsia" w:ascii="宋体" w:hAnsi="宋体" w:eastAsia="宋体" w:cs="宋体"/>
          <w:spacing w:val="8"/>
          <w:sz w:val="23"/>
          <w:szCs w:val="23"/>
        </w:rPr>
        <w:t>.7 合同争议的解决</w:t>
      </w:r>
    </w:p>
    <w:p w14:paraId="596A22A7">
      <w:pPr>
        <w:pageBreakBefore w:val="0"/>
        <w:kinsoku/>
        <w:topLinePunct w:val="0"/>
        <w:bidi w:val="0"/>
        <w:spacing w:before="223" w:line="347" w:lineRule="auto"/>
        <w:ind w:left="8" w:firstLine="508"/>
        <w:rPr>
          <w:rFonts w:hint="eastAsia" w:ascii="宋体" w:hAnsi="宋体" w:eastAsia="宋体" w:cs="宋体"/>
          <w:sz w:val="23"/>
          <w:szCs w:val="23"/>
        </w:rPr>
      </w:pPr>
      <w:r>
        <w:rPr>
          <w:rFonts w:hint="eastAsia" w:ascii="宋体" w:hAnsi="宋体" w:eastAsia="宋体" w:cs="宋体"/>
          <w:spacing w:val="2"/>
          <w:sz w:val="23"/>
          <w:szCs w:val="23"/>
        </w:rPr>
        <w:t>本合同履行过程中发生的任何争议</w:t>
      </w:r>
      <w:r>
        <w:rPr>
          <w:rFonts w:hint="eastAsia" w:ascii="宋体" w:hAnsi="宋体" w:eastAsia="宋体" w:cs="宋体"/>
          <w:spacing w:val="2"/>
          <w:sz w:val="23"/>
          <w:szCs w:val="23"/>
          <w:lang w:eastAsia="zh-CN"/>
        </w:rPr>
        <w:t>，</w:t>
      </w:r>
      <w:r>
        <w:rPr>
          <w:rFonts w:hint="eastAsia" w:ascii="宋体" w:hAnsi="宋体" w:eastAsia="宋体" w:cs="宋体"/>
          <w:spacing w:val="2"/>
          <w:sz w:val="23"/>
          <w:szCs w:val="23"/>
        </w:rPr>
        <w:t>双方当事人均可通过和解或者调解解决；不愿</w:t>
      </w:r>
      <w:r>
        <w:rPr>
          <w:rFonts w:hint="eastAsia" w:ascii="宋体" w:hAnsi="宋体" w:eastAsia="宋体" w:cs="宋体"/>
          <w:spacing w:val="1"/>
          <w:sz w:val="23"/>
          <w:szCs w:val="23"/>
        </w:rPr>
        <w:t>和</w:t>
      </w:r>
      <w:r>
        <w:rPr>
          <w:rFonts w:hint="eastAsia" w:ascii="宋体" w:hAnsi="宋体" w:eastAsia="宋体" w:cs="宋体"/>
          <w:sz w:val="23"/>
          <w:szCs w:val="23"/>
        </w:rPr>
        <w:t>解、调</w:t>
      </w:r>
      <w:r>
        <w:rPr>
          <w:rFonts w:hint="eastAsia" w:ascii="宋体" w:hAnsi="宋体" w:eastAsia="宋体" w:cs="宋体"/>
          <w:spacing w:val="3"/>
          <w:sz w:val="23"/>
          <w:szCs w:val="23"/>
        </w:rPr>
        <w:t>解</w:t>
      </w:r>
      <w:r>
        <w:rPr>
          <w:rFonts w:hint="eastAsia" w:ascii="宋体" w:hAnsi="宋体" w:eastAsia="宋体" w:cs="宋体"/>
          <w:spacing w:val="2"/>
          <w:sz w:val="23"/>
          <w:szCs w:val="23"/>
        </w:rPr>
        <w:t>或者和解、调解不成的</w:t>
      </w:r>
      <w:r>
        <w:rPr>
          <w:rFonts w:hint="eastAsia" w:ascii="宋体" w:hAnsi="宋体" w:eastAsia="宋体" w:cs="宋体"/>
          <w:spacing w:val="2"/>
          <w:sz w:val="23"/>
          <w:szCs w:val="23"/>
          <w:lang w:eastAsia="zh-CN"/>
        </w:rPr>
        <w:t>，</w:t>
      </w:r>
      <w:r>
        <w:rPr>
          <w:rFonts w:hint="eastAsia" w:ascii="宋体" w:hAnsi="宋体" w:eastAsia="宋体" w:cs="宋体"/>
          <w:spacing w:val="2"/>
          <w:sz w:val="23"/>
          <w:szCs w:val="23"/>
        </w:rPr>
        <w:t>可以选择下列第</w:t>
      </w:r>
      <w:r>
        <w:rPr>
          <w:rFonts w:hint="eastAsia" w:ascii="宋体" w:hAnsi="宋体" w:eastAsia="宋体" w:cs="宋体"/>
          <w:spacing w:val="2"/>
          <w:sz w:val="23"/>
          <w:szCs w:val="23"/>
          <w:u w:val="single" w:color="auto"/>
        </w:rPr>
        <w:t>二</w:t>
      </w:r>
      <w:r>
        <w:rPr>
          <w:rFonts w:hint="eastAsia" w:ascii="宋体" w:hAnsi="宋体" w:eastAsia="宋体" w:cs="宋体"/>
          <w:spacing w:val="2"/>
          <w:sz w:val="23"/>
          <w:szCs w:val="23"/>
        </w:rPr>
        <w:t>种方式解决：</w:t>
      </w:r>
    </w:p>
    <w:p w14:paraId="53790DD3">
      <w:pPr>
        <w:pageBreakBefore w:val="0"/>
        <w:kinsoku/>
        <w:topLinePunct w:val="0"/>
        <w:bidi w:val="0"/>
        <w:spacing w:before="1" w:line="190" w:lineRule="auto"/>
        <w:ind w:left="516"/>
        <w:rPr>
          <w:rFonts w:hint="eastAsia" w:ascii="宋体" w:hAnsi="宋体" w:eastAsia="宋体" w:cs="宋体"/>
          <w:sz w:val="23"/>
          <w:szCs w:val="23"/>
        </w:rPr>
      </w:pPr>
      <w:r>
        <w:rPr>
          <w:rFonts w:hint="eastAsia" w:ascii="宋体" w:hAnsi="宋体" w:eastAsia="宋体" w:cs="宋体"/>
          <w:spacing w:val="7"/>
          <w:sz w:val="23"/>
          <w:szCs w:val="23"/>
        </w:rPr>
        <w:t>1.7.1 将争议提交</w:t>
      </w:r>
      <w:r>
        <w:rPr>
          <w:rFonts w:hint="eastAsia" w:ascii="宋体" w:hAnsi="宋体" w:eastAsia="宋体" w:cs="宋体"/>
          <w:spacing w:val="7"/>
          <w:sz w:val="23"/>
          <w:szCs w:val="23"/>
          <w:u w:val="single" w:color="auto"/>
        </w:rPr>
        <w:t xml:space="preserve">        </w:t>
      </w:r>
      <w:r>
        <w:rPr>
          <w:rFonts w:hint="eastAsia" w:ascii="宋体" w:hAnsi="宋体" w:eastAsia="宋体" w:cs="宋体"/>
          <w:spacing w:val="7"/>
          <w:sz w:val="23"/>
          <w:szCs w:val="23"/>
        </w:rPr>
        <w:t xml:space="preserve"> 仲裁委员会依申请仲裁时其现行有效的仲裁规则裁决</w:t>
      </w:r>
      <w:r>
        <w:rPr>
          <w:rFonts w:hint="eastAsia" w:ascii="宋体" w:hAnsi="宋体" w:eastAsia="宋体" w:cs="宋体"/>
          <w:spacing w:val="3"/>
          <w:sz w:val="23"/>
          <w:szCs w:val="23"/>
        </w:rPr>
        <w:t>；</w:t>
      </w:r>
    </w:p>
    <w:p w14:paraId="436EB63F">
      <w:pPr>
        <w:pageBreakBefore w:val="0"/>
        <w:kinsoku/>
        <w:topLinePunct w:val="0"/>
        <w:bidi w:val="0"/>
        <w:spacing w:before="242" w:line="192" w:lineRule="auto"/>
        <w:ind w:left="516"/>
        <w:rPr>
          <w:rFonts w:hint="eastAsia" w:ascii="宋体" w:hAnsi="宋体" w:eastAsia="宋体" w:cs="宋体"/>
          <w:sz w:val="23"/>
          <w:szCs w:val="23"/>
        </w:rPr>
      </w:pPr>
      <w:r>
        <w:rPr>
          <w:rFonts w:hint="eastAsia" w:ascii="宋体" w:hAnsi="宋体" w:eastAsia="宋体" w:cs="宋体"/>
          <w:spacing w:val="8"/>
          <w:sz w:val="23"/>
          <w:szCs w:val="23"/>
        </w:rPr>
        <w:t>1</w:t>
      </w:r>
      <w:r>
        <w:rPr>
          <w:rFonts w:hint="eastAsia" w:ascii="宋体" w:hAnsi="宋体" w:eastAsia="宋体" w:cs="宋体"/>
          <w:spacing w:val="5"/>
          <w:sz w:val="23"/>
          <w:szCs w:val="23"/>
        </w:rPr>
        <w:t>.7.2  向</w:t>
      </w:r>
      <w:r>
        <w:rPr>
          <w:rFonts w:hint="eastAsia" w:ascii="宋体" w:hAnsi="宋体" w:eastAsia="宋体" w:cs="宋体"/>
          <w:spacing w:val="5"/>
          <w:sz w:val="23"/>
          <w:szCs w:val="23"/>
          <w:u w:val="single" w:color="auto"/>
        </w:rPr>
        <w:t>合同履行地</w:t>
      </w:r>
      <w:r>
        <w:rPr>
          <w:rFonts w:hint="eastAsia" w:ascii="宋体" w:hAnsi="宋体" w:eastAsia="宋体" w:cs="宋体"/>
          <w:spacing w:val="5"/>
          <w:sz w:val="23"/>
          <w:szCs w:val="23"/>
        </w:rPr>
        <w:t>人民法院起诉。</w:t>
      </w:r>
    </w:p>
    <w:p w14:paraId="6A1337A3">
      <w:pPr>
        <w:pageBreakBefore w:val="0"/>
        <w:kinsoku/>
        <w:topLinePunct w:val="0"/>
        <w:bidi w:val="0"/>
        <w:spacing w:before="53" w:line="191" w:lineRule="auto"/>
        <w:ind w:left="516"/>
        <w:outlineLvl w:val="0"/>
        <w:rPr>
          <w:rFonts w:hint="eastAsia" w:ascii="宋体" w:hAnsi="宋体" w:eastAsia="宋体" w:cs="宋体"/>
          <w:sz w:val="23"/>
          <w:szCs w:val="23"/>
        </w:rPr>
      </w:pPr>
      <w:r>
        <w:rPr>
          <w:rFonts w:hint="eastAsia" w:ascii="宋体" w:hAnsi="宋体" w:eastAsia="宋体" w:cs="宋体"/>
          <w:spacing w:val="8"/>
          <w:sz w:val="23"/>
          <w:szCs w:val="23"/>
        </w:rPr>
        <w:t>1.8 合同生</w:t>
      </w:r>
      <w:r>
        <w:rPr>
          <w:rFonts w:hint="eastAsia" w:ascii="宋体" w:hAnsi="宋体" w:eastAsia="宋体" w:cs="宋体"/>
          <w:spacing w:val="7"/>
          <w:sz w:val="23"/>
          <w:szCs w:val="23"/>
        </w:rPr>
        <w:t>效</w:t>
      </w:r>
    </w:p>
    <w:p w14:paraId="58D0EAF1">
      <w:pPr>
        <w:pageBreakBefore w:val="0"/>
        <w:kinsoku/>
        <w:topLinePunct w:val="0"/>
        <w:bidi w:val="0"/>
        <w:spacing w:before="243" w:line="191" w:lineRule="auto"/>
        <w:ind w:left="494"/>
        <w:rPr>
          <w:rFonts w:hint="eastAsia" w:ascii="宋体" w:hAnsi="宋体" w:eastAsia="宋体" w:cs="宋体"/>
          <w:sz w:val="23"/>
          <w:szCs w:val="23"/>
        </w:rPr>
      </w:pPr>
      <w:r>
        <w:rPr>
          <w:rFonts w:hint="eastAsia" w:ascii="宋体" w:hAnsi="宋体" w:eastAsia="宋体" w:cs="宋体"/>
          <w:spacing w:val="9"/>
          <w:sz w:val="23"/>
          <w:szCs w:val="23"/>
        </w:rPr>
        <w:t>本</w:t>
      </w:r>
      <w:r>
        <w:rPr>
          <w:rFonts w:hint="eastAsia" w:ascii="宋体" w:hAnsi="宋体" w:eastAsia="宋体" w:cs="宋体"/>
          <w:spacing w:val="7"/>
          <w:sz w:val="23"/>
          <w:szCs w:val="23"/>
        </w:rPr>
        <w:t>合同自双方当事人盖章或者签字时生效。</w:t>
      </w:r>
    </w:p>
    <w:p w14:paraId="12B33129">
      <w:pPr>
        <w:pageBreakBefore w:val="0"/>
        <w:kinsoku/>
        <w:topLinePunct w:val="0"/>
        <w:bidi w:val="0"/>
        <w:rPr>
          <w:rFonts w:hint="eastAsia" w:ascii="宋体" w:hAnsi="宋体" w:eastAsia="宋体" w:cs="宋体"/>
        </w:rPr>
      </w:pPr>
    </w:p>
    <w:p w14:paraId="0805157E">
      <w:pPr>
        <w:pageBreakBefore w:val="0"/>
        <w:kinsoku/>
        <w:topLinePunct w:val="0"/>
        <w:bidi w:val="0"/>
        <w:spacing w:before="1" w:line="190" w:lineRule="auto"/>
        <w:ind w:left="516"/>
        <w:rPr>
          <w:rFonts w:hint="eastAsia" w:ascii="宋体" w:hAnsi="宋体" w:eastAsia="宋体" w:cs="宋体"/>
          <w:spacing w:val="7"/>
          <w:sz w:val="23"/>
          <w:szCs w:val="23"/>
        </w:rPr>
      </w:pPr>
    </w:p>
    <w:p w14:paraId="755D612E">
      <w:pPr>
        <w:pageBreakBefore w:val="0"/>
        <w:kinsoku/>
        <w:topLinePunct w:val="0"/>
        <w:bidi w:val="0"/>
        <w:spacing w:before="1" w:line="190" w:lineRule="auto"/>
        <w:ind w:left="516"/>
        <w:rPr>
          <w:rFonts w:hint="eastAsia" w:ascii="宋体" w:hAnsi="宋体" w:eastAsia="宋体" w:cs="宋体"/>
          <w:spacing w:val="7"/>
          <w:sz w:val="23"/>
          <w:szCs w:val="23"/>
        </w:rPr>
      </w:pPr>
      <w:r>
        <w:rPr>
          <w:rFonts w:hint="eastAsia" w:ascii="宋体" w:hAnsi="宋体" w:eastAsia="宋体" w:cs="宋体"/>
          <w:spacing w:val="7"/>
          <w:sz w:val="23"/>
          <w:szCs w:val="23"/>
        </w:rPr>
        <w:t>甲方：</w:t>
      </w:r>
      <w:r>
        <w:rPr>
          <w:rFonts w:hint="eastAsia" w:ascii="宋体" w:hAnsi="宋体" w:eastAsia="宋体" w:cs="宋体"/>
          <w:spacing w:val="7"/>
          <w:sz w:val="23"/>
          <w:szCs w:val="23"/>
          <w:lang w:val="en-US" w:eastAsia="zh-CN"/>
        </w:rPr>
        <w:t xml:space="preserve">                                                  乙</w:t>
      </w:r>
      <w:r>
        <w:rPr>
          <w:rFonts w:hint="eastAsia" w:ascii="宋体" w:hAnsi="宋体" w:eastAsia="宋体" w:cs="宋体"/>
          <w:spacing w:val="7"/>
          <w:sz w:val="23"/>
          <w:szCs w:val="23"/>
        </w:rPr>
        <w:t>方：</w:t>
      </w:r>
    </w:p>
    <w:p w14:paraId="39385498">
      <w:pPr>
        <w:pageBreakBefore w:val="0"/>
        <w:kinsoku/>
        <w:topLinePunct w:val="0"/>
        <w:bidi w:val="0"/>
        <w:spacing w:before="1" w:line="190" w:lineRule="auto"/>
        <w:ind w:left="516"/>
        <w:rPr>
          <w:rFonts w:hint="eastAsia" w:ascii="宋体" w:hAnsi="宋体" w:eastAsia="宋体" w:cs="宋体"/>
          <w:spacing w:val="7"/>
          <w:sz w:val="23"/>
          <w:szCs w:val="23"/>
        </w:rPr>
      </w:pPr>
    </w:p>
    <w:p w14:paraId="3165F52D">
      <w:pPr>
        <w:pageBreakBefore w:val="0"/>
        <w:kinsoku/>
        <w:topLinePunct w:val="0"/>
        <w:bidi w:val="0"/>
        <w:spacing w:before="1" w:line="190" w:lineRule="auto"/>
        <w:ind w:left="516"/>
        <w:rPr>
          <w:rFonts w:hint="eastAsia" w:ascii="宋体" w:hAnsi="宋体" w:eastAsia="宋体" w:cs="宋体"/>
          <w:spacing w:val="7"/>
          <w:sz w:val="23"/>
          <w:szCs w:val="23"/>
        </w:rPr>
      </w:pPr>
      <w:r>
        <w:rPr>
          <w:rFonts w:hint="eastAsia" w:ascii="宋体" w:hAnsi="宋体" w:eastAsia="宋体" w:cs="宋体"/>
          <w:spacing w:val="7"/>
          <w:sz w:val="23"/>
          <w:szCs w:val="23"/>
        </w:rPr>
        <w:t>法定代表人或授权代表</w:t>
      </w:r>
      <w:r>
        <w:rPr>
          <w:rFonts w:hint="eastAsia" w:ascii="宋体" w:hAnsi="宋体" w:eastAsia="宋体" w:cs="宋体"/>
          <w:spacing w:val="7"/>
          <w:sz w:val="23"/>
          <w:szCs w:val="23"/>
          <w:lang w:eastAsia="zh-CN"/>
        </w:rPr>
        <w:t>（</w:t>
      </w:r>
      <w:r>
        <w:rPr>
          <w:rFonts w:hint="eastAsia" w:ascii="宋体" w:hAnsi="宋体" w:eastAsia="宋体" w:cs="宋体"/>
          <w:spacing w:val="7"/>
          <w:sz w:val="23"/>
          <w:szCs w:val="23"/>
        </w:rPr>
        <w:t>签字</w:t>
      </w:r>
      <w:r>
        <w:rPr>
          <w:rFonts w:hint="eastAsia" w:ascii="宋体" w:hAnsi="宋体" w:eastAsia="宋体" w:cs="宋体"/>
          <w:spacing w:val="7"/>
          <w:sz w:val="23"/>
          <w:szCs w:val="23"/>
          <w:lang w:eastAsia="zh-CN"/>
        </w:rPr>
        <w:t>）</w:t>
      </w:r>
      <w:r>
        <w:rPr>
          <w:rFonts w:hint="eastAsia" w:ascii="宋体" w:hAnsi="宋体" w:eastAsia="宋体" w:cs="宋体"/>
          <w:spacing w:val="7"/>
          <w:sz w:val="23"/>
          <w:szCs w:val="23"/>
        </w:rPr>
        <w:t xml:space="preserve">  ：</w:t>
      </w:r>
      <w:r>
        <w:rPr>
          <w:rFonts w:hint="eastAsia" w:ascii="宋体" w:hAnsi="宋体" w:eastAsia="宋体" w:cs="宋体"/>
          <w:spacing w:val="7"/>
          <w:sz w:val="23"/>
          <w:szCs w:val="23"/>
          <w:lang w:val="en-US" w:eastAsia="zh-CN"/>
        </w:rPr>
        <w:t xml:space="preserve">              </w:t>
      </w:r>
      <w:r>
        <w:rPr>
          <w:rFonts w:hint="eastAsia" w:ascii="宋体" w:hAnsi="宋体" w:eastAsia="宋体" w:cs="宋体"/>
          <w:spacing w:val="7"/>
          <w:sz w:val="23"/>
          <w:szCs w:val="23"/>
        </w:rPr>
        <w:t>法定代表人或授权代表</w:t>
      </w:r>
      <w:r>
        <w:rPr>
          <w:rFonts w:hint="eastAsia" w:ascii="宋体" w:hAnsi="宋体" w:eastAsia="宋体" w:cs="宋体"/>
          <w:spacing w:val="7"/>
          <w:sz w:val="23"/>
          <w:szCs w:val="23"/>
          <w:lang w:eastAsia="zh-CN"/>
        </w:rPr>
        <w:t>（</w:t>
      </w:r>
      <w:r>
        <w:rPr>
          <w:rFonts w:hint="eastAsia" w:ascii="宋体" w:hAnsi="宋体" w:eastAsia="宋体" w:cs="宋体"/>
          <w:spacing w:val="7"/>
          <w:sz w:val="23"/>
          <w:szCs w:val="23"/>
        </w:rPr>
        <w:t>签字</w:t>
      </w:r>
      <w:r>
        <w:rPr>
          <w:rFonts w:hint="eastAsia" w:ascii="宋体" w:hAnsi="宋体" w:eastAsia="宋体" w:cs="宋体"/>
          <w:spacing w:val="7"/>
          <w:sz w:val="23"/>
          <w:szCs w:val="23"/>
          <w:lang w:eastAsia="zh-CN"/>
        </w:rPr>
        <w:t>）</w:t>
      </w:r>
      <w:r>
        <w:rPr>
          <w:rFonts w:hint="eastAsia" w:ascii="宋体" w:hAnsi="宋体" w:eastAsia="宋体" w:cs="宋体"/>
          <w:spacing w:val="7"/>
          <w:sz w:val="23"/>
          <w:szCs w:val="23"/>
        </w:rPr>
        <w:t xml:space="preserve">  ：</w:t>
      </w:r>
    </w:p>
    <w:p w14:paraId="05C6485A">
      <w:pPr>
        <w:pageBreakBefore w:val="0"/>
        <w:kinsoku/>
        <w:topLinePunct w:val="0"/>
        <w:bidi w:val="0"/>
        <w:spacing w:before="1" w:line="190" w:lineRule="auto"/>
        <w:ind w:left="516"/>
        <w:rPr>
          <w:rFonts w:hint="eastAsia" w:ascii="宋体" w:hAnsi="宋体" w:eastAsia="宋体" w:cs="宋体"/>
          <w:spacing w:val="7"/>
          <w:sz w:val="23"/>
          <w:szCs w:val="23"/>
        </w:rPr>
      </w:pPr>
    </w:p>
    <w:p w14:paraId="18C9E5B9">
      <w:pPr>
        <w:pageBreakBefore w:val="0"/>
        <w:kinsoku/>
        <w:topLinePunct w:val="0"/>
        <w:bidi w:val="0"/>
        <w:spacing w:before="1" w:line="190" w:lineRule="auto"/>
        <w:ind w:left="516"/>
        <w:rPr>
          <w:rFonts w:hint="eastAsia" w:ascii="宋体" w:hAnsi="宋体" w:eastAsia="宋体" w:cs="宋体"/>
          <w:spacing w:val="7"/>
          <w:sz w:val="23"/>
          <w:szCs w:val="23"/>
        </w:rPr>
      </w:pPr>
      <w:r>
        <w:rPr>
          <w:rFonts w:hint="eastAsia" w:ascii="宋体" w:hAnsi="宋体" w:eastAsia="宋体" w:cs="宋体"/>
          <w:spacing w:val="7"/>
          <w:sz w:val="23"/>
          <w:szCs w:val="23"/>
        </w:rPr>
        <w:t>联系人：</w:t>
      </w:r>
      <w:r>
        <w:rPr>
          <w:rFonts w:hint="eastAsia" w:ascii="宋体" w:hAnsi="宋体" w:eastAsia="宋体" w:cs="宋体"/>
          <w:spacing w:val="7"/>
          <w:sz w:val="23"/>
          <w:szCs w:val="23"/>
          <w:lang w:val="en-US" w:eastAsia="zh-CN"/>
        </w:rPr>
        <w:t xml:space="preserve">                                               </w:t>
      </w:r>
      <w:r>
        <w:rPr>
          <w:rFonts w:hint="eastAsia" w:ascii="宋体" w:hAnsi="宋体" w:eastAsia="宋体" w:cs="宋体"/>
          <w:spacing w:val="7"/>
          <w:sz w:val="23"/>
          <w:szCs w:val="23"/>
        </w:rPr>
        <w:t>联系人：</w:t>
      </w:r>
    </w:p>
    <w:p w14:paraId="2B7EC730">
      <w:pPr>
        <w:pageBreakBefore w:val="0"/>
        <w:kinsoku/>
        <w:topLinePunct w:val="0"/>
        <w:bidi w:val="0"/>
        <w:spacing w:before="1" w:line="190" w:lineRule="auto"/>
        <w:ind w:left="516"/>
        <w:rPr>
          <w:rFonts w:hint="eastAsia" w:ascii="宋体" w:hAnsi="宋体" w:eastAsia="宋体" w:cs="宋体"/>
          <w:spacing w:val="7"/>
          <w:sz w:val="23"/>
          <w:szCs w:val="23"/>
        </w:rPr>
      </w:pPr>
    </w:p>
    <w:p w14:paraId="74C8D1B9">
      <w:pPr>
        <w:pageBreakBefore w:val="0"/>
        <w:kinsoku/>
        <w:topLinePunct w:val="0"/>
        <w:bidi w:val="0"/>
        <w:spacing w:before="1" w:line="190" w:lineRule="auto"/>
        <w:ind w:left="516"/>
        <w:rPr>
          <w:rFonts w:hint="eastAsia" w:ascii="宋体" w:hAnsi="宋体" w:eastAsia="宋体" w:cs="宋体"/>
          <w:spacing w:val="7"/>
          <w:sz w:val="23"/>
          <w:szCs w:val="23"/>
        </w:rPr>
      </w:pPr>
      <w:r>
        <w:rPr>
          <w:rFonts w:hint="eastAsia" w:ascii="宋体" w:hAnsi="宋体" w:eastAsia="宋体" w:cs="宋体"/>
          <w:spacing w:val="7"/>
          <w:sz w:val="23"/>
          <w:szCs w:val="23"/>
        </w:rPr>
        <w:t>电话</w:t>
      </w:r>
      <w:r>
        <w:rPr>
          <w:rFonts w:hint="eastAsia" w:ascii="宋体" w:hAnsi="宋体" w:eastAsia="宋体" w:cs="宋体"/>
          <w:spacing w:val="7"/>
          <w:sz w:val="23"/>
          <w:szCs w:val="23"/>
          <w:lang w:eastAsia="zh-CN"/>
        </w:rPr>
        <w:t>：</w:t>
      </w:r>
      <w:r>
        <w:rPr>
          <w:rFonts w:hint="eastAsia" w:ascii="宋体" w:hAnsi="宋体" w:eastAsia="宋体" w:cs="宋体"/>
          <w:spacing w:val="7"/>
          <w:sz w:val="23"/>
          <w:szCs w:val="23"/>
          <w:lang w:val="en-US" w:eastAsia="zh-CN"/>
        </w:rPr>
        <w:t xml:space="preserve">                                                     </w:t>
      </w:r>
      <w:r>
        <w:rPr>
          <w:rFonts w:hint="eastAsia" w:ascii="宋体" w:hAnsi="宋体" w:eastAsia="宋体" w:cs="宋体"/>
          <w:spacing w:val="7"/>
          <w:sz w:val="23"/>
          <w:szCs w:val="23"/>
        </w:rPr>
        <w:t>电话</w:t>
      </w:r>
      <w:r>
        <w:rPr>
          <w:rFonts w:hint="eastAsia" w:ascii="宋体" w:hAnsi="宋体" w:eastAsia="宋体" w:cs="宋体"/>
          <w:spacing w:val="7"/>
          <w:sz w:val="23"/>
          <w:szCs w:val="23"/>
          <w:lang w:eastAsia="zh-CN"/>
        </w:rPr>
        <w:t>：</w:t>
      </w:r>
    </w:p>
    <w:p w14:paraId="17DE026A">
      <w:pPr>
        <w:pageBreakBefore w:val="0"/>
        <w:kinsoku/>
        <w:topLinePunct w:val="0"/>
        <w:bidi w:val="0"/>
        <w:spacing w:before="1" w:line="190" w:lineRule="auto"/>
        <w:ind w:left="516"/>
        <w:rPr>
          <w:rFonts w:hint="eastAsia" w:ascii="宋体" w:hAnsi="宋体" w:eastAsia="宋体" w:cs="宋体"/>
          <w:spacing w:val="7"/>
          <w:sz w:val="23"/>
          <w:szCs w:val="23"/>
        </w:rPr>
      </w:pPr>
    </w:p>
    <w:p w14:paraId="3ECA1C44">
      <w:pPr>
        <w:pageBreakBefore w:val="0"/>
        <w:kinsoku/>
        <w:topLinePunct w:val="0"/>
        <w:bidi w:val="0"/>
        <w:spacing w:before="1" w:line="190" w:lineRule="auto"/>
        <w:ind w:left="516"/>
        <w:rPr>
          <w:rFonts w:hint="eastAsia" w:ascii="宋体" w:hAnsi="宋体" w:eastAsia="宋体" w:cs="宋体"/>
          <w:spacing w:val="7"/>
          <w:sz w:val="23"/>
          <w:szCs w:val="23"/>
        </w:rPr>
      </w:pPr>
      <w:r>
        <w:rPr>
          <w:rFonts w:hint="eastAsia" w:ascii="宋体" w:hAnsi="宋体" w:eastAsia="宋体" w:cs="宋体"/>
          <w:spacing w:val="7"/>
          <w:sz w:val="23"/>
          <w:szCs w:val="23"/>
        </w:rPr>
        <w:t>电子邮箱：</w:t>
      </w:r>
      <w:r>
        <w:rPr>
          <w:rFonts w:hint="eastAsia" w:ascii="宋体" w:hAnsi="宋体" w:eastAsia="宋体" w:cs="宋体"/>
          <w:spacing w:val="7"/>
          <w:sz w:val="23"/>
          <w:szCs w:val="23"/>
          <w:lang w:val="en-US" w:eastAsia="zh-CN"/>
        </w:rPr>
        <w:t xml:space="preserve">                                            </w:t>
      </w:r>
      <w:r>
        <w:rPr>
          <w:rFonts w:hint="eastAsia" w:ascii="宋体" w:hAnsi="宋体" w:eastAsia="宋体" w:cs="宋体"/>
          <w:spacing w:val="7"/>
          <w:sz w:val="23"/>
          <w:szCs w:val="23"/>
        </w:rPr>
        <w:t>电子邮箱：</w:t>
      </w:r>
    </w:p>
    <w:p w14:paraId="1D5B89F1">
      <w:pPr>
        <w:pageBreakBefore w:val="0"/>
        <w:kinsoku/>
        <w:topLinePunct w:val="0"/>
        <w:bidi w:val="0"/>
        <w:spacing w:before="1" w:line="190" w:lineRule="auto"/>
        <w:ind w:left="516"/>
        <w:rPr>
          <w:rFonts w:hint="eastAsia" w:ascii="宋体" w:hAnsi="宋体" w:eastAsia="宋体" w:cs="宋体"/>
          <w:spacing w:val="7"/>
          <w:sz w:val="23"/>
          <w:szCs w:val="23"/>
        </w:rPr>
      </w:pPr>
    </w:p>
    <w:p w14:paraId="04843A9D">
      <w:pPr>
        <w:pageBreakBefore w:val="0"/>
        <w:kinsoku/>
        <w:topLinePunct w:val="0"/>
        <w:bidi w:val="0"/>
        <w:spacing w:before="1" w:line="190" w:lineRule="auto"/>
        <w:ind w:left="516"/>
        <w:rPr>
          <w:rFonts w:hint="eastAsia" w:ascii="宋体" w:hAnsi="宋体" w:eastAsia="宋体" w:cs="宋体"/>
          <w:spacing w:val="7"/>
          <w:sz w:val="23"/>
          <w:szCs w:val="23"/>
        </w:rPr>
      </w:pPr>
      <w:r>
        <w:rPr>
          <w:rFonts w:hint="eastAsia" w:ascii="宋体" w:hAnsi="宋体" w:eastAsia="宋体" w:cs="宋体"/>
          <w:spacing w:val="7"/>
          <w:sz w:val="23"/>
          <w:szCs w:val="23"/>
        </w:rPr>
        <w:t>开户银行：</w:t>
      </w:r>
      <w:r>
        <w:rPr>
          <w:rFonts w:hint="eastAsia" w:ascii="宋体" w:hAnsi="宋体" w:eastAsia="宋体" w:cs="宋体"/>
          <w:spacing w:val="7"/>
          <w:sz w:val="23"/>
          <w:szCs w:val="23"/>
          <w:lang w:val="en-US" w:eastAsia="zh-CN"/>
        </w:rPr>
        <w:t xml:space="preserve">                                            </w:t>
      </w:r>
      <w:r>
        <w:rPr>
          <w:rFonts w:hint="eastAsia" w:ascii="宋体" w:hAnsi="宋体" w:eastAsia="宋体" w:cs="宋体"/>
          <w:spacing w:val="7"/>
          <w:sz w:val="23"/>
          <w:szCs w:val="23"/>
        </w:rPr>
        <w:t>开户银行：</w:t>
      </w:r>
    </w:p>
    <w:p w14:paraId="5C98C191">
      <w:pPr>
        <w:pageBreakBefore w:val="0"/>
        <w:kinsoku/>
        <w:topLinePunct w:val="0"/>
        <w:bidi w:val="0"/>
        <w:spacing w:before="1" w:line="190" w:lineRule="auto"/>
        <w:ind w:left="516"/>
        <w:rPr>
          <w:rFonts w:hint="eastAsia" w:ascii="宋体" w:hAnsi="宋体" w:eastAsia="宋体" w:cs="宋体"/>
          <w:spacing w:val="7"/>
          <w:sz w:val="23"/>
          <w:szCs w:val="23"/>
        </w:rPr>
      </w:pPr>
    </w:p>
    <w:p w14:paraId="2974A997">
      <w:pPr>
        <w:pageBreakBefore w:val="0"/>
        <w:kinsoku/>
        <w:topLinePunct w:val="0"/>
        <w:bidi w:val="0"/>
        <w:spacing w:before="1" w:line="190" w:lineRule="auto"/>
        <w:ind w:left="516"/>
        <w:rPr>
          <w:rFonts w:hint="eastAsia" w:ascii="宋体" w:hAnsi="宋体" w:eastAsia="宋体" w:cs="宋体"/>
          <w:spacing w:val="7"/>
          <w:sz w:val="23"/>
          <w:szCs w:val="23"/>
        </w:rPr>
      </w:pPr>
      <w:r>
        <w:rPr>
          <w:rFonts w:hint="eastAsia" w:ascii="宋体" w:hAnsi="宋体" w:eastAsia="宋体" w:cs="宋体"/>
          <w:spacing w:val="7"/>
          <w:sz w:val="23"/>
          <w:szCs w:val="23"/>
        </w:rPr>
        <w:t>开户名称：</w:t>
      </w:r>
      <w:r>
        <w:rPr>
          <w:rFonts w:hint="eastAsia" w:ascii="宋体" w:hAnsi="宋体" w:eastAsia="宋体" w:cs="宋体"/>
          <w:spacing w:val="7"/>
          <w:sz w:val="23"/>
          <w:szCs w:val="23"/>
          <w:lang w:val="en-US" w:eastAsia="zh-CN"/>
        </w:rPr>
        <w:t xml:space="preserve">                                            </w:t>
      </w:r>
      <w:r>
        <w:rPr>
          <w:rFonts w:hint="eastAsia" w:ascii="宋体" w:hAnsi="宋体" w:eastAsia="宋体" w:cs="宋体"/>
          <w:spacing w:val="7"/>
          <w:sz w:val="23"/>
          <w:szCs w:val="23"/>
        </w:rPr>
        <w:t>开户名称：</w:t>
      </w:r>
    </w:p>
    <w:p w14:paraId="787D61C5">
      <w:pPr>
        <w:pageBreakBefore w:val="0"/>
        <w:kinsoku/>
        <w:topLinePunct w:val="0"/>
        <w:bidi w:val="0"/>
        <w:spacing w:before="1" w:line="190" w:lineRule="auto"/>
        <w:ind w:left="516"/>
        <w:rPr>
          <w:rFonts w:hint="eastAsia" w:ascii="宋体" w:hAnsi="宋体" w:eastAsia="宋体" w:cs="宋体"/>
          <w:spacing w:val="7"/>
          <w:sz w:val="23"/>
          <w:szCs w:val="23"/>
        </w:rPr>
      </w:pPr>
    </w:p>
    <w:p w14:paraId="61C64A6B">
      <w:pPr>
        <w:pageBreakBefore w:val="0"/>
        <w:kinsoku/>
        <w:topLinePunct w:val="0"/>
        <w:bidi w:val="0"/>
        <w:spacing w:before="1" w:line="190" w:lineRule="auto"/>
        <w:ind w:left="516"/>
        <w:rPr>
          <w:rFonts w:hint="eastAsia" w:ascii="宋体" w:hAnsi="宋体" w:eastAsia="宋体" w:cs="宋体"/>
          <w:spacing w:val="7"/>
          <w:sz w:val="23"/>
          <w:szCs w:val="23"/>
        </w:rPr>
      </w:pPr>
      <w:r>
        <w:rPr>
          <w:rFonts w:hint="eastAsia" w:ascii="宋体" w:hAnsi="宋体" w:eastAsia="宋体" w:cs="宋体"/>
          <w:spacing w:val="7"/>
          <w:sz w:val="23"/>
          <w:szCs w:val="23"/>
        </w:rPr>
        <w:t>开户账号：</w:t>
      </w:r>
      <w:r>
        <w:rPr>
          <w:rFonts w:hint="eastAsia" w:ascii="宋体" w:hAnsi="宋体" w:eastAsia="宋体" w:cs="宋体"/>
          <w:spacing w:val="7"/>
          <w:sz w:val="23"/>
          <w:szCs w:val="23"/>
          <w:lang w:val="en-US" w:eastAsia="zh-CN"/>
        </w:rPr>
        <w:t xml:space="preserve">                                            </w:t>
      </w:r>
      <w:r>
        <w:rPr>
          <w:rFonts w:hint="eastAsia" w:ascii="宋体" w:hAnsi="宋体" w:eastAsia="宋体" w:cs="宋体"/>
          <w:spacing w:val="7"/>
          <w:sz w:val="23"/>
          <w:szCs w:val="23"/>
        </w:rPr>
        <w:t>开户账号：</w:t>
      </w:r>
    </w:p>
    <w:p w14:paraId="5A236074">
      <w:pPr>
        <w:keepNext w:val="0"/>
        <w:keepLines w:val="0"/>
        <w:pageBreakBefore w:val="0"/>
        <w:widowControl w:val="0"/>
        <w:numPr>
          <w:ilvl w:val="0"/>
          <w:numId w:val="0"/>
        </w:numPr>
        <w:kinsoku/>
        <w:wordWrap/>
        <w:overflowPunct/>
        <w:topLinePunct w:val="0"/>
        <w:autoSpaceDE/>
        <w:autoSpaceDN/>
        <w:bidi w:val="0"/>
        <w:adjustRightInd/>
        <w:snapToGrid/>
        <w:spacing w:line="420" w:lineRule="exact"/>
        <w:jc w:val="both"/>
        <w:textAlignment w:val="auto"/>
        <w:rPr>
          <w:rFonts w:hint="eastAsia" w:ascii="宋体" w:hAnsi="宋体" w:eastAsia="宋体" w:cs="宋体"/>
          <w:b/>
          <w:bCs/>
          <w:sz w:val="28"/>
          <w:szCs w:val="36"/>
          <w:lang w:val="en-US" w:eastAsia="zh-CN"/>
        </w:rPr>
      </w:pPr>
    </w:p>
    <w:p w14:paraId="3CD88C21">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color w:val="auto"/>
          <w:sz w:val="28"/>
          <w:szCs w:val="28"/>
          <w:highlight w:val="none"/>
          <w:lang w:val="en-US" w:eastAsia="zh-CN"/>
        </w:rPr>
        <w:sectPr>
          <w:pgSz w:w="11906" w:h="16838"/>
          <w:pgMar w:top="1417" w:right="1440" w:bottom="1440" w:left="1440" w:header="851" w:footer="992" w:gutter="0"/>
          <w:pgNumType w:fmt="decimal"/>
          <w:cols w:space="720" w:num="1"/>
          <w:docGrid w:linePitch="312" w:charSpace="0"/>
        </w:sectPr>
      </w:pPr>
      <w:r>
        <w:rPr>
          <w:rFonts w:hint="eastAsia" w:ascii="宋体" w:hAnsi="宋体" w:eastAsia="宋体" w:cs="宋体"/>
          <w:b/>
          <w:color w:val="auto"/>
          <w:sz w:val="28"/>
          <w:szCs w:val="28"/>
          <w:highlight w:val="none"/>
          <w:lang w:val="en-US" w:eastAsia="zh-CN"/>
        </w:rPr>
        <w:t>以上合同文本为合同样稿，最终稿由甲乙双方协商后确定</w:t>
      </w:r>
    </w:p>
    <w:p w14:paraId="3643B5AD">
      <w:pPr>
        <w:widowControl/>
        <w:spacing w:line="500" w:lineRule="exact"/>
        <w:jc w:val="center"/>
        <w:rPr>
          <w:rFonts w:hint="eastAsia" w:ascii="宋体" w:hAnsi="宋体"/>
          <w:b/>
          <w:bCs/>
          <w:color w:val="auto"/>
          <w:sz w:val="36"/>
          <w:szCs w:val="36"/>
          <w:highlight w:val="none"/>
        </w:rPr>
      </w:pPr>
      <w:r>
        <w:rPr>
          <w:rFonts w:hint="eastAsia" w:ascii="宋体" w:hAnsi="宋体"/>
          <w:b/>
          <w:bCs/>
          <w:color w:val="auto"/>
          <w:sz w:val="36"/>
          <w:szCs w:val="36"/>
          <w:highlight w:val="none"/>
        </w:rPr>
        <w:t>招标代理协议书</w:t>
      </w:r>
    </w:p>
    <w:p w14:paraId="45052F1E">
      <w:pPr>
        <w:pStyle w:val="4"/>
        <w:rPr>
          <w:color w:val="auto"/>
          <w:sz w:val="8"/>
          <w:szCs w:val="8"/>
          <w:highlight w:val="none"/>
        </w:rPr>
      </w:pPr>
    </w:p>
    <w:p w14:paraId="72DA58C6">
      <w:pPr>
        <w:keepNext w:val="0"/>
        <w:keepLines w:val="0"/>
        <w:pageBreakBefore w:val="0"/>
        <w:kinsoku/>
        <w:wordWrap/>
        <w:overflowPunct/>
        <w:topLinePunct w:val="0"/>
        <w:autoSpaceDE/>
        <w:autoSpaceDN/>
        <w:bidi w:val="0"/>
        <w:adjustRightInd/>
        <w:snapToGrid/>
        <w:spacing w:line="540" w:lineRule="exact"/>
        <w:textAlignment w:val="auto"/>
        <w:outlineLvl w:val="9"/>
        <w:rPr>
          <w:rFonts w:hint="eastAsia" w:ascii="宋体" w:hAnsi="宋体" w:eastAsia="宋体" w:cs="宋体"/>
          <w:color w:val="auto"/>
          <w:sz w:val="28"/>
          <w:szCs w:val="28"/>
          <w:u w:val="single"/>
          <w:lang w:val="en-US" w:eastAsia="zh-CN"/>
        </w:rPr>
      </w:pPr>
      <w:r>
        <w:rPr>
          <w:rFonts w:hint="eastAsia" w:ascii="宋体" w:hAnsi="宋体" w:eastAsia="宋体" w:cs="宋体"/>
          <w:color w:val="auto"/>
          <w:sz w:val="28"/>
          <w:szCs w:val="28"/>
        </w:rPr>
        <w:t>甲 方（委托单位）：</w:t>
      </w:r>
      <w:r>
        <w:rPr>
          <w:rFonts w:hint="eastAsia" w:ascii="宋体" w:hAnsi="宋体" w:eastAsia="宋体" w:cs="宋体"/>
          <w:bCs/>
          <w:color w:val="auto"/>
          <w:sz w:val="28"/>
          <w:szCs w:val="28"/>
          <w:u w:val="single"/>
          <w:lang w:val="en-US" w:eastAsia="zh-CN"/>
        </w:rPr>
        <w:t xml:space="preserve"> </w:t>
      </w:r>
      <w:r>
        <w:rPr>
          <w:rFonts w:hint="eastAsia" w:ascii="宋体" w:hAnsi="宋体" w:cs="宋体"/>
          <w:bCs/>
          <w:color w:val="auto"/>
          <w:sz w:val="28"/>
          <w:szCs w:val="28"/>
          <w:u w:val="single"/>
          <w:lang w:val="en-US" w:eastAsia="zh-CN"/>
        </w:rPr>
        <w:t>柯坪县自然资源局</w:t>
      </w:r>
      <w:r>
        <w:rPr>
          <w:rFonts w:hint="eastAsia" w:ascii="宋体" w:hAnsi="宋体" w:eastAsia="宋体" w:cs="宋体"/>
          <w:bCs/>
          <w:color w:val="auto"/>
          <w:sz w:val="28"/>
          <w:szCs w:val="28"/>
          <w:u w:val="single"/>
          <w:lang w:val="en-US" w:eastAsia="zh-CN"/>
        </w:rPr>
        <w:t xml:space="preserve">                                       </w:t>
      </w:r>
    </w:p>
    <w:p w14:paraId="40D3F5C3">
      <w:pPr>
        <w:keepNext w:val="0"/>
        <w:keepLines w:val="0"/>
        <w:pageBreakBefore w:val="0"/>
        <w:kinsoku/>
        <w:wordWrap/>
        <w:overflowPunct/>
        <w:topLinePunct w:val="0"/>
        <w:autoSpaceDE/>
        <w:autoSpaceDN/>
        <w:bidi w:val="0"/>
        <w:adjustRightInd/>
        <w:snapToGrid/>
        <w:spacing w:line="540" w:lineRule="exact"/>
        <w:textAlignment w:val="auto"/>
        <w:outlineLvl w:val="9"/>
        <w:rPr>
          <w:rFonts w:hint="eastAsia" w:ascii="宋体" w:hAnsi="宋体" w:eastAsia="宋体" w:cs="宋体"/>
          <w:bCs/>
          <w:color w:val="auto"/>
          <w:sz w:val="28"/>
          <w:szCs w:val="28"/>
          <w:u w:val="single"/>
          <w:lang w:val="en-US" w:eastAsia="zh-CN"/>
        </w:rPr>
      </w:pPr>
      <w:r>
        <w:rPr>
          <w:rFonts w:hint="eastAsia" w:ascii="宋体" w:hAnsi="宋体" w:eastAsia="宋体" w:cs="宋体"/>
          <w:bCs/>
          <w:color w:val="auto"/>
          <w:sz w:val="28"/>
          <w:szCs w:val="28"/>
        </w:rPr>
        <w:t>乙 方（招标机构）：</w:t>
      </w:r>
      <w:r>
        <w:rPr>
          <w:rFonts w:hint="eastAsia" w:ascii="宋体" w:hAnsi="宋体" w:eastAsia="宋体" w:cs="宋体"/>
          <w:bCs/>
          <w:color w:val="auto"/>
          <w:sz w:val="28"/>
          <w:szCs w:val="28"/>
          <w:u w:val="single"/>
          <w:lang w:val="en-US" w:eastAsia="zh-CN"/>
        </w:rPr>
        <w:t xml:space="preserve"> </w:t>
      </w:r>
      <w:r>
        <w:rPr>
          <w:rFonts w:hint="eastAsia" w:ascii="宋体" w:hAnsi="宋体" w:eastAsia="宋体" w:cs="宋体"/>
          <w:bCs/>
          <w:color w:val="auto"/>
          <w:sz w:val="28"/>
          <w:szCs w:val="28"/>
          <w:u w:val="single"/>
          <w:lang w:eastAsia="zh-CN"/>
        </w:rPr>
        <w:t>阿克苏疆山项目管理有限公司</w:t>
      </w:r>
      <w:r>
        <w:rPr>
          <w:rFonts w:hint="eastAsia" w:ascii="宋体" w:hAnsi="宋体" w:eastAsia="宋体" w:cs="宋体"/>
          <w:bCs/>
          <w:color w:val="auto"/>
          <w:sz w:val="28"/>
          <w:szCs w:val="28"/>
          <w:u w:val="single"/>
          <w:lang w:val="en-US" w:eastAsia="zh-CN"/>
        </w:rPr>
        <w:t xml:space="preserve">                          </w:t>
      </w:r>
    </w:p>
    <w:p w14:paraId="2AF5769D">
      <w:pPr>
        <w:keepNext w:val="0"/>
        <w:keepLines w:val="0"/>
        <w:pageBreakBefore w:val="0"/>
        <w:kinsoku/>
        <w:wordWrap/>
        <w:overflowPunct/>
        <w:topLinePunct w:val="0"/>
        <w:autoSpaceDE/>
        <w:autoSpaceDN/>
        <w:bidi w:val="0"/>
        <w:adjustRightInd/>
        <w:snapToGrid/>
        <w:spacing w:line="540" w:lineRule="exact"/>
        <w:textAlignment w:val="auto"/>
        <w:outlineLvl w:val="9"/>
        <w:rPr>
          <w:rFonts w:hint="eastAsia" w:ascii="宋体" w:hAnsi="宋体" w:eastAsia="宋体" w:cs="宋体"/>
          <w:bCs/>
          <w:color w:val="auto"/>
          <w:sz w:val="28"/>
          <w:szCs w:val="28"/>
          <w:u w:val="single"/>
          <w:lang w:val="en-US" w:eastAsia="zh-CN"/>
        </w:rPr>
      </w:pPr>
      <w:r>
        <w:rPr>
          <w:rFonts w:hint="eastAsia" w:ascii="宋体" w:hAnsi="宋体" w:eastAsia="宋体" w:cs="宋体"/>
          <w:bCs/>
          <w:color w:val="auto"/>
          <w:sz w:val="28"/>
          <w:szCs w:val="28"/>
        </w:rPr>
        <w:t>委   托  时   间：</w:t>
      </w:r>
      <w:r>
        <w:rPr>
          <w:rFonts w:hint="eastAsia" w:ascii="宋体" w:hAnsi="宋体" w:eastAsia="宋体" w:cs="宋体"/>
          <w:bCs/>
          <w:color w:val="auto"/>
          <w:sz w:val="28"/>
          <w:szCs w:val="28"/>
          <w:u w:val="single"/>
        </w:rPr>
        <w:t xml:space="preserve"> </w:t>
      </w:r>
      <w:r>
        <w:rPr>
          <w:rFonts w:hint="eastAsia" w:ascii="宋体" w:hAnsi="宋体" w:eastAsia="宋体" w:cs="宋体"/>
          <w:bCs/>
          <w:color w:val="auto"/>
          <w:sz w:val="28"/>
          <w:szCs w:val="28"/>
          <w:u w:val="single"/>
          <w:lang w:val="en-US" w:eastAsia="zh-CN"/>
        </w:rPr>
        <w:t>202</w:t>
      </w:r>
      <w:r>
        <w:rPr>
          <w:rFonts w:hint="eastAsia" w:ascii="宋体" w:hAnsi="宋体" w:cs="宋体"/>
          <w:bCs/>
          <w:color w:val="auto"/>
          <w:sz w:val="28"/>
          <w:szCs w:val="28"/>
          <w:u w:val="single"/>
          <w:lang w:val="en-US" w:eastAsia="zh-CN"/>
        </w:rPr>
        <w:t>5</w:t>
      </w:r>
      <w:r>
        <w:rPr>
          <w:rFonts w:hint="eastAsia" w:ascii="宋体" w:hAnsi="宋体" w:eastAsia="宋体" w:cs="宋体"/>
          <w:bCs/>
          <w:color w:val="auto"/>
          <w:sz w:val="28"/>
          <w:szCs w:val="28"/>
          <w:u w:val="single"/>
          <w:lang w:val="en-US" w:eastAsia="zh-CN"/>
        </w:rPr>
        <w:t>年</w:t>
      </w:r>
      <w:r>
        <w:rPr>
          <w:rFonts w:hint="eastAsia" w:ascii="宋体" w:hAnsi="宋体" w:cs="宋体"/>
          <w:bCs/>
          <w:color w:val="auto"/>
          <w:sz w:val="28"/>
          <w:szCs w:val="28"/>
          <w:u w:val="single"/>
          <w:lang w:val="en-US" w:eastAsia="zh-CN"/>
        </w:rPr>
        <w:t>02</w:t>
      </w:r>
      <w:r>
        <w:rPr>
          <w:rFonts w:hint="eastAsia" w:ascii="宋体" w:hAnsi="宋体" w:eastAsia="宋体" w:cs="宋体"/>
          <w:bCs/>
          <w:color w:val="auto"/>
          <w:sz w:val="28"/>
          <w:szCs w:val="28"/>
          <w:u w:val="single"/>
          <w:lang w:val="en-US" w:eastAsia="zh-CN"/>
        </w:rPr>
        <w:t>月</w:t>
      </w:r>
      <w:r>
        <w:rPr>
          <w:rFonts w:hint="eastAsia" w:ascii="宋体" w:hAnsi="宋体" w:cs="宋体"/>
          <w:bCs/>
          <w:color w:val="auto"/>
          <w:sz w:val="28"/>
          <w:szCs w:val="28"/>
          <w:u w:val="single"/>
          <w:lang w:val="en-US" w:eastAsia="zh-CN"/>
        </w:rPr>
        <w:t>06</w:t>
      </w:r>
      <w:r>
        <w:rPr>
          <w:rFonts w:hint="eastAsia" w:ascii="宋体" w:hAnsi="宋体" w:eastAsia="宋体" w:cs="宋体"/>
          <w:bCs/>
          <w:color w:val="auto"/>
          <w:sz w:val="28"/>
          <w:szCs w:val="28"/>
          <w:u w:val="single"/>
          <w:lang w:val="en-US" w:eastAsia="zh-CN"/>
        </w:rPr>
        <w:t xml:space="preserve">日             </w:t>
      </w:r>
      <w:r>
        <w:rPr>
          <w:rFonts w:hint="eastAsia" w:ascii="宋体" w:hAnsi="宋体" w:cs="宋体"/>
          <w:bCs/>
          <w:color w:val="auto"/>
          <w:sz w:val="28"/>
          <w:szCs w:val="28"/>
          <w:u w:val="single"/>
          <w:lang w:val="en-US" w:eastAsia="zh-CN"/>
        </w:rPr>
        <w:t xml:space="preserve">   </w:t>
      </w:r>
      <w:r>
        <w:rPr>
          <w:rFonts w:hint="eastAsia" w:ascii="宋体" w:hAnsi="宋体" w:eastAsia="宋体" w:cs="宋体"/>
          <w:bCs/>
          <w:color w:val="auto"/>
          <w:sz w:val="28"/>
          <w:szCs w:val="28"/>
          <w:u w:val="single"/>
        </w:rPr>
        <w:t xml:space="preserve"> </w:t>
      </w:r>
      <w:r>
        <w:rPr>
          <w:rFonts w:hint="eastAsia" w:ascii="宋体" w:hAnsi="宋体" w:eastAsia="宋体" w:cs="宋体"/>
          <w:bCs/>
          <w:color w:val="auto"/>
          <w:sz w:val="28"/>
          <w:szCs w:val="28"/>
          <w:u w:val="single"/>
          <w:lang w:val="en-US" w:eastAsia="zh-CN"/>
        </w:rPr>
        <w:t xml:space="preserve">     </w:t>
      </w:r>
      <w:r>
        <w:rPr>
          <w:rFonts w:hint="eastAsia" w:ascii="宋体" w:hAnsi="宋体" w:eastAsia="宋体" w:cs="宋体"/>
          <w:bCs/>
          <w:color w:val="auto"/>
          <w:sz w:val="28"/>
          <w:szCs w:val="28"/>
          <w:u w:val="single"/>
        </w:rPr>
        <w:t xml:space="preserve">   </w:t>
      </w:r>
      <w:r>
        <w:rPr>
          <w:rFonts w:hint="eastAsia" w:ascii="宋体" w:hAnsi="宋体" w:eastAsia="宋体" w:cs="宋体"/>
          <w:bCs/>
          <w:color w:val="auto"/>
          <w:sz w:val="28"/>
          <w:szCs w:val="28"/>
          <w:u w:val="single"/>
          <w:lang w:val="en-US" w:eastAsia="zh-CN"/>
        </w:rPr>
        <w:t xml:space="preserve">    </w:t>
      </w:r>
    </w:p>
    <w:p w14:paraId="7CEA05DD">
      <w:pPr>
        <w:keepNext w:val="0"/>
        <w:keepLines w:val="0"/>
        <w:pageBreakBefore w:val="0"/>
        <w:widowControl/>
        <w:kinsoku/>
        <w:wordWrap/>
        <w:overflowPunct/>
        <w:topLinePunct w:val="0"/>
        <w:autoSpaceDE/>
        <w:autoSpaceDN/>
        <w:bidi w:val="0"/>
        <w:adjustRightInd/>
        <w:snapToGrid/>
        <w:spacing w:line="540" w:lineRule="exact"/>
        <w:ind w:left="0" w:firstLine="0" w:firstLineChars="0"/>
        <w:jc w:val="both"/>
        <w:textAlignment w:val="auto"/>
        <w:outlineLvl w:val="9"/>
        <w:rPr>
          <w:rFonts w:hint="eastAsia" w:ascii="宋体" w:hAnsi="宋体" w:eastAsia="宋体" w:cs="宋体"/>
          <w:color w:val="auto"/>
          <w:sz w:val="28"/>
          <w:szCs w:val="28"/>
        </w:rPr>
      </w:pPr>
      <w:r>
        <w:rPr>
          <w:rFonts w:hint="eastAsia" w:ascii="宋体" w:hAnsi="宋体" w:eastAsia="宋体" w:cs="宋体"/>
          <w:bCs/>
          <w:color w:val="auto"/>
          <w:sz w:val="28"/>
          <w:szCs w:val="28"/>
        </w:rPr>
        <w:t xml:space="preserve">委   托  </w:t>
      </w:r>
      <w:r>
        <w:rPr>
          <w:rFonts w:hint="eastAsia" w:ascii="宋体" w:hAnsi="宋体" w:eastAsia="宋体" w:cs="宋体"/>
          <w:bCs/>
          <w:color w:val="auto"/>
          <w:sz w:val="28"/>
          <w:szCs w:val="28"/>
          <w:lang w:eastAsia="zh-CN"/>
        </w:rPr>
        <w:t>事</w:t>
      </w:r>
      <w:r>
        <w:rPr>
          <w:rFonts w:hint="eastAsia" w:ascii="宋体" w:hAnsi="宋体" w:eastAsia="宋体" w:cs="宋体"/>
          <w:bCs/>
          <w:color w:val="auto"/>
          <w:sz w:val="28"/>
          <w:szCs w:val="28"/>
          <w:lang w:val="en-US" w:eastAsia="zh-CN"/>
        </w:rPr>
        <w:t xml:space="preserve">   </w:t>
      </w:r>
      <w:r>
        <w:rPr>
          <w:rFonts w:hint="eastAsia" w:ascii="宋体" w:hAnsi="宋体" w:eastAsia="宋体" w:cs="宋体"/>
          <w:bCs/>
          <w:color w:val="auto"/>
          <w:sz w:val="28"/>
          <w:szCs w:val="28"/>
          <w:lang w:eastAsia="zh-CN"/>
        </w:rPr>
        <w:t>项</w:t>
      </w:r>
      <w:r>
        <w:rPr>
          <w:rFonts w:hint="eastAsia" w:ascii="宋体" w:hAnsi="宋体" w:eastAsia="宋体" w:cs="宋体"/>
          <w:bCs/>
          <w:color w:val="auto"/>
          <w:sz w:val="28"/>
          <w:szCs w:val="28"/>
        </w:rPr>
        <w:t>：</w:t>
      </w:r>
      <w:r>
        <w:rPr>
          <w:rFonts w:hint="eastAsia" w:ascii="宋体" w:hAnsi="宋体" w:cs="宋体"/>
          <w:bCs/>
          <w:color w:val="auto"/>
          <w:sz w:val="28"/>
          <w:szCs w:val="28"/>
          <w:u w:val="single"/>
          <w:lang w:val="en-US" w:eastAsia="zh-CN"/>
        </w:rPr>
        <w:t>柯坪县自然资源局</w:t>
      </w:r>
      <w:r>
        <w:rPr>
          <w:rFonts w:hint="eastAsia" w:ascii="宋体" w:hAnsi="宋体" w:eastAsia="宋体" w:cs="宋体"/>
          <w:bCs/>
          <w:color w:val="auto"/>
          <w:sz w:val="28"/>
          <w:szCs w:val="28"/>
          <w:u w:val="single"/>
          <w:lang w:val="en-US" w:eastAsia="zh-CN"/>
        </w:rPr>
        <w:t xml:space="preserve"> </w:t>
      </w:r>
      <w:r>
        <w:rPr>
          <w:rFonts w:hint="eastAsia" w:ascii="宋体" w:hAnsi="宋体" w:eastAsia="宋体" w:cs="宋体"/>
          <w:bCs/>
          <w:color w:val="auto"/>
          <w:sz w:val="28"/>
          <w:szCs w:val="28"/>
          <w:u w:val="none"/>
          <w:lang w:val="en-US" w:eastAsia="zh-CN"/>
        </w:rPr>
        <w:t>（甲方）</w:t>
      </w:r>
      <w:r>
        <w:rPr>
          <w:rFonts w:hint="eastAsia" w:ascii="宋体" w:hAnsi="宋体" w:eastAsia="宋体" w:cs="宋体"/>
          <w:color w:val="auto"/>
          <w:sz w:val="28"/>
          <w:szCs w:val="28"/>
          <w:u w:val="none"/>
          <w:lang w:val="en-US" w:eastAsia="zh-CN"/>
        </w:rPr>
        <w:t xml:space="preserve">对 </w:t>
      </w:r>
      <w:r>
        <w:rPr>
          <w:rFonts w:hint="eastAsia" w:ascii="宋体" w:hAnsi="宋体" w:cs="宋体"/>
          <w:color w:val="auto"/>
          <w:sz w:val="28"/>
          <w:szCs w:val="28"/>
          <w:u w:val="single"/>
          <w:lang w:val="en-US" w:eastAsia="zh-CN"/>
        </w:rPr>
        <w:t>柯坪县“十五五”自然资源规划修编项目（二次）</w:t>
      </w:r>
      <w:r>
        <w:rPr>
          <w:rFonts w:hint="eastAsia" w:ascii="宋体" w:hAnsi="宋体" w:eastAsia="宋体" w:cs="宋体"/>
          <w:color w:val="auto"/>
          <w:sz w:val="28"/>
          <w:szCs w:val="28"/>
          <w:u w:val="single"/>
          <w:lang w:val="en-US" w:eastAsia="zh-CN"/>
        </w:rPr>
        <w:t xml:space="preserve"> </w:t>
      </w:r>
      <w:r>
        <w:rPr>
          <w:rFonts w:hint="eastAsia" w:ascii="宋体" w:hAnsi="宋体" w:eastAsia="宋体" w:cs="宋体"/>
          <w:color w:val="auto"/>
          <w:sz w:val="28"/>
          <w:szCs w:val="28"/>
          <w:u w:val="none"/>
          <w:lang w:val="en-US" w:eastAsia="zh-CN"/>
        </w:rPr>
        <w:t>（项目名称）</w:t>
      </w:r>
      <w:r>
        <w:rPr>
          <w:rFonts w:hint="eastAsia" w:ascii="宋体" w:hAnsi="宋体" w:eastAsia="宋体" w:cs="宋体"/>
          <w:color w:val="auto"/>
          <w:sz w:val="28"/>
          <w:szCs w:val="28"/>
          <w:u w:val="none"/>
        </w:rPr>
        <w:t>按</w:t>
      </w:r>
      <w:r>
        <w:rPr>
          <w:rFonts w:hint="eastAsia" w:ascii="宋体" w:hAnsi="宋体" w:eastAsia="宋体" w:cs="宋体"/>
          <w:color w:val="auto"/>
          <w:sz w:val="28"/>
          <w:szCs w:val="28"/>
          <w:u w:val="none"/>
          <w:lang w:eastAsia="zh-CN"/>
        </w:rPr>
        <w:t>照</w:t>
      </w:r>
      <w:r>
        <w:rPr>
          <w:rFonts w:hint="eastAsia" w:ascii="宋体" w:hAnsi="宋体" w:eastAsia="宋体" w:cs="宋体"/>
          <w:color w:val="auto"/>
          <w:sz w:val="28"/>
          <w:szCs w:val="28"/>
          <w:u w:val="single"/>
          <w:lang w:val="en-US" w:eastAsia="zh-CN"/>
        </w:rPr>
        <w:t xml:space="preserve"> </w:t>
      </w:r>
      <w:r>
        <w:rPr>
          <w:rFonts w:hint="eastAsia" w:ascii="宋体" w:hAnsi="宋体" w:cs="宋体"/>
          <w:color w:val="auto"/>
          <w:sz w:val="28"/>
          <w:szCs w:val="28"/>
          <w:u w:val="single"/>
          <w:lang w:val="en-US" w:eastAsia="zh-CN"/>
        </w:rPr>
        <w:t>竞争性磋商</w:t>
      </w:r>
      <w:r>
        <w:rPr>
          <w:rFonts w:hint="eastAsia" w:ascii="宋体" w:hAnsi="宋体" w:eastAsia="宋体" w:cs="宋体"/>
          <w:color w:val="auto"/>
          <w:sz w:val="28"/>
          <w:szCs w:val="28"/>
          <w:u w:val="single"/>
          <w:lang w:val="en-US" w:eastAsia="zh-CN"/>
        </w:rPr>
        <w:t xml:space="preserve"> </w:t>
      </w:r>
      <w:r>
        <w:rPr>
          <w:rFonts w:hint="eastAsia" w:ascii="宋体" w:hAnsi="宋体" w:eastAsia="宋体" w:cs="宋体"/>
          <w:color w:val="auto"/>
          <w:sz w:val="28"/>
          <w:szCs w:val="28"/>
          <w:lang w:val="en-US" w:eastAsia="zh-CN"/>
        </w:rPr>
        <w:t>方式进行采购</w:t>
      </w:r>
      <w:r>
        <w:rPr>
          <w:rFonts w:hint="eastAsia" w:ascii="宋体" w:hAnsi="宋体" w:eastAsia="宋体" w:cs="宋体"/>
          <w:color w:val="auto"/>
          <w:sz w:val="28"/>
          <w:szCs w:val="28"/>
        </w:rPr>
        <w:t>，由</w:t>
      </w:r>
      <w:r>
        <w:rPr>
          <w:rFonts w:hint="eastAsia" w:ascii="宋体" w:hAnsi="宋体" w:eastAsia="宋体" w:cs="宋体"/>
          <w:color w:val="auto"/>
          <w:sz w:val="28"/>
          <w:szCs w:val="28"/>
          <w:u w:val="single"/>
          <w:lang w:val="en-US" w:eastAsia="zh-CN"/>
        </w:rPr>
        <w:t xml:space="preserve"> </w:t>
      </w:r>
      <w:r>
        <w:rPr>
          <w:rFonts w:hint="eastAsia" w:ascii="宋体" w:hAnsi="宋体" w:eastAsia="宋体" w:cs="宋体"/>
          <w:bCs/>
          <w:color w:val="auto"/>
          <w:sz w:val="28"/>
          <w:szCs w:val="28"/>
          <w:u w:val="single"/>
          <w:lang w:eastAsia="zh-CN"/>
        </w:rPr>
        <w:t>阿克苏疆山项目管理有限公司</w:t>
      </w:r>
      <w:r>
        <w:rPr>
          <w:rFonts w:hint="eastAsia" w:ascii="宋体" w:hAnsi="宋体" w:eastAsia="宋体" w:cs="宋体"/>
          <w:color w:val="auto"/>
          <w:sz w:val="28"/>
          <w:szCs w:val="28"/>
        </w:rPr>
        <w:t>为</w:t>
      </w:r>
      <w:r>
        <w:rPr>
          <w:rFonts w:hint="eastAsia" w:ascii="宋体" w:hAnsi="宋体" w:eastAsia="宋体" w:cs="宋体"/>
          <w:color w:val="auto"/>
          <w:sz w:val="28"/>
          <w:szCs w:val="28"/>
          <w:lang w:eastAsia="zh-CN"/>
        </w:rPr>
        <w:t>本项目</w:t>
      </w:r>
      <w:r>
        <w:rPr>
          <w:rFonts w:hint="eastAsia" w:ascii="宋体" w:hAnsi="宋体" w:eastAsia="宋体" w:cs="宋体"/>
          <w:color w:val="auto"/>
          <w:sz w:val="28"/>
          <w:szCs w:val="28"/>
          <w:lang w:val="en-US" w:eastAsia="zh-CN"/>
        </w:rPr>
        <w:t>代理</w:t>
      </w:r>
      <w:r>
        <w:rPr>
          <w:rFonts w:hint="eastAsia" w:ascii="宋体" w:hAnsi="宋体" w:eastAsia="宋体" w:cs="宋体"/>
          <w:color w:val="auto"/>
          <w:sz w:val="28"/>
          <w:szCs w:val="28"/>
        </w:rPr>
        <w:t>方。甲乙双方经协商一致，达成如下协议：</w:t>
      </w:r>
    </w:p>
    <w:p w14:paraId="3ABEF6E4">
      <w:pPr>
        <w:keepNext w:val="0"/>
        <w:keepLines w:val="0"/>
        <w:pageBreakBefore w:val="0"/>
        <w:kinsoku/>
        <w:wordWrap/>
        <w:overflowPunct/>
        <w:topLinePunct w:val="0"/>
        <w:autoSpaceDE/>
        <w:autoSpaceDN/>
        <w:bidi w:val="0"/>
        <w:adjustRightInd/>
        <w:snapToGrid/>
        <w:spacing w:line="540" w:lineRule="exact"/>
        <w:textAlignment w:val="auto"/>
        <w:outlineLvl w:val="9"/>
        <w:rPr>
          <w:rFonts w:hint="eastAsia" w:ascii="宋体" w:hAnsi="宋体" w:eastAsia="宋体" w:cs="宋体"/>
          <w:b/>
          <w:color w:val="auto"/>
          <w:sz w:val="28"/>
          <w:szCs w:val="28"/>
        </w:rPr>
      </w:pPr>
      <w:r>
        <w:rPr>
          <w:rFonts w:hint="eastAsia" w:ascii="宋体" w:hAnsi="宋体" w:eastAsia="宋体" w:cs="宋体"/>
          <w:b/>
          <w:color w:val="auto"/>
          <w:sz w:val="28"/>
          <w:szCs w:val="28"/>
        </w:rPr>
        <w:t>一、总则</w:t>
      </w:r>
    </w:p>
    <w:p w14:paraId="743D9A5B">
      <w:pPr>
        <w:keepNext w:val="0"/>
        <w:keepLines w:val="0"/>
        <w:pageBreakBefore w:val="0"/>
        <w:kinsoku/>
        <w:wordWrap/>
        <w:overflowPunct/>
        <w:topLinePunct w:val="0"/>
        <w:autoSpaceDE/>
        <w:autoSpaceDN/>
        <w:bidi w:val="0"/>
        <w:adjustRightInd/>
        <w:snapToGrid/>
        <w:spacing w:line="540" w:lineRule="exact"/>
        <w:ind w:firstLine="560" w:firstLineChars="200"/>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1. 双方根据国家法律规定建立委托代理关系，双方严格遵守和执行国家各项方针政策和有关</w:t>
      </w:r>
      <w:r>
        <w:rPr>
          <w:rFonts w:hint="eastAsia" w:ascii="宋体" w:hAnsi="宋体" w:eastAsia="宋体" w:cs="宋体"/>
          <w:color w:val="auto"/>
          <w:sz w:val="28"/>
          <w:szCs w:val="28"/>
          <w:lang w:eastAsia="zh-CN"/>
        </w:rPr>
        <w:t>法律法规</w:t>
      </w:r>
      <w:r>
        <w:rPr>
          <w:rFonts w:hint="eastAsia" w:ascii="宋体" w:hAnsi="宋体" w:eastAsia="宋体" w:cs="宋体"/>
          <w:color w:val="auto"/>
          <w:sz w:val="28"/>
          <w:szCs w:val="28"/>
        </w:rPr>
        <w:t>和条例规定。</w:t>
      </w:r>
    </w:p>
    <w:p w14:paraId="3F790CFB">
      <w:pPr>
        <w:keepNext w:val="0"/>
        <w:keepLines w:val="0"/>
        <w:pageBreakBefore w:val="0"/>
        <w:kinsoku/>
        <w:wordWrap/>
        <w:overflowPunct/>
        <w:topLinePunct w:val="0"/>
        <w:autoSpaceDE/>
        <w:autoSpaceDN/>
        <w:bidi w:val="0"/>
        <w:adjustRightInd/>
        <w:snapToGrid/>
        <w:spacing w:line="540" w:lineRule="exact"/>
        <w:ind w:firstLine="560" w:firstLineChars="200"/>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2. 双方严格按照《中华人民共和国政府采购法》及其实施条例的规定实施本次招标。</w:t>
      </w:r>
    </w:p>
    <w:p w14:paraId="3F9C5321">
      <w:pPr>
        <w:keepNext w:val="0"/>
        <w:keepLines w:val="0"/>
        <w:pageBreakBefore w:val="0"/>
        <w:kinsoku/>
        <w:wordWrap/>
        <w:overflowPunct/>
        <w:topLinePunct w:val="0"/>
        <w:autoSpaceDE/>
        <w:autoSpaceDN/>
        <w:bidi w:val="0"/>
        <w:adjustRightInd/>
        <w:snapToGrid/>
        <w:spacing w:line="540" w:lineRule="exact"/>
        <w:ind w:firstLine="560" w:firstLineChars="200"/>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3. 双方本着密切配合、分工协作、保证质量、按期完成的原则，共同做好本项目的招标工作。</w:t>
      </w:r>
    </w:p>
    <w:p w14:paraId="2DCF8083">
      <w:pPr>
        <w:keepNext w:val="0"/>
        <w:keepLines w:val="0"/>
        <w:pageBreakBefore w:val="0"/>
        <w:kinsoku/>
        <w:wordWrap/>
        <w:overflowPunct/>
        <w:topLinePunct w:val="0"/>
        <w:autoSpaceDE/>
        <w:autoSpaceDN/>
        <w:bidi w:val="0"/>
        <w:adjustRightInd/>
        <w:snapToGrid/>
        <w:spacing w:line="540" w:lineRule="exact"/>
        <w:textAlignment w:val="auto"/>
        <w:outlineLvl w:val="9"/>
        <w:rPr>
          <w:rFonts w:hint="eastAsia" w:ascii="宋体" w:hAnsi="宋体" w:eastAsia="宋体" w:cs="宋体"/>
          <w:b/>
          <w:color w:val="auto"/>
          <w:sz w:val="28"/>
          <w:szCs w:val="28"/>
        </w:rPr>
      </w:pPr>
      <w:r>
        <w:rPr>
          <w:rFonts w:hint="eastAsia" w:ascii="宋体" w:hAnsi="宋体" w:eastAsia="宋体" w:cs="宋体"/>
          <w:b/>
          <w:color w:val="auto"/>
          <w:sz w:val="28"/>
          <w:szCs w:val="28"/>
        </w:rPr>
        <w:t>二、委托范围</w:t>
      </w:r>
    </w:p>
    <w:p w14:paraId="0FFF2A18">
      <w:pPr>
        <w:keepNext w:val="0"/>
        <w:keepLines w:val="0"/>
        <w:pageBreakBefore w:val="0"/>
        <w:kinsoku/>
        <w:wordWrap/>
        <w:overflowPunct/>
        <w:topLinePunct w:val="0"/>
        <w:autoSpaceDE/>
        <w:autoSpaceDN/>
        <w:bidi w:val="0"/>
        <w:adjustRightInd/>
        <w:snapToGrid/>
        <w:spacing w:line="540" w:lineRule="exact"/>
        <w:textAlignment w:val="auto"/>
        <w:outlineLvl w:val="9"/>
        <w:rPr>
          <w:rFonts w:hint="default" w:ascii="宋体" w:hAnsi="宋体" w:eastAsia="宋体" w:cs="宋体"/>
          <w:color w:val="auto"/>
          <w:sz w:val="28"/>
          <w:szCs w:val="28"/>
          <w:u w:val="single"/>
          <w:lang w:val="en-US" w:eastAsia="zh-CN"/>
        </w:rPr>
      </w:pPr>
      <w:r>
        <w:rPr>
          <w:rFonts w:hint="eastAsia" w:ascii="宋体" w:hAnsi="宋体" w:eastAsia="宋体" w:cs="宋体"/>
          <w:color w:val="auto"/>
          <w:sz w:val="28"/>
          <w:szCs w:val="28"/>
        </w:rPr>
        <w:t>甲方委托乙方代理招标的具体内容</w:t>
      </w:r>
      <w:r>
        <w:rPr>
          <w:rFonts w:hint="eastAsia" w:ascii="宋体" w:hAnsi="宋体" w:eastAsia="宋体" w:cs="宋体"/>
          <w:color w:val="auto"/>
          <w:sz w:val="28"/>
          <w:szCs w:val="28"/>
          <w:lang w:val="en-US" w:eastAsia="zh-CN"/>
        </w:rPr>
        <w:t>为</w:t>
      </w:r>
      <w:r>
        <w:rPr>
          <w:rFonts w:hint="eastAsia" w:ascii="宋体" w:hAnsi="宋体" w:eastAsia="宋体" w:cs="宋体"/>
          <w:color w:val="auto"/>
          <w:sz w:val="28"/>
          <w:szCs w:val="28"/>
        </w:rPr>
        <w:t>：</w:t>
      </w:r>
      <w:r>
        <w:rPr>
          <w:rFonts w:hint="eastAsia" w:ascii="宋体" w:hAnsi="宋体" w:eastAsia="宋体" w:cs="宋体"/>
          <w:color w:val="auto"/>
          <w:sz w:val="28"/>
          <w:szCs w:val="28"/>
          <w:u w:val="single"/>
          <w:lang w:val="en-US" w:eastAsia="zh-CN"/>
        </w:rPr>
        <w:t xml:space="preserve"> 1.根据国家、自治区、地区等相关文件精神和技术规范，结合柯坪城镇发展实际需求，对已定城镇开发边界进行适当优化调整，完善城镇功能，提升人居环境品质，优化空间的区域边界。（具体参数详见磋商文件） </w:t>
      </w:r>
      <w:r>
        <w:rPr>
          <w:rFonts w:hint="eastAsia" w:ascii="宋体" w:hAnsi="宋体" w:cs="宋体"/>
          <w:color w:val="auto"/>
          <w:sz w:val="28"/>
          <w:szCs w:val="28"/>
          <w:u w:val="single"/>
          <w:lang w:val="en-US" w:eastAsia="zh-CN"/>
        </w:rPr>
        <w:t xml:space="preserve">                       </w:t>
      </w:r>
    </w:p>
    <w:p w14:paraId="33A08C61">
      <w:pPr>
        <w:keepNext w:val="0"/>
        <w:keepLines w:val="0"/>
        <w:pageBreakBefore w:val="0"/>
        <w:kinsoku/>
        <w:wordWrap/>
        <w:overflowPunct/>
        <w:topLinePunct w:val="0"/>
        <w:autoSpaceDE/>
        <w:autoSpaceDN/>
        <w:bidi w:val="0"/>
        <w:adjustRightInd/>
        <w:snapToGrid/>
        <w:spacing w:line="540" w:lineRule="exact"/>
        <w:textAlignment w:val="auto"/>
        <w:outlineLvl w:val="9"/>
        <w:rPr>
          <w:rFonts w:hint="eastAsia" w:ascii="宋体" w:hAnsi="宋体" w:eastAsia="宋体" w:cs="宋体"/>
          <w:b w:val="0"/>
          <w:bCs w:val="0"/>
          <w:sz w:val="28"/>
          <w:szCs w:val="28"/>
          <w:lang w:val="en-US" w:eastAsia="zh-CN"/>
        </w:rPr>
      </w:pPr>
      <w:r>
        <w:rPr>
          <w:rFonts w:hint="eastAsia" w:ascii="宋体" w:hAnsi="宋体" w:eastAsia="宋体" w:cs="宋体"/>
          <w:b w:val="0"/>
          <w:bCs w:val="0"/>
          <w:color w:val="auto"/>
          <w:sz w:val="28"/>
          <w:szCs w:val="28"/>
          <w:lang w:val="en-US" w:eastAsia="zh-CN"/>
        </w:rPr>
        <w:t>项目投资额：</w:t>
      </w:r>
      <w:r>
        <w:rPr>
          <w:rFonts w:hint="eastAsia" w:ascii="宋体" w:hAnsi="宋体" w:eastAsia="宋体" w:cs="宋体"/>
          <w:b w:val="0"/>
          <w:bCs w:val="0"/>
          <w:color w:val="auto"/>
          <w:sz w:val="28"/>
          <w:szCs w:val="28"/>
          <w:u w:val="single"/>
          <w:lang w:val="en-US" w:eastAsia="zh-CN"/>
        </w:rPr>
        <w:t xml:space="preserve"> </w:t>
      </w:r>
      <w:r>
        <w:rPr>
          <w:rFonts w:hint="eastAsia" w:ascii="宋体" w:hAnsi="宋体" w:cs="宋体"/>
          <w:b w:val="0"/>
          <w:bCs w:val="0"/>
          <w:color w:val="auto"/>
          <w:sz w:val="28"/>
          <w:szCs w:val="28"/>
          <w:u w:val="single"/>
          <w:lang w:val="en-US" w:eastAsia="zh-CN"/>
        </w:rPr>
        <w:t>1400000.00</w:t>
      </w:r>
      <w:r>
        <w:rPr>
          <w:rFonts w:hint="eastAsia" w:ascii="宋体" w:hAnsi="宋体" w:eastAsia="宋体" w:cs="宋体"/>
          <w:b w:val="0"/>
          <w:bCs w:val="0"/>
          <w:color w:val="auto"/>
          <w:sz w:val="28"/>
          <w:szCs w:val="28"/>
          <w:lang w:val="en-US" w:eastAsia="zh-CN"/>
        </w:rPr>
        <w:t>元</w:t>
      </w:r>
    </w:p>
    <w:p w14:paraId="51329C67">
      <w:pPr>
        <w:pStyle w:val="11"/>
        <w:numPr>
          <w:ilvl w:val="0"/>
          <w:numId w:val="0"/>
        </w:numPr>
        <w:jc w:val="left"/>
        <w:rPr>
          <w:rFonts w:hint="eastAsia" w:ascii="宋体" w:hAnsi="宋体" w:eastAsia="宋体" w:cs="宋体"/>
          <w:b w:val="0"/>
          <w:bCs w:val="0"/>
          <w:color w:val="000000"/>
          <w:sz w:val="28"/>
          <w:szCs w:val="28"/>
          <w:shd w:val="clear" w:color="auto" w:fill="auto"/>
          <w:lang w:val="en-US" w:eastAsia="zh-CN"/>
        </w:rPr>
      </w:pPr>
      <w:r>
        <w:rPr>
          <w:rFonts w:hint="eastAsia" w:ascii="宋体" w:hAnsi="宋体" w:eastAsia="宋体" w:cs="宋体"/>
          <w:b/>
          <w:bCs/>
          <w:color w:val="auto"/>
          <w:sz w:val="28"/>
          <w:szCs w:val="28"/>
          <w:lang w:val="en-US" w:eastAsia="zh-CN"/>
        </w:rPr>
        <w:t>三、招标代理服务费</w:t>
      </w:r>
    </w:p>
    <w:p w14:paraId="0BF30AEE">
      <w:pPr>
        <w:keepNext w:val="0"/>
        <w:keepLines w:val="0"/>
        <w:pageBreakBefore w:val="0"/>
        <w:kinsoku/>
        <w:wordWrap/>
        <w:overflowPunct/>
        <w:topLinePunct w:val="0"/>
        <w:autoSpaceDE/>
        <w:autoSpaceDN/>
        <w:bidi w:val="0"/>
        <w:adjustRightInd/>
        <w:snapToGrid/>
        <w:spacing w:line="540" w:lineRule="exact"/>
        <w:textAlignment w:val="auto"/>
        <w:outlineLvl w:val="9"/>
        <w:rPr>
          <w:rFonts w:hint="eastAsia" w:ascii="宋体" w:hAnsi="宋体" w:eastAsia="宋体" w:cs="宋体"/>
          <w:color w:val="auto"/>
          <w:sz w:val="28"/>
          <w:szCs w:val="28"/>
        </w:rPr>
      </w:pPr>
      <w:r>
        <w:rPr>
          <w:rFonts w:hint="eastAsia" w:ascii="宋体" w:hAnsi="宋体" w:eastAsia="宋体" w:cs="宋体"/>
          <w:b/>
          <w:bCs/>
          <w:color w:val="auto"/>
          <w:sz w:val="28"/>
          <w:szCs w:val="28"/>
          <w:lang w:val="en-US" w:eastAsia="zh-CN"/>
        </w:rPr>
        <w:t>招标代理服务费的支付，采用以下第</w:t>
      </w:r>
      <w:r>
        <w:rPr>
          <w:rFonts w:hint="eastAsia" w:ascii="宋体" w:hAnsi="宋体" w:eastAsia="宋体" w:cs="宋体"/>
          <w:b/>
          <w:bCs/>
          <w:color w:val="auto"/>
          <w:sz w:val="28"/>
          <w:szCs w:val="28"/>
          <w:u w:val="single"/>
          <w:lang w:val="en-US" w:eastAsia="zh-CN"/>
        </w:rPr>
        <w:t xml:space="preserve"> （1） </w:t>
      </w:r>
      <w:r>
        <w:rPr>
          <w:rFonts w:hint="eastAsia" w:ascii="宋体" w:hAnsi="宋体" w:eastAsia="宋体" w:cs="宋体"/>
          <w:b/>
          <w:bCs/>
          <w:color w:val="auto"/>
          <w:sz w:val="28"/>
          <w:szCs w:val="28"/>
          <w:lang w:val="en-US" w:eastAsia="zh-CN"/>
        </w:rPr>
        <w:t>方式。</w:t>
      </w:r>
    </w:p>
    <w:p w14:paraId="2E68CCD2">
      <w:pPr>
        <w:keepNext w:val="0"/>
        <w:keepLines w:val="0"/>
        <w:pageBreakBefore w:val="0"/>
        <w:kinsoku/>
        <w:wordWrap/>
        <w:overflowPunct/>
        <w:topLinePunct w:val="0"/>
        <w:autoSpaceDE/>
        <w:autoSpaceDN/>
        <w:bidi w:val="0"/>
        <w:adjustRightInd/>
        <w:snapToGrid/>
        <w:spacing w:line="540" w:lineRule="exact"/>
        <w:ind w:firstLine="560" w:firstLineChars="200"/>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lang w:eastAsia="zh-CN"/>
        </w:rPr>
        <w:t>(1)</w:t>
      </w:r>
      <w:r>
        <w:rPr>
          <w:rFonts w:hint="eastAsia" w:ascii="宋体" w:hAnsi="宋体" w:eastAsia="宋体" w:cs="宋体"/>
          <w:color w:val="auto"/>
          <w:sz w:val="28"/>
          <w:szCs w:val="28"/>
        </w:rPr>
        <w:t>由委托人支付。</w:t>
      </w:r>
      <w:r>
        <w:rPr>
          <w:rFonts w:hint="eastAsia" w:ascii="宋体" w:hAnsi="宋体" w:eastAsia="宋体" w:cs="宋体"/>
          <w:color w:val="auto"/>
          <w:sz w:val="28"/>
          <w:szCs w:val="28"/>
          <w:u w:val="single"/>
          <w:lang w:val="en-US" w:eastAsia="zh-CN"/>
        </w:rPr>
        <w:t xml:space="preserve"> 参照发改价格〔2015〕299号文件，收取代理服务费，由采购人向采购代理机构交纳代理服务费。</w:t>
      </w:r>
      <w:r>
        <w:rPr>
          <w:rFonts w:hint="eastAsia" w:ascii="宋体" w:hAnsi="宋体" w:cs="宋体"/>
          <w:color w:val="auto"/>
          <w:sz w:val="28"/>
          <w:szCs w:val="28"/>
          <w:u w:val="single"/>
          <w:lang w:val="en-US" w:eastAsia="zh-CN"/>
        </w:rPr>
        <w:t xml:space="preserve">                                   </w:t>
      </w:r>
    </w:p>
    <w:p w14:paraId="00E366DA">
      <w:pPr>
        <w:keepNext w:val="0"/>
        <w:keepLines w:val="0"/>
        <w:pageBreakBefore w:val="0"/>
        <w:kinsoku/>
        <w:wordWrap/>
        <w:overflowPunct/>
        <w:topLinePunct w:val="0"/>
        <w:autoSpaceDE/>
        <w:autoSpaceDN/>
        <w:bidi w:val="0"/>
        <w:adjustRightInd/>
        <w:snapToGrid/>
        <w:spacing w:line="540" w:lineRule="exact"/>
        <w:ind w:firstLine="560" w:firstLineChars="200"/>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lang w:eastAsia="zh-CN"/>
        </w:rPr>
        <w:t>(2)</w:t>
      </w:r>
      <w:r>
        <w:rPr>
          <w:rFonts w:hint="eastAsia" w:ascii="宋体" w:hAnsi="宋体" w:eastAsia="宋体" w:cs="宋体"/>
          <w:color w:val="auto"/>
          <w:sz w:val="28"/>
          <w:szCs w:val="28"/>
        </w:rPr>
        <w:t>与</w:t>
      </w:r>
      <w:r>
        <w:rPr>
          <w:rFonts w:hint="eastAsia" w:ascii="宋体" w:hAnsi="宋体" w:eastAsia="宋体" w:cs="宋体"/>
          <w:color w:val="auto"/>
          <w:sz w:val="28"/>
          <w:szCs w:val="28"/>
          <w:lang w:eastAsia="zh-CN"/>
        </w:rPr>
        <w:t>采购人</w:t>
      </w:r>
      <w:r>
        <w:rPr>
          <w:rFonts w:hint="eastAsia" w:ascii="宋体" w:hAnsi="宋体" w:eastAsia="宋体" w:cs="宋体"/>
          <w:color w:val="auto"/>
          <w:sz w:val="28"/>
          <w:szCs w:val="28"/>
        </w:rPr>
        <w:t>约定，由中标人支付。</w:t>
      </w:r>
    </w:p>
    <w:p w14:paraId="1C79858A">
      <w:pPr>
        <w:pStyle w:val="11"/>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both"/>
        <w:textAlignment w:val="auto"/>
        <w:rPr>
          <w:rFonts w:hint="eastAsia" w:ascii="宋体" w:hAnsi="宋体" w:eastAsia="宋体" w:cs="宋体"/>
          <w:b/>
          <w:bCs/>
          <w:color w:val="000000"/>
          <w:sz w:val="28"/>
          <w:szCs w:val="28"/>
          <w:shd w:val="clear" w:color="auto" w:fill="auto"/>
          <w:lang w:val="en-US" w:eastAsia="zh-CN"/>
        </w:rPr>
      </w:pPr>
      <w:r>
        <w:rPr>
          <w:rFonts w:hint="eastAsia" w:ascii="宋体" w:hAnsi="宋体" w:eastAsia="宋体" w:cs="宋体"/>
          <w:b/>
          <w:bCs/>
          <w:color w:val="000000"/>
          <w:sz w:val="28"/>
          <w:szCs w:val="28"/>
          <w:shd w:val="clear" w:color="auto" w:fill="auto"/>
          <w:lang w:val="en-US" w:eastAsia="zh-CN"/>
        </w:rPr>
        <w:t>招标代理服务费收费标准及金额：代理报酬依据按国家计委计价格〔2002〕1980号、发改办价格〔2003〕857号、发改价格〔2011〕534号、发改价格〔2015〕299号文取费，以中标价为基数计取。招标工作完成后向招标代理机构一次性付清。</w:t>
      </w:r>
    </w:p>
    <w:p w14:paraId="0CD30E68">
      <w:pPr>
        <w:keepNext w:val="0"/>
        <w:keepLines w:val="0"/>
        <w:pageBreakBefore w:val="0"/>
        <w:kinsoku/>
        <w:wordWrap/>
        <w:overflowPunct/>
        <w:topLinePunct w:val="0"/>
        <w:autoSpaceDE/>
        <w:autoSpaceDN/>
        <w:bidi w:val="0"/>
        <w:adjustRightInd/>
        <w:snapToGrid/>
        <w:spacing w:line="540" w:lineRule="exact"/>
        <w:textAlignment w:val="auto"/>
        <w:outlineLvl w:val="9"/>
        <w:rPr>
          <w:rFonts w:hint="eastAsia" w:ascii="宋体" w:hAnsi="宋体" w:eastAsia="宋体" w:cs="宋体"/>
          <w:b/>
          <w:bCs/>
          <w:color w:val="auto"/>
          <w:sz w:val="28"/>
          <w:szCs w:val="28"/>
        </w:rPr>
      </w:pPr>
      <w:r>
        <w:rPr>
          <w:rFonts w:hint="eastAsia" w:ascii="宋体" w:hAnsi="宋体" w:eastAsia="宋体" w:cs="宋体"/>
          <w:b/>
          <w:bCs/>
          <w:color w:val="auto"/>
          <w:sz w:val="28"/>
          <w:szCs w:val="28"/>
          <w:lang w:eastAsia="zh-CN"/>
        </w:rPr>
        <w:t>四</w:t>
      </w:r>
      <w:r>
        <w:rPr>
          <w:rFonts w:hint="eastAsia" w:ascii="宋体" w:hAnsi="宋体" w:eastAsia="宋体" w:cs="宋体"/>
          <w:b/>
          <w:bCs/>
          <w:color w:val="auto"/>
          <w:sz w:val="28"/>
          <w:szCs w:val="28"/>
        </w:rPr>
        <w:t>、双方责任</w:t>
      </w:r>
    </w:p>
    <w:p w14:paraId="00E9D0BB">
      <w:pPr>
        <w:keepNext w:val="0"/>
        <w:keepLines w:val="0"/>
        <w:pageBreakBefore w:val="0"/>
        <w:kinsoku/>
        <w:wordWrap/>
        <w:overflowPunct/>
        <w:topLinePunct w:val="0"/>
        <w:autoSpaceDE/>
        <w:autoSpaceDN/>
        <w:bidi w:val="0"/>
        <w:adjustRightInd/>
        <w:snapToGrid/>
        <w:spacing w:line="540" w:lineRule="exact"/>
        <w:ind w:firstLine="560" w:firstLineChars="200"/>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 xml:space="preserve"> 1. 甲方的责任</w:t>
      </w:r>
    </w:p>
    <w:p w14:paraId="67906B77">
      <w:pPr>
        <w:keepNext w:val="0"/>
        <w:keepLines w:val="0"/>
        <w:pageBreakBefore w:val="0"/>
        <w:kinsoku/>
        <w:wordWrap/>
        <w:overflowPunct/>
        <w:topLinePunct w:val="0"/>
        <w:autoSpaceDE/>
        <w:autoSpaceDN/>
        <w:bidi w:val="0"/>
        <w:adjustRightInd/>
        <w:snapToGrid/>
        <w:spacing w:line="560" w:lineRule="exact"/>
        <w:ind w:firstLine="560" w:firstLineChars="200"/>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w:t>
      </w:r>
      <w:r>
        <w:rPr>
          <w:rFonts w:hint="eastAsia" w:ascii="宋体" w:hAnsi="宋体" w:cs="宋体"/>
          <w:color w:val="auto"/>
          <w:sz w:val="28"/>
          <w:szCs w:val="28"/>
          <w:lang w:val="en-US" w:eastAsia="zh-CN"/>
        </w:rPr>
        <w:t>1</w:t>
      </w:r>
      <w:r>
        <w:rPr>
          <w:rFonts w:hint="eastAsia" w:ascii="宋体" w:hAnsi="宋体" w:eastAsia="宋体" w:cs="宋体"/>
          <w:color w:val="auto"/>
          <w:sz w:val="28"/>
          <w:szCs w:val="28"/>
        </w:rPr>
        <w:t>) 甲方负责向有关部门办理项目审批手续。甲方负责向乙方提供委托招标项目的背景情况、项目批准文件（复印件）和项目招标所</w:t>
      </w:r>
      <w:r>
        <w:rPr>
          <w:rFonts w:hint="eastAsia" w:ascii="宋体" w:hAnsi="宋体" w:eastAsia="宋体" w:cs="宋体"/>
          <w:color w:val="auto"/>
          <w:sz w:val="28"/>
          <w:szCs w:val="28"/>
          <w:lang w:eastAsia="zh-CN"/>
        </w:rPr>
        <w:t>必需的</w:t>
      </w:r>
      <w:r>
        <w:rPr>
          <w:rFonts w:hint="eastAsia" w:ascii="宋体" w:hAnsi="宋体" w:eastAsia="宋体" w:cs="宋体"/>
          <w:color w:val="auto"/>
          <w:sz w:val="28"/>
          <w:szCs w:val="28"/>
        </w:rPr>
        <w:t>技术资料，如委托设备招标时，必须有设备的详细清单、技术参数、安装调试及使用要求、合同特殊条款等资料，并与乙方一起就招标所需进行调研。</w:t>
      </w:r>
    </w:p>
    <w:p w14:paraId="5BCF4F9F">
      <w:pPr>
        <w:keepNext w:val="0"/>
        <w:keepLines w:val="0"/>
        <w:pageBreakBefore w:val="0"/>
        <w:kinsoku/>
        <w:wordWrap/>
        <w:overflowPunct/>
        <w:topLinePunct w:val="0"/>
        <w:autoSpaceDE/>
        <w:autoSpaceDN/>
        <w:bidi w:val="0"/>
        <w:adjustRightInd/>
        <w:snapToGrid/>
        <w:spacing w:line="560" w:lineRule="exact"/>
        <w:ind w:firstLine="560" w:firstLineChars="200"/>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w:t>
      </w:r>
      <w:r>
        <w:rPr>
          <w:rFonts w:hint="eastAsia" w:ascii="宋体" w:hAnsi="宋体" w:cs="宋体"/>
          <w:color w:val="auto"/>
          <w:sz w:val="28"/>
          <w:szCs w:val="28"/>
          <w:lang w:val="en-US" w:eastAsia="zh-CN"/>
        </w:rPr>
        <w:t>2</w:t>
      </w:r>
      <w:r>
        <w:rPr>
          <w:rFonts w:hint="eastAsia" w:ascii="宋体" w:hAnsi="宋体" w:eastAsia="宋体" w:cs="宋体"/>
          <w:color w:val="auto"/>
          <w:sz w:val="28"/>
          <w:szCs w:val="28"/>
        </w:rPr>
        <w:t>) 甲方负责向乙方提供招标项目所需资金落实情况的证明。</w:t>
      </w:r>
    </w:p>
    <w:p w14:paraId="54D48B4F">
      <w:pPr>
        <w:keepNext w:val="0"/>
        <w:keepLines w:val="0"/>
        <w:pageBreakBefore w:val="0"/>
        <w:kinsoku/>
        <w:wordWrap/>
        <w:overflowPunct/>
        <w:topLinePunct w:val="0"/>
        <w:autoSpaceDE/>
        <w:autoSpaceDN/>
        <w:bidi w:val="0"/>
        <w:adjustRightInd/>
        <w:snapToGrid/>
        <w:spacing w:line="560" w:lineRule="exact"/>
        <w:ind w:firstLine="560" w:firstLineChars="200"/>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lang w:eastAsia="zh-CN"/>
        </w:rPr>
        <w:t>(3)</w:t>
      </w:r>
      <w:r>
        <w:rPr>
          <w:rFonts w:hint="eastAsia" w:ascii="宋体" w:hAnsi="宋体" w:eastAsia="宋体" w:cs="宋体"/>
          <w:color w:val="auto"/>
          <w:sz w:val="28"/>
          <w:szCs w:val="28"/>
        </w:rPr>
        <w:t>甲乙双方共同负责招标文件的编制工作。乙方对编制招标文件负总责，但在编制过程中甲乙双方必须紧密分工合作。对招标文件中的商务部分，以乙方为主，甲方协助；技术部分，以甲方为主，乙方协助。如甲方确无编制招标文</w:t>
      </w:r>
      <w:r>
        <w:rPr>
          <w:rFonts w:hint="eastAsia" w:ascii="宋体" w:hAnsi="宋体" w:eastAsia="宋体" w:cs="宋体"/>
          <w:color w:val="auto"/>
          <w:sz w:val="28"/>
          <w:szCs w:val="28"/>
          <w:lang w:eastAsia="zh-CN"/>
        </w:rPr>
        <w:t>件和</w:t>
      </w:r>
      <w:r>
        <w:rPr>
          <w:rFonts w:hint="eastAsia" w:ascii="宋体" w:hAnsi="宋体" w:eastAsia="宋体" w:cs="宋体"/>
          <w:color w:val="auto"/>
          <w:sz w:val="28"/>
          <w:szCs w:val="28"/>
        </w:rPr>
        <w:t>技术标书的条件，可由乙方编制，但甲方必须向乙方按时提供技术标书所需的完整的技术资料和要求。</w:t>
      </w:r>
    </w:p>
    <w:p w14:paraId="642E418E">
      <w:pPr>
        <w:keepNext w:val="0"/>
        <w:keepLines w:val="0"/>
        <w:pageBreakBefore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甲方协助乙方进行有关招标文件的澄清、答疑和修改工作。</w:t>
      </w:r>
    </w:p>
    <w:p w14:paraId="7EB637D2">
      <w:pPr>
        <w:keepNext w:val="0"/>
        <w:keepLines w:val="0"/>
        <w:pageBreakBefore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编制好的招标文件，必须经双方签字认可后方为有效，才可对外发售。</w:t>
      </w:r>
    </w:p>
    <w:p w14:paraId="6545C95B">
      <w:pPr>
        <w:keepNext w:val="0"/>
        <w:keepLines w:val="0"/>
        <w:pageBreakBefore w:val="0"/>
        <w:kinsoku/>
        <w:wordWrap/>
        <w:overflowPunct/>
        <w:topLinePunct w:val="0"/>
        <w:autoSpaceDE/>
        <w:autoSpaceDN/>
        <w:bidi w:val="0"/>
        <w:adjustRightInd/>
        <w:snapToGrid/>
        <w:spacing w:line="560" w:lineRule="exact"/>
        <w:ind w:firstLine="560" w:firstLineChars="200"/>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lang w:eastAsia="zh-CN"/>
        </w:rPr>
        <w:t>(4)</w:t>
      </w:r>
      <w:r>
        <w:rPr>
          <w:rFonts w:hint="eastAsia" w:ascii="宋体" w:hAnsi="宋体" w:eastAsia="宋体" w:cs="宋体"/>
          <w:color w:val="auto"/>
          <w:sz w:val="28"/>
          <w:szCs w:val="28"/>
        </w:rPr>
        <w:t>甲乙双方共同组织为项目招标必须进行的技术交流活动。</w:t>
      </w:r>
    </w:p>
    <w:p w14:paraId="2D3DBD80">
      <w:pPr>
        <w:keepNext w:val="0"/>
        <w:keepLines w:val="0"/>
        <w:pageBreakBefore w:val="0"/>
        <w:kinsoku/>
        <w:wordWrap/>
        <w:overflowPunct/>
        <w:topLinePunct w:val="0"/>
        <w:autoSpaceDE/>
        <w:autoSpaceDN/>
        <w:bidi w:val="0"/>
        <w:adjustRightInd/>
        <w:snapToGrid/>
        <w:spacing w:line="560" w:lineRule="exact"/>
        <w:ind w:firstLine="560" w:firstLineChars="200"/>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lang w:eastAsia="zh-CN"/>
        </w:rPr>
        <w:t>(5)</w:t>
      </w:r>
      <w:r>
        <w:rPr>
          <w:rFonts w:hint="eastAsia" w:ascii="宋体" w:hAnsi="宋体" w:eastAsia="宋体" w:cs="宋体"/>
          <w:color w:val="auto"/>
          <w:sz w:val="28"/>
          <w:szCs w:val="28"/>
        </w:rPr>
        <w:t>参加开标会。</w:t>
      </w:r>
    </w:p>
    <w:p w14:paraId="13A082B9">
      <w:pPr>
        <w:keepNext w:val="0"/>
        <w:keepLines w:val="0"/>
        <w:pageBreakBefore w:val="0"/>
        <w:kinsoku/>
        <w:wordWrap/>
        <w:overflowPunct/>
        <w:topLinePunct w:val="0"/>
        <w:autoSpaceDE/>
        <w:autoSpaceDN/>
        <w:bidi w:val="0"/>
        <w:adjustRightInd/>
        <w:snapToGrid/>
        <w:spacing w:line="560" w:lineRule="exact"/>
        <w:ind w:firstLine="560" w:firstLineChars="200"/>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w:t>
      </w:r>
      <w:r>
        <w:rPr>
          <w:rFonts w:hint="eastAsia" w:ascii="宋体" w:hAnsi="宋体" w:cs="宋体"/>
          <w:color w:val="auto"/>
          <w:sz w:val="28"/>
          <w:szCs w:val="28"/>
          <w:lang w:val="en-US" w:eastAsia="zh-CN"/>
        </w:rPr>
        <w:t>6</w:t>
      </w:r>
      <w:r>
        <w:rPr>
          <w:rFonts w:hint="eastAsia" w:ascii="宋体" w:hAnsi="宋体" w:eastAsia="宋体" w:cs="宋体"/>
          <w:color w:val="auto"/>
          <w:sz w:val="28"/>
          <w:szCs w:val="28"/>
        </w:rPr>
        <w:t>) 协助乙方组建评标委员会。代表甲方推荐专家和评标委员会成员名单。对乙方筹组的评标委员会成员和拟聘的专家名单进行确认。</w:t>
      </w:r>
    </w:p>
    <w:p w14:paraId="530E8C9B">
      <w:pPr>
        <w:keepNext w:val="0"/>
        <w:keepLines w:val="0"/>
        <w:pageBreakBefore w:val="0"/>
        <w:kinsoku/>
        <w:wordWrap/>
        <w:overflowPunct/>
        <w:topLinePunct w:val="0"/>
        <w:autoSpaceDE/>
        <w:autoSpaceDN/>
        <w:bidi w:val="0"/>
        <w:adjustRightInd/>
        <w:snapToGrid/>
        <w:spacing w:line="560" w:lineRule="exact"/>
        <w:ind w:firstLine="560" w:firstLineChars="200"/>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lang w:eastAsia="zh-CN"/>
        </w:rPr>
        <w:t>(7)</w:t>
      </w:r>
      <w:r>
        <w:rPr>
          <w:rFonts w:hint="eastAsia" w:ascii="宋体" w:hAnsi="宋体" w:eastAsia="宋体" w:cs="宋体"/>
          <w:color w:val="auto"/>
          <w:sz w:val="28"/>
          <w:szCs w:val="28"/>
        </w:rPr>
        <w:t>根据乙方提供的评标报告和中标候选人，确定中标人。</w:t>
      </w:r>
    </w:p>
    <w:p w14:paraId="3E5F4314">
      <w:pPr>
        <w:keepNext w:val="0"/>
        <w:keepLines w:val="0"/>
        <w:pageBreakBefore w:val="0"/>
        <w:kinsoku/>
        <w:wordWrap/>
        <w:overflowPunct/>
        <w:topLinePunct w:val="0"/>
        <w:autoSpaceDE/>
        <w:autoSpaceDN/>
        <w:bidi w:val="0"/>
        <w:adjustRightInd/>
        <w:snapToGrid/>
        <w:spacing w:line="560" w:lineRule="exact"/>
        <w:ind w:firstLine="560" w:firstLineChars="200"/>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lang w:eastAsia="zh-CN"/>
        </w:rPr>
        <w:t>(8)</w:t>
      </w:r>
      <w:r>
        <w:rPr>
          <w:rFonts w:hint="eastAsia" w:ascii="宋体" w:hAnsi="宋体" w:eastAsia="宋体" w:cs="宋体"/>
          <w:color w:val="auto"/>
          <w:sz w:val="28"/>
          <w:szCs w:val="28"/>
        </w:rPr>
        <w:t>根据乙方发出的中标通知书，与中标人签订合同。</w:t>
      </w:r>
    </w:p>
    <w:p w14:paraId="2D713ACD">
      <w:pPr>
        <w:keepNext w:val="0"/>
        <w:keepLines w:val="0"/>
        <w:pageBreakBefore w:val="0"/>
        <w:kinsoku/>
        <w:wordWrap/>
        <w:overflowPunct/>
        <w:topLinePunct w:val="0"/>
        <w:autoSpaceDE/>
        <w:autoSpaceDN/>
        <w:bidi w:val="0"/>
        <w:adjustRightInd/>
        <w:snapToGrid/>
        <w:spacing w:line="560" w:lineRule="exact"/>
        <w:ind w:firstLine="560" w:firstLineChars="200"/>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lang w:eastAsia="zh-CN"/>
        </w:rPr>
        <w:t>(9)</w:t>
      </w:r>
      <w:r>
        <w:rPr>
          <w:rFonts w:hint="eastAsia" w:ascii="宋体" w:hAnsi="宋体" w:eastAsia="宋体" w:cs="宋体"/>
          <w:color w:val="auto"/>
          <w:sz w:val="28"/>
          <w:szCs w:val="28"/>
        </w:rPr>
        <w:t>对评标内容保密，并监督招标全过程。</w:t>
      </w:r>
    </w:p>
    <w:p w14:paraId="72C31C08">
      <w:pPr>
        <w:keepNext w:val="0"/>
        <w:keepLines w:val="0"/>
        <w:pageBreakBefore w:val="0"/>
        <w:kinsoku/>
        <w:wordWrap/>
        <w:overflowPunct/>
        <w:topLinePunct w:val="0"/>
        <w:autoSpaceDE/>
        <w:autoSpaceDN/>
        <w:bidi w:val="0"/>
        <w:adjustRightInd/>
        <w:snapToGrid/>
        <w:spacing w:line="560" w:lineRule="exact"/>
        <w:ind w:firstLine="560" w:firstLineChars="200"/>
        <w:textAlignment w:val="auto"/>
        <w:outlineLvl w:val="9"/>
        <w:rPr>
          <w:rFonts w:hint="eastAsia" w:ascii="宋体" w:hAnsi="宋体" w:eastAsia="宋体" w:cs="宋体"/>
          <w:b/>
          <w:bCs/>
          <w:color w:val="auto"/>
          <w:sz w:val="28"/>
          <w:szCs w:val="28"/>
          <w:lang w:val="en-US" w:eastAsia="zh-CN"/>
        </w:rPr>
      </w:pPr>
      <w:r>
        <w:rPr>
          <w:rFonts w:hint="eastAsia" w:ascii="宋体" w:hAnsi="宋体" w:eastAsia="宋体" w:cs="宋体"/>
          <w:color w:val="auto"/>
          <w:sz w:val="28"/>
          <w:szCs w:val="28"/>
          <w:lang w:eastAsia="zh-CN"/>
        </w:rPr>
        <w:t>(10)</w:t>
      </w:r>
      <w:r>
        <w:rPr>
          <w:rFonts w:hint="eastAsia" w:ascii="宋体" w:hAnsi="宋体" w:eastAsia="宋体" w:cs="宋体"/>
          <w:b w:val="0"/>
          <w:bCs w:val="0"/>
          <w:color w:val="auto"/>
          <w:sz w:val="28"/>
          <w:szCs w:val="28"/>
          <w:lang w:val="en-US" w:eastAsia="zh-CN"/>
        </w:rPr>
        <w:t>招标代理费由</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u w:val="single"/>
          <w:lang w:eastAsia="zh-CN"/>
        </w:rPr>
        <w:t>采购人支付</w:t>
      </w:r>
      <w:r>
        <w:rPr>
          <w:rFonts w:hint="eastAsia" w:ascii="宋体" w:hAnsi="宋体" w:eastAsia="宋体" w:cs="宋体"/>
          <w:color w:val="auto"/>
          <w:sz w:val="28"/>
          <w:szCs w:val="28"/>
          <w:u w:val="single"/>
          <w:lang w:val="en-US" w:eastAsia="zh-CN"/>
        </w:rPr>
        <w:t xml:space="preserve"> </w:t>
      </w:r>
      <w:r>
        <w:rPr>
          <w:rFonts w:hint="eastAsia" w:ascii="宋体" w:hAnsi="宋体" w:eastAsia="宋体" w:cs="宋体"/>
          <w:color w:val="auto"/>
          <w:sz w:val="28"/>
          <w:szCs w:val="28"/>
        </w:rPr>
        <w:t>。</w:t>
      </w:r>
    </w:p>
    <w:p w14:paraId="5CE72FE7">
      <w:pPr>
        <w:keepNext w:val="0"/>
        <w:keepLines w:val="0"/>
        <w:pageBreakBefore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2. 乙方的责任</w:t>
      </w:r>
    </w:p>
    <w:p w14:paraId="05980567">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（1）乙方负责组成专项工作组，承办此次招标。按照甲方的委托，精心组织本项目的招标工作，并向甲方通报招标计划和进度，保证招标计划的顺利实施。乙方负责指定一名项目经理，代表乙方</w:t>
      </w:r>
      <w:r>
        <w:rPr>
          <w:rFonts w:hint="eastAsia" w:ascii="宋体" w:hAnsi="宋体" w:eastAsia="宋体" w:cs="宋体"/>
          <w:color w:val="auto"/>
          <w:sz w:val="28"/>
          <w:szCs w:val="28"/>
          <w:lang w:eastAsia="zh-CN"/>
        </w:rPr>
        <w:t>联系</w:t>
      </w:r>
      <w:r>
        <w:rPr>
          <w:rFonts w:hint="eastAsia" w:ascii="宋体" w:hAnsi="宋体" w:eastAsia="宋体" w:cs="宋体"/>
          <w:color w:val="auto"/>
          <w:sz w:val="28"/>
          <w:szCs w:val="28"/>
        </w:rPr>
        <w:t>和处理招标过程中的有关具体事宜，接受和签收甲方提供的招标所需背景情况、资料、目标、数据及具体要求等。与甲方一起就招标所需进行调研。</w:t>
      </w:r>
    </w:p>
    <w:p w14:paraId="0D0BECB4">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lang w:eastAsia="zh-CN"/>
        </w:rPr>
        <w:t>(2)</w:t>
      </w:r>
      <w:r>
        <w:rPr>
          <w:rFonts w:hint="eastAsia" w:ascii="宋体" w:hAnsi="宋体" w:eastAsia="宋体" w:cs="宋体"/>
          <w:color w:val="auto"/>
          <w:sz w:val="28"/>
          <w:szCs w:val="28"/>
        </w:rPr>
        <w:t>甲乙双方共同负责招标文件的编制工作。在甲方的协助下，乙方对编制招标文件负总责。乙方负责对全部招标文件的综合编制、汇总、审核、印刷、装订、发售和解释工作。如果是国际招标，还须负责招标文件的</w:t>
      </w:r>
      <w:r>
        <w:rPr>
          <w:rFonts w:hint="eastAsia" w:ascii="宋体" w:hAnsi="宋体" w:eastAsia="宋体" w:cs="宋体"/>
          <w:color w:val="auto"/>
          <w:sz w:val="28"/>
          <w:szCs w:val="28"/>
          <w:lang w:eastAsia="zh-CN"/>
        </w:rPr>
        <w:t>英文翻译</w:t>
      </w:r>
      <w:r>
        <w:rPr>
          <w:rFonts w:hint="eastAsia" w:ascii="宋体" w:hAnsi="宋体" w:eastAsia="宋体" w:cs="宋体"/>
          <w:color w:val="auto"/>
          <w:sz w:val="28"/>
          <w:szCs w:val="28"/>
        </w:rPr>
        <w:t>，负责招标文件向有关审批部门的送审等工作。但在编制过程中甲乙双方必须紧密分工合作，对招标文件中的商务部分，以乙方为主，甲方协助；技术部分，以甲方为主，乙方协助。如甲方确无编制招标文件技术标书的条件，经甲方提出，可由乙方编制，但甲方必须向乙</w:t>
      </w:r>
      <w:r>
        <w:rPr>
          <w:rFonts w:hint="eastAsia" w:ascii="宋体" w:hAnsi="宋体" w:eastAsia="宋体" w:cs="宋体"/>
          <w:color w:val="auto"/>
          <w:sz w:val="28"/>
          <w:szCs w:val="28"/>
          <w:lang w:eastAsia="zh-CN"/>
        </w:rPr>
        <w:t>方</w:t>
      </w:r>
      <w:r>
        <w:rPr>
          <w:rFonts w:hint="eastAsia" w:ascii="宋体" w:hAnsi="宋体" w:eastAsia="宋体" w:cs="宋体"/>
          <w:color w:val="auto"/>
          <w:sz w:val="28"/>
          <w:szCs w:val="28"/>
        </w:rPr>
        <w:t>按时提供技术标书所需的完整的技术资料和有关技术使用要求等方面的材料。乙方汇总编制好的招标文件，需经甲方签字认可后方为有效，才能对外发售。</w:t>
      </w:r>
    </w:p>
    <w:p w14:paraId="7632DC28">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（3）乙方负责刊登招标公告或发送投标邀请书。</w:t>
      </w:r>
    </w:p>
    <w:p w14:paraId="6B8048AB">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（4）乙方负责组建评标委员会，与甲方共同研究确定评标委员会的人员组成。对经双方确认的评标委员会成员和评标专家的邀请与聘任工作，由乙方负责。</w:t>
      </w:r>
    </w:p>
    <w:p w14:paraId="59E41E77">
      <w:pPr>
        <w:keepNext w:val="0"/>
        <w:keepLines w:val="0"/>
        <w:pageBreakBefore w:val="0"/>
        <w:widowControl w:val="0"/>
        <w:kinsoku/>
        <w:wordWrap/>
        <w:overflowPunct/>
        <w:topLinePunct w:val="0"/>
        <w:autoSpaceDE/>
        <w:autoSpaceDN/>
        <w:bidi w:val="0"/>
        <w:adjustRightInd/>
        <w:snapToGrid/>
        <w:spacing w:line="560" w:lineRule="exact"/>
        <w:ind w:left="-178" w:firstLine="730" w:firstLineChars="261"/>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（5）乙方根据实际需要，负责</w:t>
      </w:r>
      <w:r>
        <w:rPr>
          <w:rFonts w:hint="eastAsia" w:ascii="宋体" w:hAnsi="宋体" w:eastAsia="宋体" w:cs="宋体"/>
          <w:color w:val="auto"/>
          <w:sz w:val="28"/>
          <w:szCs w:val="28"/>
          <w:lang w:eastAsia="zh-CN"/>
        </w:rPr>
        <w:t>联系</w:t>
      </w:r>
      <w:r>
        <w:rPr>
          <w:rFonts w:hint="eastAsia" w:ascii="宋体" w:hAnsi="宋体" w:eastAsia="宋体" w:cs="宋体"/>
          <w:color w:val="auto"/>
          <w:sz w:val="28"/>
          <w:szCs w:val="28"/>
        </w:rPr>
        <w:t>公证机关，对开标过程进行监督与公证。</w:t>
      </w:r>
    </w:p>
    <w:p w14:paraId="6314EBF5">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（6）乙方负责与甲方协商</w:t>
      </w:r>
      <w:r>
        <w:rPr>
          <w:rFonts w:hint="eastAsia" w:ascii="宋体" w:hAnsi="宋体" w:eastAsia="宋体" w:cs="宋体"/>
          <w:color w:val="auto"/>
          <w:sz w:val="28"/>
          <w:szCs w:val="28"/>
          <w:lang w:eastAsia="zh-CN"/>
        </w:rPr>
        <w:t>制定</w:t>
      </w:r>
      <w:r>
        <w:rPr>
          <w:rFonts w:hint="eastAsia" w:ascii="宋体" w:hAnsi="宋体" w:eastAsia="宋体" w:cs="宋体"/>
          <w:color w:val="auto"/>
          <w:sz w:val="28"/>
          <w:szCs w:val="28"/>
        </w:rPr>
        <w:t>评标标准和评标办法（方案），供评标委员会选用。</w:t>
      </w:r>
    </w:p>
    <w:p w14:paraId="0026E556">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（7）乙方负责与甲方协商确定开标程序，负责组织开标大会。</w:t>
      </w:r>
    </w:p>
    <w:p w14:paraId="768BD601">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8）乙方负责组织评标委员会进行评标，负责安排评标活动的有关事宜。乙方根据评标委员会提出的书面评标报告，向甲方推荐中标候选人，由甲方确定中标人；或依照甲方的要求，授权评标委员会直接确定中标人。乙方负责整理编写评标报告，经甲方同意签字盖章后，联名报送有关行政主管部门审查</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最终确定中标人。</w:t>
      </w:r>
    </w:p>
    <w:p w14:paraId="53D1BFB5">
      <w:pPr>
        <w:keepNext w:val="0"/>
        <w:keepLines w:val="0"/>
        <w:pageBreakBefore w:val="0"/>
        <w:widowControl w:val="0"/>
        <w:kinsoku/>
        <w:wordWrap/>
        <w:overflowPunct/>
        <w:topLinePunct w:val="0"/>
        <w:autoSpaceDE/>
        <w:autoSpaceDN/>
        <w:bidi w:val="0"/>
        <w:adjustRightInd/>
        <w:snapToGrid/>
        <w:spacing w:line="560" w:lineRule="exact"/>
        <w:ind w:firstLine="280" w:firstLineChars="100"/>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（9）乙方负责向中标人发出《中标通知书》并通知中标方与甲方洽谈签订合同。</w:t>
      </w:r>
    </w:p>
    <w:p w14:paraId="6D5EB02D">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（10）乙方负责向未中标单位发出《未中标通知书》。</w:t>
      </w:r>
    </w:p>
    <w:p w14:paraId="2260867A">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（11）乙方负责在政府采购网上发布中标结果公告。</w:t>
      </w:r>
    </w:p>
    <w:p w14:paraId="5594E95C">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lang w:eastAsia="zh-CN"/>
        </w:rPr>
        <w:t>(12)</w:t>
      </w:r>
      <w:r>
        <w:rPr>
          <w:rFonts w:hint="eastAsia" w:ascii="宋体" w:hAnsi="宋体" w:eastAsia="宋体" w:cs="宋体"/>
          <w:color w:val="auto"/>
          <w:sz w:val="28"/>
          <w:szCs w:val="28"/>
        </w:rPr>
        <w:t>对评标内容保密。</w:t>
      </w:r>
    </w:p>
    <w:p w14:paraId="786D04C8">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b/>
          <w:color w:val="auto"/>
          <w:sz w:val="28"/>
          <w:szCs w:val="28"/>
        </w:rPr>
      </w:pPr>
      <w:r>
        <w:rPr>
          <w:rFonts w:hint="eastAsia" w:ascii="宋体" w:hAnsi="宋体" w:eastAsia="宋体" w:cs="宋体"/>
          <w:b/>
          <w:color w:val="auto"/>
          <w:sz w:val="28"/>
          <w:szCs w:val="28"/>
          <w:lang w:eastAsia="zh-CN"/>
        </w:rPr>
        <w:t>五</w:t>
      </w:r>
      <w:r>
        <w:rPr>
          <w:rFonts w:hint="eastAsia" w:ascii="宋体" w:hAnsi="宋体" w:eastAsia="宋体" w:cs="宋体"/>
          <w:b/>
          <w:color w:val="auto"/>
          <w:sz w:val="28"/>
          <w:szCs w:val="28"/>
        </w:rPr>
        <w:t>、有关经费问题</w:t>
      </w:r>
    </w:p>
    <w:p w14:paraId="4390271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560" w:firstLineChars="200"/>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1.</w:t>
      </w:r>
      <w:r>
        <w:rPr>
          <w:rFonts w:hint="eastAsia" w:ascii="宋体" w:hAnsi="宋体" w:eastAsia="宋体" w:cs="宋体"/>
          <w:color w:val="auto"/>
          <w:sz w:val="28"/>
          <w:szCs w:val="28"/>
        </w:rPr>
        <w:t>乙方承担招标过程中所发生的各项费用。</w:t>
      </w:r>
    </w:p>
    <w:p w14:paraId="11F3F4A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2.</w:t>
      </w:r>
      <w:r>
        <w:rPr>
          <w:rFonts w:hint="eastAsia" w:ascii="宋体" w:hAnsi="宋体" w:eastAsia="宋体" w:cs="宋体"/>
          <w:color w:val="auto"/>
          <w:sz w:val="28"/>
          <w:szCs w:val="28"/>
        </w:rPr>
        <w:t>招标代理服务费由中标人支付。</w:t>
      </w:r>
    </w:p>
    <w:p w14:paraId="5ACF8D20">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3.</w:t>
      </w:r>
      <w:r>
        <w:rPr>
          <w:rFonts w:hint="eastAsia" w:ascii="宋体" w:hAnsi="宋体" w:eastAsia="宋体" w:cs="宋体"/>
          <w:color w:val="auto"/>
          <w:sz w:val="28"/>
          <w:szCs w:val="28"/>
        </w:rPr>
        <w:t>招标文件收入归乙方所有。</w:t>
      </w:r>
    </w:p>
    <w:p w14:paraId="3358BCEE">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4</w:t>
      </w:r>
      <w:r>
        <w:rPr>
          <w:rFonts w:hint="eastAsia" w:ascii="宋体" w:hAnsi="宋体" w:eastAsia="宋体" w:cs="宋体"/>
          <w:color w:val="auto"/>
          <w:sz w:val="28"/>
          <w:szCs w:val="28"/>
        </w:rPr>
        <w:t>. 招标代理机构中选通知已发出或甲乙双方签订委托协议后，由于甲方原因停止招标的，甲方应给予乙方一定的费用补偿，具体金额为</w:t>
      </w:r>
      <w:r>
        <w:rPr>
          <w:rFonts w:hint="eastAsia" w:ascii="宋体" w:hAnsi="宋体" w:eastAsia="宋体" w:cs="宋体"/>
          <w:color w:val="auto"/>
          <w:sz w:val="28"/>
          <w:szCs w:val="28"/>
          <w:u w:val="single"/>
        </w:rPr>
        <w:t xml:space="preserve">      / </w:t>
      </w:r>
      <w:r>
        <w:rPr>
          <w:rFonts w:hint="eastAsia" w:ascii="宋体" w:hAnsi="宋体" w:eastAsia="宋体" w:cs="宋体"/>
          <w:color w:val="auto"/>
          <w:sz w:val="28"/>
          <w:szCs w:val="28"/>
        </w:rPr>
        <w:t>。（不得低于乙方的前期投入成本）</w:t>
      </w:r>
    </w:p>
    <w:p w14:paraId="706B31E4">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5</w:t>
      </w:r>
      <w:r>
        <w:rPr>
          <w:rFonts w:hint="eastAsia" w:ascii="宋体" w:hAnsi="宋体" w:eastAsia="宋体" w:cs="宋体"/>
          <w:color w:val="auto"/>
          <w:sz w:val="28"/>
          <w:szCs w:val="28"/>
        </w:rPr>
        <w:t>. 乙方发出招标文件后，由于有效投标人不构成竞争或其他原因而需要重新组织招标的，招标服务费应在原有基础上增补</w:t>
      </w:r>
      <w:r>
        <w:rPr>
          <w:rFonts w:hint="eastAsia" w:ascii="宋体" w:hAnsi="宋体" w:eastAsia="宋体" w:cs="宋体"/>
          <w:color w:val="auto"/>
          <w:sz w:val="28"/>
          <w:szCs w:val="28"/>
          <w:u w:val="single"/>
        </w:rPr>
        <w:t xml:space="preserve">  /   </w:t>
      </w:r>
      <w:r>
        <w:rPr>
          <w:rFonts w:hint="eastAsia" w:ascii="宋体" w:hAnsi="宋体" w:eastAsia="宋体" w:cs="宋体"/>
          <w:color w:val="auto"/>
          <w:sz w:val="28"/>
          <w:szCs w:val="28"/>
        </w:rPr>
        <w:t>，具体金额由双方协商决定。</w:t>
      </w:r>
    </w:p>
    <w:p w14:paraId="09222370">
      <w:pPr>
        <w:keepNext w:val="0"/>
        <w:keepLines w:val="0"/>
        <w:pageBreakBefore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b/>
          <w:color w:val="auto"/>
          <w:sz w:val="28"/>
          <w:szCs w:val="28"/>
        </w:rPr>
      </w:pPr>
      <w:r>
        <w:rPr>
          <w:rFonts w:hint="eastAsia" w:ascii="宋体" w:hAnsi="宋体" w:eastAsia="宋体" w:cs="宋体"/>
          <w:b/>
          <w:color w:val="auto"/>
          <w:sz w:val="28"/>
          <w:szCs w:val="28"/>
          <w:lang w:eastAsia="zh-CN"/>
        </w:rPr>
        <w:t>六</w:t>
      </w:r>
      <w:r>
        <w:rPr>
          <w:rFonts w:hint="eastAsia" w:ascii="宋体" w:hAnsi="宋体" w:eastAsia="宋体" w:cs="宋体"/>
          <w:b/>
          <w:color w:val="auto"/>
          <w:sz w:val="28"/>
          <w:szCs w:val="28"/>
        </w:rPr>
        <w:t>、其他</w:t>
      </w:r>
    </w:p>
    <w:p w14:paraId="3B991A63">
      <w:pPr>
        <w:keepNext w:val="0"/>
        <w:keepLines w:val="0"/>
        <w:pageBreakBefore w:val="0"/>
        <w:kinsoku/>
        <w:wordWrap/>
        <w:overflowPunct/>
        <w:topLinePunct w:val="0"/>
        <w:autoSpaceDE/>
        <w:autoSpaceDN/>
        <w:bidi w:val="0"/>
        <w:adjustRightInd/>
        <w:snapToGrid/>
        <w:spacing w:line="560" w:lineRule="exact"/>
        <w:ind w:firstLine="560" w:firstLineChars="200"/>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1. 本协议书</w:t>
      </w:r>
      <w:r>
        <w:rPr>
          <w:rFonts w:hint="eastAsia" w:ascii="宋体" w:hAnsi="宋体" w:eastAsia="宋体" w:cs="宋体"/>
          <w:color w:val="auto"/>
          <w:sz w:val="28"/>
          <w:szCs w:val="28"/>
          <w:lang w:eastAsia="zh-CN"/>
        </w:rPr>
        <w:t>一式四份</w:t>
      </w:r>
      <w:r>
        <w:rPr>
          <w:rFonts w:hint="eastAsia" w:ascii="宋体" w:hAnsi="宋体" w:eastAsia="宋体" w:cs="宋体"/>
          <w:color w:val="auto"/>
          <w:sz w:val="28"/>
          <w:szCs w:val="28"/>
        </w:rPr>
        <w:t>，甲、乙双方各执</w:t>
      </w:r>
      <w:r>
        <w:rPr>
          <w:rFonts w:hint="eastAsia" w:ascii="宋体" w:hAnsi="宋体" w:cs="宋体"/>
          <w:color w:val="auto"/>
          <w:sz w:val="28"/>
          <w:szCs w:val="28"/>
          <w:lang w:eastAsia="zh-CN"/>
        </w:rPr>
        <w:t>贰</w:t>
      </w:r>
      <w:r>
        <w:rPr>
          <w:rFonts w:hint="eastAsia" w:ascii="宋体" w:hAnsi="宋体" w:eastAsia="宋体" w:cs="宋体"/>
          <w:color w:val="auto"/>
          <w:sz w:val="28"/>
          <w:szCs w:val="28"/>
        </w:rPr>
        <w:t>份，由法定代表人或法人授权代表签字（盖章）后生效。</w:t>
      </w:r>
    </w:p>
    <w:p w14:paraId="1F4E9B32">
      <w:pPr>
        <w:keepNext w:val="0"/>
        <w:keepLines w:val="0"/>
        <w:pageBreakBefore w:val="0"/>
        <w:kinsoku/>
        <w:wordWrap/>
        <w:overflowPunct/>
        <w:topLinePunct w:val="0"/>
        <w:autoSpaceDE/>
        <w:autoSpaceDN/>
        <w:bidi w:val="0"/>
        <w:adjustRightInd/>
        <w:snapToGrid/>
        <w:spacing w:line="560" w:lineRule="exact"/>
        <w:ind w:firstLine="560" w:firstLineChars="200"/>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2. 未尽事宜，由双方协商解决。</w:t>
      </w:r>
    </w:p>
    <w:p w14:paraId="322C9DF9">
      <w:pPr>
        <w:keepNext w:val="0"/>
        <w:keepLines w:val="0"/>
        <w:pageBreakBefore w:val="0"/>
        <w:kinsoku/>
        <w:wordWrap/>
        <w:overflowPunct/>
        <w:topLinePunct w:val="0"/>
        <w:autoSpaceDE/>
        <w:autoSpaceDN/>
        <w:bidi w:val="0"/>
        <w:adjustRightInd/>
        <w:snapToGrid/>
        <w:spacing w:line="560" w:lineRule="exact"/>
        <w:ind w:firstLine="560" w:firstLineChars="200"/>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3. 本协议执行期间，如遇国家颁布新的法律或规定与本协议相矛盾，以国家法律规定为准。</w:t>
      </w:r>
    </w:p>
    <w:p w14:paraId="587E0EFC">
      <w:pPr>
        <w:keepNext w:val="0"/>
        <w:keepLines w:val="0"/>
        <w:pageBreakBefore w:val="0"/>
        <w:kinsoku/>
        <w:wordWrap/>
        <w:overflowPunct/>
        <w:topLinePunct w:val="0"/>
        <w:autoSpaceDE/>
        <w:autoSpaceDN/>
        <w:bidi w:val="0"/>
        <w:adjustRightInd/>
        <w:snapToGrid/>
        <w:spacing w:line="560" w:lineRule="exact"/>
        <w:ind w:firstLine="560" w:firstLineChars="200"/>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4.本协议对双方均具有法律效力。如执行中发生争议，双方可协商解决，也可以依法向人民法院提起</w:t>
      </w:r>
    </w:p>
    <w:p w14:paraId="56C9A501">
      <w:pPr>
        <w:pStyle w:val="4"/>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5.合同订立</w:t>
      </w:r>
    </w:p>
    <w:p w14:paraId="7EC54B40">
      <w:pPr>
        <w:pStyle w:val="4"/>
        <w:keepNext w:val="0"/>
        <w:keepLines w:val="0"/>
        <w:pageBreakBefore w:val="0"/>
        <w:widowControl w:val="0"/>
        <w:numPr>
          <w:ilvl w:val="0"/>
          <w:numId w:val="0"/>
        </w:numPr>
        <w:kinsoku/>
        <w:wordWrap/>
        <w:overflowPunct/>
        <w:topLinePunct w:val="0"/>
        <w:autoSpaceDE/>
        <w:autoSpaceDN/>
        <w:bidi w:val="0"/>
        <w:adjustRightInd/>
        <w:snapToGrid/>
        <w:spacing w:line="480" w:lineRule="exact"/>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合同订立地点：</w:t>
      </w:r>
      <w:r>
        <w:rPr>
          <w:rFonts w:hint="eastAsia" w:ascii="宋体" w:hAnsi="宋体" w:cs="宋体"/>
          <w:bCs/>
          <w:color w:val="auto"/>
          <w:sz w:val="28"/>
          <w:szCs w:val="28"/>
          <w:u w:val="single"/>
          <w:lang w:val="en-US" w:eastAsia="zh-CN"/>
        </w:rPr>
        <w:t>柯坪县自然资源局</w:t>
      </w:r>
      <w:r>
        <w:rPr>
          <w:rFonts w:hint="eastAsia" w:ascii="宋体" w:hAnsi="宋体" w:eastAsia="宋体" w:cs="宋体"/>
          <w:color w:val="auto"/>
          <w:kern w:val="2"/>
          <w:sz w:val="28"/>
          <w:szCs w:val="28"/>
          <w:u w:val="single"/>
          <w:lang w:val="en-US" w:eastAsia="zh-CN" w:bidi="ar-SA"/>
        </w:rPr>
        <w:t xml:space="preserve"> </w:t>
      </w:r>
    </w:p>
    <w:p w14:paraId="1C01E132">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6.合同生效</w:t>
      </w:r>
    </w:p>
    <w:p w14:paraId="106C2B11">
      <w:pPr>
        <w:keepNext w:val="0"/>
        <w:keepLines w:val="0"/>
        <w:pageBreakBefore w:val="0"/>
        <w:widowControl w:val="0"/>
        <w:kinsoku/>
        <w:wordWrap/>
        <w:overflowPunct/>
        <w:topLinePunct w:val="0"/>
        <w:autoSpaceDE/>
        <w:autoSpaceDN/>
        <w:bidi w:val="0"/>
        <w:adjustRightInd/>
        <w:snapToGrid/>
        <w:spacing w:line="480" w:lineRule="exact"/>
        <w:textAlignment w:val="auto"/>
        <w:outlineLvl w:val="9"/>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 xml:space="preserve">本合同双方约定 </w:t>
      </w:r>
      <w:r>
        <w:rPr>
          <w:rFonts w:hint="eastAsia" w:ascii="宋体" w:hAnsi="宋体" w:eastAsia="宋体" w:cs="宋体"/>
          <w:color w:val="auto"/>
          <w:kern w:val="2"/>
          <w:sz w:val="28"/>
          <w:szCs w:val="28"/>
          <w:u w:val="single"/>
          <w:lang w:val="en-US" w:eastAsia="zh-CN" w:bidi="ar-SA"/>
        </w:rPr>
        <w:t xml:space="preserve"> 签字盖章 </w:t>
      </w:r>
      <w:r>
        <w:rPr>
          <w:rFonts w:hint="eastAsia" w:ascii="宋体" w:hAnsi="宋体" w:eastAsia="宋体" w:cs="宋体"/>
          <w:color w:val="auto"/>
          <w:kern w:val="2"/>
          <w:sz w:val="28"/>
          <w:szCs w:val="28"/>
          <w:lang w:val="en-US" w:eastAsia="zh-CN" w:bidi="ar-SA"/>
        </w:rPr>
        <w:t xml:space="preserve"> 后生效。</w:t>
      </w:r>
    </w:p>
    <w:p w14:paraId="7E984B94">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宋体" w:hAnsi="宋体" w:eastAsia="宋体" w:cs="宋体"/>
          <w:color w:val="auto"/>
          <w:sz w:val="28"/>
          <w:szCs w:val="28"/>
        </w:rPr>
      </w:pPr>
    </w:p>
    <w:p w14:paraId="710AD442">
      <w:pPr>
        <w:rPr>
          <w:rFonts w:hint="eastAsia" w:ascii="宋体" w:hAnsi="宋体" w:eastAsia="宋体" w:cs="宋体"/>
          <w:color w:val="auto"/>
          <w:sz w:val="28"/>
          <w:szCs w:val="28"/>
        </w:rPr>
      </w:pPr>
      <w:r>
        <w:rPr>
          <w:rFonts w:hint="eastAsia" w:ascii="宋体" w:hAnsi="宋体" w:eastAsia="宋体" w:cs="宋体"/>
          <w:color w:val="auto"/>
          <w:sz w:val="28"/>
          <w:szCs w:val="28"/>
        </w:rPr>
        <w:br w:type="page"/>
      </w:r>
    </w:p>
    <w:p w14:paraId="3BA55375">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委托人</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盖章</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                     受托人</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盖章</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w:t>
      </w:r>
    </w:p>
    <w:p w14:paraId="1A9BBF76">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8"/>
          <w:szCs w:val="28"/>
        </w:rPr>
      </w:pPr>
    </w:p>
    <w:p w14:paraId="42830D84">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rPr>
        <w:t>法定代表人</w:t>
      </w:r>
      <w:r>
        <w:rPr>
          <w:rFonts w:hint="eastAsia" w:ascii="宋体" w:hAnsi="宋体" w:eastAsia="宋体" w:cs="宋体"/>
          <w:color w:val="auto"/>
          <w:sz w:val="28"/>
          <w:szCs w:val="28"/>
          <w:lang w:val="en-US" w:eastAsia="zh-CN"/>
        </w:rPr>
        <w:t xml:space="preserve">                         法定代表人</w:t>
      </w:r>
    </w:p>
    <w:p w14:paraId="6A0D2289">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或授权委托人（</w:t>
      </w:r>
      <w:r>
        <w:rPr>
          <w:rFonts w:hint="eastAsia" w:ascii="宋体" w:hAnsi="宋体" w:eastAsia="宋体" w:cs="宋体"/>
          <w:color w:val="auto"/>
          <w:sz w:val="28"/>
          <w:szCs w:val="28"/>
        </w:rPr>
        <w:t xml:space="preserve">签字或盖章〕：     </w:t>
      </w:r>
      <w:r>
        <w:rPr>
          <w:rFonts w:hint="eastAsia" w:ascii="宋体" w:hAnsi="宋体" w:eastAsia="宋体" w:cs="宋体"/>
          <w:color w:val="auto"/>
          <w:sz w:val="28"/>
          <w:szCs w:val="28"/>
          <w:lang w:val="en-US" w:eastAsia="zh-CN"/>
        </w:rPr>
        <w:t xml:space="preserve">   或授权委托人（</w:t>
      </w:r>
      <w:r>
        <w:rPr>
          <w:rFonts w:hint="eastAsia" w:ascii="宋体" w:hAnsi="宋体" w:eastAsia="宋体" w:cs="宋体"/>
          <w:color w:val="auto"/>
          <w:sz w:val="28"/>
          <w:szCs w:val="28"/>
        </w:rPr>
        <w:t>签字或盖章</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w:t>
      </w:r>
    </w:p>
    <w:p w14:paraId="1ACE0AF1">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                                                          </w:t>
      </w:r>
    </w:p>
    <w:p w14:paraId="6657D8BC">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rPr>
        <w:t xml:space="preserve">邮政编码：         </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 xml:space="preserve">    </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邮政编</w:t>
      </w:r>
      <w:r>
        <w:rPr>
          <w:rFonts w:hint="eastAsia" w:ascii="宋体" w:hAnsi="宋体" w:eastAsia="宋体" w:cs="宋体"/>
          <w:color w:val="auto"/>
          <w:sz w:val="28"/>
          <w:szCs w:val="28"/>
          <w:lang w:eastAsia="zh-CN"/>
        </w:rPr>
        <w:t>号：</w:t>
      </w:r>
      <w:r>
        <w:rPr>
          <w:rFonts w:hint="eastAsia" w:ascii="宋体" w:hAnsi="宋体" w:eastAsia="宋体" w:cs="宋体"/>
          <w:color w:val="auto"/>
          <w:sz w:val="28"/>
          <w:szCs w:val="28"/>
          <w:lang w:val="en-US" w:eastAsia="zh-CN"/>
        </w:rPr>
        <w:t>843000</w:t>
      </w:r>
    </w:p>
    <w:p w14:paraId="2D68918A">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8"/>
          <w:szCs w:val="28"/>
        </w:rPr>
      </w:pPr>
    </w:p>
    <w:p w14:paraId="3F6FF584">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联系电话：             </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联系电话</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lang w:val="en-US" w:eastAsia="zh-CN"/>
        </w:rPr>
        <w:t xml:space="preserve">  </w:t>
      </w:r>
    </w:p>
    <w:p w14:paraId="78370C24">
      <w:pPr>
        <w:rPr>
          <w:rFonts w:hint="eastAsia"/>
          <w:color w:val="auto"/>
          <w:highlight w:val="none"/>
        </w:rPr>
      </w:pPr>
    </w:p>
    <w:p w14:paraId="1D2ECD46"/>
    <w:p w14:paraId="71E27DB2">
      <w:pPr>
        <w:rPr>
          <w:rFonts w:hint="eastAsia"/>
          <w:color w:val="auto"/>
          <w:highlight w:val="none"/>
        </w:rPr>
      </w:pPr>
    </w:p>
    <w:p w14:paraId="288ECFCE">
      <w:pPr>
        <w:rPr>
          <w:rFonts w:hint="eastAsia"/>
          <w:color w:val="auto"/>
          <w:highlight w:val="none"/>
        </w:rPr>
      </w:pPr>
    </w:p>
    <w:p w14:paraId="6958AE73"/>
    <w:p w14:paraId="714E4662">
      <w:pPr>
        <w:pStyle w:val="4"/>
      </w:pPr>
    </w:p>
    <w:p w14:paraId="20016A6B">
      <w:pPr>
        <w:pageBreakBefore w:val="0"/>
        <w:kinsoku/>
        <w:topLinePunct w:val="0"/>
        <w:bidi w:val="0"/>
        <w:spacing w:before="263" w:line="220" w:lineRule="auto"/>
        <w:rPr>
          <w:rFonts w:ascii="宋体" w:hAnsi="宋体" w:eastAsia="宋体" w:cs="宋体"/>
          <w:sz w:val="28"/>
          <w:szCs w:val="28"/>
        </w:rPr>
      </w:pPr>
    </w:p>
    <w:sectPr>
      <w:footerReference r:id="rId17" w:type="default"/>
      <w:pgSz w:w="11905" w:h="16838"/>
      <w:pgMar w:top="1276" w:right="1814" w:bottom="1276" w:left="1814" w:header="567" w:footer="567" w:gutter="0"/>
      <w:pgNumType w:fmt="decimal"/>
      <w:cols w:space="0" w:num="1"/>
      <w:rtlGutter w:val="0"/>
      <w:docGrid w:linePitch="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Arial Unicode MS">
    <w:altName w:val="宋体"/>
    <w:panose1 w:val="020B0604020202020204"/>
    <w:charset w:val="86"/>
    <w:family w:val="roman"/>
    <w:pitch w:val="default"/>
    <w:sig w:usb0="00000000" w:usb1="00000000" w:usb2="0000003F" w:usb3="00000000" w:csb0="603F01FF" w:csb1="FFFF0000"/>
  </w:font>
  <w:font w:name="仿宋">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auto"/>
    <w:pitch w:val="default"/>
    <w:sig w:usb0="00000000" w:usb1="00000000" w:usb2="00000000" w:usb3="00000000" w:csb0="00040000" w:csb1="00000000"/>
  </w:font>
  <w:font w:name="方正仿宋_GB2312">
    <w:altName w:val="仿宋"/>
    <w:panose1 w:val="02000000000000000000"/>
    <w:charset w:val="86"/>
    <w:family w:val="auto"/>
    <w:pitch w:val="default"/>
    <w:sig w:usb0="00000000" w:usb1="00000000" w:usb2="00000012" w:usb3="00000000" w:csb0="00040001" w:csb1="00000000"/>
  </w:font>
  <w:font w:name="MS Gothic">
    <w:panose1 w:val="020B0609070205080204"/>
    <w:charset w:val="80"/>
    <w:family w:val="auto"/>
    <w:pitch w:val="default"/>
    <w:sig w:usb0="E00002FF" w:usb1="6AC7FDFB" w:usb2="00000012" w:usb3="00000000" w:csb0="4002009F" w:csb1="DFD7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728F1A">
    <w:pPr>
      <w:spacing w:line="17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F3F83C">
                          <w:pPr>
                            <w:pStyle w:val="9"/>
                          </w:pPr>
                          <w:r>
                            <w:fldChar w:fldCharType="begin"/>
                          </w:r>
                          <w:r>
                            <w:instrText xml:space="preserve"> PAGE  \* MERGEFORMAT </w:instrText>
                          </w:r>
                          <w:r>
                            <w:fldChar w:fldCharType="separate"/>
                          </w:r>
                          <w:r>
                            <w:t>61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5EF3F83C">
                    <w:pPr>
                      <w:pStyle w:val="9"/>
                    </w:pPr>
                    <w:r>
                      <w:fldChar w:fldCharType="begin"/>
                    </w:r>
                    <w:r>
                      <w:instrText xml:space="preserve"> PAGE  \* MERGEFORMAT </w:instrText>
                    </w:r>
                    <w:r>
                      <w:fldChar w:fldCharType="separate"/>
                    </w:r>
                    <w:r>
                      <w:t>61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924DAC">
    <w:pPr>
      <w:spacing w:before="74" w:line="174" w:lineRule="auto"/>
      <w:ind w:left="3981"/>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4"/>
        <w:sz w:val="18"/>
        <w:szCs w:val="18"/>
      </w:rPr>
      <w:t>55</w:t>
    </w:r>
    <w:r>
      <w:rPr>
        <w:rFonts w:ascii="Times New Roman" w:hAnsi="Times New Roman" w:eastAsia="Times New Roman" w:cs="Times New Roman"/>
        <w:spacing w:val="6"/>
        <w:sz w:val="18"/>
        <w:szCs w:val="18"/>
      </w:rPr>
      <w:t xml:space="preserve"> </w:t>
    </w:r>
    <w:r>
      <w:rPr>
        <w:rFonts w:ascii="Times New Roman" w:hAnsi="Times New Roman" w:eastAsia="Times New Roman" w:cs="Times New Roman"/>
        <w:spacing w:val="-4"/>
        <w:sz w:val="18"/>
        <w:szCs w:val="1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CAE8C8">
    <w:pPr>
      <w:spacing w:line="17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B149D7">
                          <w:pPr>
                            <w:pStyle w:val="9"/>
                          </w:pPr>
                          <w:r>
                            <w:fldChar w:fldCharType="begin"/>
                          </w:r>
                          <w:r>
                            <w:instrText xml:space="preserve"> PAGE  \* MERGEFORMAT </w:instrText>
                          </w:r>
                          <w:r>
                            <w:fldChar w:fldCharType="separate"/>
                          </w:r>
                          <w:r>
                            <w:t>62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5EB149D7">
                    <w:pPr>
                      <w:pStyle w:val="9"/>
                    </w:pPr>
                    <w:r>
                      <w:fldChar w:fldCharType="begin"/>
                    </w:r>
                    <w:r>
                      <w:instrText xml:space="preserve"> PAGE  \* MERGEFORMAT </w:instrText>
                    </w:r>
                    <w:r>
                      <w:fldChar w:fldCharType="separate"/>
                    </w:r>
                    <w:r>
                      <w:t>62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26989D">
    <w:pPr>
      <w:spacing w:after="168" w:line="43" w:lineRule="exact"/>
    </w:pPr>
    <w:r>
      <w:rPr>
        <w:sz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4051056">
                          <w:pPr>
                            <w:pStyle w:val="9"/>
                          </w:pPr>
                          <w:r>
                            <w:fldChar w:fldCharType="begin"/>
                          </w:r>
                          <w:r>
                            <w:instrText xml:space="preserve"> PAGE  \* MERGEFORMAT </w:instrText>
                          </w:r>
                          <w:r>
                            <w:fldChar w:fldCharType="separate"/>
                          </w:r>
                          <w:r>
                            <w:t>64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04051056">
                    <w:pPr>
                      <w:pStyle w:val="9"/>
                    </w:pPr>
                    <w:r>
                      <w:fldChar w:fldCharType="begin"/>
                    </w:r>
                    <w:r>
                      <w:instrText xml:space="preserve"> PAGE  \* MERGEFORMAT </w:instrText>
                    </w:r>
                    <w:r>
                      <w:fldChar w:fldCharType="separate"/>
                    </w:r>
                    <w:r>
                      <w:t>64</w:t>
                    </w:r>
                    <w:r>
                      <w:fldChar w:fldCharType="end"/>
                    </w:r>
                  </w:p>
                </w:txbxContent>
              </v:textbox>
            </v:shape>
          </w:pict>
        </mc:Fallback>
      </mc:AlternateContent>
    </w:r>
  </w:p>
  <w:p w14:paraId="4A1FDBF7">
    <w:pPr>
      <w:spacing w:line="176" w:lineRule="auto"/>
      <w:rPr>
        <w:rFonts w:ascii="Times New Roman" w:hAnsi="Times New Roman" w:eastAsia="Times New Roman" w:cs="Times New Roman"/>
        <w:sz w:val="18"/>
        <w:szCs w:val="1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D3DE2D">
    <w:pPr>
      <w:spacing w:after="168" w:line="43" w:lineRule="exact"/>
    </w:pPr>
    <w:r>
      <w:rPr>
        <w:sz w:val="21"/>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CAE3147">
                          <w:pPr>
                            <w:pStyle w:val="9"/>
                          </w:pPr>
                          <w:r>
                            <w:fldChar w:fldCharType="begin"/>
                          </w:r>
                          <w:r>
                            <w:instrText xml:space="preserve"> PAGE  \* MERGEFORMAT </w:instrText>
                          </w:r>
                          <w:r>
                            <w:fldChar w:fldCharType="separate"/>
                          </w:r>
                          <w:r>
                            <w:t>65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0CAE3147">
                    <w:pPr>
                      <w:pStyle w:val="9"/>
                    </w:pPr>
                    <w:r>
                      <w:fldChar w:fldCharType="begin"/>
                    </w:r>
                    <w:r>
                      <w:instrText xml:space="preserve"> PAGE  \* MERGEFORMAT </w:instrText>
                    </w:r>
                    <w:r>
                      <w:fldChar w:fldCharType="separate"/>
                    </w:r>
                    <w:r>
                      <w:t>65</w:t>
                    </w:r>
                    <w:r>
                      <w:fldChar w:fldCharType="end"/>
                    </w:r>
                  </w:p>
                </w:txbxContent>
              </v:textbox>
            </v:shape>
          </w:pict>
        </mc:Fallback>
      </mc:AlternateContent>
    </w:r>
  </w:p>
  <w:p w14:paraId="09603CFB">
    <w:pPr>
      <w:spacing w:line="176" w:lineRule="auto"/>
      <w:rPr>
        <w:rFonts w:ascii="Times New Roman" w:hAnsi="Times New Roman" w:eastAsia="Times New Roman" w:cs="Times New Roman"/>
        <w:sz w:val="18"/>
        <w:szCs w:val="18"/>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2A0334">
    <w:pPr>
      <w:spacing w:line="17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A2221E">
                          <w:pPr>
                            <w:pStyle w:val="9"/>
                          </w:pPr>
                          <w:r>
                            <w:fldChar w:fldCharType="begin"/>
                          </w:r>
                          <w:r>
                            <w:instrText xml:space="preserve"> PAGE  \* MERGEFORMAT </w:instrText>
                          </w:r>
                          <w:r>
                            <w:fldChar w:fldCharType="separate"/>
                          </w:r>
                          <w:r>
                            <w:t>68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69A2221E">
                    <w:pPr>
                      <w:pStyle w:val="9"/>
                    </w:pPr>
                    <w:r>
                      <w:fldChar w:fldCharType="begin"/>
                    </w:r>
                    <w:r>
                      <w:instrText xml:space="preserve"> PAGE  \* MERGEFORMAT </w:instrText>
                    </w:r>
                    <w:r>
                      <w:fldChar w:fldCharType="separate"/>
                    </w:r>
                    <w:r>
                      <w:t>68</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DEA01C">
    <w:pPr>
      <w:spacing w:after="170" w:line="43" w:lineRule="exact"/>
    </w:pPr>
    <w:r>
      <w:rPr>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B2DA84">
                          <w:pPr>
                            <w:pStyle w:val="9"/>
                          </w:pPr>
                          <w:r>
                            <w:fldChar w:fldCharType="begin"/>
                          </w:r>
                          <w:r>
                            <w:instrText xml:space="preserve"> PAGE  \* MERGEFORMAT </w:instrText>
                          </w:r>
                          <w:r>
                            <w:fldChar w:fldCharType="separate"/>
                          </w:r>
                          <w:r>
                            <w:t>71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2BB2DA84">
                    <w:pPr>
                      <w:pStyle w:val="9"/>
                    </w:pPr>
                    <w:r>
                      <w:fldChar w:fldCharType="begin"/>
                    </w:r>
                    <w:r>
                      <w:instrText xml:space="preserve"> PAGE  \* MERGEFORMAT </w:instrText>
                    </w:r>
                    <w:r>
                      <w:fldChar w:fldCharType="separate"/>
                    </w:r>
                    <w:r>
                      <w:t>71</w:t>
                    </w:r>
                    <w:r>
                      <w:fldChar w:fldCharType="end"/>
                    </w:r>
                  </w:p>
                </w:txbxContent>
              </v:textbox>
            </v:shape>
          </w:pict>
        </mc:Fallback>
      </mc:AlternateContent>
    </w:r>
  </w:p>
  <w:p w14:paraId="4D12ED91">
    <w:pPr>
      <w:spacing w:line="173" w:lineRule="auto"/>
      <w:rPr>
        <w:rFonts w:ascii="Times New Roman" w:hAnsi="Times New Roman" w:eastAsia="Times New Roman" w:cs="Times New Roman"/>
        <w:sz w:val="18"/>
        <w:szCs w:val="18"/>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600111">
    <w:pPr>
      <w:spacing w:line="176" w:lineRule="auto"/>
      <w:ind w:left="423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37" name="文本框 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419CA6">
                          <w:pPr>
                            <w:pStyle w:val="9"/>
                          </w:pPr>
                          <w:r>
                            <w:fldChar w:fldCharType="begin"/>
                          </w:r>
                          <w:r>
                            <w:instrText xml:space="preserve"> PAGE  \* MERGEFORMAT </w:instrText>
                          </w:r>
                          <w:r>
                            <w:fldChar w:fldCharType="separate"/>
                          </w:r>
                          <w:r>
                            <w:t>46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2T0J0zAgAAYwQAAA4AAABkcnMvZTJvRG9jLnhtbK1UzY7TMBC+I/EO&#10;lu80aVcs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2T0J0zAgAAYwQAAA4AAAAAAAAAAQAgAAAAHwEAAGRycy9lMm9Eb2MueG1sUEsF&#10;BgAAAAAGAAYAWQEAAMQFAAAAAA==&#10;">
              <v:fill on="f" focussize="0,0"/>
              <v:stroke on="f" weight="0.5pt"/>
              <v:imagedata o:title=""/>
              <o:lock v:ext="edit" aspectratio="f"/>
              <v:textbox inset="0mm,0mm,0mm,0mm" style="mso-fit-shape-to-text:t;">
                <w:txbxContent>
                  <w:p w14:paraId="32419CA6">
                    <w:pPr>
                      <w:pStyle w:val="9"/>
                    </w:pPr>
                    <w:r>
                      <w:fldChar w:fldCharType="begin"/>
                    </w:r>
                    <w:r>
                      <w:instrText xml:space="preserve"> PAGE  \* MERGEFORMAT </w:instrText>
                    </w:r>
                    <w:r>
                      <w:fldChar w:fldCharType="separate"/>
                    </w:r>
                    <w:r>
                      <w:t>46</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3BE1E3">
    <w:pPr>
      <w:spacing w:line="183" w:lineRule="auto"/>
      <w:ind w:left="4380"/>
      <w:rPr>
        <w:rFonts w:ascii="宋体" w:hAnsi="宋体" w:eastAsia="宋体" w:cs="宋体"/>
        <w:sz w:val="17"/>
        <w:szCs w:val="17"/>
      </w:rPr>
    </w:pPr>
    <w:r>
      <w:rPr>
        <w:sz w:val="17"/>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396852A">
                          <w:pPr>
                            <w:pStyle w:val="9"/>
                          </w:pPr>
                          <w:r>
                            <w:fldChar w:fldCharType="begin"/>
                          </w:r>
                          <w:r>
                            <w:instrText xml:space="preserve"> PAGE  \* MERGEFORMAT </w:instrText>
                          </w:r>
                          <w:r>
                            <w:fldChar w:fldCharType="separate"/>
                          </w:r>
                          <w:r>
                            <w:t>30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1396852A">
                    <w:pPr>
                      <w:pStyle w:val="9"/>
                    </w:pPr>
                    <w:r>
                      <w:fldChar w:fldCharType="begin"/>
                    </w:r>
                    <w:r>
                      <w:instrText xml:space="preserve"> PAGE  \* MERGEFORMAT </w:instrText>
                    </w:r>
                    <w:r>
                      <w:fldChar w:fldCharType="separate"/>
                    </w:r>
                    <w:r>
                      <w:t>30</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56219A">
    <w:pPr>
      <w:spacing w:line="184" w:lineRule="auto"/>
      <w:ind w:left="4955"/>
      <w:rPr>
        <w:rFonts w:ascii="宋体" w:hAnsi="宋体" w:eastAsia="宋体" w:cs="宋体"/>
        <w:sz w:val="17"/>
        <w:szCs w:val="17"/>
      </w:rPr>
    </w:pPr>
    <w:r>
      <w:rPr>
        <w:sz w:val="17"/>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ACD6C3">
                          <w:pPr>
                            <w:pStyle w:val="9"/>
                          </w:pPr>
                          <w:r>
                            <w:fldChar w:fldCharType="begin"/>
                          </w:r>
                          <w:r>
                            <w:instrText xml:space="preserve"> PAGE  \* MERGEFORMAT </w:instrText>
                          </w:r>
                          <w:r>
                            <w:fldChar w:fldCharType="separate"/>
                          </w:r>
                          <w:r>
                            <w:t>31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10ACD6C3">
                    <w:pPr>
                      <w:pStyle w:val="9"/>
                    </w:pPr>
                    <w:r>
                      <w:fldChar w:fldCharType="begin"/>
                    </w:r>
                    <w:r>
                      <w:instrText xml:space="preserve"> PAGE  \* MERGEFORMAT </w:instrText>
                    </w:r>
                    <w:r>
                      <w:fldChar w:fldCharType="separate"/>
                    </w:r>
                    <w:r>
                      <w:t>31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F32C11">
    <w:pPr>
      <w:pStyle w:val="5"/>
      <w:spacing w:line="14" w:lineRule="auto"/>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3A7557">
    <w:pPr>
      <w:pStyle w:val="5"/>
      <w:spacing w:line="14" w:lineRule="auto"/>
      <w:rPr>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9D8F86">
    <w:pPr>
      <w:spacing w:line="14" w:lineRule="exact"/>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EE9EE26"/>
    <w:multiLevelType w:val="singleLevel"/>
    <w:tmpl w:val="4EE9EE26"/>
    <w:lvl w:ilvl="0" w:tentative="0">
      <w:start w:val="1"/>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4"/>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hdrShapeDefaults>
    <o:shapelayout v:ext="edit">
      <o:idmap v:ext="edit" data="2"/>
    </o:shapelayout>
  </w:hdrShapeDefault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Nzk5MGMyMGE3NzgzNTQ5NWY5OTQ2YjYwNzEzZTc5ZDgifQ=="/>
  </w:docVars>
  <w:rsids>
    <w:rsidRoot w:val="00000000"/>
    <w:rsid w:val="006360BD"/>
    <w:rsid w:val="006A331F"/>
    <w:rsid w:val="01C30F4E"/>
    <w:rsid w:val="022C3E83"/>
    <w:rsid w:val="0241242E"/>
    <w:rsid w:val="02B16063"/>
    <w:rsid w:val="03B863D4"/>
    <w:rsid w:val="03D746CC"/>
    <w:rsid w:val="03F6528C"/>
    <w:rsid w:val="0568106E"/>
    <w:rsid w:val="06673873"/>
    <w:rsid w:val="06DF7A00"/>
    <w:rsid w:val="07894D94"/>
    <w:rsid w:val="080C703A"/>
    <w:rsid w:val="08624EAC"/>
    <w:rsid w:val="08A802CF"/>
    <w:rsid w:val="091B7B67"/>
    <w:rsid w:val="09C53F74"/>
    <w:rsid w:val="0A56785C"/>
    <w:rsid w:val="0A8C4462"/>
    <w:rsid w:val="0ACC7ABB"/>
    <w:rsid w:val="0B204BAA"/>
    <w:rsid w:val="0BCB0FBA"/>
    <w:rsid w:val="0C0A7891"/>
    <w:rsid w:val="0C8C0749"/>
    <w:rsid w:val="0D500C6D"/>
    <w:rsid w:val="0D63785F"/>
    <w:rsid w:val="0D894C89"/>
    <w:rsid w:val="0E0C4665"/>
    <w:rsid w:val="0E6C4283"/>
    <w:rsid w:val="102E1F20"/>
    <w:rsid w:val="10302BA9"/>
    <w:rsid w:val="103802B3"/>
    <w:rsid w:val="111D4D94"/>
    <w:rsid w:val="113118BF"/>
    <w:rsid w:val="11EA07B6"/>
    <w:rsid w:val="12411FD6"/>
    <w:rsid w:val="12B10E5E"/>
    <w:rsid w:val="138E4DA7"/>
    <w:rsid w:val="13AA1288"/>
    <w:rsid w:val="13D1564A"/>
    <w:rsid w:val="140627FC"/>
    <w:rsid w:val="144E2788"/>
    <w:rsid w:val="14A77623"/>
    <w:rsid w:val="14EC25CE"/>
    <w:rsid w:val="14FF5B54"/>
    <w:rsid w:val="15001FCE"/>
    <w:rsid w:val="15F15AC1"/>
    <w:rsid w:val="15FE5EDE"/>
    <w:rsid w:val="169A5732"/>
    <w:rsid w:val="172F4AF3"/>
    <w:rsid w:val="179D539B"/>
    <w:rsid w:val="17AB2BC0"/>
    <w:rsid w:val="17C47B21"/>
    <w:rsid w:val="17D778F6"/>
    <w:rsid w:val="17E64423"/>
    <w:rsid w:val="181109B7"/>
    <w:rsid w:val="18741C39"/>
    <w:rsid w:val="18A44B4E"/>
    <w:rsid w:val="19045B0B"/>
    <w:rsid w:val="19170B59"/>
    <w:rsid w:val="19D9750D"/>
    <w:rsid w:val="1A3E6C81"/>
    <w:rsid w:val="1A824F3A"/>
    <w:rsid w:val="1B267FBB"/>
    <w:rsid w:val="1B801CC8"/>
    <w:rsid w:val="1B846C34"/>
    <w:rsid w:val="1BFD50DB"/>
    <w:rsid w:val="1C031914"/>
    <w:rsid w:val="1C1465EC"/>
    <w:rsid w:val="1D5A37B5"/>
    <w:rsid w:val="1E277299"/>
    <w:rsid w:val="1EB20006"/>
    <w:rsid w:val="1F625134"/>
    <w:rsid w:val="1F7532BF"/>
    <w:rsid w:val="1FBE09D8"/>
    <w:rsid w:val="1FC62A11"/>
    <w:rsid w:val="1FE94B65"/>
    <w:rsid w:val="22193154"/>
    <w:rsid w:val="22715501"/>
    <w:rsid w:val="243303ED"/>
    <w:rsid w:val="243A6685"/>
    <w:rsid w:val="24F6231C"/>
    <w:rsid w:val="25473008"/>
    <w:rsid w:val="25643BBA"/>
    <w:rsid w:val="26985C75"/>
    <w:rsid w:val="27363334"/>
    <w:rsid w:val="27523B18"/>
    <w:rsid w:val="276E48D2"/>
    <w:rsid w:val="2785792D"/>
    <w:rsid w:val="27A42993"/>
    <w:rsid w:val="27DC0AE4"/>
    <w:rsid w:val="2927172A"/>
    <w:rsid w:val="29AE234C"/>
    <w:rsid w:val="29DB01C2"/>
    <w:rsid w:val="2A532558"/>
    <w:rsid w:val="2A7033B3"/>
    <w:rsid w:val="2B253DEB"/>
    <w:rsid w:val="2B5067BC"/>
    <w:rsid w:val="2BAF7B59"/>
    <w:rsid w:val="2C411A3E"/>
    <w:rsid w:val="2C426C66"/>
    <w:rsid w:val="2C6113B8"/>
    <w:rsid w:val="2D574004"/>
    <w:rsid w:val="2E187C37"/>
    <w:rsid w:val="2E4C78E1"/>
    <w:rsid w:val="2F9027ED"/>
    <w:rsid w:val="2FFE4B4C"/>
    <w:rsid w:val="3148438F"/>
    <w:rsid w:val="31B71C9E"/>
    <w:rsid w:val="324E7BE0"/>
    <w:rsid w:val="326351F9"/>
    <w:rsid w:val="33A95A17"/>
    <w:rsid w:val="33D72BCA"/>
    <w:rsid w:val="33DC6A26"/>
    <w:rsid w:val="341049FF"/>
    <w:rsid w:val="34861547"/>
    <w:rsid w:val="35281527"/>
    <w:rsid w:val="354F721F"/>
    <w:rsid w:val="35851C2B"/>
    <w:rsid w:val="36641DC2"/>
    <w:rsid w:val="36CE5337"/>
    <w:rsid w:val="36EF34FF"/>
    <w:rsid w:val="371745F4"/>
    <w:rsid w:val="37F6116E"/>
    <w:rsid w:val="38C61DEC"/>
    <w:rsid w:val="39736EA6"/>
    <w:rsid w:val="39900FC9"/>
    <w:rsid w:val="399D145A"/>
    <w:rsid w:val="39B50289"/>
    <w:rsid w:val="3A075EFA"/>
    <w:rsid w:val="3A306308"/>
    <w:rsid w:val="3C410FB0"/>
    <w:rsid w:val="3C663D2A"/>
    <w:rsid w:val="3DDA6CB7"/>
    <w:rsid w:val="3E3768DD"/>
    <w:rsid w:val="3E452870"/>
    <w:rsid w:val="3E643326"/>
    <w:rsid w:val="3E8973E0"/>
    <w:rsid w:val="3EB92D70"/>
    <w:rsid w:val="40206BE3"/>
    <w:rsid w:val="409B1E8D"/>
    <w:rsid w:val="40DC63FC"/>
    <w:rsid w:val="41872CB2"/>
    <w:rsid w:val="42500858"/>
    <w:rsid w:val="429813C4"/>
    <w:rsid w:val="42D40179"/>
    <w:rsid w:val="4315253F"/>
    <w:rsid w:val="44A409D6"/>
    <w:rsid w:val="458D6CC8"/>
    <w:rsid w:val="45D1235A"/>
    <w:rsid w:val="486067C3"/>
    <w:rsid w:val="487F0B87"/>
    <w:rsid w:val="48F549A5"/>
    <w:rsid w:val="4992760D"/>
    <w:rsid w:val="499907DA"/>
    <w:rsid w:val="49EB25FE"/>
    <w:rsid w:val="4A5760AD"/>
    <w:rsid w:val="4A6E042A"/>
    <w:rsid w:val="4AD21992"/>
    <w:rsid w:val="4B077974"/>
    <w:rsid w:val="4D4E01B7"/>
    <w:rsid w:val="4D6D5452"/>
    <w:rsid w:val="4DB65EA0"/>
    <w:rsid w:val="4E47556D"/>
    <w:rsid w:val="4E8F36DE"/>
    <w:rsid w:val="4E9402E9"/>
    <w:rsid w:val="4F00019C"/>
    <w:rsid w:val="4F0A2E10"/>
    <w:rsid w:val="4F1C324D"/>
    <w:rsid w:val="4F6939F7"/>
    <w:rsid w:val="50026FE7"/>
    <w:rsid w:val="500C09D2"/>
    <w:rsid w:val="50322B6F"/>
    <w:rsid w:val="50C91618"/>
    <w:rsid w:val="50D96E8E"/>
    <w:rsid w:val="516D5D9B"/>
    <w:rsid w:val="51BD136F"/>
    <w:rsid w:val="52120376"/>
    <w:rsid w:val="52B7716F"/>
    <w:rsid w:val="53B67427"/>
    <w:rsid w:val="54B75204"/>
    <w:rsid w:val="552C5BF2"/>
    <w:rsid w:val="56F94C94"/>
    <w:rsid w:val="57F64097"/>
    <w:rsid w:val="583D3C73"/>
    <w:rsid w:val="58403763"/>
    <w:rsid w:val="58405511"/>
    <w:rsid w:val="584D7242"/>
    <w:rsid w:val="58A2268D"/>
    <w:rsid w:val="58E230FD"/>
    <w:rsid w:val="59007B03"/>
    <w:rsid w:val="5A3B68D8"/>
    <w:rsid w:val="5ACF2F99"/>
    <w:rsid w:val="5AD7215D"/>
    <w:rsid w:val="5B647768"/>
    <w:rsid w:val="5C7F2AAC"/>
    <w:rsid w:val="5CAE3391"/>
    <w:rsid w:val="5D754E8B"/>
    <w:rsid w:val="5DED33BD"/>
    <w:rsid w:val="5E145B81"/>
    <w:rsid w:val="5E8A398A"/>
    <w:rsid w:val="5F383D7A"/>
    <w:rsid w:val="5F79574A"/>
    <w:rsid w:val="5FD96238"/>
    <w:rsid w:val="5FF9014B"/>
    <w:rsid w:val="60680979"/>
    <w:rsid w:val="60762418"/>
    <w:rsid w:val="61415A5F"/>
    <w:rsid w:val="61F23D20"/>
    <w:rsid w:val="626F3907"/>
    <w:rsid w:val="627B2BFA"/>
    <w:rsid w:val="62D865F2"/>
    <w:rsid w:val="636837DF"/>
    <w:rsid w:val="63AD6150"/>
    <w:rsid w:val="64A16C91"/>
    <w:rsid w:val="65534AD5"/>
    <w:rsid w:val="658426A5"/>
    <w:rsid w:val="658D6813"/>
    <w:rsid w:val="66546D57"/>
    <w:rsid w:val="66ED1A86"/>
    <w:rsid w:val="68654DE9"/>
    <w:rsid w:val="69677B04"/>
    <w:rsid w:val="69E20907"/>
    <w:rsid w:val="6AE009A2"/>
    <w:rsid w:val="6BA936A1"/>
    <w:rsid w:val="6BCB7ABB"/>
    <w:rsid w:val="6C993192"/>
    <w:rsid w:val="6DBE4C67"/>
    <w:rsid w:val="6DDC464C"/>
    <w:rsid w:val="6E8A3FD5"/>
    <w:rsid w:val="6F960E0D"/>
    <w:rsid w:val="70295F76"/>
    <w:rsid w:val="706B5CC1"/>
    <w:rsid w:val="70B30221"/>
    <w:rsid w:val="71124A12"/>
    <w:rsid w:val="721E46BD"/>
    <w:rsid w:val="724A5A19"/>
    <w:rsid w:val="72974A54"/>
    <w:rsid w:val="72BD3ED6"/>
    <w:rsid w:val="730648B7"/>
    <w:rsid w:val="73204DFE"/>
    <w:rsid w:val="73443C12"/>
    <w:rsid w:val="73675D4A"/>
    <w:rsid w:val="737722D7"/>
    <w:rsid w:val="738E2DDF"/>
    <w:rsid w:val="73AA6208"/>
    <w:rsid w:val="74161AF0"/>
    <w:rsid w:val="751A73BE"/>
    <w:rsid w:val="755F2CCE"/>
    <w:rsid w:val="756C4FA9"/>
    <w:rsid w:val="75B26B58"/>
    <w:rsid w:val="75E672A0"/>
    <w:rsid w:val="76281FC7"/>
    <w:rsid w:val="76AA3530"/>
    <w:rsid w:val="77297B97"/>
    <w:rsid w:val="772B09DE"/>
    <w:rsid w:val="77447D69"/>
    <w:rsid w:val="77B27DE0"/>
    <w:rsid w:val="78280DF2"/>
    <w:rsid w:val="783E7867"/>
    <w:rsid w:val="79057F76"/>
    <w:rsid w:val="796055BB"/>
    <w:rsid w:val="799A6D1F"/>
    <w:rsid w:val="7A2D36EF"/>
    <w:rsid w:val="7AAF05A8"/>
    <w:rsid w:val="7B0A6CF0"/>
    <w:rsid w:val="7B0F59D4"/>
    <w:rsid w:val="7BFE3CD9"/>
    <w:rsid w:val="7C665BBF"/>
    <w:rsid w:val="7C93052B"/>
    <w:rsid w:val="7CF6329A"/>
    <w:rsid w:val="7D736FFB"/>
    <w:rsid w:val="7D91302E"/>
    <w:rsid w:val="7DB165C4"/>
    <w:rsid w:val="7E30220C"/>
    <w:rsid w:val="7E364F49"/>
    <w:rsid w:val="7E413C0D"/>
    <w:rsid w:val="7E9A7122"/>
    <w:rsid w:val="7F1D7072"/>
    <w:rsid w:val="7F24401B"/>
    <w:rsid w:val="7F2B188D"/>
    <w:rsid w:val="7F2D4072"/>
    <w:rsid w:val="7F480FC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3"/>
    <w:basedOn w:val="1"/>
    <w:next w:val="3"/>
    <w:qFormat/>
    <w:uiPriority w:val="0"/>
    <w:pPr>
      <w:keepNext/>
      <w:keepLines/>
      <w:spacing w:before="260" w:beforeLines="0" w:after="260" w:afterLines="0" w:line="416" w:lineRule="auto"/>
      <w:outlineLvl w:val="2"/>
    </w:pPr>
    <w:rPr>
      <w:b/>
      <w:bCs/>
      <w:sz w:val="32"/>
      <w:szCs w:val="32"/>
    </w:rPr>
  </w:style>
  <w:style w:type="character" w:default="1" w:styleId="14">
    <w:name w:val="Default Paragraph Font"/>
    <w:autoRedefine/>
    <w:semiHidden/>
    <w:qFormat/>
    <w:uiPriority w:val="0"/>
  </w:style>
  <w:style w:type="table" w:default="1" w:styleId="12">
    <w:name w:val="Normal Table"/>
    <w:autoRedefine/>
    <w:semiHidden/>
    <w:qFormat/>
    <w:uiPriority w:val="0"/>
    <w:tblPr>
      <w:tblCellMar>
        <w:top w:w="0" w:type="dxa"/>
        <w:left w:w="108" w:type="dxa"/>
        <w:bottom w:w="0" w:type="dxa"/>
        <w:right w:w="108" w:type="dxa"/>
      </w:tblCellMar>
    </w:tblPr>
  </w:style>
  <w:style w:type="paragraph" w:styleId="3">
    <w:name w:val="Normal Indent"/>
    <w:basedOn w:val="1"/>
    <w:qFormat/>
    <w:uiPriority w:val="0"/>
    <w:pPr>
      <w:ind w:firstLine="420" w:firstLineChars="200"/>
    </w:pPr>
  </w:style>
  <w:style w:type="paragraph" w:styleId="4">
    <w:name w:val="toa heading"/>
    <w:basedOn w:val="1"/>
    <w:next w:val="1"/>
    <w:unhideWhenUsed/>
    <w:qFormat/>
    <w:uiPriority w:val="99"/>
    <w:pPr>
      <w:spacing w:before="120"/>
    </w:pPr>
    <w:rPr>
      <w:rFonts w:ascii="Cambria" w:hAnsi="Cambria" w:cs="Times New Roman"/>
      <w:sz w:val="24"/>
      <w:szCs w:val="24"/>
    </w:rPr>
  </w:style>
  <w:style w:type="paragraph" w:styleId="5">
    <w:name w:val="Body Text"/>
    <w:basedOn w:val="1"/>
    <w:autoRedefine/>
    <w:semiHidden/>
    <w:qFormat/>
    <w:uiPriority w:val="0"/>
    <w:rPr>
      <w:rFonts w:ascii="Arial" w:hAnsi="Arial" w:eastAsia="Arial" w:cs="Arial"/>
      <w:sz w:val="21"/>
      <w:szCs w:val="21"/>
      <w:lang w:val="en-US" w:eastAsia="en-US" w:bidi="ar-SA"/>
    </w:rPr>
  </w:style>
  <w:style w:type="paragraph" w:styleId="6">
    <w:name w:val="Body Text Indent"/>
    <w:basedOn w:val="1"/>
    <w:next w:val="7"/>
    <w:qFormat/>
    <w:uiPriority w:val="0"/>
    <w:pPr>
      <w:spacing w:after="120"/>
      <w:ind w:left="420" w:leftChars="200"/>
    </w:pPr>
  </w:style>
  <w:style w:type="paragraph" w:styleId="7">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styleId="8">
    <w:name w:val="Plain Text"/>
    <w:basedOn w:val="1"/>
    <w:next w:val="5"/>
    <w:qFormat/>
    <w:uiPriority w:val="0"/>
    <w:rPr>
      <w:rFonts w:ascii="宋体" w:hAnsi="Courier New"/>
    </w:rPr>
  </w:style>
  <w:style w:type="paragraph" w:styleId="9">
    <w:name w:val="footer"/>
    <w:basedOn w:val="1"/>
    <w:autoRedefine/>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Body Text First Indent 2"/>
    <w:basedOn w:val="6"/>
    <w:qFormat/>
    <w:uiPriority w:val="0"/>
    <w:pPr>
      <w:widowControl w:val="0"/>
      <w:spacing w:before="0" w:beforeAutospacing="0" w:after="120" w:afterAutospacing="0"/>
      <w:ind w:left="200" w:leftChars="200" w:firstLine="200" w:firstLineChars="200"/>
      <w:jc w:val="both"/>
    </w:pPr>
    <w:rPr>
      <w:rFonts w:ascii="Times New Roman" w:hAnsi="Times New Roman" w:cs="Times New Roman"/>
      <w:kern w:val="2"/>
      <w:sz w:val="21"/>
      <w:lang w:bidi="ar-SA"/>
    </w:rPr>
  </w:style>
  <w:style w:type="table" w:styleId="13">
    <w:name w:val="Table Grid"/>
    <w:basedOn w:val="12"/>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qFormat/>
    <w:uiPriority w:val="0"/>
    <w:rPr>
      <w:b/>
    </w:rPr>
  </w:style>
  <w:style w:type="character" w:styleId="16">
    <w:name w:val="Hyperlink"/>
    <w:basedOn w:val="14"/>
    <w:qFormat/>
    <w:uiPriority w:val="0"/>
    <w:rPr>
      <w:color w:val="0000FF"/>
      <w:u w:val="single"/>
    </w:rPr>
  </w:style>
  <w:style w:type="character" w:styleId="17">
    <w:name w:val="HTML Sample"/>
    <w:basedOn w:val="14"/>
    <w:autoRedefine/>
    <w:qFormat/>
    <w:uiPriority w:val="0"/>
    <w:rPr>
      <w:rFonts w:ascii="Courier New" w:hAnsi="Courier New"/>
    </w:rPr>
  </w:style>
  <w:style w:type="paragraph" w:customStyle="1" w:styleId="18">
    <w:name w:val="Default"/>
    <w:basedOn w:val="8"/>
    <w:qFormat/>
    <w:uiPriority w:val="0"/>
    <w:pPr>
      <w:widowControl w:val="0"/>
      <w:autoSpaceDE w:val="0"/>
      <w:autoSpaceDN w:val="0"/>
      <w:adjustRightInd w:val="0"/>
    </w:pPr>
    <w:rPr>
      <w:rFonts w:ascii="Arial Unicode MS" w:hAnsi="Times New Roman" w:eastAsia="Arial Unicode MS" w:cs="Arial Unicode MS"/>
      <w:color w:val="000000"/>
      <w:sz w:val="24"/>
      <w:szCs w:val="24"/>
      <w:lang w:val="en-US" w:eastAsia="zh-CN" w:bidi="ar-SA"/>
    </w:rPr>
  </w:style>
  <w:style w:type="table" w:customStyle="1" w:styleId="19">
    <w:name w:val="Table Normal"/>
    <w:autoRedefine/>
    <w:semiHidden/>
    <w:unhideWhenUsed/>
    <w:qFormat/>
    <w:uiPriority w:val="0"/>
    <w:tblPr>
      <w:tblCellMar>
        <w:top w:w="0" w:type="dxa"/>
        <w:left w:w="0" w:type="dxa"/>
        <w:bottom w:w="0" w:type="dxa"/>
        <w:right w:w="0" w:type="dxa"/>
      </w:tblCellMar>
    </w:tblPr>
  </w:style>
  <w:style w:type="paragraph" w:customStyle="1" w:styleId="20">
    <w:name w:val="Table Text"/>
    <w:basedOn w:val="1"/>
    <w:autoRedefine/>
    <w:semiHidden/>
    <w:qFormat/>
    <w:uiPriority w:val="0"/>
    <w:rPr>
      <w:rFonts w:ascii="仿宋" w:hAnsi="仿宋" w:eastAsia="仿宋" w:cs="仿宋"/>
      <w:sz w:val="24"/>
      <w:szCs w:val="24"/>
      <w:lang w:val="en-US" w:eastAsia="en-US" w:bidi="ar-SA"/>
    </w:rPr>
  </w:style>
  <w:style w:type="character" w:customStyle="1" w:styleId="21">
    <w:name w:val="font61"/>
    <w:basedOn w:val="14"/>
    <w:autoRedefine/>
    <w:qFormat/>
    <w:uiPriority w:val="0"/>
    <w:rPr>
      <w:rFonts w:ascii="方正小标宋简体" w:hAnsi="方正小标宋简体" w:eastAsia="方正小标宋简体" w:cs="方正小标宋简体"/>
      <w:color w:val="000000"/>
      <w:sz w:val="40"/>
      <w:szCs w:val="40"/>
      <w:u w:val="none"/>
    </w:rPr>
  </w:style>
  <w:style w:type="character" w:customStyle="1" w:styleId="22">
    <w:name w:val="font71"/>
    <w:basedOn w:val="14"/>
    <w:autoRedefine/>
    <w:qFormat/>
    <w:uiPriority w:val="0"/>
    <w:rPr>
      <w:rFonts w:hint="default" w:ascii="方正小标宋简体" w:hAnsi="方正小标宋简体" w:eastAsia="方正小标宋简体" w:cs="方正小标宋简体"/>
      <w:color w:val="000000"/>
      <w:sz w:val="20"/>
      <w:szCs w:val="20"/>
      <w:u w:val="none"/>
    </w:rPr>
  </w:style>
  <w:style w:type="character" w:customStyle="1" w:styleId="23">
    <w:name w:val="font81"/>
    <w:basedOn w:val="14"/>
    <w:autoRedefine/>
    <w:qFormat/>
    <w:uiPriority w:val="0"/>
    <w:rPr>
      <w:rFonts w:ascii="方正仿宋_GB2312" w:hAnsi="方正仿宋_GB2312" w:eastAsia="方正仿宋_GB2312" w:cs="方正仿宋_GB2312"/>
      <w:color w:val="000000"/>
      <w:sz w:val="20"/>
      <w:szCs w:val="20"/>
      <w:u w:val="none"/>
    </w:rPr>
  </w:style>
  <w:style w:type="character" w:customStyle="1" w:styleId="24">
    <w:name w:val="font31"/>
    <w:basedOn w:val="14"/>
    <w:autoRedefine/>
    <w:qFormat/>
    <w:uiPriority w:val="0"/>
    <w:rPr>
      <w:rFonts w:hint="default" w:ascii="Times New Roman" w:hAnsi="Times New Roman" w:cs="Times New Roman"/>
      <w:color w:val="000000"/>
      <w:sz w:val="20"/>
      <w:szCs w:val="20"/>
      <w:u w:val="none"/>
    </w:rPr>
  </w:style>
  <w:style w:type="character" w:customStyle="1" w:styleId="25">
    <w:name w:val="font91"/>
    <w:basedOn w:val="14"/>
    <w:autoRedefine/>
    <w:qFormat/>
    <w:uiPriority w:val="0"/>
    <w:rPr>
      <w:rFonts w:hint="default" w:ascii="Times New Roman" w:hAnsi="Times New Roman" w:cs="Times New Roman"/>
      <w:color w:val="000000"/>
      <w:sz w:val="20"/>
      <w:szCs w:val="20"/>
      <w:u w:val="none"/>
      <w:vertAlign w:val="superscript"/>
    </w:rPr>
  </w:style>
  <w:style w:type="character" w:customStyle="1" w:styleId="26">
    <w:name w:val="font101"/>
    <w:basedOn w:val="14"/>
    <w:autoRedefine/>
    <w:qFormat/>
    <w:uiPriority w:val="0"/>
    <w:rPr>
      <w:rFonts w:hint="default" w:ascii="Times New Roman" w:hAnsi="Times New Roman" w:cs="Times New Roman"/>
      <w:color w:val="000000"/>
      <w:sz w:val="20"/>
      <w:szCs w:val="20"/>
      <w:u w:val="none"/>
      <w:vertAlign w:val="subscript"/>
    </w:rPr>
  </w:style>
  <w:style w:type="character" w:customStyle="1" w:styleId="27">
    <w:name w:val="font112"/>
    <w:basedOn w:val="14"/>
    <w:autoRedefine/>
    <w:qFormat/>
    <w:uiPriority w:val="0"/>
    <w:rPr>
      <w:rFonts w:hint="default" w:ascii="方正仿宋_GB2312" w:hAnsi="方正仿宋_GB2312" w:eastAsia="方正仿宋_GB2312" w:cs="方正仿宋_GB2312"/>
      <w:color w:val="000000"/>
      <w:sz w:val="20"/>
      <w:szCs w:val="20"/>
      <w:u w:val="none"/>
      <w:vertAlign w:val="subscript"/>
    </w:rPr>
  </w:style>
  <w:style w:type="character" w:customStyle="1" w:styleId="28">
    <w:name w:val="font51"/>
    <w:basedOn w:val="14"/>
    <w:autoRedefine/>
    <w:qFormat/>
    <w:uiPriority w:val="0"/>
    <w:rPr>
      <w:rFonts w:hint="default" w:ascii="Times New Roman" w:hAnsi="Times New Roman" w:cs="Times New Roman"/>
      <w:color w:val="000000"/>
      <w:sz w:val="18"/>
      <w:szCs w:val="18"/>
      <w:u w:val="none"/>
    </w:rPr>
  </w:style>
  <w:style w:type="character" w:customStyle="1" w:styleId="29">
    <w:name w:val="font41"/>
    <w:basedOn w:val="14"/>
    <w:autoRedefine/>
    <w:qFormat/>
    <w:uiPriority w:val="0"/>
    <w:rPr>
      <w:rFonts w:hint="default" w:ascii="方正仿宋_GB2312" w:hAnsi="方正仿宋_GB2312" w:eastAsia="方正仿宋_GB2312" w:cs="方正仿宋_GB2312"/>
      <w:color w:val="000000"/>
      <w:sz w:val="18"/>
      <w:szCs w:val="18"/>
      <w:u w:val="none"/>
    </w:rPr>
  </w:style>
  <w:style w:type="character" w:customStyle="1" w:styleId="30">
    <w:name w:val="font121"/>
    <w:basedOn w:val="14"/>
    <w:autoRedefine/>
    <w:qFormat/>
    <w:uiPriority w:val="0"/>
    <w:rPr>
      <w:rFonts w:hint="default" w:ascii="Times New Roman" w:hAnsi="Times New Roman" w:cs="Times New Roman"/>
      <w:color w:val="000000"/>
      <w:sz w:val="18"/>
      <w:szCs w:val="18"/>
      <w:u w:val="none"/>
      <w:vertAlign w:val="subscript"/>
    </w:rPr>
  </w:style>
  <w:style w:type="paragraph" w:customStyle="1" w:styleId="31">
    <w:name w:val="样式 样式 样式 左侧:  2 字符1 + 首行缩进:  2 字符1 + 首行缩进:  2 字符"/>
    <w:basedOn w:val="1"/>
    <w:qFormat/>
    <w:uiPriority w:val="0"/>
    <w:pPr>
      <w:widowControl/>
      <w:spacing w:before="60" w:beforeLines="0" w:after="120" w:afterLines="0" w:line="440" w:lineRule="atLeast"/>
      <w:ind w:firstLine="480"/>
    </w:pPr>
    <w:rPr>
      <w:rFonts w:hint="eastAsia"/>
      <w:sz w:val="24"/>
    </w:rPr>
  </w:style>
  <w:style w:type="paragraph" w:customStyle="1" w:styleId="32">
    <w:name w:val="_Style 5"/>
    <w:basedOn w:val="1"/>
    <w:qFormat/>
    <w:uiPriority w:val="1"/>
    <w:pPr>
      <w:ind w:left="1040" w:firstLine="559"/>
    </w:pPr>
    <w:rPr>
      <w:rFonts w:ascii="宋体" w:hAnsi="宋体" w:eastAsia="宋体" w:cs="宋体"/>
      <w:lang w:val="zh-CN" w:eastAsia="zh-CN" w:bidi="zh-CN"/>
    </w:rPr>
  </w:style>
  <w:style w:type="character" w:customStyle="1" w:styleId="33">
    <w:name w:val="样式 仿宋"/>
    <w:qFormat/>
    <w:uiPriority w:val="0"/>
    <w:rPr>
      <w:rFonts w:ascii="仿宋" w:hAnsi="仿宋" w:eastAsia="仿宋"/>
      <w:kern w:val="1"/>
    </w:rPr>
  </w:style>
  <w:style w:type="paragraph" w:customStyle="1" w:styleId="34">
    <w:name w:val="标书正文"/>
    <w:basedOn w:val="1"/>
    <w:qFormat/>
    <w:uiPriority w:val="0"/>
    <w:pPr>
      <w:spacing w:line="360" w:lineRule="auto"/>
      <w:ind w:firstLine="497" w:firstLineChars="207"/>
    </w:pPr>
    <w:rPr>
      <w:sz w:val="24"/>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8" Type="http://schemas.openxmlformats.org/officeDocument/2006/relationships/fontTable" Target="fontTable.xml"/><Relationship Id="rId37" Type="http://schemas.openxmlformats.org/officeDocument/2006/relationships/numbering" Target="numbering.xml"/><Relationship Id="rId36" Type="http://schemas.openxmlformats.org/officeDocument/2006/relationships/customXml" Target="../customXml/item1.xml"/><Relationship Id="rId35" Type="http://schemas.openxmlformats.org/officeDocument/2006/relationships/image" Target="media/image17.png"/><Relationship Id="rId34" Type="http://schemas.openxmlformats.org/officeDocument/2006/relationships/image" Target="media/image16.png"/><Relationship Id="rId33" Type="http://schemas.openxmlformats.org/officeDocument/2006/relationships/image" Target="media/image15.png"/><Relationship Id="rId32" Type="http://schemas.openxmlformats.org/officeDocument/2006/relationships/image" Target="media/image14.png"/><Relationship Id="rId31" Type="http://schemas.openxmlformats.org/officeDocument/2006/relationships/image" Target="media/image13.png"/><Relationship Id="rId30" Type="http://schemas.openxmlformats.org/officeDocument/2006/relationships/image" Target="media/image12.png"/><Relationship Id="rId3" Type="http://schemas.openxmlformats.org/officeDocument/2006/relationships/footnotes" Target="footnotes.xml"/><Relationship Id="rId29" Type="http://schemas.openxmlformats.org/officeDocument/2006/relationships/image" Target="media/image11.png"/><Relationship Id="rId28" Type="http://schemas.openxmlformats.org/officeDocument/2006/relationships/image" Target="media/image10.png"/><Relationship Id="rId27" Type="http://schemas.openxmlformats.org/officeDocument/2006/relationships/image" Target="media/image9.png"/><Relationship Id="rId26" Type="http://schemas.openxmlformats.org/officeDocument/2006/relationships/image" Target="media/image8.png"/><Relationship Id="rId25" Type="http://schemas.openxmlformats.org/officeDocument/2006/relationships/image" Target="media/image7.png"/><Relationship Id="rId24" Type="http://schemas.openxmlformats.org/officeDocument/2006/relationships/image" Target="media/image6.png"/><Relationship Id="rId23" Type="http://schemas.openxmlformats.org/officeDocument/2006/relationships/image" Target="media/image5.png"/><Relationship Id="rId22" Type="http://schemas.openxmlformats.org/officeDocument/2006/relationships/image" Target="media/image4.png"/><Relationship Id="rId21" Type="http://schemas.openxmlformats.org/officeDocument/2006/relationships/image" Target="media/image3.png"/><Relationship Id="rId20" Type="http://schemas.openxmlformats.org/officeDocument/2006/relationships/image" Target="media/image2.png"/><Relationship Id="rId2" Type="http://schemas.openxmlformats.org/officeDocument/2006/relationships/settings" Target="settings.xml"/><Relationship Id="rId19" Type="http://schemas.openxmlformats.org/officeDocument/2006/relationships/image" Target="media/image1.png"/><Relationship Id="rId18" Type="http://schemas.openxmlformats.org/officeDocument/2006/relationships/theme" Target="theme/theme1.xml"/><Relationship Id="rId17" Type="http://schemas.openxmlformats.org/officeDocument/2006/relationships/footer" Target="footer10.xml"/><Relationship Id="rId16" Type="http://schemas.openxmlformats.org/officeDocument/2006/relationships/footer" Target="footer9.xml"/><Relationship Id="rId15" Type="http://schemas.openxmlformats.org/officeDocument/2006/relationships/header" Target="header3.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66</Pages>
  <Words>6256</Words>
  <Characters>6932</Characters>
  <TotalTime>40</TotalTime>
  <ScaleCrop>false</ScaleCrop>
  <LinksUpToDate>false</LinksUpToDate>
  <CharactersWithSpaces>7218</CharactersWithSpaces>
  <Application>WPS Office_12.1.0.20305_F1E327BC-269C-435d-A152-05C5408002CA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2024-04-22T12:41:00Z</dcterms:created>
  <dc:creator>USER</dc:creator>
  <cp:lastModifiedBy>.+『猫•腻』</cp:lastModifiedBy>
  <cp:lastPrinted>2024-09-12T09:10:00Z</cp:lastPrinted>
  <dcterms:modified xsi:type="dcterms:W3CDTF">2025-03-10T11:05:12Z</dcterms:modified>
  <dc:title>政协统办一号楼</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2024-04-22T15:33:46Z</vt:filetime>
  </property>
  <property fmtid="{D5CDD505-2E9C-101B-9397-08002B2CF9AE}" pid="4" name="KSOProductBuildVer">
    <vt:lpwstr>2052-12.1.0.20305</vt:lpwstr>
  </property>
  <property fmtid="{D5CDD505-2E9C-101B-9397-08002B2CF9AE}" pid="5" name="ICV">
    <vt:lpwstr>ED981944D36C459088764A4DDACDE50B_13</vt:lpwstr>
  </property>
  <property fmtid="{D5CDD505-2E9C-101B-9397-08002B2CF9AE}" pid="6" name="KSOTemplateDocerSaveRecord">
    <vt:lpwstr>eyJoZGlkIjoiNzk5MGMyMGE3NzgzNTQ5NWY5OTQ2YjYwNzEzZTc5ZDgiLCJ1c2VySWQiOiI1MjMzMDYxODIifQ==</vt:lpwstr>
  </property>
</Properties>
</file>