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33CCD">
      <w:pPr>
        <w:adjustRightInd w:val="0"/>
        <w:snapToGrid w:val="0"/>
        <w:spacing w:line="800" w:lineRule="exact"/>
        <w:jc w:val="center"/>
        <w:rPr>
          <w:rFonts w:hint="eastAsia" w:ascii="宋体" w:hAnsi="宋体" w:eastAsia="宋体" w:cs="宋体"/>
          <w:b/>
          <w:color w:val="auto"/>
          <w:sz w:val="72"/>
          <w:szCs w:val="72"/>
          <w:highlight w:val="none"/>
          <w:lang w:eastAsia="zh-CN"/>
        </w:rPr>
      </w:pPr>
    </w:p>
    <w:p w14:paraId="2353A7C2">
      <w:pPr>
        <w:adjustRightInd w:val="0"/>
        <w:snapToGrid w:val="0"/>
        <w:spacing w:line="800" w:lineRule="exact"/>
        <w:jc w:val="center"/>
        <w:rPr>
          <w:rFonts w:hint="eastAsia" w:ascii="宋体" w:hAnsi="宋体" w:cs="宋体"/>
          <w:b/>
          <w:color w:val="auto"/>
          <w:sz w:val="72"/>
          <w:szCs w:val="72"/>
          <w:highlight w:val="none"/>
          <w:lang w:val="en-US" w:eastAsia="zh-CN"/>
        </w:rPr>
      </w:pPr>
    </w:p>
    <w:p w14:paraId="50A534C0">
      <w:pPr>
        <w:adjustRightInd w:val="0"/>
        <w:snapToGrid w:val="0"/>
        <w:spacing w:line="800" w:lineRule="exact"/>
        <w:jc w:val="center"/>
        <w:rPr>
          <w:rFonts w:hint="eastAsia" w:ascii="宋体" w:hAnsi="宋体" w:cs="宋体"/>
          <w:b/>
          <w:color w:val="auto"/>
          <w:sz w:val="72"/>
          <w:szCs w:val="72"/>
          <w:highlight w:val="none"/>
          <w:lang w:val="en-US" w:eastAsia="zh-CN"/>
        </w:rPr>
      </w:pPr>
    </w:p>
    <w:p w14:paraId="3A97586F">
      <w:pPr>
        <w:adjustRightInd w:val="0"/>
        <w:snapToGrid w:val="0"/>
        <w:spacing w:line="800" w:lineRule="exact"/>
        <w:jc w:val="center"/>
        <w:outlineLvl w:val="0"/>
        <w:rPr>
          <w:rFonts w:hint="eastAsia" w:ascii="宋体" w:hAnsi="宋体" w:eastAsia="宋体" w:cs="宋体"/>
          <w:b/>
          <w:color w:val="auto"/>
          <w:sz w:val="72"/>
          <w:szCs w:val="72"/>
          <w:highlight w:val="none"/>
        </w:rPr>
      </w:pPr>
      <w:bookmarkStart w:id="0" w:name="_Toc13532"/>
      <w:r>
        <w:rPr>
          <w:rFonts w:hint="eastAsia" w:ascii="宋体" w:hAnsi="宋体" w:cs="宋体"/>
          <w:b/>
          <w:color w:val="auto"/>
          <w:sz w:val="72"/>
          <w:szCs w:val="72"/>
          <w:highlight w:val="none"/>
          <w:lang w:val="en-US" w:eastAsia="zh-CN"/>
        </w:rPr>
        <w:t>采购文件</w:t>
      </w:r>
      <w:bookmarkEnd w:id="0"/>
    </w:p>
    <w:p w14:paraId="1464BBC3">
      <w:pPr>
        <w:adjustRightInd w:val="0"/>
        <w:snapToGrid w:val="0"/>
        <w:spacing w:line="800" w:lineRule="exact"/>
        <w:jc w:val="center"/>
        <w:rPr>
          <w:rFonts w:hint="eastAsia" w:ascii="宋体" w:hAnsi="宋体" w:eastAsia="宋体" w:cs="宋体"/>
          <w:b/>
          <w:color w:val="auto"/>
          <w:sz w:val="72"/>
          <w:szCs w:val="72"/>
          <w:highlight w:val="none"/>
        </w:rPr>
      </w:pPr>
    </w:p>
    <w:p w14:paraId="41FF3F61">
      <w:pPr>
        <w:adjustRightInd w:val="0"/>
        <w:snapToGrid w:val="0"/>
        <w:spacing w:line="800" w:lineRule="exact"/>
        <w:jc w:val="center"/>
        <w:outlineLvl w:val="0"/>
        <w:rPr>
          <w:rFonts w:hint="default" w:ascii="宋体" w:hAnsi="宋体" w:cs="宋体"/>
          <w:b/>
          <w:color w:val="auto"/>
          <w:sz w:val="30"/>
          <w:szCs w:val="30"/>
          <w:highlight w:val="none"/>
          <w:lang w:val="en-US" w:eastAsia="zh-CN"/>
        </w:rPr>
      </w:pPr>
      <w:bookmarkStart w:id="1" w:name="_Toc22751"/>
      <w:r>
        <w:rPr>
          <w:rFonts w:hint="eastAsia" w:ascii="宋体" w:hAnsi="宋体" w:eastAsia="宋体" w:cs="宋体"/>
          <w:b/>
          <w:color w:val="auto"/>
          <w:sz w:val="30"/>
          <w:szCs w:val="30"/>
          <w:highlight w:val="none"/>
          <w:lang w:eastAsia="zh-CN"/>
        </w:rPr>
        <w:t>项目编号</w:t>
      </w:r>
      <w:r>
        <w:rPr>
          <w:rFonts w:hint="eastAsia" w:ascii="宋体" w:hAnsi="宋体" w:cs="宋体"/>
          <w:b/>
          <w:color w:val="auto"/>
          <w:sz w:val="30"/>
          <w:szCs w:val="30"/>
          <w:highlight w:val="none"/>
          <w:lang w:eastAsia="zh-CN"/>
        </w:rPr>
        <w:t>：</w:t>
      </w:r>
      <w:bookmarkEnd w:id="1"/>
      <w:r>
        <w:rPr>
          <w:rFonts w:hint="eastAsia" w:ascii="宋体" w:hAnsi="宋体" w:cs="宋体"/>
          <w:b/>
          <w:color w:val="auto"/>
          <w:sz w:val="30"/>
          <w:szCs w:val="30"/>
          <w:highlight w:val="none"/>
          <w:lang w:val="en-US" w:eastAsia="zh-CN"/>
        </w:rPr>
        <w:t>XJHS-A027</w:t>
      </w:r>
    </w:p>
    <w:p w14:paraId="3E23DABF">
      <w:pPr>
        <w:autoSpaceDE w:val="0"/>
        <w:autoSpaceDN w:val="0"/>
        <w:adjustRightInd w:val="0"/>
        <w:spacing w:line="440" w:lineRule="exact"/>
        <w:ind w:firstLine="843" w:firstLineChars="300"/>
        <w:rPr>
          <w:rFonts w:hint="eastAsia" w:ascii="宋体" w:hAnsi="宋体" w:eastAsia="宋体" w:cs="宋体"/>
          <w:b/>
          <w:color w:val="auto"/>
          <w:sz w:val="28"/>
          <w:szCs w:val="28"/>
          <w:highlight w:val="none"/>
        </w:rPr>
      </w:pPr>
    </w:p>
    <w:p w14:paraId="0D4BB4A5">
      <w:pPr>
        <w:pStyle w:val="7"/>
        <w:ind w:left="0" w:leftChars="0" w:firstLine="0" w:firstLineChars="0"/>
        <w:rPr>
          <w:rFonts w:hint="eastAsia" w:ascii="宋体" w:hAnsi="宋体" w:eastAsia="宋体" w:cs="宋体"/>
          <w:b/>
          <w:color w:val="auto"/>
          <w:sz w:val="28"/>
          <w:szCs w:val="28"/>
          <w:highlight w:val="none"/>
        </w:rPr>
      </w:pPr>
    </w:p>
    <w:p w14:paraId="745A4115">
      <w:pPr>
        <w:keepNext w:val="0"/>
        <w:keepLines w:val="0"/>
        <w:pageBreakBefore w:val="0"/>
        <w:widowControl w:val="0"/>
        <w:kinsoku/>
        <w:wordWrap/>
        <w:overflowPunct/>
        <w:topLinePunct w:val="0"/>
        <w:autoSpaceDE w:val="0"/>
        <w:autoSpaceDN w:val="0"/>
        <w:bidi w:val="0"/>
        <w:adjustRightInd w:val="0"/>
        <w:snapToGrid/>
        <w:spacing w:line="480" w:lineRule="auto"/>
        <w:ind w:firstLine="843" w:firstLineChars="300"/>
        <w:textAlignment w:val="auto"/>
        <w:rPr>
          <w:rFonts w:hint="eastAsia" w:ascii="宋体" w:hAnsi="宋体" w:eastAsia="宋体" w:cs="宋体"/>
          <w:b/>
          <w:color w:val="auto"/>
          <w:sz w:val="28"/>
          <w:szCs w:val="28"/>
          <w:highlight w:val="none"/>
        </w:rPr>
      </w:pPr>
    </w:p>
    <w:p w14:paraId="10FFAFE5">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outlineLvl w:val="0"/>
        <w:rPr>
          <w:rFonts w:hint="default" w:ascii="宋体" w:hAnsi="宋体" w:eastAsia="宋体" w:cs="宋体"/>
          <w:b/>
          <w:bCs w:val="0"/>
          <w:color w:val="auto"/>
          <w:sz w:val="30"/>
          <w:szCs w:val="30"/>
          <w:highlight w:val="none"/>
          <w:lang w:val="en-US"/>
        </w:rPr>
      </w:pPr>
      <w:bookmarkStart w:id="2" w:name="_Toc16785"/>
      <w:r>
        <w:rPr>
          <w:rFonts w:hint="eastAsia" w:ascii="宋体" w:hAnsi="宋体" w:eastAsia="宋体" w:cs="宋体"/>
          <w:b/>
          <w:bCs w:val="0"/>
          <w:color w:val="auto"/>
          <w:sz w:val="30"/>
          <w:szCs w:val="30"/>
          <w:highlight w:val="none"/>
        </w:rPr>
        <w:t>项目名称：</w:t>
      </w:r>
      <w:bookmarkEnd w:id="2"/>
      <w:r>
        <w:rPr>
          <w:rFonts w:hint="eastAsia" w:ascii="宋体" w:hAnsi="宋体" w:cs="宋体"/>
          <w:b/>
          <w:bCs w:val="0"/>
          <w:color w:val="auto"/>
          <w:sz w:val="30"/>
          <w:szCs w:val="30"/>
          <w:highlight w:val="none"/>
          <w:lang w:val="en-US" w:eastAsia="zh-CN"/>
        </w:rPr>
        <w:t>乌鲁木齐县第一中学2025年食堂食材采购项目</w:t>
      </w:r>
    </w:p>
    <w:p w14:paraId="2267AC1C">
      <w:pPr>
        <w:keepNext w:val="0"/>
        <w:keepLines w:val="0"/>
        <w:pageBreakBefore w:val="0"/>
        <w:widowControl w:val="0"/>
        <w:kinsoku/>
        <w:wordWrap/>
        <w:overflowPunct/>
        <w:topLinePunct w:val="0"/>
        <w:autoSpaceDE/>
        <w:autoSpaceDN/>
        <w:bidi w:val="0"/>
        <w:adjustRightInd/>
        <w:snapToGrid/>
        <w:spacing w:line="600" w:lineRule="auto"/>
        <w:ind w:firstLine="578" w:firstLineChars="192"/>
        <w:textAlignment w:val="auto"/>
        <w:rPr>
          <w:rFonts w:hint="eastAsia" w:ascii="宋体" w:hAnsi="宋体" w:eastAsia="宋体" w:cs="宋体"/>
          <w:b/>
          <w:bCs w:val="0"/>
          <w:color w:val="auto"/>
          <w:kern w:val="0"/>
          <w:sz w:val="30"/>
          <w:szCs w:val="30"/>
          <w:highlight w:val="none"/>
          <w:lang w:bidi="en-US"/>
        </w:rPr>
      </w:pPr>
      <w:r>
        <w:rPr>
          <w:rFonts w:hint="eastAsia" w:ascii="宋体" w:hAnsi="宋体" w:cs="宋体"/>
          <w:b/>
          <w:bCs w:val="0"/>
          <w:color w:val="auto"/>
          <w:sz w:val="30"/>
          <w:szCs w:val="30"/>
          <w:highlight w:val="none"/>
          <w:lang w:eastAsia="zh-CN"/>
        </w:rPr>
        <w:t>采购人</w:t>
      </w:r>
      <w:r>
        <w:rPr>
          <w:rFonts w:hint="eastAsia" w:ascii="宋体" w:hAnsi="宋体" w:eastAsia="宋体" w:cs="宋体"/>
          <w:b/>
          <w:bCs w:val="0"/>
          <w:color w:val="auto"/>
          <w:sz w:val="30"/>
          <w:szCs w:val="30"/>
          <w:highlight w:val="none"/>
        </w:rPr>
        <w:t>：</w:t>
      </w:r>
      <w:r>
        <w:rPr>
          <w:rFonts w:hint="eastAsia" w:ascii="宋体" w:hAnsi="宋体" w:cs="宋体"/>
          <w:b/>
          <w:bCs w:val="0"/>
          <w:color w:val="auto"/>
          <w:sz w:val="30"/>
          <w:szCs w:val="30"/>
          <w:highlight w:val="none"/>
          <w:lang w:val="en-US" w:eastAsia="zh-CN"/>
        </w:rPr>
        <w:t>乌鲁木齐县第一中学</w:t>
      </w:r>
    </w:p>
    <w:p w14:paraId="45CF2C95">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eastAsia" w:ascii="宋体" w:hAnsi="宋体" w:eastAsia="宋体" w:cs="仿宋"/>
          <w:b w:val="0"/>
          <w:bCs/>
          <w:color w:val="auto"/>
          <w:kern w:val="0"/>
          <w:sz w:val="28"/>
          <w:szCs w:val="28"/>
          <w:highlight w:val="none"/>
          <w:lang w:val="en-US" w:eastAsia="zh-CN"/>
        </w:rPr>
      </w:pPr>
      <w:r>
        <w:rPr>
          <w:rFonts w:hint="eastAsia" w:ascii="宋体" w:hAnsi="宋体" w:eastAsia="宋体" w:cs="宋体"/>
          <w:b/>
          <w:bCs w:val="0"/>
          <w:color w:val="auto"/>
          <w:kern w:val="0"/>
          <w:sz w:val="30"/>
          <w:szCs w:val="30"/>
          <w:highlight w:val="none"/>
        </w:rPr>
        <w:t>联系人：</w:t>
      </w:r>
      <w:r>
        <w:rPr>
          <w:rFonts w:hint="eastAsia" w:ascii="宋体" w:hAnsi="宋体" w:cs="宋体"/>
          <w:b/>
          <w:bCs w:val="0"/>
          <w:color w:val="auto"/>
          <w:kern w:val="0"/>
          <w:sz w:val="30"/>
          <w:szCs w:val="30"/>
          <w:highlight w:val="none"/>
          <w:lang w:val="en-US" w:eastAsia="zh-CN"/>
        </w:rPr>
        <w:t>胡老师</w:t>
      </w:r>
    </w:p>
    <w:p w14:paraId="726CFD14">
      <w:pPr>
        <w:spacing w:line="440" w:lineRule="exact"/>
        <w:ind w:firstLine="602" w:firstLineChars="200"/>
        <w:rPr>
          <w:rFonts w:hint="default" w:ascii="宋体" w:hAnsi="宋体" w:eastAsia="宋体" w:cs="宋体"/>
          <w:b/>
          <w:bCs w:val="0"/>
          <w:color w:val="auto"/>
          <w:sz w:val="30"/>
          <w:szCs w:val="30"/>
          <w:highlight w:val="none"/>
          <w:lang w:val="en-US"/>
        </w:rPr>
      </w:pPr>
      <w:r>
        <w:rPr>
          <w:rFonts w:hint="eastAsia" w:ascii="宋体" w:hAnsi="宋体" w:cs="宋体"/>
          <w:b/>
          <w:bCs w:val="0"/>
          <w:color w:val="auto"/>
          <w:kern w:val="0"/>
          <w:sz w:val="30"/>
          <w:szCs w:val="30"/>
          <w:highlight w:val="none"/>
          <w:lang w:eastAsia="zh-CN"/>
        </w:rPr>
        <w:t>联系电话：</w:t>
      </w:r>
      <w:r>
        <w:rPr>
          <w:rFonts w:hint="eastAsia" w:ascii="宋体" w:hAnsi="宋体" w:cs="宋体"/>
          <w:b/>
          <w:bCs w:val="0"/>
          <w:color w:val="auto"/>
          <w:kern w:val="0"/>
          <w:sz w:val="30"/>
          <w:szCs w:val="30"/>
          <w:highlight w:val="none"/>
          <w:lang w:val="en-US" w:eastAsia="zh-CN"/>
        </w:rPr>
        <w:t>0991-5921619</w:t>
      </w:r>
    </w:p>
    <w:p w14:paraId="628BE8E0">
      <w:pPr>
        <w:spacing w:line="440" w:lineRule="exact"/>
        <w:ind w:firstLine="762" w:firstLineChars="253"/>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mc:AlternateContent>
          <mc:Choice Requires="wps">
            <w:drawing>
              <wp:anchor distT="0" distB="0" distL="114300" distR="114300" simplePos="0" relativeHeight="251659264" behindDoc="0" locked="0" layoutInCell="1" allowOverlap="1">
                <wp:simplePos x="0" y="0"/>
                <wp:positionH relativeFrom="column">
                  <wp:posOffset>442595</wp:posOffset>
                </wp:positionH>
                <wp:positionV relativeFrom="paragraph">
                  <wp:posOffset>70485</wp:posOffset>
                </wp:positionV>
                <wp:extent cx="50006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00062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34.85pt;margin-top:5.55pt;height:0pt;width:393.75pt;z-index:251659264;mso-width-relative:page;mso-height-relative:page;" filled="f" stroked="t" coordsize="21600,21600" o:gfxdata="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wUP1gAAAAgBAAAPAAAAAAAAAAEAIAAAACIAAABkcnMvZG93bnJldi54bWxQSwEC&#10;FAAUAAAACACHTuJAxVb0KfYBAADmAwAADgAAAAAAAAABACAAAAAlAQAAZHJzL2Uyb0RvYy54bWxQ&#10;SwUGAAAAAAYABgBZAQAAjQUAAAAA&#10;">
                <v:fill on="f" focussize="0,0"/>
                <v:stroke weight="1pt" color="#000000" joinstyle="round" dashstyle="1 1"/>
                <v:imagedata o:title=""/>
                <o:lock v:ext="edit" aspectratio="f"/>
              </v:line>
            </w:pict>
          </mc:Fallback>
        </mc:AlternateContent>
      </w:r>
    </w:p>
    <w:p w14:paraId="6539C534">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cs="宋体"/>
          <w:b/>
          <w:bCs w:val="0"/>
          <w:color w:val="auto"/>
          <w:kern w:val="0"/>
          <w:sz w:val="30"/>
          <w:szCs w:val="30"/>
          <w:highlight w:val="none"/>
          <w:lang w:val="en-US" w:eastAsia="zh-CN"/>
        </w:rPr>
      </w:pPr>
      <w:r>
        <w:rPr>
          <w:rFonts w:hint="eastAsia" w:ascii="宋体" w:hAnsi="宋体" w:cs="宋体"/>
          <w:b/>
          <w:bCs w:val="0"/>
          <w:color w:val="auto"/>
          <w:kern w:val="0"/>
          <w:sz w:val="30"/>
          <w:szCs w:val="30"/>
          <w:highlight w:val="none"/>
          <w:lang w:val="en-US" w:eastAsia="zh-CN"/>
        </w:rPr>
        <w:t>采购代理机构：新疆泓升项目管理有限公司</w:t>
      </w:r>
    </w:p>
    <w:p w14:paraId="09F96B35">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cs="宋体"/>
          <w:b/>
          <w:bCs w:val="0"/>
          <w:color w:val="auto"/>
          <w:kern w:val="0"/>
          <w:sz w:val="30"/>
          <w:szCs w:val="30"/>
          <w:highlight w:val="none"/>
          <w:lang w:val="en-US" w:eastAsia="zh-CN"/>
        </w:rPr>
      </w:pPr>
      <w:r>
        <w:rPr>
          <w:rFonts w:hint="eastAsia" w:ascii="宋体" w:hAnsi="宋体" w:cs="宋体"/>
          <w:b/>
          <w:bCs w:val="0"/>
          <w:color w:val="auto"/>
          <w:kern w:val="0"/>
          <w:sz w:val="30"/>
          <w:szCs w:val="30"/>
          <w:highlight w:val="none"/>
          <w:lang w:val="en-US" w:eastAsia="zh-CN"/>
        </w:rPr>
        <w:t>联系人：桑星睿</w:t>
      </w:r>
    </w:p>
    <w:p w14:paraId="54AB4068">
      <w:pPr>
        <w:keepNext w:val="0"/>
        <w:keepLines w:val="0"/>
        <w:pageBreakBefore w:val="0"/>
        <w:widowControl w:val="0"/>
        <w:kinsoku/>
        <w:wordWrap/>
        <w:overflowPunct/>
        <w:topLinePunct w:val="0"/>
        <w:autoSpaceDE/>
        <w:autoSpaceDN/>
        <w:bidi w:val="0"/>
        <w:adjustRightInd/>
        <w:snapToGrid/>
        <w:spacing w:line="600" w:lineRule="auto"/>
        <w:ind w:firstLine="602" w:firstLineChars="200"/>
        <w:textAlignment w:val="auto"/>
        <w:rPr>
          <w:rFonts w:hint="default" w:ascii="宋体" w:hAnsi="宋体" w:cs="宋体"/>
          <w:b/>
          <w:bCs w:val="0"/>
          <w:color w:val="auto"/>
          <w:kern w:val="0"/>
          <w:sz w:val="30"/>
          <w:szCs w:val="30"/>
          <w:highlight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宋体" w:hAnsi="宋体" w:cs="宋体"/>
          <w:b/>
          <w:bCs w:val="0"/>
          <w:color w:val="auto"/>
          <w:kern w:val="0"/>
          <w:sz w:val="30"/>
          <w:szCs w:val="30"/>
          <w:highlight w:val="none"/>
          <w:lang w:val="en-US" w:eastAsia="zh-CN"/>
        </w:rPr>
        <w:t>联系电话：18609017988</w:t>
      </w:r>
    </w:p>
    <w:sdt>
      <w:sdtPr>
        <w:rPr>
          <w:rFonts w:ascii="宋体" w:hAnsi="宋体" w:eastAsia="宋体" w:cs="Times New Roman"/>
          <w:kern w:val="2"/>
          <w:sz w:val="21"/>
          <w:szCs w:val="24"/>
          <w:lang w:val="en-US" w:eastAsia="zh-CN" w:bidi="ar-SA"/>
        </w:rPr>
        <w:id w:val="147474441"/>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031AEA37">
          <w:pPr>
            <w:spacing w:before="0" w:beforeLines="0" w:after="0" w:afterLines="0" w:line="240" w:lineRule="auto"/>
            <w:ind w:left="0" w:leftChars="0" w:right="0" w:rightChars="0" w:firstLine="0" w:firstLineChars="0"/>
            <w:jc w:val="center"/>
          </w:pPr>
          <w:r>
            <w:rPr>
              <w:rFonts w:hint="eastAsia" w:ascii="Times New Roman" w:hAnsi="Times New Roman" w:eastAsia="宋体" w:cs="Times New Roman"/>
              <w:b/>
              <w:bCs/>
              <w:color w:val="auto"/>
              <w:kern w:val="2"/>
              <w:sz w:val="28"/>
              <w:szCs w:val="28"/>
              <w:highlight w:val="none"/>
              <w:lang w:val="en-US" w:eastAsia="zh-CN" w:bidi="ar-SA"/>
            </w:rPr>
            <w:t>目</w:t>
          </w:r>
          <w:r>
            <w:rPr>
              <w:rFonts w:hint="eastAsia" w:cs="Times New Roman"/>
              <w:b/>
              <w:bCs/>
              <w:color w:val="auto"/>
              <w:kern w:val="2"/>
              <w:sz w:val="28"/>
              <w:szCs w:val="28"/>
              <w:highlight w:val="none"/>
              <w:lang w:val="en-US" w:eastAsia="zh-CN" w:bidi="ar-SA"/>
            </w:rPr>
            <w:t xml:space="preserve">  </w:t>
          </w:r>
          <w:r>
            <w:rPr>
              <w:rFonts w:hint="eastAsia" w:ascii="Times New Roman" w:hAnsi="Times New Roman" w:eastAsia="宋体" w:cs="Times New Roman"/>
              <w:b/>
              <w:bCs/>
              <w:color w:val="auto"/>
              <w:kern w:val="2"/>
              <w:sz w:val="28"/>
              <w:szCs w:val="28"/>
              <w:highlight w:val="none"/>
              <w:lang w:val="en-US" w:eastAsia="zh-CN" w:bidi="ar-SA"/>
            </w:rPr>
            <w:t>录</w:t>
          </w:r>
        </w:p>
        <w:p w14:paraId="12B5943E">
          <w:pPr>
            <w:pStyle w:val="45"/>
            <w:tabs>
              <w:tab w:val="right" w:leader="dot" w:pos="9708"/>
            </w:tabs>
          </w:pPr>
          <w:r>
            <w:fldChar w:fldCharType="begin"/>
          </w:r>
          <w:r>
            <w:instrText xml:space="preserve">TOC \o "1-1" \h \u </w:instrText>
          </w:r>
          <w:r>
            <w:fldChar w:fldCharType="separate"/>
          </w:r>
        </w:p>
        <w:p w14:paraId="6CAACFE3">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_Toc9599 </w:instrText>
          </w:r>
          <w:r>
            <w:rPr>
              <w:sz w:val="28"/>
              <w:szCs w:val="28"/>
            </w:rPr>
            <w:fldChar w:fldCharType="separate"/>
          </w:r>
          <w:r>
            <w:rPr>
              <w:rFonts w:hint="eastAsia" w:ascii="Times New Roman" w:hAnsi="Times New Roman" w:eastAsia="宋体" w:cs="Times New Roman"/>
              <w:bCs/>
              <w:kern w:val="2"/>
              <w:sz w:val="28"/>
              <w:szCs w:val="28"/>
              <w:highlight w:val="none"/>
              <w:lang w:val="en-US" w:eastAsia="zh-CN" w:bidi="ar-SA"/>
            </w:rPr>
            <w:t>第一章</w:t>
          </w:r>
          <w:r>
            <w:rPr>
              <w:rFonts w:hint="eastAsia" w:cs="Times New Roman"/>
              <w:bCs/>
              <w:kern w:val="2"/>
              <w:sz w:val="28"/>
              <w:szCs w:val="28"/>
              <w:highlight w:val="none"/>
              <w:lang w:val="en-US" w:eastAsia="zh-CN" w:bidi="ar-SA"/>
            </w:rPr>
            <w:t xml:space="preserve">  </w:t>
          </w:r>
          <w:r>
            <w:rPr>
              <w:rFonts w:hint="eastAsia" w:ascii="Times New Roman" w:hAnsi="Times New Roman" w:eastAsia="宋体" w:cs="Times New Roman"/>
              <w:bCs/>
              <w:kern w:val="2"/>
              <w:sz w:val="28"/>
              <w:szCs w:val="28"/>
              <w:highlight w:val="none"/>
              <w:lang w:val="en-US" w:eastAsia="zh-CN" w:bidi="ar-SA"/>
            </w:rPr>
            <w:t>招标公告</w:t>
          </w:r>
          <w:r>
            <w:rPr>
              <w:sz w:val="28"/>
              <w:szCs w:val="28"/>
            </w:rPr>
            <w:tab/>
          </w:r>
          <w:r>
            <w:rPr>
              <w:sz w:val="28"/>
              <w:szCs w:val="28"/>
            </w:rPr>
            <w:fldChar w:fldCharType="begin"/>
          </w:r>
          <w:r>
            <w:rPr>
              <w:sz w:val="28"/>
              <w:szCs w:val="28"/>
            </w:rPr>
            <w:instrText xml:space="preserve"> PAGEREF _Toc9599 \h </w:instrText>
          </w:r>
          <w:r>
            <w:rPr>
              <w:sz w:val="28"/>
              <w:szCs w:val="28"/>
            </w:rPr>
            <w:fldChar w:fldCharType="separate"/>
          </w:r>
          <w:r>
            <w:rPr>
              <w:sz w:val="28"/>
              <w:szCs w:val="28"/>
            </w:rPr>
            <w:t>1</w:t>
          </w:r>
          <w:r>
            <w:rPr>
              <w:sz w:val="28"/>
              <w:szCs w:val="28"/>
            </w:rPr>
            <w:fldChar w:fldCharType="end"/>
          </w:r>
          <w:r>
            <w:rPr>
              <w:sz w:val="28"/>
              <w:szCs w:val="28"/>
            </w:rPr>
            <w:fldChar w:fldCharType="end"/>
          </w:r>
        </w:p>
        <w:p w14:paraId="13CF4C42">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_Toc2841 </w:instrText>
          </w:r>
          <w:r>
            <w:rPr>
              <w:sz w:val="28"/>
              <w:szCs w:val="28"/>
            </w:rPr>
            <w:fldChar w:fldCharType="separate"/>
          </w:r>
          <w:r>
            <w:rPr>
              <w:rFonts w:hint="eastAsia"/>
              <w:bCs/>
              <w:sz w:val="28"/>
              <w:szCs w:val="28"/>
              <w:highlight w:val="none"/>
              <w:lang w:val="en-US" w:eastAsia="zh-CN"/>
            </w:rPr>
            <w:t>第二章  供应商须知前附表</w:t>
          </w:r>
          <w:r>
            <w:rPr>
              <w:sz w:val="28"/>
              <w:szCs w:val="28"/>
            </w:rPr>
            <w:tab/>
          </w:r>
          <w:r>
            <w:rPr>
              <w:sz w:val="28"/>
              <w:szCs w:val="28"/>
            </w:rPr>
            <w:fldChar w:fldCharType="begin"/>
          </w:r>
          <w:r>
            <w:rPr>
              <w:sz w:val="28"/>
              <w:szCs w:val="28"/>
            </w:rPr>
            <w:instrText xml:space="preserve"> PAGEREF _Toc2841 \h </w:instrText>
          </w:r>
          <w:r>
            <w:rPr>
              <w:sz w:val="28"/>
              <w:szCs w:val="28"/>
            </w:rPr>
            <w:fldChar w:fldCharType="separate"/>
          </w:r>
          <w:r>
            <w:rPr>
              <w:sz w:val="28"/>
              <w:szCs w:val="28"/>
            </w:rPr>
            <w:t>4</w:t>
          </w:r>
          <w:r>
            <w:rPr>
              <w:sz w:val="28"/>
              <w:szCs w:val="28"/>
            </w:rPr>
            <w:fldChar w:fldCharType="end"/>
          </w:r>
          <w:r>
            <w:rPr>
              <w:sz w:val="28"/>
              <w:szCs w:val="28"/>
            </w:rPr>
            <w:fldChar w:fldCharType="end"/>
          </w:r>
        </w:p>
        <w:p w14:paraId="3DA1DDE3">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_Toc9167 </w:instrText>
          </w:r>
          <w:r>
            <w:rPr>
              <w:sz w:val="28"/>
              <w:szCs w:val="28"/>
            </w:rPr>
            <w:fldChar w:fldCharType="separate"/>
          </w:r>
          <w:r>
            <w:rPr>
              <w:rFonts w:hint="eastAsia"/>
              <w:bCs/>
              <w:sz w:val="28"/>
              <w:szCs w:val="28"/>
              <w:highlight w:val="none"/>
              <w:lang w:eastAsia="zh-CN"/>
            </w:rPr>
            <w:t>第三章</w:t>
          </w:r>
          <w:r>
            <w:rPr>
              <w:rFonts w:hint="eastAsia"/>
              <w:bCs/>
              <w:sz w:val="28"/>
              <w:szCs w:val="28"/>
              <w:highlight w:val="none"/>
              <w:lang w:val="en-US" w:eastAsia="zh-CN"/>
            </w:rPr>
            <w:t xml:space="preserve">  供应商须知</w:t>
          </w:r>
          <w:r>
            <w:rPr>
              <w:sz w:val="28"/>
              <w:szCs w:val="28"/>
            </w:rPr>
            <w:tab/>
          </w:r>
          <w:r>
            <w:rPr>
              <w:sz w:val="28"/>
              <w:szCs w:val="28"/>
            </w:rPr>
            <w:fldChar w:fldCharType="begin"/>
          </w:r>
          <w:r>
            <w:rPr>
              <w:sz w:val="28"/>
              <w:szCs w:val="28"/>
            </w:rPr>
            <w:instrText xml:space="preserve"> PAGEREF _Toc9167 \h </w:instrText>
          </w:r>
          <w:r>
            <w:rPr>
              <w:sz w:val="28"/>
              <w:szCs w:val="28"/>
            </w:rPr>
            <w:fldChar w:fldCharType="separate"/>
          </w:r>
          <w:r>
            <w:rPr>
              <w:sz w:val="28"/>
              <w:szCs w:val="28"/>
            </w:rPr>
            <w:t>12</w:t>
          </w:r>
          <w:r>
            <w:rPr>
              <w:sz w:val="28"/>
              <w:szCs w:val="28"/>
            </w:rPr>
            <w:fldChar w:fldCharType="end"/>
          </w:r>
          <w:r>
            <w:rPr>
              <w:sz w:val="28"/>
              <w:szCs w:val="28"/>
            </w:rPr>
            <w:fldChar w:fldCharType="end"/>
          </w:r>
        </w:p>
        <w:p w14:paraId="7AC79E48">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_Toc17422 </w:instrText>
          </w:r>
          <w:r>
            <w:rPr>
              <w:sz w:val="28"/>
              <w:szCs w:val="28"/>
            </w:rPr>
            <w:fldChar w:fldCharType="separate"/>
          </w:r>
          <w:r>
            <w:rPr>
              <w:rFonts w:hint="eastAsia" w:asciiTheme="minorEastAsia" w:hAnsiTheme="minorEastAsia" w:eastAsiaTheme="minorEastAsia" w:cstheme="minorEastAsia"/>
              <w:bCs/>
              <w:kern w:val="0"/>
              <w:sz w:val="28"/>
              <w:szCs w:val="28"/>
              <w:highlight w:val="none"/>
              <w:lang w:val="en-US" w:eastAsia="zh-CN"/>
            </w:rPr>
            <w:t xml:space="preserve">第四章  </w:t>
          </w:r>
          <w:r>
            <w:rPr>
              <w:rFonts w:hint="eastAsia" w:ascii="宋体" w:hAnsi="宋体" w:cs="宋体"/>
              <w:bCs/>
              <w:kern w:val="0"/>
              <w:sz w:val="28"/>
              <w:szCs w:val="28"/>
              <w:highlight w:val="none"/>
            </w:rPr>
            <w:t>合同条款</w:t>
          </w:r>
          <w:r>
            <w:rPr>
              <w:sz w:val="28"/>
              <w:szCs w:val="28"/>
            </w:rPr>
            <w:tab/>
          </w:r>
          <w:r>
            <w:rPr>
              <w:sz w:val="28"/>
              <w:szCs w:val="28"/>
            </w:rPr>
            <w:fldChar w:fldCharType="begin"/>
          </w:r>
          <w:r>
            <w:rPr>
              <w:sz w:val="28"/>
              <w:szCs w:val="28"/>
            </w:rPr>
            <w:instrText xml:space="preserve"> PAGEREF _Toc17422 \h </w:instrText>
          </w:r>
          <w:r>
            <w:rPr>
              <w:sz w:val="28"/>
              <w:szCs w:val="28"/>
            </w:rPr>
            <w:fldChar w:fldCharType="separate"/>
          </w:r>
          <w:r>
            <w:rPr>
              <w:sz w:val="28"/>
              <w:szCs w:val="28"/>
            </w:rPr>
            <w:t>33</w:t>
          </w:r>
          <w:r>
            <w:rPr>
              <w:sz w:val="28"/>
              <w:szCs w:val="28"/>
            </w:rPr>
            <w:fldChar w:fldCharType="end"/>
          </w:r>
          <w:r>
            <w:rPr>
              <w:sz w:val="28"/>
              <w:szCs w:val="28"/>
            </w:rPr>
            <w:fldChar w:fldCharType="end"/>
          </w:r>
        </w:p>
        <w:p w14:paraId="763E8DA6">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_Toc10164 </w:instrText>
          </w:r>
          <w:r>
            <w:rPr>
              <w:sz w:val="28"/>
              <w:szCs w:val="28"/>
            </w:rPr>
            <w:fldChar w:fldCharType="separate"/>
          </w:r>
          <w:r>
            <w:rPr>
              <w:rFonts w:hint="eastAsia" w:asciiTheme="minorEastAsia" w:hAnsiTheme="minorEastAsia" w:eastAsiaTheme="minorEastAsia" w:cstheme="minorEastAsia"/>
              <w:bCs/>
              <w:sz w:val="28"/>
              <w:szCs w:val="28"/>
              <w:highlight w:val="none"/>
              <w:lang w:val="en-US" w:eastAsia="zh-CN"/>
            </w:rPr>
            <w:t xml:space="preserve">第五章  </w:t>
          </w:r>
          <w:r>
            <w:rPr>
              <w:rFonts w:hint="eastAsia" w:ascii="宋体" w:hAnsi="宋体" w:cs="宋体"/>
              <w:bCs/>
              <w:sz w:val="28"/>
              <w:szCs w:val="28"/>
              <w:highlight w:val="none"/>
              <w:lang w:val="en-US" w:eastAsia="zh-CN"/>
            </w:rPr>
            <w:t>采购需求及技术要求</w:t>
          </w:r>
          <w:r>
            <w:rPr>
              <w:sz w:val="28"/>
              <w:szCs w:val="28"/>
            </w:rPr>
            <w:tab/>
          </w:r>
          <w:r>
            <w:rPr>
              <w:sz w:val="28"/>
              <w:szCs w:val="28"/>
            </w:rPr>
            <w:fldChar w:fldCharType="begin"/>
          </w:r>
          <w:r>
            <w:rPr>
              <w:sz w:val="28"/>
              <w:szCs w:val="28"/>
            </w:rPr>
            <w:instrText xml:space="preserve"> PAGEREF _Toc10164 \h </w:instrText>
          </w:r>
          <w:r>
            <w:rPr>
              <w:sz w:val="28"/>
              <w:szCs w:val="28"/>
            </w:rPr>
            <w:fldChar w:fldCharType="separate"/>
          </w:r>
          <w:r>
            <w:rPr>
              <w:sz w:val="28"/>
              <w:szCs w:val="28"/>
            </w:rPr>
            <w:t>51</w:t>
          </w:r>
          <w:r>
            <w:rPr>
              <w:sz w:val="28"/>
              <w:szCs w:val="28"/>
            </w:rPr>
            <w:fldChar w:fldCharType="end"/>
          </w:r>
          <w:r>
            <w:rPr>
              <w:sz w:val="28"/>
              <w:szCs w:val="28"/>
            </w:rPr>
            <w:fldChar w:fldCharType="end"/>
          </w:r>
        </w:p>
        <w:p w14:paraId="5675F074">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_Toc32387 </w:instrText>
          </w:r>
          <w:r>
            <w:rPr>
              <w:sz w:val="28"/>
              <w:szCs w:val="28"/>
            </w:rPr>
            <w:fldChar w:fldCharType="separate"/>
          </w:r>
          <w:r>
            <w:rPr>
              <w:rFonts w:hint="eastAsia" w:asciiTheme="minorEastAsia" w:hAnsiTheme="minorEastAsia" w:eastAsiaTheme="minorEastAsia" w:cstheme="minorEastAsia"/>
              <w:bCs/>
              <w:sz w:val="28"/>
              <w:szCs w:val="28"/>
              <w:highlight w:val="none"/>
              <w:lang w:eastAsia="zh-CN"/>
            </w:rPr>
            <w:t>第六章</w:t>
          </w:r>
          <w:r>
            <w:rPr>
              <w:rFonts w:hint="eastAsia" w:asciiTheme="minorEastAsia" w:hAnsiTheme="minorEastAsia" w:eastAsiaTheme="minorEastAsia" w:cstheme="minorEastAsia"/>
              <w:bCs/>
              <w:sz w:val="28"/>
              <w:szCs w:val="28"/>
              <w:highlight w:val="none"/>
              <w:lang w:val="en-US" w:eastAsia="zh-CN"/>
            </w:rPr>
            <w:t xml:space="preserve">  评标标准及办法</w:t>
          </w:r>
          <w:r>
            <w:rPr>
              <w:sz w:val="28"/>
              <w:szCs w:val="28"/>
            </w:rPr>
            <w:tab/>
          </w:r>
          <w:r>
            <w:rPr>
              <w:sz w:val="28"/>
              <w:szCs w:val="28"/>
            </w:rPr>
            <w:fldChar w:fldCharType="begin"/>
          </w:r>
          <w:r>
            <w:rPr>
              <w:sz w:val="28"/>
              <w:szCs w:val="28"/>
            </w:rPr>
            <w:instrText xml:space="preserve"> PAGEREF _Toc32387 \h </w:instrText>
          </w:r>
          <w:r>
            <w:rPr>
              <w:sz w:val="28"/>
              <w:szCs w:val="28"/>
            </w:rPr>
            <w:fldChar w:fldCharType="separate"/>
          </w:r>
          <w:r>
            <w:rPr>
              <w:sz w:val="28"/>
              <w:szCs w:val="28"/>
            </w:rPr>
            <w:t>53</w:t>
          </w:r>
          <w:r>
            <w:rPr>
              <w:sz w:val="28"/>
              <w:szCs w:val="28"/>
            </w:rPr>
            <w:fldChar w:fldCharType="end"/>
          </w:r>
          <w:r>
            <w:rPr>
              <w:sz w:val="28"/>
              <w:szCs w:val="28"/>
            </w:rPr>
            <w:fldChar w:fldCharType="end"/>
          </w:r>
        </w:p>
        <w:p w14:paraId="7B9FEE23">
          <w:pPr>
            <w:pStyle w:val="45"/>
            <w:keepNext w:val="0"/>
            <w:keepLines w:val="0"/>
            <w:pageBreakBefore w:val="0"/>
            <w:widowControl/>
            <w:tabs>
              <w:tab w:val="right" w:leader="dot" w:pos="9708"/>
            </w:tabs>
            <w:kinsoku/>
            <w:wordWrap/>
            <w:overflowPunct/>
            <w:topLinePunct w:val="0"/>
            <w:autoSpaceDE/>
            <w:autoSpaceDN/>
            <w:bidi w:val="0"/>
            <w:adjustRightInd/>
            <w:snapToGrid/>
            <w:spacing w:line="360" w:lineRule="auto"/>
            <w:textAlignment w:val="auto"/>
            <w:rPr>
              <w:sz w:val="28"/>
              <w:szCs w:val="28"/>
            </w:rPr>
          </w:pPr>
          <w:r>
            <w:rPr>
              <w:sz w:val="28"/>
              <w:szCs w:val="28"/>
            </w:rPr>
            <w:fldChar w:fldCharType="begin"/>
          </w:r>
          <w:r>
            <w:rPr>
              <w:sz w:val="28"/>
              <w:szCs w:val="28"/>
            </w:rPr>
            <w:instrText xml:space="preserve"> HYPERLINK \l _Toc14690 </w:instrText>
          </w:r>
          <w:r>
            <w:rPr>
              <w:sz w:val="28"/>
              <w:szCs w:val="28"/>
            </w:rPr>
            <w:fldChar w:fldCharType="separate"/>
          </w:r>
          <w:r>
            <w:rPr>
              <w:rFonts w:hint="eastAsia" w:ascii="宋体" w:hAnsi="宋体" w:cs="宋体"/>
              <w:bCs/>
              <w:sz w:val="28"/>
              <w:szCs w:val="28"/>
              <w:highlight w:val="none"/>
              <w:lang w:val="en-US" w:eastAsia="zh-CN"/>
            </w:rPr>
            <w:t>第七章  投标文件</w:t>
          </w:r>
          <w:r>
            <w:rPr>
              <w:rFonts w:hint="eastAsia" w:ascii="宋体" w:hAnsi="宋体" w:eastAsia="宋体" w:cs="宋体"/>
              <w:bCs/>
              <w:sz w:val="28"/>
              <w:szCs w:val="28"/>
              <w:highlight w:val="none"/>
              <w:lang w:val="en-US" w:eastAsia="zh-CN"/>
            </w:rPr>
            <w:t>格式</w:t>
          </w:r>
          <w:r>
            <w:rPr>
              <w:sz w:val="28"/>
              <w:szCs w:val="28"/>
            </w:rPr>
            <w:tab/>
          </w:r>
          <w:r>
            <w:rPr>
              <w:sz w:val="28"/>
              <w:szCs w:val="28"/>
            </w:rPr>
            <w:fldChar w:fldCharType="begin"/>
          </w:r>
          <w:r>
            <w:rPr>
              <w:sz w:val="28"/>
              <w:szCs w:val="28"/>
            </w:rPr>
            <w:instrText xml:space="preserve"> PAGEREF _Toc14690 \h </w:instrText>
          </w:r>
          <w:r>
            <w:rPr>
              <w:sz w:val="28"/>
              <w:szCs w:val="28"/>
            </w:rPr>
            <w:fldChar w:fldCharType="separate"/>
          </w:r>
          <w:r>
            <w:rPr>
              <w:sz w:val="28"/>
              <w:szCs w:val="28"/>
            </w:rPr>
            <w:t>61</w:t>
          </w:r>
          <w:r>
            <w:rPr>
              <w:sz w:val="28"/>
              <w:szCs w:val="28"/>
            </w:rPr>
            <w:fldChar w:fldCharType="end"/>
          </w:r>
          <w:r>
            <w:rPr>
              <w:sz w:val="28"/>
              <w:szCs w:val="28"/>
            </w:rPr>
            <w:fldChar w:fldCharType="end"/>
          </w:r>
        </w:p>
        <w:p w14:paraId="3E52552A">
          <w:r>
            <w:fldChar w:fldCharType="end"/>
          </w:r>
        </w:p>
      </w:sdtContent>
    </w:sdt>
    <w:p w14:paraId="7E31F5B4">
      <w:pPr>
        <w:tabs>
          <w:tab w:val="left" w:pos="3921"/>
          <w:tab w:val="center" w:pos="5194"/>
        </w:tabs>
        <w:spacing w:line="600" w:lineRule="auto"/>
        <w:ind w:firstLine="562" w:firstLineChars="200"/>
        <w:jc w:val="left"/>
        <w:outlineLvl w:val="9"/>
        <w:rPr>
          <w:rFonts w:hint="eastAsia" w:ascii="宋体" w:hAnsi="宋体" w:cs="宋体"/>
          <w:b/>
          <w:color w:val="auto"/>
          <w:sz w:val="28"/>
          <w:szCs w:val="28"/>
          <w:highlight w:val="none"/>
          <w:lang w:val="en-US" w:eastAsia="zh-CN"/>
        </w:rPr>
        <w:sectPr>
          <w:headerReference r:id="rId3" w:type="default"/>
          <w:footerReference r:id="rId4" w:type="default"/>
          <w:pgSz w:w="11906" w:h="16839"/>
          <w:pgMar w:top="1431" w:right="1111" w:bottom="1156" w:left="1087" w:header="0" w:footer="996" w:gutter="0"/>
          <w:pgNumType w:fmt="decimal" w:start="1"/>
          <w:cols w:space="720" w:num="1"/>
        </w:sectPr>
      </w:pPr>
      <w:r>
        <w:rPr>
          <w:rFonts w:hint="eastAsia" w:ascii="宋体" w:hAnsi="宋体" w:cs="宋体"/>
          <w:b/>
          <w:color w:val="auto"/>
          <w:sz w:val="28"/>
          <w:szCs w:val="28"/>
          <w:highlight w:val="none"/>
          <w:lang w:val="en-US" w:eastAsia="zh-CN"/>
        </w:rPr>
        <w:tab/>
      </w:r>
    </w:p>
    <w:p w14:paraId="51E2CA6F">
      <w:pPr>
        <w:pStyle w:val="80"/>
        <w:jc w:val="center"/>
        <w:rPr>
          <w:rFonts w:hint="default" w:ascii="宋体" w:hAnsi="宋体" w:eastAsia="宋体" w:cs="宋体"/>
          <w:sz w:val="24"/>
          <w:szCs w:val="20"/>
          <w:lang w:val="en-US" w:eastAsia="zh-CN"/>
        </w:rPr>
      </w:pPr>
      <w:r>
        <w:rPr>
          <w:rFonts w:hint="eastAsia" w:ascii="宋体" w:hAnsi="宋体" w:eastAsia="宋体" w:cs="宋体"/>
          <w:sz w:val="24"/>
          <w:szCs w:val="20"/>
          <w:lang w:val="en-US" w:eastAsia="zh-CN"/>
        </w:rPr>
        <w:t>乌鲁木齐县第一中学2025年食堂食材采购项目</w:t>
      </w:r>
    </w:p>
    <w:p w14:paraId="630A65DF">
      <w:pPr>
        <w:pStyle w:val="80"/>
        <w:jc w:val="center"/>
        <w:rPr>
          <w:rFonts w:eastAsia="宋体"/>
          <w:sz w:val="24"/>
          <w:szCs w:val="20"/>
          <w:lang w:val="en-US"/>
        </w:rPr>
      </w:pPr>
      <w:r>
        <w:rPr>
          <w:rFonts w:hint="eastAsia" w:ascii="宋体" w:hAnsi="宋体" w:eastAsia="宋体" w:cs="宋体"/>
          <w:sz w:val="24"/>
          <w:szCs w:val="20"/>
          <w:lang w:val="en-US" w:eastAsia="zh-CN"/>
        </w:rPr>
        <w:t>招标</w:t>
      </w:r>
      <w:r>
        <w:rPr>
          <w:rFonts w:hint="eastAsia" w:ascii="宋体" w:hAnsi="宋体" w:eastAsia="宋体" w:cs="宋体"/>
          <w:sz w:val="24"/>
          <w:szCs w:val="20"/>
          <w:lang w:val="en-US"/>
        </w:rPr>
        <w:t>公告</w:t>
      </w:r>
    </w:p>
    <w:p w14:paraId="786FE31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宋体"/>
          <w:sz w:val="21"/>
          <w:szCs w:val="21"/>
        </w:rPr>
      </w:pPr>
      <w:r>
        <w:rPr>
          <w:rFonts w:hint="eastAsia" w:ascii="宋体" w:hAnsi="宋体" w:eastAsia="宋体" w:cs="宋体"/>
          <w:sz w:val="21"/>
          <w:szCs w:val="21"/>
        </w:rPr>
        <w:t>项目概况</w:t>
      </w:r>
    </w:p>
    <w:p w14:paraId="2D7BE04A">
      <w:pPr>
        <w:pBdr>
          <w:top w:val="single" w:color="auto" w:sz="4" w:space="1"/>
          <w:left w:val="single" w:color="auto" w:sz="4" w:space="4"/>
          <w:bottom w:val="single" w:color="auto" w:sz="4" w:space="1"/>
          <w:right w:val="single" w:color="auto" w:sz="4" w:space="4"/>
        </w:pBdr>
        <w:spacing w:line="360" w:lineRule="auto"/>
        <w:rPr>
          <w:rFonts w:ascii="宋体" w:hAnsi="宋体" w:eastAsia="宋体" w:cs="宋体"/>
          <w:sz w:val="21"/>
          <w:szCs w:val="21"/>
        </w:rPr>
      </w:pPr>
      <w:r>
        <w:rPr>
          <w:rFonts w:hint="eastAsia" w:ascii="宋体" w:hAnsi="宋体" w:cs="宋体"/>
          <w:sz w:val="21"/>
          <w:szCs w:val="21"/>
          <w:lang w:val="en-US" w:eastAsia="zh-CN"/>
        </w:rPr>
        <w:t>乌鲁木齐县第一中学2025年食堂食材采购项目</w:t>
      </w:r>
      <w:r>
        <w:rPr>
          <w:rFonts w:hint="eastAsia" w:ascii="宋体" w:hAnsi="宋体" w:eastAsia="宋体" w:cs="宋体"/>
          <w:sz w:val="21"/>
          <w:szCs w:val="21"/>
        </w:rPr>
        <w:t>的潜在供应商应在</w:t>
      </w:r>
      <w:r>
        <w:rPr>
          <w:rFonts w:hint="eastAsia" w:ascii="宋体" w:hAnsi="宋体" w:eastAsia="宋体" w:cs="宋体"/>
          <w:sz w:val="21"/>
          <w:szCs w:val="21"/>
          <w:lang w:val="en-US" w:eastAsia="zh-CN"/>
        </w:rPr>
        <w:t xml:space="preserve">政采云平台 https：//www.zcygov.cn/ </w:t>
      </w:r>
      <w:r>
        <w:rPr>
          <w:rFonts w:hint="eastAsia" w:ascii="宋体" w:hAnsi="宋体" w:eastAsia="宋体" w:cs="宋体"/>
          <w:sz w:val="21"/>
          <w:szCs w:val="21"/>
        </w:rPr>
        <w:t>获取采购文件，并于</w:t>
      </w:r>
      <w:r>
        <w:rPr>
          <w:rFonts w:hint="eastAsia" w:ascii="宋体" w:hAnsi="宋体" w:eastAsia="宋体" w:cs="宋体"/>
          <w:sz w:val="21"/>
          <w:szCs w:val="21"/>
          <w:u w:val="single"/>
        </w:rPr>
        <w:t xml:space="preserve"> 202</w:t>
      </w:r>
      <w:r>
        <w:rPr>
          <w:rFonts w:hint="eastAsia" w:ascii="宋体" w:hAnsi="宋体" w:eastAsia="宋体" w:cs="宋体"/>
          <w:sz w:val="21"/>
          <w:szCs w:val="21"/>
          <w:u w:val="single"/>
          <w:lang w:val="en-US" w:eastAsia="zh-CN"/>
        </w:rPr>
        <w:t>5</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0</w:t>
      </w:r>
      <w:r>
        <w:rPr>
          <w:rFonts w:hint="eastAsia" w:ascii="宋体" w:hAnsi="宋体" w:cs="宋体"/>
          <w:sz w:val="21"/>
          <w:szCs w:val="21"/>
          <w:u w:val="single"/>
          <w:lang w:val="en-US" w:eastAsia="zh-CN"/>
        </w:rPr>
        <w:t>4</w:t>
      </w:r>
      <w:r>
        <w:rPr>
          <w:rFonts w:hint="eastAsia" w:ascii="宋体" w:hAnsi="宋体" w:eastAsia="宋体" w:cs="宋体"/>
          <w:sz w:val="21"/>
          <w:szCs w:val="21"/>
          <w:u w:val="single"/>
          <w:lang w:val="en-US"/>
        </w:rPr>
        <w:t>月</w:t>
      </w:r>
      <w:r>
        <w:rPr>
          <w:rFonts w:hint="eastAsia" w:ascii="宋体" w:hAnsi="宋体" w:cs="宋体"/>
          <w:sz w:val="21"/>
          <w:szCs w:val="21"/>
          <w:u w:val="single"/>
          <w:lang w:val="en-US" w:eastAsia="zh-CN"/>
        </w:rPr>
        <w:t>02</w:t>
      </w:r>
      <w:r>
        <w:rPr>
          <w:rFonts w:hint="eastAsia" w:ascii="宋体" w:hAnsi="宋体" w:eastAsia="宋体" w:cs="宋体"/>
          <w:sz w:val="21"/>
          <w:szCs w:val="21"/>
          <w:u w:val="single"/>
          <w:lang w:val="en-US"/>
        </w:rPr>
        <w:t>日</w:t>
      </w:r>
      <w:r>
        <w:rPr>
          <w:rFonts w:hint="eastAsia" w:ascii="宋体" w:hAnsi="宋体" w:eastAsia="宋体" w:cs="宋体"/>
          <w:sz w:val="21"/>
          <w:szCs w:val="21"/>
          <w:u w:val="single"/>
          <w:lang w:val="en-US" w:eastAsia="zh-CN"/>
        </w:rPr>
        <w:t>11</w:t>
      </w:r>
      <w:r>
        <w:rPr>
          <w:rFonts w:hint="eastAsia" w:ascii="宋体" w:hAnsi="宋体" w:eastAsia="宋体" w:cs="宋体"/>
          <w:sz w:val="21"/>
          <w:szCs w:val="21"/>
          <w:u w:val="single"/>
          <w:lang w:val="en-US"/>
        </w:rPr>
        <w:t>点00分</w:t>
      </w:r>
      <w:r>
        <w:rPr>
          <w:rFonts w:hint="eastAsia" w:ascii="宋体" w:hAnsi="宋体" w:eastAsia="宋体" w:cs="宋体"/>
          <w:bCs/>
          <w:sz w:val="21"/>
          <w:szCs w:val="21"/>
          <w:u w:val="single"/>
        </w:rPr>
        <w:t>（</w:t>
      </w:r>
      <w:r>
        <w:rPr>
          <w:rFonts w:hint="eastAsia" w:ascii="宋体" w:hAnsi="宋体" w:eastAsia="宋体" w:cs="宋体"/>
          <w:bCs/>
          <w:sz w:val="21"/>
          <w:szCs w:val="21"/>
        </w:rPr>
        <w:t>北京时间）前提交响应文件</w:t>
      </w:r>
      <w:r>
        <w:rPr>
          <w:rFonts w:hint="eastAsia" w:ascii="宋体" w:hAnsi="宋体" w:eastAsia="宋体" w:cs="宋体"/>
          <w:sz w:val="21"/>
          <w:szCs w:val="21"/>
        </w:rPr>
        <w:t>。</w:t>
      </w:r>
    </w:p>
    <w:p w14:paraId="2F1E9746">
      <w:pPr>
        <w:pStyle w:val="3"/>
        <w:spacing w:line="360" w:lineRule="auto"/>
        <w:jc w:val="both"/>
        <w:rPr>
          <w:rFonts w:ascii="宋体" w:hAnsi="宋体" w:eastAsia="宋体" w:cs="宋体"/>
          <w:b/>
          <w:bCs/>
          <w:sz w:val="21"/>
          <w:szCs w:val="21"/>
        </w:rPr>
      </w:pPr>
      <w:bookmarkStart w:id="3" w:name="_Toc28359002"/>
      <w:bookmarkStart w:id="4" w:name="_Toc28359079"/>
      <w:bookmarkStart w:id="5" w:name="_Toc35393621"/>
      <w:bookmarkStart w:id="6" w:name="_Toc35393790"/>
      <w:bookmarkStart w:id="7" w:name="_Hlk24379207"/>
      <w:r>
        <w:rPr>
          <w:rFonts w:hint="eastAsia" w:ascii="宋体" w:hAnsi="宋体" w:eastAsia="宋体" w:cs="宋体"/>
          <w:b/>
          <w:bCs/>
          <w:sz w:val="21"/>
          <w:szCs w:val="21"/>
        </w:rPr>
        <w:t>一、项目基本情况</w:t>
      </w:r>
      <w:bookmarkEnd w:id="3"/>
      <w:bookmarkEnd w:id="4"/>
      <w:bookmarkEnd w:id="5"/>
      <w:bookmarkEnd w:id="6"/>
    </w:p>
    <w:p w14:paraId="771B3A81">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项目编号：</w:t>
      </w:r>
      <w:r>
        <w:rPr>
          <w:rFonts w:hint="eastAsia" w:ascii="宋体" w:hAnsi="宋体" w:eastAsia="宋体" w:cs="宋体"/>
          <w:sz w:val="21"/>
          <w:szCs w:val="21"/>
          <w:lang w:val="en-US" w:eastAsia="zh-CN"/>
        </w:rPr>
        <w:t>XJHS-A02</w:t>
      </w:r>
      <w:r>
        <w:rPr>
          <w:rFonts w:hint="eastAsia" w:ascii="宋体" w:hAnsi="宋体" w:cs="宋体"/>
          <w:sz w:val="21"/>
          <w:szCs w:val="21"/>
          <w:lang w:val="en-US" w:eastAsia="zh-CN"/>
        </w:rPr>
        <w:t>7</w:t>
      </w:r>
    </w:p>
    <w:p w14:paraId="4DE1C5AF">
      <w:pPr>
        <w:pStyle w:val="80"/>
        <w:ind w:firstLine="420" w:firstLineChars="200"/>
        <w:jc w:val="both"/>
        <w:rPr>
          <w:rFonts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lang w:val="en-US" w:eastAsia="zh-CN"/>
        </w:rPr>
        <w:t>乌鲁木齐县第一中学2025年食堂食材采购项目</w:t>
      </w:r>
    </w:p>
    <w:p w14:paraId="1522F3E5">
      <w:pPr>
        <w:spacing w:line="360"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采购方式：</w:t>
      </w:r>
      <w:r>
        <w:rPr>
          <w:rFonts w:hint="eastAsia" w:ascii="宋体" w:hAnsi="宋体" w:cs="宋体"/>
          <w:sz w:val="21"/>
          <w:szCs w:val="21"/>
          <w:lang w:val="en-US" w:eastAsia="zh-CN"/>
        </w:rPr>
        <w:t>公开招标</w:t>
      </w:r>
    </w:p>
    <w:bookmarkEnd w:id="7"/>
    <w:p w14:paraId="4077D4CE">
      <w:pPr>
        <w:spacing w:line="360" w:lineRule="auto"/>
        <w:ind w:firstLine="420" w:firstLineChars="200"/>
        <w:rPr>
          <w:rFonts w:ascii="宋体" w:hAnsi="宋体" w:eastAsia="宋体" w:cs="宋体"/>
          <w:sz w:val="21"/>
          <w:szCs w:val="21"/>
          <w:highlight w:val="green"/>
          <w:lang w:val="en-US"/>
        </w:rPr>
      </w:pPr>
      <w:r>
        <w:rPr>
          <w:rFonts w:hint="eastAsia" w:ascii="宋体" w:hAnsi="宋体" w:eastAsia="宋体" w:cs="宋体"/>
          <w:sz w:val="21"/>
          <w:szCs w:val="21"/>
          <w:highlight w:val="green"/>
        </w:rPr>
        <w:t>预算金额：</w:t>
      </w:r>
      <w:r>
        <w:rPr>
          <w:rFonts w:hint="eastAsia" w:ascii="宋体" w:hAnsi="宋体" w:cs="宋体"/>
          <w:sz w:val="21"/>
          <w:szCs w:val="21"/>
          <w:highlight w:val="green"/>
          <w:lang w:val="en-US" w:eastAsia="zh-CN"/>
        </w:rPr>
        <w:t>56.133</w:t>
      </w:r>
      <w:r>
        <w:rPr>
          <w:rFonts w:hint="eastAsia" w:ascii="宋体" w:hAnsi="宋体" w:eastAsia="宋体" w:cs="宋体"/>
          <w:sz w:val="21"/>
          <w:szCs w:val="21"/>
          <w:highlight w:val="green"/>
          <w:lang w:val="en-US"/>
        </w:rPr>
        <w:t>万元</w:t>
      </w:r>
    </w:p>
    <w:p w14:paraId="5347CD3E">
      <w:pPr>
        <w:spacing w:line="360" w:lineRule="auto"/>
        <w:ind w:firstLine="420" w:firstLineChars="200"/>
        <w:rPr>
          <w:rFonts w:ascii="宋体" w:hAnsi="宋体" w:eastAsia="宋体" w:cs="宋体"/>
          <w:sz w:val="21"/>
          <w:szCs w:val="21"/>
          <w:highlight w:val="green"/>
          <w:lang w:val="en-US"/>
        </w:rPr>
      </w:pPr>
      <w:r>
        <w:rPr>
          <w:rFonts w:hint="eastAsia" w:ascii="宋体" w:hAnsi="宋体" w:eastAsia="宋体" w:cs="宋体"/>
          <w:sz w:val="21"/>
          <w:szCs w:val="21"/>
          <w:highlight w:val="green"/>
          <w:lang w:val="en-US"/>
        </w:rPr>
        <w:t>最高限价：</w:t>
      </w:r>
      <w:r>
        <w:rPr>
          <w:rFonts w:hint="eastAsia" w:ascii="宋体" w:hAnsi="宋体" w:cs="宋体"/>
          <w:sz w:val="21"/>
          <w:szCs w:val="21"/>
          <w:highlight w:val="green"/>
          <w:lang w:val="en-US" w:eastAsia="zh-CN"/>
        </w:rPr>
        <w:t>56.133</w:t>
      </w:r>
      <w:r>
        <w:rPr>
          <w:rFonts w:hint="eastAsia" w:ascii="宋体" w:hAnsi="宋体" w:eastAsia="宋体" w:cs="宋体"/>
          <w:sz w:val="21"/>
          <w:szCs w:val="21"/>
          <w:highlight w:val="green"/>
          <w:lang w:val="en-US"/>
        </w:rPr>
        <w:t>2万元</w:t>
      </w:r>
    </w:p>
    <w:p w14:paraId="1DC4744F">
      <w:pPr>
        <w:spacing w:line="360" w:lineRule="auto"/>
        <w:ind w:firstLine="420" w:firstLineChars="200"/>
        <w:rPr>
          <w:rFonts w:hint="eastAsia" w:ascii="宋体" w:hAnsi="宋体" w:eastAsia="宋体" w:cs="宋体"/>
          <w:sz w:val="21"/>
          <w:szCs w:val="21"/>
          <w:highlight w:val="green"/>
          <w:lang w:val="en-US"/>
        </w:rPr>
      </w:pPr>
      <w:r>
        <w:rPr>
          <w:rFonts w:hint="eastAsia" w:ascii="宋体" w:hAnsi="宋体" w:eastAsia="宋体" w:cs="宋体"/>
          <w:sz w:val="21"/>
          <w:szCs w:val="21"/>
          <w:highlight w:val="green"/>
          <w:lang w:val="en-US"/>
        </w:rPr>
        <w:t>采购需求：</w:t>
      </w:r>
    </w:p>
    <w:p w14:paraId="4516A417">
      <w:pPr>
        <w:spacing w:line="360" w:lineRule="auto"/>
        <w:ind w:firstLine="420" w:firstLineChars="200"/>
        <w:rPr>
          <w:rFonts w:ascii="宋体" w:hAnsi="宋体" w:eastAsia="宋体" w:cs="宋体"/>
          <w:sz w:val="21"/>
          <w:szCs w:val="21"/>
          <w:lang w:val="en-US"/>
        </w:rPr>
      </w:pPr>
      <w:r>
        <w:rPr>
          <w:rFonts w:hint="eastAsia" w:ascii="宋体" w:hAnsi="宋体" w:eastAsia="宋体" w:cs="宋体"/>
          <w:sz w:val="21"/>
          <w:szCs w:val="21"/>
          <w:highlight w:val="green"/>
          <w:lang w:val="en-US"/>
        </w:rPr>
        <w:t>采购需求：</w:t>
      </w:r>
      <w:r>
        <w:rPr>
          <w:rFonts w:hint="eastAsia" w:ascii="宋体" w:hAnsi="宋体" w:cs="宋体"/>
          <w:sz w:val="21"/>
          <w:szCs w:val="21"/>
          <w:highlight w:val="green"/>
          <w:lang w:val="en-US" w:eastAsia="zh-CN"/>
        </w:rPr>
        <w:t>乌鲁木齐县第一中学2025年食堂食材采购项目</w:t>
      </w:r>
      <w:r>
        <w:rPr>
          <w:rFonts w:hint="eastAsia" w:ascii="宋体" w:hAnsi="宋体" w:eastAsia="宋体" w:cs="宋体"/>
          <w:sz w:val="21"/>
          <w:szCs w:val="21"/>
          <w:highlight w:val="green"/>
          <w:lang w:val="en-US" w:eastAsia="zh-CN"/>
        </w:rPr>
        <w:t>包括但不限于：粮油类、副食品类、乳制品类、蔬菜类、干鲜果类、牛羊肉类。</w:t>
      </w:r>
      <w:r>
        <w:rPr>
          <w:rFonts w:hint="eastAsia" w:ascii="宋体" w:hAnsi="宋体" w:eastAsia="宋体" w:cs="宋体"/>
          <w:sz w:val="21"/>
          <w:szCs w:val="21"/>
          <w:highlight w:val="green"/>
          <w:lang w:val="en-US"/>
        </w:rPr>
        <w:t>采购及配送（采购的品种、规格、数量、品牌，以甲方实际订单明细配送需求供货</w:t>
      </w:r>
      <w:r>
        <w:rPr>
          <w:rFonts w:hint="eastAsia" w:ascii="宋体" w:hAnsi="宋体" w:eastAsia="宋体" w:cs="宋体"/>
          <w:sz w:val="21"/>
          <w:szCs w:val="21"/>
          <w:lang w:val="en-US"/>
        </w:rPr>
        <w:t>）</w:t>
      </w:r>
    </w:p>
    <w:p w14:paraId="6D42DD9E">
      <w:pPr>
        <w:spacing w:line="360" w:lineRule="auto"/>
        <w:ind w:firstLine="420" w:firstLineChars="200"/>
        <w:rPr>
          <w:rFonts w:ascii="宋体" w:hAnsi="宋体" w:eastAsia="宋体" w:cs="宋体"/>
          <w:sz w:val="21"/>
          <w:szCs w:val="21"/>
          <w:u w:val="single"/>
          <w:lang w:val="en-US"/>
        </w:rPr>
      </w:pPr>
      <w:r>
        <w:rPr>
          <w:rFonts w:hint="eastAsia" w:ascii="宋体" w:hAnsi="宋体" w:eastAsia="宋体" w:cs="宋体"/>
          <w:sz w:val="21"/>
          <w:szCs w:val="21"/>
        </w:rPr>
        <w:t>服务期限：</w:t>
      </w:r>
      <w:r>
        <w:rPr>
          <w:rFonts w:hint="eastAsia" w:ascii="宋体" w:hAnsi="宋体" w:eastAsia="宋体" w:cs="宋体"/>
          <w:color w:val="auto"/>
          <w:sz w:val="21"/>
          <w:szCs w:val="21"/>
          <w:highlight w:val="none"/>
          <w:lang w:val="en-US" w:eastAsia="zh-CN"/>
        </w:rPr>
        <w:t>自合同签订之日起1年</w:t>
      </w:r>
    </w:p>
    <w:p w14:paraId="2EE7DFA8">
      <w:pPr>
        <w:pStyle w:val="3"/>
        <w:spacing w:line="360" w:lineRule="auto"/>
        <w:jc w:val="both"/>
        <w:rPr>
          <w:rFonts w:ascii="宋体" w:hAnsi="宋体" w:eastAsia="宋体" w:cs="宋体"/>
          <w:b/>
          <w:bCs/>
          <w:sz w:val="21"/>
          <w:szCs w:val="21"/>
        </w:rPr>
      </w:pPr>
      <w:bookmarkStart w:id="8" w:name="_Toc35393799"/>
      <w:bookmarkStart w:id="9" w:name="_Toc28359013"/>
      <w:bookmarkStart w:id="10" w:name="_Toc35393630"/>
      <w:bookmarkStart w:id="11" w:name="_Toc28359090"/>
      <w:r>
        <w:rPr>
          <w:rFonts w:hint="eastAsia" w:ascii="宋体" w:hAnsi="宋体" w:eastAsia="宋体" w:cs="宋体"/>
          <w:b/>
          <w:bCs/>
          <w:sz w:val="21"/>
          <w:szCs w:val="21"/>
        </w:rPr>
        <w:t>二、申请人的资格要求：</w:t>
      </w:r>
      <w:bookmarkEnd w:id="8"/>
      <w:bookmarkEnd w:id="9"/>
      <w:bookmarkEnd w:id="10"/>
      <w:bookmarkEnd w:id="11"/>
    </w:p>
    <w:p w14:paraId="29CED466">
      <w:pPr>
        <w:spacing w:line="360" w:lineRule="auto"/>
        <w:ind w:firstLine="420" w:firstLineChars="200"/>
        <w:rPr>
          <w:rFonts w:hint="eastAsia" w:ascii="宋体" w:hAnsi="宋体" w:eastAsia="宋体" w:cs="宋体"/>
          <w:sz w:val="21"/>
          <w:szCs w:val="21"/>
          <w:highlight w:val="green"/>
          <w:lang w:val="en-US" w:eastAsia="zh-CN"/>
        </w:rPr>
      </w:pPr>
      <w:bookmarkStart w:id="12" w:name="_Toc35393631"/>
      <w:bookmarkStart w:id="13" w:name="_Toc28359014"/>
      <w:bookmarkStart w:id="14" w:name="_Toc35393800"/>
      <w:bookmarkStart w:id="15" w:name="_Toc28359091"/>
      <w:r>
        <w:rPr>
          <w:rFonts w:hint="eastAsia" w:ascii="宋体" w:hAnsi="宋体" w:eastAsia="宋体" w:cs="宋体"/>
          <w:sz w:val="21"/>
          <w:szCs w:val="21"/>
          <w:highlight w:val="green"/>
          <w:lang w:val="en-US" w:eastAsia="zh-CN"/>
        </w:rPr>
        <w:t xml:space="preserve">1.满足《中华人民共和国政府采购法》第二十二条规定； </w:t>
      </w:r>
    </w:p>
    <w:p w14:paraId="74604288">
      <w:pPr>
        <w:spacing w:line="360" w:lineRule="auto"/>
        <w:ind w:firstLine="420" w:firstLineChars="200"/>
        <w:rPr>
          <w:rFonts w:hint="eastAsia" w:ascii="宋体" w:hAnsi="宋体" w:eastAsia="宋体" w:cs="宋体"/>
          <w:sz w:val="21"/>
          <w:szCs w:val="21"/>
          <w:highlight w:val="green"/>
          <w:lang w:val="en-US" w:eastAsia="zh-CN"/>
        </w:rPr>
      </w:pPr>
      <w:r>
        <w:rPr>
          <w:rFonts w:hint="eastAsia" w:ascii="宋体" w:hAnsi="宋体" w:eastAsia="宋体" w:cs="宋体"/>
          <w:sz w:val="21"/>
          <w:szCs w:val="21"/>
          <w:highlight w:val="green"/>
          <w:lang w:val="en-US" w:eastAsia="zh-CN"/>
        </w:rPr>
        <w:t>2.落实政府采购政策需满足的资格要求：本项目为专门面向</w:t>
      </w:r>
      <w:r>
        <w:rPr>
          <w:rFonts w:hint="eastAsia" w:ascii="宋体" w:hAnsi="宋体" w:cs="宋体"/>
          <w:sz w:val="21"/>
          <w:szCs w:val="21"/>
          <w:highlight w:val="green"/>
          <w:lang w:val="en-US" w:eastAsia="zh-CN"/>
        </w:rPr>
        <w:t>中小</w:t>
      </w:r>
      <w:r>
        <w:rPr>
          <w:rFonts w:hint="eastAsia" w:ascii="宋体" w:hAnsi="宋体" w:eastAsia="宋体" w:cs="宋体"/>
          <w:sz w:val="21"/>
          <w:szCs w:val="21"/>
          <w:highlight w:val="green"/>
          <w:lang w:val="en-US" w:eastAsia="zh-CN"/>
        </w:rPr>
        <w:t>企业采购项目，根据《政府采购促进中小企业发展管理办法》（财库[2020]46号）的规定。</w:t>
      </w:r>
    </w:p>
    <w:p w14:paraId="2FCF7F6F">
      <w:pPr>
        <w:spacing w:line="360" w:lineRule="auto"/>
        <w:ind w:firstLine="420" w:firstLineChars="200"/>
        <w:rPr>
          <w:rFonts w:hint="eastAsia" w:ascii="宋体" w:hAnsi="宋体" w:eastAsia="宋体" w:cs="宋体"/>
          <w:sz w:val="21"/>
          <w:szCs w:val="21"/>
          <w:highlight w:val="green"/>
          <w:lang w:val="en-US" w:eastAsia="zh-CN"/>
        </w:rPr>
      </w:pPr>
      <w:r>
        <w:rPr>
          <w:rFonts w:hint="eastAsia" w:ascii="宋体" w:hAnsi="宋体" w:eastAsia="宋体" w:cs="宋体"/>
          <w:sz w:val="21"/>
          <w:szCs w:val="21"/>
          <w:highlight w:val="green"/>
          <w:lang w:val="en-US" w:eastAsia="zh-CN"/>
        </w:rPr>
        <w:t>3.本项目的特定资格要求：</w:t>
      </w:r>
    </w:p>
    <w:p w14:paraId="350214B8">
      <w:pPr>
        <w:spacing w:line="360" w:lineRule="auto"/>
        <w:ind w:firstLine="420" w:firstLineChars="200"/>
        <w:rPr>
          <w:rFonts w:hint="eastAsia" w:ascii="宋体" w:hAnsi="宋体" w:eastAsia="宋体" w:cs="宋体"/>
          <w:sz w:val="21"/>
          <w:szCs w:val="21"/>
          <w:highlight w:val="green"/>
          <w:lang w:val="en-US" w:eastAsia="zh-CN"/>
        </w:rPr>
      </w:pPr>
      <w:r>
        <w:rPr>
          <w:rFonts w:hint="eastAsia" w:ascii="宋体" w:hAnsi="宋体" w:eastAsia="宋体" w:cs="宋体"/>
          <w:sz w:val="21"/>
          <w:szCs w:val="21"/>
          <w:highlight w:val="green"/>
          <w:lang w:val="en-US" w:eastAsia="zh-CN"/>
        </w:rPr>
        <w:t>1.供应商在中华人民共和国境内注册，具有有效的营业执照，有能力提供本项目全部招标内容及服务能力的供应商；2.①供应商须具备有效的《食品经营许可证》或《食品生产许可证》；②生产商须具备有效的《动物防疫条件合格证》且在有效期内，或者经销商须具备与生产商签订的合作协议及生产</w:t>
      </w:r>
      <w:r>
        <w:rPr>
          <w:rFonts w:hint="eastAsia" w:ascii="宋体" w:hAnsi="宋体" w:cs="宋体"/>
          <w:sz w:val="21"/>
          <w:szCs w:val="21"/>
          <w:highlight w:val="green"/>
          <w:lang w:val="en-US" w:eastAsia="zh-CN"/>
        </w:rPr>
        <w:t>商</w:t>
      </w:r>
      <w:r>
        <w:rPr>
          <w:rFonts w:hint="eastAsia" w:ascii="宋体" w:hAnsi="宋体" w:eastAsia="宋体" w:cs="宋体"/>
          <w:sz w:val="21"/>
          <w:szCs w:val="21"/>
          <w:highlight w:val="green"/>
          <w:lang w:val="en-US" w:eastAsia="zh-CN"/>
        </w:rPr>
        <w:t>须具备有效的《动物防疫条件合格证》且在有效期内。3.根据投标人不得为“信用中国网站（www.creditchina.gov.cn）中列 入失信被执行人和税收违法黑名单的投标人，不得为中国政府采购网（www.ccgp.gov.cn）政府采购严重违法失信行为记录名单中被财政部门禁止参加政府采购活动的投标人；4.本项目不接受联合体投标。</w:t>
      </w:r>
    </w:p>
    <w:p w14:paraId="51EE75BB">
      <w:pPr>
        <w:pStyle w:val="3"/>
        <w:spacing w:line="360" w:lineRule="auto"/>
        <w:jc w:val="both"/>
        <w:rPr>
          <w:rFonts w:ascii="宋体" w:hAnsi="宋体" w:eastAsia="宋体" w:cs="宋体"/>
          <w:b/>
          <w:bCs/>
          <w:sz w:val="21"/>
          <w:szCs w:val="21"/>
        </w:rPr>
      </w:pPr>
      <w:r>
        <w:rPr>
          <w:rFonts w:hint="eastAsia" w:ascii="宋体" w:hAnsi="宋体" w:eastAsia="宋体" w:cs="宋体"/>
          <w:b/>
          <w:bCs/>
          <w:sz w:val="21"/>
          <w:szCs w:val="21"/>
        </w:rPr>
        <w:t>三、获取采购文件</w:t>
      </w:r>
      <w:bookmarkEnd w:id="12"/>
      <w:bookmarkEnd w:id="13"/>
      <w:bookmarkEnd w:id="14"/>
      <w:bookmarkEnd w:id="15"/>
    </w:p>
    <w:p w14:paraId="0F2717FE">
      <w:pPr>
        <w:spacing w:line="360" w:lineRule="auto"/>
        <w:ind w:firstLine="540"/>
        <w:rPr>
          <w:rFonts w:ascii="宋体" w:hAnsi="宋体" w:eastAsia="宋体" w:cs="宋体"/>
          <w:sz w:val="21"/>
          <w:szCs w:val="21"/>
        </w:rPr>
      </w:pPr>
      <w:r>
        <w:rPr>
          <w:rFonts w:hint="eastAsia" w:ascii="宋体" w:hAnsi="宋体" w:eastAsia="宋体" w:cs="宋体"/>
          <w:sz w:val="21"/>
          <w:szCs w:val="21"/>
        </w:rPr>
        <w:t>时间：</w:t>
      </w:r>
      <w:r>
        <w:rPr>
          <w:rFonts w:hint="eastAsia" w:ascii="宋体" w:hAnsi="宋体" w:eastAsia="宋体" w:cs="宋体"/>
          <w:sz w:val="21"/>
          <w:szCs w:val="21"/>
          <w:u w:val="single"/>
        </w:rPr>
        <w:t>202</w:t>
      </w:r>
      <w:r>
        <w:rPr>
          <w:rFonts w:hint="eastAsia" w:ascii="宋体" w:hAnsi="宋体" w:eastAsia="宋体" w:cs="宋体"/>
          <w:sz w:val="21"/>
          <w:szCs w:val="21"/>
          <w:u w:val="single"/>
          <w:lang w:val="en-US" w:eastAsia="zh-CN"/>
        </w:rPr>
        <w:t>5</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03</w:t>
      </w:r>
      <w:r>
        <w:rPr>
          <w:rFonts w:hint="eastAsia" w:ascii="宋体" w:hAnsi="宋体" w:eastAsia="宋体" w:cs="宋体"/>
          <w:sz w:val="21"/>
          <w:szCs w:val="21"/>
          <w:u w:val="single"/>
        </w:rPr>
        <w:t>月</w:t>
      </w:r>
      <w:r>
        <w:rPr>
          <w:rFonts w:hint="eastAsia" w:ascii="宋体" w:hAnsi="宋体" w:cs="宋体"/>
          <w:sz w:val="21"/>
          <w:szCs w:val="21"/>
          <w:u w:val="single"/>
          <w:lang w:val="en-US" w:eastAsia="zh-CN"/>
        </w:rPr>
        <w:t>12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日至202</w:t>
      </w:r>
      <w:r>
        <w:rPr>
          <w:rFonts w:hint="eastAsia" w:ascii="宋体" w:hAnsi="宋体" w:eastAsia="宋体" w:cs="宋体"/>
          <w:sz w:val="21"/>
          <w:szCs w:val="21"/>
          <w:u w:val="single"/>
          <w:lang w:val="en-US" w:eastAsia="zh-CN"/>
        </w:rPr>
        <w:t>5</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03</w:t>
      </w:r>
      <w:r>
        <w:rPr>
          <w:rFonts w:hint="eastAsia" w:ascii="宋体" w:hAnsi="宋体" w:eastAsia="宋体" w:cs="宋体"/>
          <w:sz w:val="21"/>
          <w:szCs w:val="21"/>
          <w:u w:val="single"/>
        </w:rPr>
        <w:t>月</w:t>
      </w:r>
      <w:r>
        <w:rPr>
          <w:rFonts w:hint="eastAsia" w:ascii="宋体" w:hAnsi="宋体" w:cs="宋体"/>
          <w:sz w:val="21"/>
          <w:szCs w:val="21"/>
          <w:u w:val="single"/>
          <w:lang w:val="en-US" w:eastAsia="zh-CN"/>
        </w:rPr>
        <w:t>19</w:t>
      </w:r>
      <w:r>
        <w:rPr>
          <w:rFonts w:hint="eastAsia" w:ascii="宋体" w:hAnsi="宋体" w:eastAsia="宋体" w:cs="宋体"/>
          <w:sz w:val="21"/>
          <w:szCs w:val="21"/>
          <w:u w:val="single"/>
        </w:rPr>
        <w:t>日</w:t>
      </w:r>
      <w:r>
        <w:rPr>
          <w:rFonts w:hint="eastAsia" w:ascii="宋体" w:hAnsi="宋体" w:eastAsia="宋体" w:cs="宋体"/>
          <w:sz w:val="21"/>
          <w:szCs w:val="21"/>
        </w:rPr>
        <w:t>，每天上午00:00至12:00，下午12:00至23:59（北京时间，法定节假日除外）；</w:t>
      </w:r>
    </w:p>
    <w:p w14:paraId="278E6428">
      <w:pPr>
        <w:spacing w:line="360" w:lineRule="auto"/>
        <w:ind w:firstLine="540"/>
        <w:rPr>
          <w:rFonts w:ascii="宋体" w:hAnsi="宋体" w:eastAsia="宋体" w:cs="宋体"/>
          <w:sz w:val="21"/>
          <w:szCs w:val="21"/>
          <w:u w:val="single"/>
        </w:rPr>
      </w:pPr>
      <w:r>
        <w:rPr>
          <w:rFonts w:hint="eastAsia" w:ascii="宋体" w:hAnsi="宋体" w:eastAsia="宋体" w:cs="宋体"/>
          <w:sz w:val="21"/>
          <w:szCs w:val="21"/>
        </w:rPr>
        <w:t>地点：</w:t>
      </w:r>
      <w:r>
        <w:rPr>
          <w:rFonts w:hint="eastAsia" w:ascii="宋体" w:hAnsi="宋体" w:eastAsia="宋体" w:cs="宋体"/>
          <w:color w:val="000000"/>
          <w:kern w:val="0"/>
          <w:sz w:val="21"/>
          <w:szCs w:val="21"/>
          <w:highlight w:val="none"/>
          <w:lang w:val="en-US" w:eastAsia="zh-CN" w:bidi="ar"/>
        </w:rPr>
        <w:t xml:space="preserve">政采云平台 https：//www.zcygov.cn/ </w:t>
      </w:r>
    </w:p>
    <w:p w14:paraId="784AF7C7">
      <w:pPr>
        <w:spacing w:line="360" w:lineRule="auto"/>
        <w:ind w:firstLine="540"/>
        <w:rPr>
          <w:rFonts w:ascii="宋体" w:hAnsi="宋体" w:eastAsia="宋体" w:cs="宋体"/>
          <w:sz w:val="21"/>
          <w:szCs w:val="21"/>
        </w:rPr>
      </w:pPr>
      <w:r>
        <w:rPr>
          <w:rFonts w:hint="eastAsia" w:ascii="宋体" w:hAnsi="宋体" w:eastAsia="宋体" w:cs="宋体"/>
          <w:sz w:val="21"/>
          <w:szCs w:val="21"/>
        </w:rPr>
        <w:t>方式：线下</w:t>
      </w:r>
      <w:r>
        <w:rPr>
          <w:rFonts w:hint="eastAsia" w:ascii="宋体" w:hAnsi="宋体" w:eastAsia="宋体" w:cs="宋体"/>
          <w:sz w:val="21"/>
          <w:szCs w:val="21"/>
          <w:lang w:val="en-US"/>
        </w:rPr>
        <w:t>获取；</w:t>
      </w:r>
    </w:p>
    <w:p w14:paraId="21EB8431">
      <w:pPr>
        <w:spacing w:line="360" w:lineRule="auto"/>
        <w:ind w:firstLine="540"/>
        <w:rPr>
          <w:rFonts w:ascii="宋体" w:hAnsi="宋体" w:eastAsia="宋体" w:cs="宋体"/>
          <w:sz w:val="21"/>
          <w:szCs w:val="21"/>
        </w:rPr>
      </w:pPr>
      <w:r>
        <w:rPr>
          <w:rFonts w:hint="eastAsia" w:ascii="宋体" w:hAnsi="宋体" w:eastAsia="宋体" w:cs="宋体"/>
          <w:sz w:val="21"/>
          <w:szCs w:val="21"/>
        </w:rPr>
        <w:t>售价：</w:t>
      </w:r>
      <w:r>
        <w:rPr>
          <w:rFonts w:hint="eastAsia" w:ascii="宋体" w:hAnsi="宋体" w:eastAsia="宋体" w:cs="宋体"/>
          <w:sz w:val="21"/>
          <w:szCs w:val="21"/>
          <w:lang w:val="en-US" w:eastAsia="zh-CN"/>
        </w:rPr>
        <w:t>0</w:t>
      </w:r>
      <w:r>
        <w:rPr>
          <w:rFonts w:hint="eastAsia" w:ascii="宋体" w:hAnsi="宋体" w:eastAsia="宋体" w:cs="宋体"/>
          <w:sz w:val="21"/>
          <w:szCs w:val="21"/>
        </w:rPr>
        <w:t>元/本，售后不退。</w:t>
      </w:r>
    </w:p>
    <w:p w14:paraId="51371130">
      <w:pPr>
        <w:keepNext w:val="0"/>
        <w:keepLines w:val="0"/>
        <w:pageBreakBefore w:val="0"/>
        <w:widowControl/>
        <w:suppressLineNumbers w:val="0"/>
        <w:kinsoku/>
        <w:wordWrap/>
        <w:overflowPunct/>
        <w:topLinePunct w:val="0"/>
        <w:autoSpaceDE/>
        <w:autoSpaceDN/>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四、提交投标文件截止时间、开标时间和地点 </w:t>
      </w:r>
    </w:p>
    <w:p w14:paraId="4DC8C22B">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提交投标文件截止时间：202</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 xml:space="preserve"> 年</w:t>
      </w:r>
      <w:r>
        <w:rPr>
          <w:rFonts w:hint="eastAsia" w:ascii="宋体" w:hAnsi="宋体" w:cs="宋体"/>
          <w:color w:val="000000"/>
          <w:kern w:val="0"/>
          <w:sz w:val="21"/>
          <w:szCs w:val="21"/>
          <w:highlight w:val="none"/>
          <w:lang w:val="en-US" w:eastAsia="zh-CN" w:bidi="ar"/>
        </w:rPr>
        <w:t>04</w:t>
      </w:r>
      <w:r>
        <w:rPr>
          <w:rFonts w:hint="eastAsia" w:ascii="宋体" w:hAnsi="宋体" w:eastAsia="宋体" w:cs="宋体"/>
          <w:color w:val="000000"/>
          <w:kern w:val="0"/>
          <w:sz w:val="21"/>
          <w:szCs w:val="21"/>
          <w:highlight w:val="none"/>
          <w:lang w:val="en-US" w:eastAsia="zh-CN" w:bidi="ar"/>
        </w:rPr>
        <w:t>月</w:t>
      </w:r>
      <w:r>
        <w:rPr>
          <w:rFonts w:hint="eastAsia" w:ascii="宋体" w:hAnsi="宋体" w:cs="宋体"/>
          <w:color w:val="000000"/>
          <w:kern w:val="0"/>
          <w:sz w:val="21"/>
          <w:szCs w:val="21"/>
          <w:highlight w:val="none"/>
          <w:lang w:val="en-US" w:eastAsia="zh-CN" w:bidi="ar"/>
        </w:rPr>
        <w:t xml:space="preserve">02 </w:t>
      </w:r>
      <w:r>
        <w:rPr>
          <w:rFonts w:hint="eastAsia" w:ascii="宋体" w:hAnsi="宋体" w:eastAsia="宋体" w:cs="宋体"/>
          <w:color w:val="000000"/>
          <w:kern w:val="0"/>
          <w:sz w:val="21"/>
          <w:szCs w:val="21"/>
          <w:highlight w:val="none"/>
          <w:lang w:val="en-US" w:eastAsia="zh-CN" w:bidi="ar"/>
        </w:rPr>
        <w:t xml:space="preserve">日 11:00（北京时间） </w:t>
      </w:r>
    </w:p>
    <w:p w14:paraId="615F5572">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投标地点：政采云平台 https：//www.zcygov.cn/ </w:t>
      </w:r>
    </w:p>
    <w:p w14:paraId="5EE778F2">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开标时间：202</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 xml:space="preserve"> 年</w:t>
      </w:r>
      <w:r>
        <w:rPr>
          <w:rFonts w:hint="eastAsia" w:ascii="宋体" w:hAnsi="宋体" w:cs="宋体"/>
          <w:color w:val="000000"/>
          <w:kern w:val="0"/>
          <w:sz w:val="21"/>
          <w:szCs w:val="21"/>
          <w:highlight w:val="none"/>
          <w:lang w:val="en-US" w:eastAsia="zh-CN" w:bidi="ar"/>
        </w:rPr>
        <w:t>04</w:t>
      </w:r>
      <w:r>
        <w:rPr>
          <w:rFonts w:hint="eastAsia" w:ascii="宋体" w:hAnsi="宋体" w:eastAsia="宋体" w:cs="宋体"/>
          <w:color w:val="000000"/>
          <w:kern w:val="0"/>
          <w:sz w:val="21"/>
          <w:szCs w:val="21"/>
          <w:highlight w:val="none"/>
          <w:lang w:val="en-US" w:eastAsia="zh-CN" w:bidi="ar"/>
        </w:rPr>
        <w:t>月</w:t>
      </w:r>
      <w:r>
        <w:rPr>
          <w:rFonts w:hint="eastAsia" w:ascii="宋体" w:hAnsi="宋体" w:cs="宋体"/>
          <w:color w:val="000000"/>
          <w:kern w:val="0"/>
          <w:sz w:val="21"/>
          <w:szCs w:val="21"/>
          <w:highlight w:val="none"/>
          <w:lang w:val="en-US" w:eastAsia="zh-CN" w:bidi="ar"/>
        </w:rPr>
        <w:t>02</w:t>
      </w:r>
      <w:r>
        <w:rPr>
          <w:rFonts w:hint="eastAsia" w:ascii="宋体" w:hAnsi="宋体" w:eastAsia="宋体" w:cs="宋体"/>
          <w:color w:val="000000"/>
          <w:kern w:val="0"/>
          <w:sz w:val="21"/>
          <w:szCs w:val="21"/>
          <w:highlight w:val="none"/>
          <w:lang w:val="en-US" w:eastAsia="zh-CN" w:bidi="ar"/>
        </w:rPr>
        <w:t xml:space="preserve">日 11:00（北京时间） </w:t>
      </w:r>
    </w:p>
    <w:p w14:paraId="4156C77E">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开标地点：政采云平台 https：//www.zcygov.cn/ </w:t>
      </w:r>
    </w:p>
    <w:p w14:paraId="3C57E8A2">
      <w:pPr>
        <w:keepNext w:val="0"/>
        <w:keepLines w:val="0"/>
        <w:pageBreakBefore w:val="0"/>
        <w:widowControl/>
        <w:suppressLineNumbers w:val="0"/>
        <w:kinsoku/>
        <w:wordWrap/>
        <w:overflowPunct/>
        <w:topLinePunct w:val="0"/>
        <w:autoSpaceDE/>
        <w:autoSpaceDN/>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五、公告期限 </w:t>
      </w:r>
    </w:p>
    <w:p w14:paraId="612E2605">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自本公告发布之日起 5 个工作日。</w:t>
      </w:r>
    </w:p>
    <w:p w14:paraId="6B07F0C3">
      <w:pPr>
        <w:keepNext w:val="0"/>
        <w:keepLines w:val="0"/>
        <w:pageBreakBefore w:val="0"/>
        <w:widowControl/>
        <w:suppressLineNumbers w:val="0"/>
        <w:kinsoku/>
        <w:wordWrap/>
        <w:overflowPunct/>
        <w:topLinePunct w:val="0"/>
        <w:autoSpaceDE/>
        <w:autoSpaceDN/>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六、其他补充事宜 </w:t>
      </w:r>
    </w:p>
    <w:p w14:paraId="1060ABE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1.本项目实行网上投标，采用电子投标文件，若投标人参与投标，自行承担投标一切费用。 </w:t>
      </w:r>
    </w:p>
    <w:p w14:paraId="0CF1F100">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2.各投标人应在开标前应确保成为新疆维吾尔自治区政府采购网正式注册入库投标人，并完成 CA 数字证书申领。因未注册入库、未办理 CA 数字证书等原因造成无法响应或响应失败等后果由投标人自行承担。 </w:t>
      </w:r>
    </w:p>
    <w:p w14:paraId="3F45196A">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3.未办理 CA 的投标人可自主通过新疆 CA 申领渠道“新疆政务通”申请政采云平台可使用的 CA 设备，如原有兵团或公共资源使用的 CA，可与新疆 CA 联系，申请增加电子证书即可，无需重复申领。 </w:t>
      </w:r>
    </w:p>
    <w:p w14:paraId="0608BCF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4.投标人将政采云电子交易客户端下载、安装完成后，可通过账号密码或 CA 登录客户端进行投标文件制作。在使用政采云投标客户端时，建议使用 WIN7 及以上操作系统。客户端请至新疆政府采购网（www.ccgp-xinjiang.gov.cn）下载专区查看，如有问题可拨打政采云客户服务热线 400-881-7190 进行咨询。 </w:t>
      </w:r>
    </w:p>
    <w:p w14:paraId="6862223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5.逾期未上传的或不符合规定的投标文件将被拒绝接收，采购人不予受理。 </w:t>
      </w:r>
    </w:p>
    <w:p w14:paraId="3FCEB521">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特别提示： </w:t>
      </w:r>
    </w:p>
    <w:p w14:paraId="521F762D">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1、超过 200 万元的货物和服务采购项目、超过 400 万元的工程采购项目中适宜由中小企业提供的，预留该部分采购项目预算总额的 30%以上专门面向中小企业采购，其中预留给小微企业的比例不低于 60%。 </w:t>
      </w:r>
    </w:p>
    <w:p w14:paraId="7450241C">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rPr>
      </w:pPr>
      <w:r>
        <w:rPr>
          <w:rFonts w:hint="eastAsia" w:ascii="宋体" w:hAnsi="宋体" w:eastAsia="宋体" w:cs="Times New Roman"/>
          <w:color w:val="000000"/>
          <w:highlight w:val="none"/>
          <w:lang w:val="en-US" w:eastAsia="zh-CN"/>
        </w:rPr>
        <w:t xml:space="preserve">2、对于未预留份额专门面向中小企业的采购项目，以及预留份额项目中的非预留部分采购包，采购人、采购代理机构应当对符合规定的小微企业报价给予 10%~20%（工程项目为 3%~5% ）的扣除，用扣除后的价格参加评审。适用招标投标法的政府采购工程建设项目，采用综合评估法但未采用低价优先法计算价格分的，评标时应当在采用原报价进行评分的基础上增加其价格得分的 3%~5%作为其价格分。 </w:t>
      </w:r>
    </w:p>
    <w:p w14:paraId="3E35AB88">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auto"/>
        <w:rPr>
          <w:rFonts w:hint="eastAsia" w:ascii="宋体" w:hAnsi="宋体" w:eastAsia="宋体" w:cs="Times New Roman"/>
          <w:color w:val="000000"/>
          <w:highlight w:val="none"/>
          <w:lang w:val="en-US" w:eastAsia="zh-CN"/>
        </w:rPr>
      </w:pPr>
      <w:r>
        <w:rPr>
          <w:rFonts w:hint="eastAsia" w:ascii="宋体" w:hAnsi="宋体" w:eastAsia="宋体" w:cs="Times New Roman"/>
          <w:color w:val="000000"/>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 4%~6%（工程项目为 1%~2%）的扣除，用扣除后的价格参加评审。适用招标投标法的政府采购工程建设项目，采用综合评估法但未采用低价优先法计算价格分的，评标时应当在采用原报价进行评分的基础上增加其价格得分的 1%~2%作为其价格分。</w:t>
      </w:r>
    </w:p>
    <w:p w14:paraId="1FF56BCF">
      <w:pPr>
        <w:keepNext w:val="0"/>
        <w:keepLines w:val="0"/>
        <w:pageBreakBefore w:val="0"/>
        <w:widowControl/>
        <w:suppressLineNumbers w:val="0"/>
        <w:kinsoku/>
        <w:wordWrap/>
        <w:overflowPunct/>
        <w:topLinePunct w:val="0"/>
        <w:autoSpaceDE/>
        <w:autoSpaceDN/>
        <w:bidi w:val="0"/>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b/>
          <w:bCs/>
          <w:color w:val="000000"/>
          <w:kern w:val="0"/>
          <w:sz w:val="21"/>
          <w:szCs w:val="21"/>
          <w:highlight w:val="none"/>
          <w:lang w:val="en-US" w:eastAsia="zh-CN" w:bidi="ar"/>
        </w:rPr>
        <w:t xml:space="preserve">七、对本次采购提出询问，请按以下方式联系 </w:t>
      </w:r>
    </w:p>
    <w:p w14:paraId="2105F9BB">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1.采购人信息</w:t>
      </w:r>
    </w:p>
    <w:p w14:paraId="1B4579FB">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名 称：</w:t>
      </w:r>
      <w:r>
        <w:rPr>
          <w:rFonts w:hint="eastAsia" w:ascii="宋体" w:hAnsi="宋体" w:cs="宋体"/>
          <w:color w:val="000000"/>
          <w:kern w:val="0"/>
          <w:sz w:val="21"/>
          <w:szCs w:val="21"/>
          <w:highlight w:val="none"/>
          <w:lang w:val="en-US" w:eastAsia="zh-CN" w:bidi="ar"/>
        </w:rPr>
        <w:t>乌鲁木齐县第一中学</w:t>
      </w:r>
    </w:p>
    <w:p w14:paraId="633DD795">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地 址： 乌鲁木齐县</w:t>
      </w:r>
    </w:p>
    <w:p w14:paraId="2776099D">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联系方式：</w:t>
      </w:r>
      <w:r>
        <w:rPr>
          <w:rFonts w:hint="eastAsia" w:ascii="宋体" w:hAnsi="宋体" w:cs="宋体"/>
          <w:color w:val="000000"/>
          <w:kern w:val="0"/>
          <w:sz w:val="21"/>
          <w:szCs w:val="21"/>
          <w:highlight w:val="none"/>
          <w:lang w:val="en-US" w:eastAsia="zh-CN" w:bidi="ar"/>
        </w:rPr>
        <w:t>0991-5921619</w:t>
      </w:r>
    </w:p>
    <w:p w14:paraId="74222D26">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p>
    <w:p w14:paraId="57482000">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2.采购代理机构信息 </w:t>
      </w:r>
    </w:p>
    <w:p w14:paraId="571BCA23">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名 称：新疆泓升项目管理有限公司</w:t>
      </w:r>
    </w:p>
    <w:p w14:paraId="5B5FD173">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地 址：乌鲁木齐市水沟区淮噶尔街 299 号乐清大厦25楼</w:t>
      </w:r>
    </w:p>
    <w:p w14:paraId="6BD6E814">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联系方式：18609017988</w:t>
      </w:r>
    </w:p>
    <w:p w14:paraId="21DC90BB">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3.项目联系方式 </w:t>
      </w:r>
    </w:p>
    <w:p w14:paraId="42038680">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项目联系人：桑星睿</w:t>
      </w:r>
    </w:p>
    <w:p w14:paraId="7CC3ADB7">
      <w:pPr>
        <w:keepNext w:val="0"/>
        <w:keepLines w:val="0"/>
        <w:pageBreakBefore w:val="0"/>
        <w:widowControl/>
        <w:suppressLineNumbers w:val="0"/>
        <w:kinsoku/>
        <w:wordWrap/>
        <w:overflowPunct/>
        <w:topLinePunct w:val="0"/>
        <w:autoSpaceDE/>
        <w:autoSpaceDN/>
        <w:bidi w:val="0"/>
        <w:snapToGrid/>
        <w:spacing w:line="360" w:lineRule="auto"/>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电 话：18609017988</w:t>
      </w:r>
    </w:p>
    <w:p w14:paraId="762036C4">
      <w:pPr>
        <w:pStyle w:val="23"/>
        <w:keepNext w:val="0"/>
        <w:keepLines w:val="0"/>
        <w:widowControl/>
        <w:suppressLineNumbers w:val="0"/>
        <w:spacing w:before="75" w:beforeAutospacing="0" w:after="75" w:afterAutospacing="0"/>
        <w:ind w:left="0" w:right="0"/>
      </w:pPr>
    </w:p>
    <w:p w14:paraId="149EC88A">
      <w:pPr>
        <w:rPr>
          <w:rFonts w:hint="eastAsia"/>
          <w:b/>
          <w:bCs/>
          <w:color w:val="auto"/>
          <w:sz w:val="28"/>
          <w:szCs w:val="28"/>
          <w:highlight w:val="none"/>
          <w:lang w:val="en-US" w:eastAsia="zh-CN"/>
        </w:rPr>
      </w:pPr>
      <w:r>
        <w:rPr>
          <w:rFonts w:hint="eastAsia"/>
          <w:b/>
          <w:bCs/>
          <w:color w:val="auto"/>
          <w:sz w:val="28"/>
          <w:szCs w:val="28"/>
          <w:highlight w:val="none"/>
          <w:lang w:val="en-US" w:eastAsia="zh-CN"/>
        </w:rPr>
        <w:br w:type="page"/>
      </w:r>
    </w:p>
    <w:p w14:paraId="054221DB">
      <w:pPr>
        <w:pStyle w:val="7"/>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eastAsia"/>
          <w:b/>
          <w:bCs/>
          <w:color w:val="auto"/>
          <w:sz w:val="28"/>
          <w:szCs w:val="28"/>
          <w:highlight w:val="none"/>
          <w:lang w:val="en-US" w:eastAsia="zh-CN"/>
        </w:rPr>
      </w:pPr>
      <w:bookmarkStart w:id="16" w:name="_Toc2841"/>
      <w:r>
        <w:rPr>
          <w:rFonts w:hint="eastAsia"/>
          <w:b/>
          <w:bCs/>
          <w:color w:val="auto"/>
          <w:sz w:val="28"/>
          <w:szCs w:val="28"/>
          <w:highlight w:val="none"/>
          <w:lang w:val="en-US" w:eastAsia="zh-CN"/>
        </w:rPr>
        <w:t>第二章  供应商须知前附表</w:t>
      </w:r>
      <w:bookmarkEnd w:id="16"/>
    </w:p>
    <w:tbl>
      <w:tblPr>
        <w:tblStyle w:val="27"/>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158"/>
      </w:tblGrid>
      <w:tr w14:paraId="454F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4F260D4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158" w:type="dxa"/>
            <w:tcBorders>
              <w:top w:val="single" w:color="auto" w:sz="4" w:space="0"/>
              <w:left w:val="single" w:color="auto" w:sz="4" w:space="0"/>
              <w:bottom w:val="single" w:color="auto" w:sz="4" w:space="0"/>
              <w:right w:val="single" w:color="auto" w:sz="4" w:space="0"/>
            </w:tcBorders>
            <w:vAlign w:val="center"/>
          </w:tcPr>
          <w:p w14:paraId="1BAACC8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r>
      <w:tr w14:paraId="39E7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F986C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158" w:type="dxa"/>
            <w:tcBorders>
              <w:top w:val="single" w:color="auto" w:sz="4" w:space="0"/>
              <w:left w:val="single" w:color="auto" w:sz="4" w:space="0"/>
              <w:bottom w:val="single" w:color="auto" w:sz="4" w:space="0"/>
              <w:right w:val="single" w:color="auto" w:sz="4" w:space="0"/>
            </w:tcBorders>
            <w:vAlign w:val="center"/>
          </w:tcPr>
          <w:p w14:paraId="6B433B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bookmarkStart w:id="17" w:name="OLE_LINK2"/>
            <w:r>
              <w:rPr>
                <w:rFonts w:hint="eastAsia" w:ascii="宋体" w:hAnsi="宋体" w:eastAsia="宋体" w:cs="宋体"/>
                <w:color w:val="auto"/>
                <w:sz w:val="21"/>
                <w:szCs w:val="21"/>
                <w:highlight w:val="none"/>
                <w:lang w:val="en-US" w:eastAsia="zh-CN"/>
              </w:rPr>
              <w:t>项目名称：</w:t>
            </w:r>
            <w:r>
              <w:rPr>
                <w:rFonts w:hint="eastAsia" w:ascii="宋体" w:hAnsi="宋体" w:cs="宋体"/>
                <w:sz w:val="21"/>
                <w:szCs w:val="21"/>
                <w:lang w:val="en-US" w:eastAsia="zh-CN"/>
              </w:rPr>
              <w:t>乌鲁木齐县第一中学2025年食堂食材采购项目</w:t>
            </w:r>
          </w:p>
          <w:p w14:paraId="2B53C84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项目编号：</w:t>
            </w:r>
            <w:bookmarkEnd w:id="17"/>
            <w:r>
              <w:rPr>
                <w:rFonts w:hint="eastAsia" w:ascii="宋体" w:hAnsi="宋体" w:eastAsia="宋体" w:cs="宋体"/>
                <w:color w:val="auto"/>
                <w:sz w:val="21"/>
                <w:szCs w:val="21"/>
                <w:highlight w:val="none"/>
                <w:lang w:val="en-US" w:eastAsia="zh-CN"/>
              </w:rPr>
              <w:t>XJHS-A02</w:t>
            </w:r>
            <w:r>
              <w:rPr>
                <w:rFonts w:hint="eastAsia" w:ascii="宋体" w:hAnsi="宋体" w:cs="宋体"/>
                <w:color w:val="auto"/>
                <w:sz w:val="21"/>
                <w:szCs w:val="21"/>
                <w:highlight w:val="none"/>
                <w:lang w:val="en-US" w:eastAsia="zh-CN"/>
              </w:rPr>
              <w:t>7</w:t>
            </w:r>
          </w:p>
        </w:tc>
      </w:tr>
      <w:tr w14:paraId="5264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0374B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158" w:type="dxa"/>
            <w:tcBorders>
              <w:top w:val="single" w:color="auto" w:sz="4" w:space="0"/>
              <w:left w:val="single" w:color="auto" w:sz="4" w:space="0"/>
              <w:bottom w:val="single" w:color="auto" w:sz="4" w:space="0"/>
              <w:right w:val="single" w:color="auto" w:sz="4" w:space="0"/>
            </w:tcBorders>
            <w:vAlign w:val="center"/>
          </w:tcPr>
          <w:p w14:paraId="2BF18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采购单位：</w:t>
            </w:r>
            <w:r>
              <w:rPr>
                <w:rFonts w:hint="eastAsia" w:ascii="宋体" w:hAnsi="宋体" w:cs="宋体"/>
                <w:color w:val="auto"/>
                <w:sz w:val="21"/>
                <w:szCs w:val="21"/>
                <w:highlight w:val="none"/>
                <w:lang w:eastAsia="zh-CN"/>
              </w:rPr>
              <w:t>乌鲁木齐县第一中学</w:t>
            </w:r>
          </w:p>
          <w:p w14:paraId="5A7F278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w:t>
            </w:r>
            <w:r>
              <w:rPr>
                <w:rFonts w:hint="eastAsia" w:ascii="宋体" w:hAnsi="宋体" w:cs="宋体"/>
                <w:color w:val="auto"/>
                <w:sz w:val="21"/>
                <w:szCs w:val="21"/>
                <w:highlight w:val="none"/>
                <w:lang w:val="en-US" w:eastAsia="zh-CN"/>
              </w:rPr>
              <w:t>胡</w:t>
            </w:r>
            <w:r>
              <w:rPr>
                <w:rFonts w:hint="eastAsia" w:ascii="宋体" w:hAnsi="宋体" w:eastAsia="宋体" w:cs="宋体"/>
                <w:color w:val="auto"/>
                <w:sz w:val="21"/>
                <w:szCs w:val="21"/>
                <w:highlight w:val="none"/>
                <w:lang w:val="en-US" w:eastAsia="zh-CN"/>
              </w:rPr>
              <w:t>老师</w:t>
            </w:r>
          </w:p>
          <w:p w14:paraId="47C558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联系电话：</w:t>
            </w:r>
            <w:r>
              <w:rPr>
                <w:rFonts w:hint="eastAsia" w:ascii="宋体" w:hAnsi="宋体" w:cs="宋体"/>
                <w:color w:val="auto"/>
                <w:sz w:val="21"/>
                <w:szCs w:val="21"/>
                <w:highlight w:val="none"/>
                <w:lang w:val="en-US" w:eastAsia="zh-CN"/>
              </w:rPr>
              <w:t>0991-5965621</w:t>
            </w:r>
          </w:p>
        </w:tc>
      </w:tr>
      <w:tr w14:paraId="26B3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D01A3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158" w:type="dxa"/>
            <w:tcBorders>
              <w:top w:val="single" w:color="auto" w:sz="4" w:space="0"/>
              <w:left w:val="single" w:color="auto" w:sz="4" w:space="0"/>
              <w:bottom w:val="single" w:color="auto" w:sz="4" w:space="0"/>
              <w:right w:val="single" w:color="auto" w:sz="4" w:space="0"/>
            </w:tcBorders>
            <w:vAlign w:val="center"/>
          </w:tcPr>
          <w:p w14:paraId="0AAB0937">
            <w:pPr>
              <w:keepNext w:val="0"/>
              <w:keepLines w:val="0"/>
              <w:pageBreakBefore w:val="0"/>
              <w:widowControl w:val="0"/>
              <w:kinsoku/>
              <w:wordWrap/>
              <w:overflowPunct/>
              <w:topLinePunct w:val="0"/>
              <w:autoSpaceDE/>
              <w:autoSpaceDN/>
              <w:bidi w:val="0"/>
              <w:adjustRightInd/>
              <w:snapToGrid/>
              <w:spacing w:line="360" w:lineRule="auto"/>
              <w:ind w:left="1960" w:hanging="1470" w:hangingChars="7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新疆泓升项目管理有限公司</w:t>
            </w:r>
          </w:p>
          <w:p w14:paraId="07540515">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联系人：</w:t>
            </w:r>
            <w:r>
              <w:rPr>
                <w:rFonts w:hint="eastAsia" w:ascii="宋体" w:hAnsi="宋体" w:eastAsia="宋体" w:cs="宋体"/>
                <w:color w:val="auto"/>
                <w:sz w:val="21"/>
                <w:szCs w:val="21"/>
                <w:highlight w:val="none"/>
                <w:lang w:val="en-US" w:eastAsia="zh-CN"/>
              </w:rPr>
              <w:t>桑星睿</w:t>
            </w:r>
          </w:p>
          <w:p w14:paraId="19543E2C">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联系电话：</w:t>
            </w:r>
            <w:r>
              <w:rPr>
                <w:rFonts w:hint="eastAsia" w:ascii="宋体" w:hAnsi="宋体" w:eastAsia="宋体" w:cs="宋体"/>
                <w:color w:val="auto"/>
                <w:sz w:val="21"/>
                <w:szCs w:val="21"/>
                <w:highlight w:val="none"/>
                <w:lang w:val="en-US" w:eastAsia="zh-CN"/>
              </w:rPr>
              <w:t>18609017988</w:t>
            </w:r>
          </w:p>
        </w:tc>
      </w:tr>
      <w:tr w14:paraId="26EF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59D6B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8158" w:type="dxa"/>
            <w:tcBorders>
              <w:top w:val="single" w:color="auto" w:sz="4" w:space="0"/>
              <w:left w:val="single" w:color="auto" w:sz="4" w:space="0"/>
              <w:bottom w:val="single" w:color="auto" w:sz="4" w:space="0"/>
              <w:right w:val="single" w:color="auto" w:sz="4" w:space="0"/>
            </w:tcBorders>
            <w:vAlign w:val="center"/>
          </w:tcPr>
          <w:p w14:paraId="73C292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rPr>
            </w:pP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内容：</w:t>
            </w:r>
            <w:r>
              <w:rPr>
                <w:rFonts w:hint="eastAsia" w:ascii="宋体" w:hAnsi="宋体" w:cs="宋体"/>
                <w:color w:val="auto"/>
                <w:sz w:val="21"/>
                <w:szCs w:val="21"/>
                <w:highlight w:val="none"/>
                <w:lang w:val="en-US" w:eastAsia="zh-CN"/>
              </w:rPr>
              <w:t>乌鲁木齐县第一中学2025年食堂食材采购项目</w:t>
            </w:r>
            <w:r>
              <w:rPr>
                <w:rFonts w:hint="eastAsia" w:ascii="宋体" w:hAnsi="宋体" w:eastAsia="宋体" w:cs="宋体"/>
                <w:color w:val="auto"/>
                <w:sz w:val="21"/>
                <w:szCs w:val="21"/>
                <w:highlight w:val="none"/>
                <w:lang w:val="en-US" w:eastAsia="zh-CN"/>
              </w:rPr>
              <w:t>包括但不限于：粮油类、副食品类、乳制品类、蔬菜类、干鲜果类、牛羊肉类。采购及配送（采购的品种、规格、数量、品牌，以甲方实际订单明细配送需求供货）</w:t>
            </w:r>
          </w:p>
        </w:tc>
      </w:tr>
      <w:tr w14:paraId="0691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893EC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158" w:type="dxa"/>
            <w:tcBorders>
              <w:top w:val="single" w:color="auto" w:sz="4" w:space="0"/>
              <w:left w:val="single" w:color="auto" w:sz="4" w:space="0"/>
              <w:bottom w:val="single" w:color="auto" w:sz="4" w:space="0"/>
              <w:right w:val="single" w:color="auto" w:sz="4" w:space="0"/>
            </w:tcBorders>
            <w:vAlign w:val="center"/>
          </w:tcPr>
          <w:p w14:paraId="22E7CC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r>
              <w:rPr>
                <w:rFonts w:hint="eastAsia" w:ascii="宋体" w:hAnsi="宋体" w:eastAsia="宋体" w:cs="宋体"/>
                <w:sz w:val="21"/>
                <w:szCs w:val="21"/>
                <w:highlight w:val="none"/>
                <w:lang w:eastAsia="zh-CN"/>
              </w:rPr>
              <w:t>甲方指定地点</w:t>
            </w:r>
            <w:r>
              <w:rPr>
                <w:rFonts w:hint="eastAsia" w:ascii="宋体" w:hAnsi="宋体" w:eastAsia="宋体" w:cs="宋体"/>
                <w:color w:val="auto"/>
                <w:sz w:val="21"/>
                <w:szCs w:val="21"/>
                <w:highlight w:val="none"/>
                <w:lang w:val="en-US" w:eastAsia="zh-CN"/>
              </w:rPr>
              <w:t>；</w:t>
            </w:r>
          </w:p>
          <w:p w14:paraId="7FE866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r>
              <w:rPr>
                <w:rFonts w:hint="eastAsia" w:ascii="宋体" w:hAnsi="宋体" w:eastAsia="宋体" w:cs="宋体"/>
                <w:sz w:val="21"/>
                <w:szCs w:val="21"/>
                <w:highlight w:val="none"/>
                <w:lang w:val="en-US" w:eastAsia="zh-CN"/>
              </w:rPr>
              <w:t>按订单要求分批供货</w:t>
            </w:r>
            <w:r>
              <w:rPr>
                <w:rFonts w:hint="eastAsia" w:ascii="宋体" w:hAnsi="宋体" w:eastAsia="宋体" w:cs="宋体"/>
                <w:color w:val="auto"/>
                <w:sz w:val="21"/>
                <w:szCs w:val="21"/>
                <w:highlight w:val="none"/>
                <w:lang w:val="en-US" w:eastAsia="zh-CN"/>
              </w:rPr>
              <w:t>；</w:t>
            </w:r>
          </w:p>
        </w:tc>
      </w:tr>
      <w:tr w14:paraId="13BB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0B63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158" w:type="dxa"/>
            <w:tcBorders>
              <w:top w:val="single" w:color="auto" w:sz="4" w:space="0"/>
              <w:left w:val="single" w:color="auto" w:sz="4" w:space="0"/>
              <w:bottom w:val="single" w:color="auto" w:sz="4" w:space="0"/>
              <w:right w:val="single" w:color="auto" w:sz="4" w:space="0"/>
            </w:tcBorders>
            <w:vAlign w:val="center"/>
          </w:tcPr>
          <w:p w14:paraId="2D50CC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自合同签订之日起1年</w:t>
            </w:r>
          </w:p>
        </w:tc>
      </w:tr>
      <w:tr w14:paraId="3DEC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D07DB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8158" w:type="dxa"/>
            <w:tcBorders>
              <w:top w:val="single" w:color="auto" w:sz="4" w:space="0"/>
              <w:left w:val="single" w:color="auto" w:sz="4" w:space="0"/>
              <w:bottom w:val="single" w:color="auto" w:sz="4" w:space="0"/>
              <w:right w:val="single" w:color="auto" w:sz="4" w:space="0"/>
            </w:tcBorders>
            <w:vAlign w:val="center"/>
          </w:tcPr>
          <w:p w14:paraId="1963E4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付款方式：</w:t>
            </w:r>
            <w:r>
              <w:rPr>
                <w:rFonts w:hint="eastAsia" w:ascii="宋体" w:hAnsi="宋体" w:eastAsia="宋体" w:cs="宋体"/>
                <w:sz w:val="21"/>
                <w:szCs w:val="21"/>
                <w:highlight w:val="none"/>
                <w:lang w:eastAsia="zh-CN"/>
              </w:rPr>
              <w:t>一月一结，次月15日前完成本月货款的结算。</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lang w:eastAsia="zh-CN"/>
              </w:rPr>
              <w:t>根据</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eastAsia="zh-CN"/>
              </w:rPr>
              <w:t>签字确认的相关单据完成结算，并且按照税务部门的相关要求向</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eastAsia="zh-CN"/>
              </w:rPr>
              <w:t>提供正式发票和</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lang w:eastAsia="zh-CN"/>
              </w:rPr>
              <w:t>收款账户信息后，</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lang w:eastAsia="zh-CN"/>
              </w:rPr>
              <w:t>再行通过转账付清款项；</w:t>
            </w:r>
          </w:p>
        </w:tc>
      </w:tr>
      <w:tr w14:paraId="5F8D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86531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8158" w:type="dxa"/>
            <w:tcBorders>
              <w:top w:val="single" w:color="auto" w:sz="4" w:space="0"/>
              <w:left w:val="single" w:color="auto" w:sz="4" w:space="0"/>
              <w:bottom w:val="single" w:color="auto" w:sz="4" w:space="0"/>
              <w:right w:val="single" w:color="auto" w:sz="4" w:space="0"/>
            </w:tcBorders>
            <w:vAlign w:val="center"/>
          </w:tcPr>
          <w:p w14:paraId="793844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招标方式：公开招标</w:t>
            </w:r>
          </w:p>
        </w:tc>
      </w:tr>
      <w:tr w14:paraId="1F6F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1D80C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8158" w:type="dxa"/>
            <w:tcBorders>
              <w:top w:val="single" w:color="auto" w:sz="4" w:space="0"/>
              <w:left w:val="single" w:color="auto" w:sz="4" w:space="0"/>
              <w:bottom w:val="single" w:color="auto" w:sz="4" w:space="0"/>
              <w:right w:val="single" w:color="auto" w:sz="4" w:space="0"/>
            </w:tcBorders>
            <w:vAlign w:val="center"/>
          </w:tcPr>
          <w:p w14:paraId="7DE569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审查方式：资格后审</w:t>
            </w:r>
          </w:p>
        </w:tc>
      </w:tr>
      <w:tr w14:paraId="2C85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F457E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8158" w:type="dxa"/>
            <w:tcBorders>
              <w:top w:val="single" w:color="auto" w:sz="4" w:space="0"/>
              <w:left w:val="single" w:color="auto" w:sz="4" w:space="0"/>
              <w:bottom w:val="single" w:color="auto" w:sz="4" w:space="0"/>
              <w:right w:val="single" w:color="auto" w:sz="4" w:space="0"/>
            </w:tcBorders>
            <w:vAlign w:val="center"/>
          </w:tcPr>
          <w:p w14:paraId="28FEAE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评标办法：</w:t>
            </w:r>
          </w:p>
          <w:p w14:paraId="55A543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☑资格后审□资格预审</w:t>
            </w:r>
          </w:p>
          <w:p w14:paraId="1184B6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☑综合评分法□最低评标价法</w:t>
            </w:r>
          </w:p>
          <w:p w14:paraId="15C0F0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注：</w:t>
            </w:r>
          </w:p>
          <w:p w14:paraId="65CBD1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最低评标价法，是指以价格为主要因素确定中标供应商的评标方法，即在全部满足采购文件实质性要求前提下，依据统一的价格要素评定最低报价，以提出最低报价的供应商作为中标候选供应商或者中标供应商的评标方法。投标报价相同的，按技术指标优劣顺序排列，技术指标较优的一方为中标人。</w:t>
            </w:r>
          </w:p>
          <w:p w14:paraId="5419C55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综合评分法是指在最大限度地满足采购文件实质性要求前提下，按照采购文件中规定的评分细则评审后，以评标最终最高得分的供应商作为中标人的评标方法。每一供应商的最终得分为所有评委评分的算术平均值。得分相同的，报价较低的一方为中标人。得分且投标报价相同的，技术指标较优的一方为中标人。</w:t>
            </w:r>
          </w:p>
        </w:tc>
      </w:tr>
      <w:tr w14:paraId="3D154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7A6D7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8158" w:type="dxa"/>
            <w:tcBorders>
              <w:top w:val="single" w:color="auto" w:sz="4" w:space="0"/>
              <w:left w:val="single" w:color="auto" w:sz="4" w:space="0"/>
              <w:bottom w:val="single" w:color="auto" w:sz="4" w:space="0"/>
              <w:right w:val="single" w:color="auto" w:sz="4" w:space="0"/>
            </w:tcBorders>
            <w:vAlign w:val="center"/>
          </w:tcPr>
          <w:p w14:paraId="14D0D5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资格要求：</w:t>
            </w:r>
          </w:p>
          <w:p w14:paraId="6F259E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1.满足《中华人民共和国政府采购法》第二十二条规定； </w:t>
            </w:r>
          </w:p>
          <w:p w14:paraId="6E73F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2.落实政府采购政策需满足的资格要求：本项目为专门面向</w:t>
            </w:r>
            <w:r>
              <w:rPr>
                <w:rFonts w:hint="eastAsia" w:ascii="宋体" w:hAnsi="宋体" w:cs="宋体"/>
                <w:color w:val="auto"/>
                <w:sz w:val="21"/>
                <w:szCs w:val="21"/>
                <w:highlight w:val="none"/>
                <w:lang w:val="en-US" w:eastAsia="zh-CN"/>
              </w:rPr>
              <w:t>中小</w:t>
            </w:r>
            <w:r>
              <w:rPr>
                <w:rFonts w:hint="eastAsia" w:ascii="宋体" w:hAnsi="宋体" w:eastAsia="宋体" w:cs="宋体"/>
                <w:color w:val="auto"/>
                <w:sz w:val="21"/>
                <w:szCs w:val="21"/>
                <w:highlight w:val="none"/>
                <w:lang w:val="en-US" w:eastAsia="zh-CN"/>
              </w:rPr>
              <w:t>企业采购项目，根据《政府采购促进中小企业发展管理办法》（财库[2020]46号）的规定。</w:t>
            </w:r>
          </w:p>
          <w:p w14:paraId="380567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p>
          <w:p w14:paraId="31AC39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供应商在中华人民共和国境内注册，具有有效的营业执照，有能力提供本项目全部招标内容及服务能力的供应商；2.①供应商须具备有效的《食品经营许可证》或《食品生产许可证》；②生产商须具备有效的《动物防疫条件合格证》且在有效期内，或者经销商须具备与生产商签订的合作协议及生产</w:t>
            </w:r>
            <w:r>
              <w:rPr>
                <w:rFonts w:hint="eastAsia" w:ascii="宋体" w:hAnsi="宋体" w:cs="宋体"/>
                <w:color w:val="auto"/>
                <w:sz w:val="21"/>
                <w:szCs w:val="21"/>
                <w:highlight w:val="none"/>
                <w:lang w:val="en-US" w:eastAsia="zh-CN"/>
              </w:rPr>
              <w:t>商</w:t>
            </w:r>
            <w:r>
              <w:rPr>
                <w:rFonts w:hint="eastAsia" w:ascii="宋体" w:hAnsi="宋体" w:eastAsia="宋体" w:cs="宋体"/>
                <w:color w:val="auto"/>
                <w:sz w:val="21"/>
                <w:szCs w:val="21"/>
                <w:highlight w:val="none"/>
                <w:lang w:val="en-US" w:eastAsia="zh-CN"/>
              </w:rPr>
              <w:t>须具备有效的《动物防疫条件合格证》且在有效期内。3.根据投标人不得为“信用中国网站（www.creditchina.gov.cn）中列 入失信被执行人和税收违法黑名单的投标人，不得为中国政府采购网（www.ccgp.gov.cn）政府采购严重违法失信行为</w:t>
            </w:r>
          </w:p>
        </w:tc>
      </w:tr>
      <w:tr w14:paraId="228D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D16403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8158" w:type="dxa"/>
            <w:tcBorders>
              <w:top w:val="single" w:color="auto" w:sz="4" w:space="0"/>
              <w:left w:val="single" w:color="auto" w:sz="4" w:space="0"/>
              <w:bottom w:val="single" w:color="auto" w:sz="4" w:space="0"/>
              <w:right w:val="single" w:color="auto" w:sz="4" w:space="0"/>
            </w:tcBorders>
            <w:vAlign w:val="center"/>
          </w:tcPr>
          <w:p w14:paraId="7F45FFEA">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投标保证金的金额：人民币</w:t>
            </w:r>
            <w:r>
              <w:rPr>
                <w:rFonts w:hint="eastAsia" w:ascii="宋体" w:hAnsi="宋体" w:cs="宋体"/>
                <w:color w:val="auto"/>
                <w:sz w:val="21"/>
                <w:szCs w:val="21"/>
                <w:highlight w:val="none"/>
                <w:lang w:val="en-US" w:eastAsia="zh-CN"/>
              </w:rPr>
              <w:t>500</w:t>
            </w:r>
            <w:r>
              <w:rPr>
                <w:rFonts w:hint="eastAsia" w:ascii="宋体" w:hAnsi="宋体" w:eastAsia="宋体" w:cs="宋体"/>
                <w:color w:val="auto"/>
                <w:sz w:val="21"/>
                <w:szCs w:val="21"/>
                <w:highlight w:val="none"/>
                <w:lang w:val="en-US" w:eastAsia="zh-CN"/>
              </w:rPr>
              <w:t>0.00元（</w:t>
            </w:r>
            <w:r>
              <w:rPr>
                <w:rFonts w:hint="eastAsia" w:ascii="宋体" w:hAnsi="宋体" w:cs="宋体"/>
                <w:color w:val="auto"/>
                <w:sz w:val="21"/>
                <w:szCs w:val="21"/>
                <w:highlight w:val="none"/>
                <w:lang w:val="en-US" w:eastAsia="zh-CN"/>
              </w:rPr>
              <w:t>伍仟元</w:t>
            </w:r>
            <w:r>
              <w:rPr>
                <w:rFonts w:hint="eastAsia" w:ascii="宋体" w:hAnsi="宋体" w:eastAsia="宋体" w:cs="宋体"/>
                <w:color w:val="auto"/>
                <w:sz w:val="21"/>
                <w:szCs w:val="21"/>
                <w:highlight w:val="none"/>
                <w:lang w:val="en-US" w:eastAsia="zh-CN"/>
              </w:rPr>
              <w:t>整）</w:t>
            </w:r>
          </w:p>
          <w:p w14:paraId="15A4D6BF">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于2025年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02</w:t>
            </w:r>
            <w:r>
              <w:rPr>
                <w:rFonts w:hint="eastAsia" w:ascii="宋体" w:hAnsi="宋体" w:eastAsia="宋体" w:cs="宋体"/>
                <w:color w:val="auto"/>
                <w:sz w:val="21"/>
                <w:szCs w:val="21"/>
                <w:highlight w:val="none"/>
                <w:lang w:val="en-US" w:eastAsia="zh-CN"/>
              </w:rPr>
              <w:t>日11时00分前（北京时间，以到账时间为准)从供应商基本账户以银行电汇、网银、保函形式汇至指定账户，供应商递交投标保证金应充分考虑资金在途时间。</w:t>
            </w:r>
          </w:p>
          <w:p w14:paraId="329B9083">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开户单位名称：新疆泓升项目管理有限公司</w:t>
            </w:r>
          </w:p>
          <w:p w14:paraId="40DE4D85">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开户银行：中国农业银行股份有限公司乌鲁木齐长江路支行</w:t>
            </w:r>
          </w:p>
          <w:p w14:paraId="6EE30957">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账户账号：30002401040008748</w:t>
            </w:r>
          </w:p>
          <w:p w14:paraId="36AFFD1D">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开户行行号：103881000244</w:t>
            </w:r>
          </w:p>
          <w:p w14:paraId="07C1BEBF">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投标保证金的形式：从基本户转账或电汇或保函等非现金形式</w:t>
            </w:r>
          </w:p>
          <w:p w14:paraId="119EC408">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汇款后请把汇款凭证复印件放在投标文件中，无需到公司换取收据。</w:t>
            </w:r>
          </w:p>
          <w:p w14:paraId="0E34F4F5">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退还投标保证金找招标文件中的项目负责人办理。</w:t>
            </w:r>
          </w:p>
          <w:p w14:paraId="6CAE8B45">
            <w:pPr>
              <w:pStyle w:val="7"/>
              <w:keepNext w:val="0"/>
              <w:keepLines w:val="0"/>
              <w:pageBreakBefore w:val="0"/>
              <w:widowControl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注：供应商递交投标保证金时，须注明所投项目名称及项目编号。</w:t>
            </w:r>
          </w:p>
        </w:tc>
      </w:tr>
      <w:tr w14:paraId="01D6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8AA7238">
            <w:pPr>
              <w:pageBreakBefore w:val="0"/>
              <w:kinsoku/>
              <w:overflowPunct/>
              <w:topLinePunct w:val="0"/>
              <w:bidi w:val="0"/>
              <w:spacing w:line="360" w:lineRule="auto"/>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8158" w:type="dxa"/>
            <w:tcBorders>
              <w:top w:val="single" w:color="auto" w:sz="4" w:space="0"/>
              <w:left w:val="single" w:color="auto" w:sz="4" w:space="0"/>
              <w:bottom w:val="single" w:color="auto" w:sz="4" w:space="0"/>
              <w:right w:val="single" w:color="auto" w:sz="4" w:space="0"/>
            </w:tcBorders>
            <w:vAlign w:val="center"/>
          </w:tcPr>
          <w:p w14:paraId="3F5E917C">
            <w:pPr>
              <w:spacing w:line="360" w:lineRule="auto"/>
              <w:rPr>
                <w:rFonts w:hint="eastAsia" w:ascii="宋体" w:hAnsi="宋体" w:eastAsia="宋体" w:cs="宋体"/>
                <w:b w:val="0"/>
                <w:bCs/>
                <w:snapToGrid w:val="0"/>
                <w:color w:val="auto"/>
                <w:kern w:val="0"/>
                <w:sz w:val="21"/>
                <w:szCs w:val="21"/>
                <w:highlight w:val="none"/>
              </w:rPr>
            </w:pPr>
            <w:r>
              <w:rPr>
                <w:rFonts w:hint="eastAsia" w:ascii="宋体" w:hAnsi="宋体" w:eastAsia="宋体" w:cs="宋体"/>
                <w:b w:val="0"/>
                <w:bCs/>
                <w:snapToGrid w:val="0"/>
                <w:color w:val="auto"/>
                <w:kern w:val="0"/>
                <w:sz w:val="21"/>
                <w:szCs w:val="21"/>
                <w:highlight w:val="none"/>
              </w:rPr>
              <w:t>答疑澄清</w:t>
            </w:r>
            <w:r>
              <w:rPr>
                <w:rFonts w:hint="eastAsia" w:ascii="宋体" w:hAnsi="宋体" w:eastAsia="宋体" w:cs="宋体"/>
                <w:b w:val="0"/>
                <w:bCs/>
                <w:snapToGrid w:val="0"/>
                <w:color w:val="auto"/>
                <w:kern w:val="0"/>
                <w:sz w:val="21"/>
                <w:szCs w:val="21"/>
                <w:highlight w:val="none"/>
                <w:lang w:eastAsia="zh-CN"/>
              </w:rPr>
              <w:t>：</w:t>
            </w:r>
            <w:r>
              <w:rPr>
                <w:rFonts w:hint="eastAsia" w:ascii="宋体" w:hAnsi="宋体" w:eastAsia="宋体" w:cs="宋体"/>
                <w:b w:val="0"/>
                <w:bCs/>
                <w:snapToGrid w:val="0"/>
                <w:color w:val="auto"/>
                <w:kern w:val="0"/>
                <w:sz w:val="21"/>
                <w:szCs w:val="21"/>
                <w:highlight w:val="none"/>
              </w:rPr>
              <w:t>于投标截止时间至少15日前接受</w:t>
            </w:r>
            <w:r>
              <w:rPr>
                <w:rFonts w:hint="eastAsia" w:ascii="宋体" w:hAnsi="宋体" w:eastAsia="宋体" w:cs="宋体"/>
                <w:b w:val="0"/>
                <w:bCs/>
                <w:snapToGrid w:val="0"/>
                <w:color w:val="auto"/>
                <w:kern w:val="0"/>
                <w:sz w:val="21"/>
                <w:szCs w:val="21"/>
                <w:highlight w:val="none"/>
                <w:lang w:eastAsia="zh-CN"/>
              </w:rPr>
              <w:t>供应商</w:t>
            </w:r>
            <w:r>
              <w:rPr>
                <w:rFonts w:hint="eastAsia" w:ascii="宋体" w:hAnsi="宋体" w:eastAsia="宋体" w:cs="宋体"/>
                <w:b w:val="0"/>
                <w:bCs/>
                <w:snapToGrid w:val="0"/>
                <w:color w:val="auto"/>
                <w:kern w:val="0"/>
                <w:sz w:val="21"/>
                <w:szCs w:val="21"/>
                <w:highlight w:val="none"/>
              </w:rPr>
              <w:t>疑问或澄清要求（逾期不予受理）。</w:t>
            </w:r>
          </w:p>
          <w:p w14:paraId="3A4B4C14">
            <w:pPr>
              <w:spacing w:line="360" w:lineRule="auto"/>
              <w:rPr>
                <w:rFonts w:hint="eastAsia" w:ascii="宋体" w:hAnsi="宋体" w:eastAsia="宋体" w:cs="宋体"/>
                <w:b w:val="0"/>
                <w:bCs/>
                <w:snapToGrid w:val="0"/>
                <w:color w:val="auto"/>
                <w:kern w:val="0"/>
                <w:sz w:val="21"/>
                <w:szCs w:val="21"/>
                <w:highlight w:val="none"/>
              </w:rPr>
            </w:pPr>
            <w:r>
              <w:rPr>
                <w:rFonts w:hint="eastAsia" w:ascii="宋体" w:hAnsi="宋体" w:eastAsia="宋体" w:cs="宋体"/>
                <w:b w:val="0"/>
                <w:bCs/>
                <w:snapToGrid w:val="0"/>
                <w:color w:val="auto"/>
                <w:kern w:val="0"/>
                <w:sz w:val="21"/>
                <w:szCs w:val="21"/>
                <w:highlight w:val="none"/>
              </w:rPr>
              <w:t>提交方式：提交纸质材料以及营业执照复印件和授权委托书并加盖</w:t>
            </w:r>
            <w:r>
              <w:rPr>
                <w:rFonts w:hint="eastAsia" w:ascii="宋体" w:hAnsi="宋体" w:eastAsia="宋体" w:cs="宋体"/>
                <w:b w:val="0"/>
                <w:bCs/>
                <w:snapToGrid w:val="0"/>
                <w:color w:val="auto"/>
                <w:kern w:val="0"/>
                <w:sz w:val="21"/>
                <w:szCs w:val="21"/>
                <w:highlight w:val="none"/>
                <w:lang w:eastAsia="zh-CN"/>
              </w:rPr>
              <w:t>供应商</w:t>
            </w:r>
            <w:r>
              <w:rPr>
                <w:rFonts w:hint="eastAsia" w:ascii="宋体" w:hAnsi="宋体" w:eastAsia="宋体" w:cs="宋体"/>
                <w:b w:val="0"/>
                <w:bCs/>
                <w:snapToGrid w:val="0"/>
                <w:color w:val="auto"/>
                <w:kern w:val="0"/>
                <w:sz w:val="21"/>
                <w:szCs w:val="21"/>
                <w:highlight w:val="none"/>
              </w:rPr>
              <w:t>公章,或直接在</w:t>
            </w:r>
            <w:r>
              <w:rPr>
                <w:rFonts w:hint="eastAsia" w:ascii="宋体" w:hAnsi="宋体" w:eastAsia="宋体" w:cs="宋体"/>
                <w:b w:val="0"/>
                <w:bCs/>
                <w:snapToGrid w:val="0"/>
                <w:color w:val="auto"/>
                <w:kern w:val="0"/>
                <w:sz w:val="21"/>
                <w:szCs w:val="21"/>
                <w:highlight w:val="none"/>
                <w:lang w:val="en-US" w:eastAsia="zh-CN"/>
              </w:rPr>
              <w:t>新疆政府采购网上</w:t>
            </w:r>
            <w:r>
              <w:rPr>
                <w:rFonts w:hint="eastAsia" w:ascii="宋体" w:hAnsi="宋体" w:eastAsia="宋体" w:cs="宋体"/>
                <w:b w:val="0"/>
                <w:bCs/>
                <w:snapToGrid w:val="0"/>
                <w:color w:val="auto"/>
                <w:kern w:val="0"/>
                <w:sz w:val="21"/>
                <w:szCs w:val="21"/>
                <w:highlight w:val="none"/>
              </w:rPr>
              <w:t>提问。</w:t>
            </w:r>
          </w:p>
          <w:p w14:paraId="586343AF">
            <w:pPr>
              <w:spacing w:line="360" w:lineRule="auto"/>
              <w:rPr>
                <w:rFonts w:hint="eastAsia" w:ascii="宋体" w:hAnsi="宋体" w:eastAsia="宋体" w:cs="宋体"/>
                <w:color w:val="auto"/>
                <w:sz w:val="21"/>
                <w:szCs w:val="21"/>
                <w:highlight w:val="none"/>
              </w:rPr>
            </w:pPr>
            <w:r>
              <w:rPr>
                <w:rFonts w:hint="eastAsia" w:ascii="宋体" w:hAnsi="宋体" w:eastAsia="宋体" w:cs="宋体"/>
                <w:b w:val="0"/>
                <w:bCs/>
                <w:snapToGrid w:val="0"/>
                <w:color w:val="auto"/>
                <w:kern w:val="0"/>
                <w:sz w:val="21"/>
                <w:szCs w:val="21"/>
                <w:highlight w:val="none"/>
              </w:rPr>
              <w:t>注：如有最新的答疑招标文件，</w:t>
            </w:r>
            <w:r>
              <w:rPr>
                <w:rFonts w:hint="eastAsia" w:ascii="宋体" w:hAnsi="宋体" w:eastAsia="宋体" w:cs="宋体"/>
                <w:b w:val="0"/>
                <w:bCs/>
                <w:snapToGrid w:val="0"/>
                <w:color w:val="auto"/>
                <w:kern w:val="0"/>
                <w:sz w:val="21"/>
                <w:szCs w:val="21"/>
                <w:highlight w:val="none"/>
                <w:lang w:eastAsia="zh-CN"/>
              </w:rPr>
              <w:t>供应商</w:t>
            </w:r>
            <w:r>
              <w:rPr>
                <w:rFonts w:hint="eastAsia" w:ascii="宋体" w:hAnsi="宋体" w:eastAsia="宋体" w:cs="宋体"/>
                <w:b w:val="0"/>
                <w:bCs/>
                <w:snapToGrid w:val="0"/>
                <w:color w:val="auto"/>
                <w:kern w:val="0"/>
                <w:sz w:val="21"/>
                <w:szCs w:val="21"/>
                <w:highlight w:val="none"/>
              </w:rPr>
              <w:t>必须下载并使用该文件制作电子</w:t>
            </w:r>
            <w:r>
              <w:rPr>
                <w:rFonts w:hint="eastAsia" w:ascii="宋体" w:hAnsi="宋体" w:eastAsia="宋体" w:cs="宋体"/>
                <w:b w:val="0"/>
                <w:bCs/>
                <w:snapToGrid w:val="0"/>
                <w:color w:val="auto"/>
                <w:kern w:val="0"/>
                <w:sz w:val="21"/>
                <w:szCs w:val="21"/>
                <w:highlight w:val="none"/>
                <w:lang w:eastAsia="zh-CN"/>
              </w:rPr>
              <w:t>投标文件</w:t>
            </w:r>
            <w:r>
              <w:rPr>
                <w:rFonts w:hint="eastAsia" w:ascii="宋体" w:hAnsi="宋体" w:eastAsia="宋体" w:cs="宋体"/>
                <w:b w:val="0"/>
                <w:bCs/>
                <w:snapToGrid w:val="0"/>
                <w:color w:val="auto"/>
                <w:kern w:val="0"/>
                <w:sz w:val="21"/>
                <w:szCs w:val="21"/>
                <w:highlight w:val="none"/>
              </w:rPr>
              <w:t>，否则将无法完成上传、参与投标。</w:t>
            </w:r>
          </w:p>
        </w:tc>
      </w:tr>
      <w:tr w14:paraId="0DBA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D0FEC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8158" w:type="dxa"/>
            <w:tcBorders>
              <w:top w:val="single" w:color="auto" w:sz="4" w:space="0"/>
              <w:left w:val="single" w:color="auto" w:sz="4" w:space="0"/>
              <w:bottom w:val="single" w:color="auto" w:sz="4" w:space="0"/>
              <w:right w:val="single" w:color="auto" w:sz="4" w:space="0"/>
            </w:tcBorders>
            <w:vAlign w:val="center"/>
          </w:tcPr>
          <w:p w14:paraId="032698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投标有效期：投标截止时间后</w:t>
            </w:r>
            <w:r>
              <w:rPr>
                <w:rFonts w:hint="eastAsia" w:ascii="宋体" w:hAnsi="宋体" w:eastAsia="宋体" w:cs="宋体"/>
                <w:color w:val="auto"/>
                <w:sz w:val="21"/>
                <w:szCs w:val="21"/>
                <w:highlight w:val="none"/>
                <w:lang w:val="en-US" w:eastAsia="zh-CN"/>
              </w:rPr>
              <w:t>90日历日</w:t>
            </w:r>
          </w:p>
        </w:tc>
      </w:tr>
      <w:tr w14:paraId="0656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59218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8158" w:type="dxa"/>
            <w:tcBorders>
              <w:top w:val="single" w:color="auto" w:sz="4" w:space="0"/>
              <w:left w:val="single" w:color="auto" w:sz="4" w:space="0"/>
              <w:bottom w:val="single" w:color="auto" w:sz="4" w:space="0"/>
              <w:right w:val="single" w:color="auto" w:sz="4" w:space="0"/>
            </w:tcBorders>
            <w:vAlign w:val="center"/>
          </w:tcPr>
          <w:p w14:paraId="44B197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投标</w:t>
            </w:r>
            <w:r>
              <w:rPr>
                <w:rFonts w:hint="eastAsia" w:ascii="宋体" w:hAnsi="宋体" w:eastAsia="宋体" w:cs="宋体"/>
                <w:b w:val="0"/>
                <w:bCs w:val="0"/>
                <w:i w:val="0"/>
                <w:iCs w:val="0"/>
                <w:color w:val="auto"/>
                <w:sz w:val="21"/>
                <w:szCs w:val="21"/>
                <w:highlight w:val="none"/>
              </w:rPr>
              <w:t>截止时间：</w:t>
            </w:r>
            <w:r>
              <w:rPr>
                <w:rFonts w:hint="eastAsia" w:ascii="宋体" w:hAnsi="宋体" w:eastAsia="宋体" w:cs="宋体"/>
                <w:b w:val="0"/>
                <w:bCs w:val="0"/>
                <w:i w:val="0"/>
                <w:iCs w:val="0"/>
                <w:color w:val="FF0000"/>
                <w:sz w:val="21"/>
                <w:szCs w:val="21"/>
                <w:highlight w:val="none"/>
                <w:lang w:val="en-US" w:eastAsia="zh-CN"/>
              </w:rPr>
              <w:t>2024年</w:t>
            </w:r>
            <w:r>
              <w:rPr>
                <w:rFonts w:hint="eastAsia" w:ascii="宋体" w:hAnsi="宋体" w:cs="宋体"/>
                <w:b w:val="0"/>
                <w:bCs w:val="0"/>
                <w:i w:val="0"/>
                <w:iCs w:val="0"/>
                <w:color w:val="FF0000"/>
                <w:sz w:val="21"/>
                <w:szCs w:val="21"/>
                <w:highlight w:val="none"/>
                <w:lang w:val="en-US" w:eastAsia="zh-CN"/>
              </w:rPr>
              <w:t>04</w:t>
            </w:r>
            <w:r>
              <w:rPr>
                <w:rFonts w:hint="eastAsia" w:ascii="宋体" w:hAnsi="宋体" w:eastAsia="宋体" w:cs="宋体"/>
                <w:b w:val="0"/>
                <w:bCs w:val="0"/>
                <w:i w:val="0"/>
                <w:iCs w:val="0"/>
                <w:color w:val="FF0000"/>
                <w:sz w:val="21"/>
                <w:szCs w:val="21"/>
                <w:highlight w:val="none"/>
                <w:lang w:val="en-US" w:eastAsia="zh-CN"/>
              </w:rPr>
              <w:t>月</w:t>
            </w:r>
            <w:r>
              <w:rPr>
                <w:rFonts w:hint="eastAsia" w:ascii="宋体" w:hAnsi="宋体" w:cs="宋体"/>
                <w:b w:val="0"/>
                <w:bCs w:val="0"/>
                <w:i w:val="0"/>
                <w:iCs w:val="0"/>
                <w:color w:val="FF0000"/>
                <w:sz w:val="21"/>
                <w:szCs w:val="21"/>
                <w:highlight w:val="none"/>
                <w:lang w:val="en-US" w:eastAsia="zh-CN"/>
              </w:rPr>
              <w:t>02</w:t>
            </w:r>
            <w:r>
              <w:rPr>
                <w:rFonts w:hint="eastAsia" w:ascii="宋体" w:hAnsi="宋体" w:eastAsia="宋体" w:cs="宋体"/>
                <w:b w:val="0"/>
                <w:bCs w:val="0"/>
                <w:i w:val="0"/>
                <w:iCs w:val="0"/>
                <w:color w:val="FF0000"/>
                <w:sz w:val="21"/>
                <w:szCs w:val="21"/>
                <w:highlight w:val="none"/>
                <w:lang w:val="en-US" w:eastAsia="zh-CN"/>
              </w:rPr>
              <w:t>日11时00分</w:t>
            </w:r>
            <w:r>
              <w:rPr>
                <w:rFonts w:hint="eastAsia" w:ascii="宋体" w:hAnsi="宋体" w:eastAsia="宋体" w:cs="宋体"/>
                <w:b w:val="0"/>
                <w:bCs w:val="0"/>
                <w:i w:val="0"/>
                <w:iCs w:val="0"/>
                <w:color w:val="auto"/>
                <w:sz w:val="21"/>
                <w:szCs w:val="21"/>
                <w:highlight w:val="none"/>
                <w:lang w:eastAsia="zh-CN"/>
              </w:rPr>
              <w:t>（北京时间）</w:t>
            </w:r>
          </w:p>
          <w:p w14:paraId="4ECA9A00">
            <w:pPr>
              <w:pStyle w:val="37"/>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投标文件递交至：</w:t>
            </w:r>
            <w:r>
              <w:rPr>
                <w:rFonts w:hint="eastAsia" w:ascii="宋体" w:hAnsi="宋体" w:eastAsia="宋体" w:cs="宋体"/>
                <w:b/>
                <w:bCs/>
                <w:i w:val="0"/>
                <w:iCs w:val="0"/>
                <w:color w:val="auto"/>
                <w:sz w:val="21"/>
                <w:szCs w:val="21"/>
                <w:highlight w:val="none"/>
                <w:u w:val="single"/>
                <w:lang w:eastAsia="zh-CN"/>
              </w:rPr>
              <w:t>新疆政府采购网-政采云平台（https://www.zcygov.cn）</w:t>
            </w:r>
          </w:p>
        </w:tc>
      </w:tr>
      <w:tr w14:paraId="44FD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961478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8158" w:type="dxa"/>
            <w:tcBorders>
              <w:top w:val="single" w:color="auto" w:sz="4" w:space="0"/>
              <w:left w:val="single" w:color="auto" w:sz="4" w:space="0"/>
              <w:bottom w:val="single" w:color="auto" w:sz="4" w:space="0"/>
              <w:right w:val="single" w:color="auto" w:sz="4" w:space="0"/>
            </w:tcBorders>
            <w:vAlign w:val="center"/>
          </w:tcPr>
          <w:p w14:paraId="4942831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开标时间</w:t>
            </w:r>
            <w:r>
              <w:rPr>
                <w:rFonts w:hint="eastAsia" w:ascii="宋体" w:hAnsi="宋体" w:eastAsia="宋体" w:cs="宋体"/>
                <w:b w:val="0"/>
                <w:bCs w:val="0"/>
                <w:i w:val="0"/>
                <w:iCs w:val="0"/>
                <w:color w:val="auto"/>
                <w:sz w:val="21"/>
                <w:szCs w:val="21"/>
                <w:highlight w:val="none"/>
              </w:rPr>
              <w:t>：</w:t>
            </w:r>
            <w:r>
              <w:rPr>
                <w:rFonts w:hint="eastAsia" w:ascii="宋体" w:hAnsi="宋体" w:eastAsia="宋体" w:cs="宋体"/>
                <w:b w:val="0"/>
                <w:bCs w:val="0"/>
                <w:i w:val="0"/>
                <w:iCs w:val="0"/>
                <w:color w:val="FF0000"/>
                <w:sz w:val="21"/>
                <w:szCs w:val="21"/>
                <w:highlight w:val="none"/>
                <w:lang w:val="en-US" w:eastAsia="zh-CN"/>
              </w:rPr>
              <w:t>2024年</w:t>
            </w:r>
            <w:r>
              <w:rPr>
                <w:rFonts w:hint="eastAsia" w:ascii="宋体" w:hAnsi="宋体" w:cs="宋体"/>
                <w:b w:val="0"/>
                <w:bCs w:val="0"/>
                <w:i w:val="0"/>
                <w:iCs w:val="0"/>
                <w:color w:val="FF0000"/>
                <w:sz w:val="21"/>
                <w:szCs w:val="21"/>
                <w:highlight w:val="none"/>
                <w:lang w:val="en-US" w:eastAsia="zh-CN"/>
              </w:rPr>
              <w:t>04</w:t>
            </w:r>
            <w:r>
              <w:rPr>
                <w:rFonts w:hint="eastAsia" w:ascii="宋体" w:hAnsi="宋体" w:eastAsia="宋体" w:cs="宋体"/>
                <w:b w:val="0"/>
                <w:bCs w:val="0"/>
                <w:i w:val="0"/>
                <w:iCs w:val="0"/>
                <w:color w:val="FF0000"/>
                <w:sz w:val="21"/>
                <w:szCs w:val="21"/>
                <w:highlight w:val="none"/>
                <w:lang w:val="en-US" w:eastAsia="zh-CN"/>
              </w:rPr>
              <w:t>月</w:t>
            </w:r>
            <w:r>
              <w:rPr>
                <w:rFonts w:hint="eastAsia" w:ascii="宋体" w:hAnsi="宋体" w:cs="宋体"/>
                <w:b w:val="0"/>
                <w:bCs w:val="0"/>
                <w:i w:val="0"/>
                <w:iCs w:val="0"/>
                <w:color w:val="FF0000"/>
                <w:sz w:val="21"/>
                <w:szCs w:val="21"/>
                <w:highlight w:val="none"/>
                <w:lang w:val="en-US" w:eastAsia="zh-CN"/>
              </w:rPr>
              <w:t>02</w:t>
            </w:r>
            <w:r>
              <w:rPr>
                <w:rFonts w:hint="eastAsia" w:ascii="宋体" w:hAnsi="宋体" w:eastAsia="宋体" w:cs="宋体"/>
                <w:b w:val="0"/>
                <w:bCs w:val="0"/>
                <w:i w:val="0"/>
                <w:iCs w:val="0"/>
                <w:color w:val="FF0000"/>
                <w:sz w:val="21"/>
                <w:szCs w:val="21"/>
                <w:highlight w:val="none"/>
                <w:lang w:val="en-US" w:eastAsia="zh-CN"/>
              </w:rPr>
              <w:t>日11时00分</w:t>
            </w:r>
            <w:r>
              <w:rPr>
                <w:rFonts w:hint="eastAsia" w:ascii="宋体" w:hAnsi="宋体" w:eastAsia="宋体" w:cs="宋体"/>
                <w:b w:val="0"/>
                <w:bCs w:val="0"/>
                <w:i w:val="0"/>
                <w:iCs w:val="0"/>
                <w:color w:val="auto"/>
                <w:sz w:val="21"/>
                <w:szCs w:val="21"/>
                <w:highlight w:val="none"/>
                <w:lang w:eastAsia="zh-CN"/>
              </w:rPr>
              <w:t>（北京时间）</w:t>
            </w:r>
          </w:p>
          <w:p w14:paraId="5805348E">
            <w:pPr>
              <w:pStyle w:val="37"/>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val="0"/>
                <w:bCs w:val="0"/>
                <w:i w:val="0"/>
                <w:iCs w:val="0"/>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eastAsia="zh-CN"/>
              </w:rPr>
              <w:t>开标地点：</w:t>
            </w:r>
            <w:r>
              <w:rPr>
                <w:rFonts w:hint="eastAsia" w:ascii="宋体" w:hAnsi="宋体" w:eastAsia="宋体" w:cs="宋体"/>
                <w:b/>
                <w:bCs/>
                <w:i w:val="0"/>
                <w:iCs w:val="0"/>
                <w:color w:val="auto"/>
                <w:sz w:val="21"/>
                <w:szCs w:val="21"/>
                <w:highlight w:val="none"/>
                <w:u w:val="single"/>
                <w:lang w:eastAsia="zh-CN"/>
              </w:rPr>
              <w:t>投标人登录政采云平台https://www.zcygov.cn/，进入“项目采购-开标评标-右边选择对应项目点击“进入项目”进入开标大厅</w:t>
            </w:r>
          </w:p>
        </w:tc>
      </w:tr>
      <w:tr w14:paraId="7C97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38FD1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8158" w:type="dxa"/>
            <w:tcBorders>
              <w:top w:val="single" w:color="auto" w:sz="4" w:space="0"/>
              <w:left w:val="single" w:color="auto" w:sz="4" w:space="0"/>
              <w:bottom w:val="single" w:color="auto" w:sz="4" w:space="0"/>
              <w:right w:val="single" w:color="auto" w:sz="4" w:space="0"/>
            </w:tcBorders>
            <w:vAlign w:val="center"/>
          </w:tcPr>
          <w:p w14:paraId="2B7C4B8D">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投标文件份数：</w:t>
            </w:r>
          </w:p>
          <w:p w14:paraId="3A9A9C8F">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1．本项目为电子招投标项目供应商的法人代表人或其委托代理人无需到开标现场递交投标文件。</w:t>
            </w:r>
          </w:p>
          <w:p w14:paraId="601E81D7">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2.供应商应当在投标截止时间前，将生成的“电子加密投标文件”上传递交至“政府采购云平台”，投标截止时间以后上传递交的投标文件将被“政府采购云平台”拒收。一份电子加密标书(“.jmbs”格式)</w:t>
            </w:r>
          </w:p>
          <w:p w14:paraId="23FB18BB">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3.供应商登录政采云平台，在开标时间后30分钟内用“项目采购-开标评标”功能进行解密投标文件。若供应商在规定时间内未按时解密的，视为无效投标。解密与加密投标文件须使用同一个CA。  </w:t>
            </w:r>
          </w:p>
          <w:p w14:paraId="7E8C6611">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4.不见面开标默认解密时长：30分钟（由于供应商自身原因导致无法按时解密，后果由供应商自行承担）。</w:t>
            </w:r>
          </w:p>
          <w:p w14:paraId="02BE0D21">
            <w:pPr>
              <w:pStyle w:val="3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5.中标单位在领取中标通知书时须递交纸质投标文件三份（正本一份，副本三份）、格式为Word及PDF的电子投标文件一份并命名单位名称及标项号（U盘存储）。</w:t>
            </w:r>
          </w:p>
        </w:tc>
      </w:tr>
      <w:tr w14:paraId="2D71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D8ACB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8158" w:type="dxa"/>
            <w:tcBorders>
              <w:top w:val="single" w:color="auto" w:sz="4" w:space="0"/>
              <w:left w:val="single" w:color="auto" w:sz="4" w:space="0"/>
              <w:bottom w:val="single" w:color="auto" w:sz="4" w:space="0"/>
              <w:right w:val="single" w:color="auto" w:sz="4" w:space="0"/>
            </w:tcBorders>
            <w:vAlign w:val="center"/>
          </w:tcPr>
          <w:p w14:paraId="373C9C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shd w:val="clear" w:color="auto" w:fill="auto"/>
                <w:lang w:eastAsia="zh-CN"/>
              </w:rPr>
            </w:pPr>
            <w:r>
              <w:rPr>
                <w:rFonts w:hint="eastAsia" w:ascii="宋体" w:hAnsi="宋体" w:eastAsia="宋体" w:cs="宋体"/>
                <w:b/>
                <w:bCs/>
                <w:color w:val="auto"/>
                <w:sz w:val="21"/>
                <w:szCs w:val="21"/>
                <w:highlight w:val="none"/>
                <w:shd w:val="clear" w:color="auto" w:fill="auto"/>
              </w:rPr>
              <w:t>资格审查</w:t>
            </w:r>
            <w:r>
              <w:rPr>
                <w:rFonts w:hint="eastAsia" w:ascii="宋体" w:hAnsi="宋体" w:eastAsia="宋体" w:cs="宋体"/>
                <w:b/>
                <w:bCs/>
                <w:color w:val="auto"/>
                <w:sz w:val="21"/>
                <w:szCs w:val="21"/>
                <w:highlight w:val="none"/>
                <w:shd w:val="clear" w:color="auto" w:fill="auto"/>
                <w:lang w:eastAsia="zh-CN"/>
              </w:rPr>
              <w:t>：</w:t>
            </w:r>
          </w:p>
          <w:p w14:paraId="27BCCA1F">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采购人代表或采购代理机构依据法律法规和采购文件中规定的内容，对投标单位的资格进行审查，投标单位应按照第三章供应商须知的二、对供应商的资质要求的第8条、投标资</w:t>
            </w:r>
            <w:r>
              <w:rPr>
                <w:rFonts w:hint="eastAsia" w:ascii="宋体" w:hAnsi="宋体" w:eastAsia="宋体" w:cs="宋体"/>
                <w:b/>
                <w:color w:val="auto"/>
                <w:sz w:val="21"/>
                <w:szCs w:val="21"/>
                <w:highlight w:val="none"/>
              </w:rPr>
              <w:t>质</w:t>
            </w:r>
            <w:r>
              <w:rPr>
                <w:rFonts w:hint="eastAsia" w:ascii="宋体" w:hAnsi="宋体" w:eastAsia="宋体" w:cs="宋体"/>
                <w:b/>
                <w:bCs/>
                <w:color w:val="auto"/>
                <w:sz w:val="21"/>
                <w:szCs w:val="21"/>
                <w:highlight w:val="none"/>
                <w:lang w:val="en-US" w:eastAsia="zh-CN"/>
              </w:rPr>
              <w:t>要求提交资格证明材料。未通过资格审查的投标单位不能进入评标，其投标将被认定为投标无效；通过资格审查的投标单位不足3家的，不得评标。</w:t>
            </w:r>
          </w:p>
          <w:p w14:paraId="3A73E898">
            <w:pPr>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备注：以上资质证件为投标时资格审查的必备条件，投标单位必须按要求提供，如果提供不全或未提供，则视为对投标文件资格审查内容的不响应，投标将被拒绝（不接受二次提供）。</w:t>
            </w:r>
          </w:p>
        </w:tc>
      </w:tr>
      <w:tr w14:paraId="33CA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2CD2D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8158" w:type="dxa"/>
            <w:tcBorders>
              <w:top w:val="single" w:color="auto" w:sz="4" w:space="0"/>
              <w:left w:val="single" w:color="auto" w:sz="4" w:space="0"/>
              <w:bottom w:val="single" w:color="auto" w:sz="4" w:space="0"/>
              <w:right w:val="single" w:color="auto" w:sz="4" w:space="0"/>
            </w:tcBorders>
            <w:vAlign w:val="center"/>
          </w:tcPr>
          <w:p w14:paraId="0045447B">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报价说明：</w:t>
            </w:r>
          </w:p>
          <w:p w14:paraId="7B2EDFEF">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粮油类</w:t>
            </w:r>
          </w:p>
          <w:p w14:paraId="7F1FEAC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粮油类投标报价参照乌鲁木齐市北园春农贸市场（http://www.beiyuanchun.com/）发布的中间价为基准，中标下浮率为  %；</w:t>
            </w:r>
            <w:r>
              <w:rPr>
                <w:rFonts w:hint="eastAsia" w:ascii="宋体" w:hAnsi="宋体" w:eastAsia="宋体" w:cs="宋体"/>
                <w:b w:val="0"/>
                <w:bCs w:val="0"/>
                <w:color w:val="auto"/>
                <w:sz w:val="21"/>
                <w:szCs w:val="21"/>
                <w:highlight w:val="none"/>
                <w:u w:val="none"/>
                <w:lang w:val="zh-CN" w:eastAsia="zh-CN"/>
              </w:rPr>
              <w:t>若供货产品在北园春农贸市场</w:t>
            </w:r>
            <w:r>
              <w:rPr>
                <w:rFonts w:hint="eastAsia" w:ascii="宋体" w:hAnsi="宋体" w:eastAsia="宋体" w:cs="宋体"/>
                <w:b w:val="0"/>
                <w:bCs w:val="0"/>
                <w:color w:val="auto"/>
                <w:sz w:val="21"/>
                <w:szCs w:val="21"/>
                <w:highlight w:val="none"/>
                <w:u w:val="none"/>
                <w:lang w:val="en-US" w:eastAsia="zh-CN"/>
              </w:rPr>
              <w:t>官方网站</w:t>
            </w:r>
            <w:r>
              <w:rPr>
                <w:rFonts w:hint="eastAsia" w:ascii="宋体" w:hAnsi="宋体" w:eastAsia="宋体" w:cs="宋体"/>
                <w:b w:val="0"/>
                <w:bCs w:val="0"/>
                <w:color w:val="auto"/>
                <w:sz w:val="21"/>
                <w:szCs w:val="21"/>
                <w:highlight w:val="none"/>
                <w:u w:val="none"/>
                <w:lang w:val="zh-CN" w:eastAsia="zh-CN"/>
              </w:rPr>
              <w:t>（http://www.beiyuanchun.com/）无报</w:t>
            </w:r>
            <w:r>
              <w:rPr>
                <w:rFonts w:hint="eastAsia" w:ascii="宋体" w:hAnsi="宋体" w:eastAsia="宋体" w:cs="宋体"/>
                <w:b w:val="0"/>
                <w:bCs w:val="0"/>
                <w:color w:val="auto"/>
                <w:sz w:val="21"/>
                <w:szCs w:val="21"/>
                <w:highlight w:val="none"/>
                <w:u w:val="none"/>
                <w:lang w:val="en-US" w:eastAsia="zh-CN"/>
              </w:rPr>
              <w:t>价，以九鼎市场（https://www.xj9d.com/）价格为相应基准；</w:t>
            </w:r>
          </w:p>
          <w:p w14:paraId="31E6C4B7">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蔬菜类</w:t>
            </w:r>
          </w:p>
          <w:p w14:paraId="52FF2BF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蔬菜类投标报价参照乌鲁木齐市北园春农贸市场（http://www.beiyuanchun.com/）发布的中间价为基准，中标下浮率为  %；，下浮后的供货价格不得高于当地零售价。</w:t>
            </w:r>
            <w:r>
              <w:rPr>
                <w:rFonts w:hint="eastAsia" w:ascii="宋体" w:hAnsi="宋体" w:eastAsia="宋体" w:cs="宋体"/>
                <w:b w:val="0"/>
                <w:bCs w:val="0"/>
                <w:color w:val="auto"/>
                <w:sz w:val="21"/>
                <w:szCs w:val="21"/>
                <w:highlight w:val="none"/>
                <w:lang w:val="zh-CN" w:eastAsia="zh-CN"/>
              </w:rPr>
              <w:t>若供货产品在北园春农贸市场</w:t>
            </w:r>
            <w:r>
              <w:rPr>
                <w:rFonts w:hint="eastAsia" w:ascii="宋体" w:hAnsi="宋体" w:eastAsia="宋体" w:cs="宋体"/>
                <w:b w:val="0"/>
                <w:bCs w:val="0"/>
                <w:color w:val="auto"/>
                <w:sz w:val="21"/>
                <w:szCs w:val="21"/>
                <w:highlight w:val="none"/>
                <w:lang w:val="en-US" w:eastAsia="zh-CN"/>
              </w:rPr>
              <w:t>官方网站</w:t>
            </w:r>
            <w:r>
              <w:rPr>
                <w:rFonts w:hint="eastAsia" w:ascii="宋体" w:hAnsi="宋体" w:eastAsia="宋体" w:cs="宋体"/>
                <w:b w:val="0"/>
                <w:bCs w:val="0"/>
                <w:color w:val="auto"/>
                <w:sz w:val="21"/>
                <w:szCs w:val="21"/>
                <w:highlight w:val="none"/>
                <w:lang w:val="zh-CN" w:eastAsia="zh-CN"/>
              </w:rPr>
              <w:t>（http://www.beiyuanchun.com/）无报</w:t>
            </w:r>
            <w:r>
              <w:rPr>
                <w:rFonts w:hint="eastAsia" w:ascii="宋体" w:hAnsi="宋体" w:eastAsia="宋体" w:cs="宋体"/>
                <w:b w:val="0"/>
                <w:bCs w:val="0"/>
                <w:color w:val="auto"/>
                <w:sz w:val="21"/>
                <w:szCs w:val="21"/>
                <w:highlight w:val="none"/>
                <w:lang w:val="en-US" w:eastAsia="zh-CN"/>
              </w:rPr>
              <w:t>价，以九鼎市场（https://www.xj9d.com/）价格为相应基准，</w:t>
            </w:r>
          </w:p>
          <w:p w14:paraId="7E13969A">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副食品、乳制品、干鲜果类</w:t>
            </w:r>
          </w:p>
          <w:p w14:paraId="72BCC77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投标报价参照乌鲁木齐市北园春农贸市场（http://www.beiyuanchun.com/）发布的中间价为基准，中标下浮率为  %；</w:t>
            </w:r>
            <w:r>
              <w:rPr>
                <w:rFonts w:hint="eastAsia" w:ascii="宋体" w:hAnsi="宋体" w:eastAsia="宋体" w:cs="宋体"/>
                <w:b w:val="0"/>
                <w:bCs w:val="0"/>
                <w:color w:val="auto"/>
                <w:sz w:val="21"/>
                <w:szCs w:val="21"/>
                <w:highlight w:val="none"/>
                <w:lang w:val="zh-CN" w:eastAsia="zh-CN"/>
              </w:rPr>
              <w:t>若供货产品在北园春农贸市场</w:t>
            </w:r>
            <w:r>
              <w:rPr>
                <w:rFonts w:hint="eastAsia" w:ascii="宋体" w:hAnsi="宋体" w:eastAsia="宋体" w:cs="宋体"/>
                <w:b w:val="0"/>
                <w:bCs w:val="0"/>
                <w:color w:val="auto"/>
                <w:sz w:val="21"/>
                <w:szCs w:val="21"/>
                <w:highlight w:val="none"/>
                <w:lang w:val="en-US" w:eastAsia="zh-CN"/>
              </w:rPr>
              <w:t>官方网站</w:t>
            </w:r>
            <w:r>
              <w:rPr>
                <w:rFonts w:hint="eastAsia" w:ascii="宋体" w:hAnsi="宋体" w:eastAsia="宋体" w:cs="宋体"/>
                <w:b w:val="0"/>
                <w:bCs w:val="0"/>
                <w:color w:val="auto"/>
                <w:sz w:val="21"/>
                <w:szCs w:val="21"/>
                <w:highlight w:val="none"/>
                <w:lang w:val="zh-CN" w:eastAsia="zh-CN"/>
              </w:rPr>
              <w:t>（http://www.beiyuanchun.com/）无报</w:t>
            </w:r>
            <w:r>
              <w:rPr>
                <w:rFonts w:hint="eastAsia" w:ascii="宋体" w:hAnsi="宋体" w:eastAsia="宋体" w:cs="宋体"/>
                <w:b w:val="0"/>
                <w:bCs w:val="0"/>
                <w:color w:val="auto"/>
                <w:sz w:val="21"/>
                <w:szCs w:val="21"/>
                <w:highlight w:val="none"/>
                <w:lang w:val="en-US" w:eastAsia="zh-CN"/>
              </w:rPr>
              <w:t>价，以九鼎市场（https://www.xj9d.com/）价格为相应基准</w:t>
            </w:r>
            <w:r>
              <w:rPr>
                <w:rFonts w:hint="eastAsia" w:ascii="宋体" w:hAnsi="宋体" w:cs="宋体"/>
                <w:b w:val="0"/>
                <w:bCs w:val="0"/>
                <w:color w:val="auto"/>
                <w:sz w:val="21"/>
                <w:szCs w:val="21"/>
                <w:highlight w:val="none"/>
                <w:lang w:val="en-US" w:eastAsia="zh-CN"/>
              </w:rPr>
              <w:t>；</w:t>
            </w:r>
          </w:p>
          <w:p w14:paraId="3EBCE0E1">
            <w:pPr>
              <w:keepNext w:val="0"/>
              <w:keepLines w:val="0"/>
              <w:pageBreakBefore w:val="0"/>
              <w:widowControl w:val="0"/>
              <w:kinsoku/>
              <w:wordWrap/>
              <w:overflowPunct/>
              <w:topLinePunct w:val="0"/>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肉类</w:t>
            </w:r>
          </w:p>
          <w:p w14:paraId="77A157E8">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投标报价参照乌鲁木齐市北园春农贸市场（http://www.beiyuanchun.com/）发布的中间价为基准，中标下浮率为  %；</w:t>
            </w:r>
            <w:r>
              <w:rPr>
                <w:rFonts w:hint="eastAsia" w:ascii="宋体" w:hAnsi="宋体" w:eastAsia="宋体" w:cs="宋体"/>
                <w:b w:val="0"/>
                <w:bCs w:val="0"/>
                <w:color w:val="auto"/>
                <w:sz w:val="21"/>
                <w:szCs w:val="21"/>
                <w:highlight w:val="none"/>
                <w:lang w:val="zh-CN" w:eastAsia="zh-CN"/>
              </w:rPr>
              <w:t>若供货产品在北园春农贸市场</w:t>
            </w:r>
            <w:r>
              <w:rPr>
                <w:rFonts w:hint="eastAsia" w:ascii="宋体" w:hAnsi="宋体" w:eastAsia="宋体" w:cs="宋体"/>
                <w:b w:val="0"/>
                <w:bCs w:val="0"/>
                <w:color w:val="auto"/>
                <w:sz w:val="21"/>
                <w:szCs w:val="21"/>
                <w:highlight w:val="none"/>
                <w:lang w:val="en-US" w:eastAsia="zh-CN"/>
              </w:rPr>
              <w:t>官方网站</w:t>
            </w:r>
            <w:r>
              <w:rPr>
                <w:rFonts w:hint="eastAsia" w:ascii="宋体" w:hAnsi="宋体" w:eastAsia="宋体" w:cs="宋体"/>
                <w:b w:val="0"/>
                <w:bCs w:val="0"/>
                <w:color w:val="auto"/>
                <w:sz w:val="21"/>
                <w:szCs w:val="21"/>
                <w:highlight w:val="none"/>
                <w:lang w:val="zh-CN" w:eastAsia="zh-CN"/>
              </w:rPr>
              <w:t>（http://www.beiyuanchun.com/）无报</w:t>
            </w:r>
            <w:r>
              <w:rPr>
                <w:rFonts w:hint="eastAsia" w:ascii="宋体" w:hAnsi="宋体" w:eastAsia="宋体" w:cs="宋体"/>
                <w:b w:val="0"/>
                <w:bCs w:val="0"/>
                <w:color w:val="auto"/>
                <w:sz w:val="21"/>
                <w:szCs w:val="21"/>
                <w:highlight w:val="none"/>
                <w:lang w:val="en-US" w:eastAsia="zh-CN"/>
              </w:rPr>
              <w:t>价，以九鼎市场（https://www.xj9d.com/）价格为相应基准</w:t>
            </w:r>
            <w:r>
              <w:rPr>
                <w:rFonts w:hint="eastAsia" w:ascii="宋体" w:hAnsi="宋体" w:cs="宋体"/>
                <w:b w:val="0"/>
                <w:bCs w:val="0"/>
                <w:color w:val="auto"/>
                <w:sz w:val="21"/>
                <w:szCs w:val="21"/>
                <w:highlight w:val="none"/>
                <w:lang w:val="en-US" w:eastAsia="zh-CN"/>
              </w:rPr>
              <w:t>；</w:t>
            </w:r>
          </w:p>
        </w:tc>
      </w:tr>
      <w:tr w14:paraId="2CFD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502EC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8158" w:type="dxa"/>
            <w:tcBorders>
              <w:top w:val="single" w:color="auto" w:sz="4" w:space="0"/>
              <w:left w:val="single" w:color="auto" w:sz="4" w:space="0"/>
              <w:bottom w:val="single" w:color="auto" w:sz="4" w:space="0"/>
              <w:right w:val="single" w:color="auto" w:sz="4" w:space="0"/>
            </w:tcBorders>
            <w:vAlign w:val="center"/>
          </w:tcPr>
          <w:p w14:paraId="5B3EFA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本项目采购预算及资金来源：</w:t>
            </w:r>
          </w:p>
          <w:p w14:paraId="5CFE75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w:t>
            </w:r>
            <w:r>
              <w:rPr>
                <w:rFonts w:hint="eastAsia" w:ascii="宋体" w:hAnsi="宋体" w:cs="宋体"/>
                <w:color w:val="auto"/>
                <w:sz w:val="21"/>
                <w:szCs w:val="21"/>
                <w:highlight w:val="none"/>
                <w:lang w:val="en-US" w:eastAsia="zh-CN"/>
              </w:rPr>
              <w:t>56.133</w:t>
            </w:r>
            <w:r>
              <w:rPr>
                <w:rFonts w:hint="eastAsia" w:ascii="宋体" w:hAnsi="宋体" w:eastAsia="宋体" w:cs="宋体"/>
                <w:color w:val="auto"/>
                <w:sz w:val="21"/>
                <w:szCs w:val="21"/>
                <w:highlight w:val="none"/>
                <w:lang w:val="en-US" w:eastAsia="zh-CN"/>
              </w:rPr>
              <w:t>万元；</w:t>
            </w:r>
          </w:p>
          <w:p w14:paraId="65AD9D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资金来源：财政资金</w:t>
            </w:r>
          </w:p>
          <w:p w14:paraId="3EF2E24F">
            <w:pPr>
              <w:pStyle w:val="34"/>
              <w:spacing w:line="360" w:lineRule="auto"/>
              <w:ind w:left="0" w:leftChars="0" w:firstLine="0" w:firstLineChars="0"/>
              <w:rPr>
                <w:rFonts w:hint="eastAsia" w:ascii="宋体" w:hAnsi="宋体" w:eastAsia="宋体" w:cs="宋体"/>
                <w:sz w:val="21"/>
                <w:szCs w:val="21"/>
                <w:lang w:val="en-US" w:eastAsia="zh-CN"/>
              </w:rPr>
            </w:pPr>
            <w:bookmarkStart w:id="197" w:name="_GoBack"/>
            <w:r>
              <w:rPr>
                <w:rFonts w:hint="eastAsia" w:ascii="宋体" w:hAnsi="宋体" w:eastAsia="宋体" w:cs="宋体"/>
                <w:b/>
                <w:bCs/>
                <w:color w:val="auto"/>
                <w:sz w:val="21"/>
                <w:szCs w:val="21"/>
                <w:highlight w:val="none"/>
                <w:lang w:val="en-US" w:eastAsia="zh-CN"/>
              </w:rPr>
              <w:t>注：根据《关于做好202</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val="en-US" w:eastAsia="zh-CN"/>
              </w:rPr>
              <w:t>年政府采购脱贫地区农副产品工作的通知》新财购〔2025〕2号，采购人应当按照不低于10%的比例预留年度食堂食材采购份额，通过“832平台”采购脱贫地区农副产品。供应商应提供不低于年度预算金额10%的脱贫地区农副产品。</w:t>
            </w:r>
            <w:bookmarkEnd w:id="197"/>
          </w:p>
        </w:tc>
      </w:tr>
      <w:tr w14:paraId="3714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31C63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8158" w:type="dxa"/>
            <w:tcBorders>
              <w:top w:val="single" w:color="auto" w:sz="4" w:space="0"/>
              <w:left w:val="single" w:color="auto" w:sz="4" w:space="0"/>
              <w:bottom w:val="single" w:color="auto" w:sz="4" w:space="0"/>
              <w:right w:val="single" w:color="auto" w:sz="4" w:space="0"/>
            </w:tcBorders>
            <w:vAlign w:val="center"/>
          </w:tcPr>
          <w:p w14:paraId="174B93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评评标委员会：</w:t>
            </w:r>
          </w:p>
          <w:p w14:paraId="35131E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（1）构成：</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en-US" w:eastAsia="zh-CN"/>
              </w:rPr>
              <w:t>人，其中采购人代表</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lang w:val="en-US" w:eastAsia="zh-CN"/>
              </w:rPr>
              <w:t>人，技术、经济专家</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en-US" w:eastAsia="zh-CN"/>
              </w:rPr>
              <w:t>人</w:t>
            </w:r>
          </w:p>
          <w:p w14:paraId="632202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（2）方式：</w:t>
            </w:r>
            <w:r>
              <w:rPr>
                <w:rFonts w:hint="eastAsia" w:ascii="宋体" w:hAnsi="宋体" w:eastAsia="宋体" w:cs="宋体"/>
                <w:color w:val="auto"/>
                <w:sz w:val="21"/>
                <w:szCs w:val="21"/>
                <w:highlight w:val="none"/>
                <w:u w:val="single"/>
                <w:lang w:val="en-US" w:eastAsia="zh-CN"/>
              </w:rPr>
              <w:t>新疆政府采购网政采云</w:t>
            </w:r>
            <w:r>
              <w:rPr>
                <w:rFonts w:hint="eastAsia" w:ascii="宋体" w:hAnsi="宋体" w:eastAsia="宋体" w:cs="宋体"/>
                <w:color w:val="auto"/>
                <w:sz w:val="21"/>
                <w:szCs w:val="21"/>
                <w:highlight w:val="none"/>
                <w:lang w:val="en-US" w:eastAsia="zh-CN"/>
              </w:rPr>
              <w:t>评标专家库中随机抽取</w:t>
            </w:r>
          </w:p>
        </w:tc>
      </w:tr>
      <w:tr w14:paraId="5E1C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3712C6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8158" w:type="dxa"/>
            <w:tcBorders>
              <w:top w:val="single" w:color="auto" w:sz="4" w:space="0"/>
              <w:left w:val="single" w:color="auto" w:sz="4" w:space="0"/>
              <w:bottom w:val="single" w:color="auto" w:sz="4" w:space="0"/>
              <w:right w:val="single" w:color="auto" w:sz="4" w:space="0"/>
            </w:tcBorders>
            <w:vAlign w:val="center"/>
          </w:tcPr>
          <w:p w14:paraId="713885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中标公示：</w:t>
            </w:r>
            <w:r>
              <w:rPr>
                <w:rFonts w:hint="eastAsia" w:ascii="宋体" w:hAnsi="宋体" w:eastAsia="宋体" w:cs="宋体"/>
                <w:color w:val="auto"/>
                <w:sz w:val="21"/>
                <w:szCs w:val="21"/>
                <w:highlight w:val="none"/>
                <w:lang w:val="en-US" w:eastAsia="zh-CN"/>
              </w:rPr>
              <w:t>对中标结果在规定的媒体上进行公示，中标结果公示期限为1个工作日。</w:t>
            </w:r>
          </w:p>
        </w:tc>
      </w:tr>
      <w:tr w14:paraId="21A3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D19B8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8158" w:type="dxa"/>
            <w:tcBorders>
              <w:top w:val="single" w:color="auto" w:sz="4" w:space="0"/>
              <w:left w:val="single" w:color="auto" w:sz="4" w:space="0"/>
              <w:bottom w:val="single" w:color="auto" w:sz="4" w:space="0"/>
              <w:right w:val="single" w:color="auto" w:sz="4" w:space="0"/>
            </w:tcBorders>
            <w:vAlign w:val="center"/>
          </w:tcPr>
          <w:p w14:paraId="27232A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签订合同：</w:t>
            </w:r>
            <w:r>
              <w:rPr>
                <w:rFonts w:hint="eastAsia" w:ascii="宋体" w:hAnsi="宋体" w:eastAsia="宋体" w:cs="宋体"/>
                <w:color w:val="auto"/>
                <w:sz w:val="21"/>
                <w:szCs w:val="21"/>
                <w:highlight w:val="none"/>
                <w:lang w:eastAsia="zh-CN"/>
              </w:rPr>
              <w:t>中标（成交）通知书</w:t>
            </w:r>
            <w:r>
              <w:rPr>
                <w:rFonts w:hint="eastAsia" w:ascii="宋体" w:hAnsi="宋体" w:eastAsia="宋体" w:cs="宋体"/>
                <w:color w:val="auto"/>
                <w:sz w:val="21"/>
                <w:szCs w:val="21"/>
                <w:highlight w:val="none"/>
              </w:rPr>
              <w:t>发出之日起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日内。</w:t>
            </w:r>
          </w:p>
        </w:tc>
      </w:tr>
      <w:tr w14:paraId="4227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138ECE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8158" w:type="dxa"/>
            <w:tcBorders>
              <w:top w:val="single" w:color="auto" w:sz="4" w:space="0"/>
              <w:left w:val="single" w:color="auto" w:sz="4" w:space="0"/>
              <w:bottom w:val="single" w:color="auto" w:sz="4" w:space="0"/>
              <w:right w:val="single" w:color="auto" w:sz="4" w:space="0"/>
            </w:tcBorders>
            <w:vAlign w:val="center"/>
          </w:tcPr>
          <w:p w14:paraId="506FC8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重新招标或其他方式采购：</w:t>
            </w:r>
          </w:p>
          <w:p w14:paraId="046907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数额标准以上的采购项目，投标截止后供应商不足3家或者通过资格审查或符合性审查的供应商不足3家的，除采购任务取消情形外，根据《政府采购货物和服务招标投标管理办法》（中华人民共和国财政部令第87号）第四十三条规定，按照以下方式处理：</w:t>
            </w:r>
          </w:p>
          <w:p w14:paraId="2531DC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（1）采购文件存在不合理条款或者招标程序不符合规定的，采购人、采购代理机构改正后依法重新招标；</w:t>
            </w:r>
          </w:p>
          <w:p w14:paraId="6AA3A9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val="en-US" w:eastAsia="zh-CN"/>
              </w:rPr>
              <w:t>（2）采购文件没有不合理条款、招标程序符合规定，需要采用其他招标方式采购的，采购人应当依法报财政部门批准。</w:t>
            </w:r>
          </w:p>
        </w:tc>
      </w:tr>
      <w:tr w14:paraId="4249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7B8A42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8158" w:type="dxa"/>
            <w:tcBorders>
              <w:top w:val="single" w:color="auto" w:sz="4" w:space="0"/>
              <w:left w:val="single" w:color="auto" w:sz="4" w:space="0"/>
              <w:bottom w:val="single" w:color="auto" w:sz="4" w:space="0"/>
              <w:right w:val="single" w:color="auto" w:sz="4" w:space="0"/>
            </w:tcBorders>
            <w:vAlign w:val="center"/>
          </w:tcPr>
          <w:p w14:paraId="1D5436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质疑和投诉：</w:t>
            </w:r>
          </w:p>
          <w:p w14:paraId="5E229D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认为采购文件、招标过程或中标结果使自己的合法权益受到损害的，应当在知道或者应知其权益受到损害之日起在规定的期限内，以书面形式向采购人或采购代理机构提出质疑。采购人或采购代理机构收到投标供应商书面质疑后在规定的时间内，对质疑内容作出答复，供应商对采购人或采购代理机构的质疑答复不满意或者采购人或采购代理机构未在规定时间内作出答复的，可以在答复期满后5个工作日内向有关监管部门进行投诉。投诉人对政府采购监督管理部门的投诉处理决定不服或者政府采购监督管理部门逾期未作处理的，可以依法申请行政复议或者向人民法院提起行政诉讼</w:t>
            </w:r>
          </w:p>
          <w:p w14:paraId="04D28E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质疑、投诉应当采用书面形式，质疑、投诉均应明确阐述采购文件、招标过程或中标结果中使自己合法权益受到损害的实质性内容，提供相关事实、依据和证据及其来源或线索，便于有关单位调查、答复和处理。</w:t>
            </w:r>
          </w:p>
        </w:tc>
      </w:tr>
      <w:tr w14:paraId="2CAD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549A7F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w:t>
            </w:r>
          </w:p>
        </w:tc>
        <w:tc>
          <w:tcPr>
            <w:tcW w:w="8158" w:type="dxa"/>
            <w:tcBorders>
              <w:top w:val="single" w:color="auto" w:sz="4" w:space="0"/>
              <w:left w:val="single" w:color="auto" w:sz="4" w:space="0"/>
              <w:bottom w:val="single" w:color="auto" w:sz="4" w:space="0"/>
              <w:right w:val="single" w:color="auto" w:sz="4" w:space="0"/>
            </w:tcBorders>
            <w:vAlign w:val="center"/>
          </w:tcPr>
          <w:p w14:paraId="742820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本项目招标代理服务费由中标人支付</w:t>
            </w:r>
            <w:r>
              <w:rPr>
                <w:rFonts w:hint="eastAsia" w:ascii="宋体" w:hAnsi="宋体" w:eastAsia="宋体" w:cs="宋体"/>
                <w:b/>
                <w:bCs/>
                <w:color w:val="auto"/>
                <w:sz w:val="21"/>
                <w:szCs w:val="21"/>
                <w:highlight w:val="none"/>
                <w:lang w:val="en-US" w:eastAsia="zh-CN"/>
              </w:rPr>
              <w:t>。</w:t>
            </w:r>
          </w:p>
        </w:tc>
      </w:tr>
      <w:tr w14:paraId="68E5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0E8BC7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w:t>
            </w:r>
          </w:p>
        </w:tc>
        <w:tc>
          <w:tcPr>
            <w:tcW w:w="8158" w:type="dxa"/>
            <w:tcBorders>
              <w:top w:val="single" w:color="auto" w:sz="4" w:space="0"/>
              <w:left w:val="single" w:color="auto" w:sz="4" w:space="0"/>
              <w:bottom w:val="single" w:color="auto" w:sz="4" w:space="0"/>
              <w:right w:val="single" w:color="auto" w:sz="4" w:space="0"/>
            </w:tcBorders>
            <w:vAlign w:val="center"/>
          </w:tcPr>
          <w:p w14:paraId="448C4D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项目所属行业：</w:t>
            </w:r>
            <w:r>
              <w:rPr>
                <w:rFonts w:hint="eastAsia" w:ascii="宋体" w:hAnsi="宋体" w:eastAsia="宋体" w:cs="宋体"/>
                <w:b/>
                <w:bCs/>
                <w:color w:val="auto"/>
                <w:sz w:val="21"/>
                <w:szCs w:val="21"/>
                <w:highlight w:val="none"/>
                <w:lang w:val="en-US" w:eastAsia="zh-CN"/>
              </w:rPr>
              <w:t>（四）批发业</w:t>
            </w:r>
            <w:r>
              <w:rPr>
                <w:rFonts w:hint="eastAsia" w:ascii="宋体" w:hAnsi="宋体" w:eastAsia="宋体" w:cs="宋体"/>
                <w:color w:val="auto"/>
                <w:sz w:val="21"/>
                <w:szCs w:val="21"/>
                <w:highlight w:val="none"/>
                <w:lang w:val="en-US" w:eastAsia="zh-CN"/>
              </w:rPr>
              <w:t>（附件1中小企业划型标准规定）</w:t>
            </w:r>
          </w:p>
          <w:p w14:paraId="5914DB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是否专门面向中小企业采购：是</w:t>
            </w:r>
          </w:p>
          <w:p w14:paraId="435D94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是否为本项目面向中小企业采购预留份额：是</w:t>
            </w:r>
          </w:p>
          <w:p w14:paraId="501E70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本项目为专门面向中小企业采购项目，不再执行价格评审优惠的扶持政策</w:t>
            </w:r>
          </w:p>
          <w:p w14:paraId="65BD8E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对于节能产品、环境标志产品的相关规定</w:t>
            </w:r>
          </w:p>
          <w:p w14:paraId="19C75E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节能产品或环境标志产品，依据品目清单和认证证书实施政府优先采购。供应商应能够提供国家确定的认证机构出具的、处于有效期之内的节能产品、环境标志产品认证证书，方可对获得证书的产品优先推荐。</w:t>
            </w:r>
          </w:p>
          <w:p w14:paraId="34373C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节能产品报价占总报价比例在30%或以上的，对节能产品的价格给予2%的扣除，在30%以下的，对节能产品的价格给予1%的扣除，用扣除后的价格参与评审。</w:t>
            </w:r>
          </w:p>
          <w:p w14:paraId="19F5C9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环境标志产品报价占总报价比例在30%或以上的，对环境标志产品的价格给予2%的扣除，在30%以下的，对节能产品的价格给予1%的扣除，用扣除后的价格参与评审。</w:t>
            </w:r>
          </w:p>
          <w:p w14:paraId="054BE1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（2）供应商应同时提供品目清单网络截图，并以明确标注所报产品信息和位置的方式，用以方便评审。</w:t>
            </w:r>
          </w:p>
          <w:p w14:paraId="3418DB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（3）认证机构和获证产品信息发布媒体：详见中国政府采购网（www.ccgp.gov.cn）建立的与认证结果信息发布平台的链接。</w:t>
            </w:r>
          </w:p>
        </w:tc>
      </w:tr>
      <w:tr w14:paraId="71B5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A5939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w:t>
            </w:r>
          </w:p>
        </w:tc>
        <w:tc>
          <w:tcPr>
            <w:tcW w:w="8158" w:type="dxa"/>
            <w:tcBorders>
              <w:top w:val="single" w:color="auto" w:sz="4" w:space="0"/>
              <w:left w:val="single" w:color="auto" w:sz="4" w:space="0"/>
              <w:bottom w:val="single" w:color="auto" w:sz="4" w:space="0"/>
              <w:right w:val="single" w:color="auto" w:sz="4" w:space="0"/>
            </w:tcBorders>
            <w:vAlign w:val="center"/>
          </w:tcPr>
          <w:p w14:paraId="15018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备注：</w:t>
            </w:r>
            <w:r>
              <w:rPr>
                <w:rFonts w:hint="eastAsia" w:ascii="宋体" w:hAnsi="宋体" w:eastAsia="宋体" w:cs="宋体"/>
                <w:color w:val="auto"/>
                <w:kern w:val="1"/>
                <w:sz w:val="21"/>
                <w:szCs w:val="21"/>
                <w:highlight w:val="none"/>
              </w:rPr>
              <w:t>如本《</w:t>
            </w:r>
            <w:r>
              <w:rPr>
                <w:rFonts w:hint="eastAsia" w:ascii="宋体" w:hAnsi="宋体" w:eastAsia="宋体" w:cs="宋体"/>
                <w:color w:val="auto"/>
                <w:kern w:val="1"/>
                <w:sz w:val="21"/>
                <w:szCs w:val="21"/>
                <w:highlight w:val="none"/>
                <w:lang w:eastAsia="zh-CN"/>
              </w:rPr>
              <w:t>供应商</w:t>
            </w:r>
            <w:r>
              <w:rPr>
                <w:rFonts w:hint="eastAsia" w:ascii="宋体" w:hAnsi="宋体" w:eastAsia="宋体" w:cs="宋体"/>
                <w:color w:val="auto"/>
                <w:kern w:val="1"/>
                <w:sz w:val="21"/>
                <w:szCs w:val="21"/>
                <w:highlight w:val="none"/>
              </w:rPr>
              <w:t>须知前附表》相关内容与</w:t>
            </w:r>
            <w:r>
              <w:rPr>
                <w:rFonts w:hint="eastAsia" w:ascii="宋体" w:hAnsi="宋体" w:eastAsia="宋体" w:cs="宋体"/>
                <w:color w:val="auto"/>
                <w:kern w:val="1"/>
                <w:sz w:val="21"/>
                <w:szCs w:val="21"/>
                <w:highlight w:val="none"/>
                <w:lang w:val="en-US" w:eastAsia="zh-CN"/>
              </w:rPr>
              <w:t>采购文件</w:t>
            </w:r>
            <w:r>
              <w:rPr>
                <w:rFonts w:hint="eastAsia" w:ascii="宋体" w:hAnsi="宋体" w:eastAsia="宋体" w:cs="宋体"/>
                <w:color w:val="auto"/>
                <w:kern w:val="1"/>
                <w:sz w:val="21"/>
                <w:szCs w:val="21"/>
                <w:highlight w:val="none"/>
              </w:rPr>
              <w:t>中的相关内容如有不一致处，则以本《</w:t>
            </w:r>
            <w:r>
              <w:rPr>
                <w:rFonts w:hint="eastAsia" w:ascii="宋体" w:hAnsi="宋体" w:eastAsia="宋体" w:cs="宋体"/>
                <w:color w:val="auto"/>
                <w:kern w:val="1"/>
                <w:sz w:val="21"/>
                <w:szCs w:val="21"/>
                <w:highlight w:val="none"/>
                <w:lang w:eastAsia="zh-CN"/>
              </w:rPr>
              <w:t>供应商</w:t>
            </w:r>
            <w:r>
              <w:rPr>
                <w:rFonts w:hint="eastAsia" w:ascii="宋体" w:hAnsi="宋体" w:eastAsia="宋体" w:cs="宋体"/>
                <w:color w:val="auto"/>
                <w:kern w:val="1"/>
                <w:sz w:val="21"/>
                <w:szCs w:val="21"/>
                <w:highlight w:val="none"/>
              </w:rPr>
              <w:t>须知前附表》相关内容为准。</w:t>
            </w:r>
          </w:p>
        </w:tc>
      </w:tr>
      <w:tr w14:paraId="3AD2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5A30D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29</w:t>
            </w:r>
          </w:p>
        </w:tc>
        <w:tc>
          <w:tcPr>
            <w:tcW w:w="8158" w:type="dxa"/>
            <w:tcBorders>
              <w:top w:val="single" w:color="auto" w:sz="4" w:space="0"/>
              <w:left w:val="single" w:color="auto" w:sz="4" w:space="0"/>
              <w:bottom w:val="single" w:color="auto" w:sz="4" w:space="0"/>
              <w:right w:val="single" w:color="auto" w:sz="4" w:space="0"/>
            </w:tcBorders>
            <w:vAlign w:val="center"/>
          </w:tcPr>
          <w:p w14:paraId="4F829399">
            <w:pPr>
              <w:spacing w:before="68" w:line="360" w:lineRule="auto"/>
              <w:ind w:left="103"/>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val="en-US" w:eastAsia="zh-CN"/>
              </w:rPr>
              <w:t>1.</w:t>
            </w:r>
            <w:r>
              <w:rPr>
                <w:rFonts w:hint="eastAsia" w:ascii="宋体" w:hAnsi="宋体" w:eastAsia="宋体" w:cs="宋体"/>
                <w:color w:val="auto"/>
                <w:spacing w:val="11"/>
                <w:sz w:val="21"/>
                <w:szCs w:val="21"/>
                <w:highlight w:val="none"/>
              </w:rPr>
              <w:t>重要说明</w:t>
            </w:r>
            <w:r>
              <w:rPr>
                <w:rFonts w:hint="eastAsia" w:ascii="宋体" w:hAnsi="宋体" w:eastAsia="宋体" w:cs="宋体"/>
                <w:color w:val="auto"/>
                <w:spacing w:val="11"/>
                <w:sz w:val="21"/>
                <w:szCs w:val="21"/>
                <w:highlight w:val="none"/>
                <w:lang w:eastAsia="zh-CN"/>
              </w:rPr>
              <w:t>：</w:t>
            </w:r>
          </w:p>
          <w:p w14:paraId="40F454B8">
            <w:pPr>
              <w:spacing w:before="68"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lang w:val="en-US" w:eastAsia="zh-CN"/>
              </w:rPr>
              <w:t>（1）</w:t>
            </w:r>
            <w:r>
              <w:rPr>
                <w:rFonts w:hint="eastAsia" w:ascii="宋体" w:hAnsi="宋体" w:eastAsia="宋体" w:cs="宋体"/>
                <w:color w:val="auto"/>
                <w:spacing w:val="11"/>
                <w:sz w:val="21"/>
                <w:szCs w:val="21"/>
                <w:highlight w:val="none"/>
              </w:rPr>
              <w:t>本项目采用全流程不见面电子开评标，投标供应商需要使用CA加密设备，供应商可通过新疆数字证书认证中心官网(</w:t>
            </w:r>
            <w:r>
              <w:rPr>
                <w:rFonts w:hint="eastAsia" w:ascii="宋体" w:hAnsi="宋体" w:eastAsia="宋体" w:cs="宋体"/>
                <w:color w:val="auto"/>
                <w:spacing w:val="11"/>
                <w:sz w:val="21"/>
                <w:szCs w:val="21"/>
                <w:highlight w:val="none"/>
              </w:rPr>
              <w:fldChar w:fldCharType="begin"/>
            </w:r>
            <w:r>
              <w:rPr>
                <w:rFonts w:hint="eastAsia" w:ascii="宋体" w:hAnsi="宋体" w:eastAsia="宋体" w:cs="宋体"/>
                <w:color w:val="auto"/>
                <w:spacing w:val="11"/>
                <w:sz w:val="21"/>
                <w:szCs w:val="21"/>
                <w:highlight w:val="none"/>
              </w:rPr>
              <w:instrText xml:space="preserve"> HYPERLINK "https://www.xjca.com.cn/" </w:instrText>
            </w:r>
            <w:r>
              <w:rPr>
                <w:rFonts w:hint="eastAsia" w:ascii="宋体" w:hAnsi="宋体" w:eastAsia="宋体" w:cs="宋体"/>
                <w:color w:val="auto"/>
                <w:spacing w:val="11"/>
                <w:sz w:val="21"/>
                <w:szCs w:val="21"/>
                <w:highlight w:val="none"/>
              </w:rPr>
              <w:fldChar w:fldCharType="separate"/>
            </w:r>
            <w:r>
              <w:rPr>
                <w:rFonts w:hint="eastAsia" w:ascii="宋体" w:hAnsi="宋体" w:eastAsia="宋体" w:cs="宋体"/>
                <w:color w:val="auto"/>
                <w:spacing w:val="11"/>
                <w:sz w:val="21"/>
                <w:szCs w:val="21"/>
                <w:highlight w:val="none"/>
              </w:rPr>
              <w:t>https://www.xjca.com.cn/</w:t>
            </w:r>
            <w:r>
              <w:rPr>
                <w:rFonts w:hint="eastAsia" w:ascii="宋体" w:hAnsi="宋体" w:eastAsia="宋体" w:cs="宋体"/>
                <w:color w:val="auto"/>
                <w:spacing w:val="11"/>
                <w:sz w:val="21"/>
                <w:szCs w:val="21"/>
                <w:highlight w:val="none"/>
              </w:rPr>
              <w:fldChar w:fldCharType="end"/>
            </w:r>
            <w:r>
              <w:rPr>
                <w:rFonts w:hint="eastAsia" w:ascii="宋体" w:hAnsi="宋体" w:eastAsia="宋体" w:cs="宋体"/>
                <w:color w:val="auto"/>
                <w:spacing w:val="11"/>
                <w:sz w:val="21"/>
                <w:szCs w:val="21"/>
                <w:highlight w:val="none"/>
              </w:rPr>
              <w:t>)或下载“新</w:t>
            </w:r>
            <w:r>
              <w:rPr>
                <w:rFonts w:hint="eastAsia" w:ascii="宋体" w:hAnsi="宋体" w:eastAsia="宋体" w:cs="宋体"/>
                <w:color w:val="auto"/>
                <w:spacing w:val="5"/>
                <w:sz w:val="21"/>
                <w:szCs w:val="21"/>
                <w:highlight w:val="none"/>
              </w:rPr>
              <w:t>疆政务通”</w:t>
            </w:r>
            <w:r>
              <w:rPr>
                <w:rFonts w:hint="eastAsia" w:ascii="宋体" w:hAnsi="宋体" w:eastAsia="宋体" w:cs="宋体"/>
                <w:color w:val="auto"/>
                <w:sz w:val="21"/>
                <w:szCs w:val="21"/>
                <w:highlight w:val="none"/>
              </w:rPr>
              <w:t>APP</w:t>
            </w:r>
            <w:r>
              <w:rPr>
                <w:rFonts w:hint="eastAsia" w:ascii="宋体" w:hAnsi="宋体" w:eastAsia="宋体" w:cs="宋体"/>
                <w:color w:val="auto"/>
                <w:spacing w:val="5"/>
                <w:sz w:val="21"/>
                <w:szCs w:val="21"/>
                <w:highlight w:val="none"/>
              </w:rPr>
              <w:t>自行进行申领。</w:t>
            </w:r>
          </w:p>
          <w:p w14:paraId="53C8CE42">
            <w:pPr>
              <w:numPr>
                <w:ilvl w:val="0"/>
                <w:numId w:val="0"/>
              </w:numPr>
              <w:spacing w:before="40" w:line="360" w:lineRule="auto"/>
              <w:ind w:right="97" w:righ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lang w:val="en-US" w:eastAsia="zh-CN"/>
              </w:rPr>
              <w:t>（2）</w:t>
            </w:r>
            <w:r>
              <w:rPr>
                <w:rFonts w:hint="eastAsia" w:ascii="宋体" w:hAnsi="宋体" w:eastAsia="宋体" w:cs="宋体"/>
                <w:color w:val="auto"/>
                <w:spacing w:val="12"/>
                <w:sz w:val="21"/>
                <w:szCs w:val="21"/>
                <w:highlight w:val="none"/>
              </w:rPr>
              <w:t>本</w:t>
            </w:r>
            <w:r>
              <w:rPr>
                <w:rFonts w:hint="eastAsia" w:ascii="宋体" w:hAnsi="宋体" w:eastAsia="宋体" w:cs="宋体"/>
                <w:color w:val="auto"/>
                <w:spacing w:val="9"/>
                <w:sz w:val="21"/>
                <w:szCs w:val="21"/>
                <w:highlight w:val="none"/>
              </w:rPr>
              <w:t>项</w:t>
            </w:r>
            <w:r>
              <w:rPr>
                <w:rFonts w:hint="eastAsia" w:ascii="宋体" w:hAnsi="宋体" w:eastAsia="宋体" w:cs="宋体"/>
                <w:color w:val="auto"/>
                <w:spacing w:val="6"/>
                <w:sz w:val="21"/>
                <w:szCs w:val="21"/>
                <w:highlight w:val="none"/>
              </w:rPr>
              <w:t>目实行网上投标，采用加密电子</w:t>
            </w:r>
            <w:r>
              <w:rPr>
                <w:rFonts w:hint="eastAsia" w:ascii="宋体" w:hAnsi="宋体" w:eastAsia="宋体" w:cs="宋体"/>
                <w:color w:val="auto"/>
                <w:spacing w:val="6"/>
                <w:sz w:val="21"/>
                <w:szCs w:val="21"/>
                <w:highlight w:val="none"/>
                <w:lang w:eastAsia="zh-CN"/>
              </w:rPr>
              <w:t>投标文件</w:t>
            </w:r>
            <w:r>
              <w:rPr>
                <w:rFonts w:hint="eastAsia" w:ascii="宋体" w:hAnsi="宋体" w:eastAsia="宋体" w:cs="宋体"/>
                <w:color w:val="auto"/>
                <w:spacing w:val="6"/>
                <w:sz w:val="21"/>
                <w:szCs w:val="21"/>
                <w:highlight w:val="none"/>
              </w:rPr>
              <w:t>(供应商须使用</w:t>
            </w:r>
            <w:r>
              <w:rPr>
                <w:rFonts w:hint="eastAsia" w:ascii="宋体" w:hAnsi="宋体" w:eastAsia="宋体" w:cs="宋体"/>
                <w:color w:val="auto"/>
                <w:sz w:val="21"/>
                <w:szCs w:val="21"/>
                <w:highlight w:val="none"/>
              </w:rPr>
              <w:t>CA</w:t>
            </w:r>
            <w:r>
              <w:rPr>
                <w:rFonts w:hint="eastAsia" w:ascii="宋体" w:hAnsi="宋体" w:eastAsia="宋体" w:cs="宋体"/>
                <w:color w:val="auto"/>
                <w:spacing w:val="6"/>
                <w:sz w:val="21"/>
                <w:szCs w:val="21"/>
                <w:highlight w:val="none"/>
              </w:rPr>
              <w:t>加密设备通过</w:t>
            </w:r>
            <w:r>
              <w:rPr>
                <w:rFonts w:hint="eastAsia" w:ascii="宋体" w:hAnsi="宋体" w:eastAsia="宋体" w:cs="宋体"/>
                <w:color w:val="auto"/>
                <w:spacing w:val="12"/>
                <w:sz w:val="21"/>
                <w:szCs w:val="21"/>
                <w:highlight w:val="none"/>
              </w:rPr>
              <w:t>政采云</w:t>
            </w:r>
            <w:r>
              <w:rPr>
                <w:rFonts w:hint="eastAsia" w:ascii="宋体" w:hAnsi="宋体" w:eastAsia="宋体" w:cs="宋体"/>
                <w:color w:val="auto"/>
                <w:spacing w:val="7"/>
                <w:sz w:val="21"/>
                <w:szCs w:val="21"/>
                <w:highlight w:val="none"/>
              </w:rPr>
              <w:t>电</w:t>
            </w:r>
            <w:r>
              <w:rPr>
                <w:rFonts w:hint="eastAsia" w:ascii="宋体" w:hAnsi="宋体" w:eastAsia="宋体" w:cs="宋体"/>
                <w:color w:val="auto"/>
                <w:spacing w:val="6"/>
                <w:sz w:val="21"/>
                <w:szCs w:val="21"/>
                <w:highlight w:val="none"/>
              </w:rPr>
              <w:t>子投标客户端制作</w:t>
            </w:r>
            <w:r>
              <w:rPr>
                <w:rFonts w:hint="eastAsia" w:ascii="宋体" w:hAnsi="宋体" w:eastAsia="宋体" w:cs="宋体"/>
                <w:color w:val="auto"/>
                <w:spacing w:val="6"/>
                <w:sz w:val="21"/>
                <w:szCs w:val="21"/>
                <w:highlight w:val="none"/>
                <w:lang w:eastAsia="zh-CN"/>
              </w:rPr>
              <w:t>投标文件</w:t>
            </w:r>
            <w:r>
              <w:rPr>
                <w:rFonts w:hint="eastAsia" w:ascii="宋体" w:hAnsi="宋体" w:eastAsia="宋体" w:cs="宋体"/>
                <w:color w:val="auto"/>
                <w:spacing w:val="6"/>
                <w:sz w:val="21"/>
                <w:szCs w:val="21"/>
                <w:highlight w:val="none"/>
              </w:rPr>
              <w:t>)。若供应商参与投标自行承担投标一切</w:t>
            </w:r>
            <w:r>
              <w:rPr>
                <w:rFonts w:hint="eastAsia" w:ascii="宋体" w:hAnsi="宋体" w:eastAsia="宋体" w:cs="宋体"/>
                <w:color w:val="auto"/>
                <w:spacing w:val="15"/>
                <w:sz w:val="21"/>
                <w:szCs w:val="21"/>
                <w:highlight w:val="none"/>
              </w:rPr>
              <w:t>费</w:t>
            </w:r>
            <w:r>
              <w:rPr>
                <w:rFonts w:hint="eastAsia" w:ascii="宋体" w:hAnsi="宋体" w:eastAsia="宋体" w:cs="宋体"/>
                <w:color w:val="auto"/>
                <w:spacing w:val="13"/>
                <w:sz w:val="21"/>
                <w:szCs w:val="21"/>
                <w:highlight w:val="none"/>
              </w:rPr>
              <w:t>用。</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pacing w:val="9"/>
                <w:sz w:val="21"/>
                <w:szCs w:val="21"/>
                <w:highlight w:val="none"/>
              </w:rPr>
              <w:t>各供应商在开标前应确保成为新疆维吾尔自治区政府采购网正式注册入库供</w:t>
            </w:r>
            <w:r>
              <w:rPr>
                <w:rFonts w:hint="eastAsia" w:ascii="宋体" w:hAnsi="宋体" w:eastAsia="宋体" w:cs="宋体"/>
                <w:color w:val="auto"/>
                <w:spacing w:val="2"/>
                <w:sz w:val="21"/>
                <w:szCs w:val="21"/>
                <w:highlight w:val="none"/>
              </w:rPr>
              <w:t>应商，并完成</w:t>
            </w:r>
            <w:r>
              <w:rPr>
                <w:rFonts w:hint="eastAsia" w:ascii="宋体" w:hAnsi="宋体" w:eastAsia="宋体" w:cs="宋体"/>
                <w:color w:val="auto"/>
                <w:sz w:val="21"/>
                <w:szCs w:val="21"/>
                <w:highlight w:val="none"/>
              </w:rPr>
              <w:t>CA</w:t>
            </w:r>
            <w:r>
              <w:rPr>
                <w:rFonts w:hint="eastAsia" w:ascii="宋体" w:hAnsi="宋体" w:eastAsia="宋体" w:cs="宋体"/>
                <w:color w:val="auto"/>
                <w:spacing w:val="1"/>
                <w:sz w:val="21"/>
                <w:szCs w:val="21"/>
                <w:highlight w:val="none"/>
              </w:rPr>
              <w:t>数字证书申领。因未注册入库、未办理</w:t>
            </w:r>
            <w:r>
              <w:rPr>
                <w:rFonts w:hint="eastAsia" w:ascii="宋体" w:hAnsi="宋体" w:eastAsia="宋体" w:cs="宋体"/>
                <w:color w:val="auto"/>
                <w:sz w:val="21"/>
                <w:szCs w:val="21"/>
                <w:highlight w:val="none"/>
              </w:rPr>
              <w:t>CA</w:t>
            </w:r>
            <w:r>
              <w:rPr>
                <w:rFonts w:hint="eastAsia" w:ascii="宋体" w:hAnsi="宋体" w:eastAsia="宋体" w:cs="宋体"/>
                <w:color w:val="auto"/>
                <w:spacing w:val="1"/>
                <w:sz w:val="21"/>
                <w:szCs w:val="21"/>
                <w:highlight w:val="none"/>
              </w:rPr>
              <w:t>数字证书等原因造成</w:t>
            </w:r>
            <w:r>
              <w:rPr>
                <w:rFonts w:hint="eastAsia" w:ascii="宋体" w:hAnsi="宋体" w:eastAsia="宋体" w:cs="宋体"/>
                <w:color w:val="auto"/>
                <w:spacing w:val="20"/>
                <w:sz w:val="21"/>
                <w:szCs w:val="21"/>
                <w:highlight w:val="none"/>
              </w:rPr>
              <w:t>无</w:t>
            </w:r>
            <w:r>
              <w:rPr>
                <w:rFonts w:hint="eastAsia" w:ascii="宋体" w:hAnsi="宋体" w:eastAsia="宋体" w:cs="宋体"/>
                <w:color w:val="auto"/>
                <w:spacing w:val="11"/>
                <w:sz w:val="21"/>
                <w:szCs w:val="21"/>
                <w:highlight w:val="none"/>
              </w:rPr>
              <w:t>法</w:t>
            </w:r>
            <w:r>
              <w:rPr>
                <w:rFonts w:hint="eastAsia" w:ascii="宋体" w:hAnsi="宋体" w:eastAsia="宋体" w:cs="宋体"/>
                <w:color w:val="auto"/>
                <w:spacing w:val="10"/>
                <w:sz w:val="21"/>
                <w:szCs w:val="21"/>
                <w:highlight w:val="none"/>
              </w:rPr>
              <w:t>投标或投标失败等后果由供应商自行承担。</w:t>
            </w:r>
          </w:p>
          <w:p w14:paraId="073D7A66">
            <w:pPr>
              <w:numPr>
                <w:ilvl w:val="0"/>
                <w:numId w:val="0"/>
              </w:numPr>
              <w:spacing w:before="40" w:line="360" w:lineRule="auto"/>
              <w:ind w:right="97"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2"/>
                <w:sz w:val="21"/>
                <w:szCs w:val="21"/>
                <w:highlight w:val="none"/>
                <w:lang w:val="en-US" w:eastAsia="zh-CN"/>
              </w:rPr>
              <w:t>（4）</w:t>
            </w:r>
            <w:r>
              <w:rPr>
                <w:rFonts w:hint="eastAsia" w:ascii="宋体" w:hAnsi="宋体" w:eastAsia="宋体" w:cs="宋体"/>
                <w:color w:val="auto"/>
                <w:spacing w:val="12"/>
                <w:sz w:val="21"/>
                <w:szCs w:val="21"/>
                <w:highlight w:val="none"/>
              </w:rPr>
              <w:t>供</w:t>
            </w:r>
            <w:r>
              <w:rPr>
                <w:rFonts w:hint="eastAsia" w:ascii="宋体" w:hAnsi="宋体" w:eastAsia="宋体" w:cs="宋体"/>
                <w:color w:val="auto"/>
                <w:spacing w:val="8"/>
                <w:sz w:val="21"/>
                <w:szCs w:val="21"/>
                <w:highlight w:val="none"/>
              </w:rPr>
              <w:t>应</w:t>
            </w:r>
            <w:r>
              <w:rPr>
                <w:rFonts w:hint="eastAsia" w:ascii="宋体" w:hAnsi="宋体" w:eastAsia="宋体" w:cs="宋体"/>
                <w:color w:val="auto"/>
                <w:spacing w:val="6"/>
                <w:sz w:val="21"/>
                <w:szCs w:val="21"/>
                <w:highlight w:val="none"/>
              </w:rPr>
              <w:t>商将政采云电子交易客户端下载、安装完成后，可通过账号密码或</w:t>
            </w:r>
            <w:r>
              <w:rPr>
                <w:rFonts w:hint="eastAsia" w:ascii="宋体" w:hAnsi="宋体" w:eastAsia="宋体" w:cs="宋体"/>
                <w:color w:val="auto"/>
                <w:sz w:val="21"/>
                <w:szCs w:val="21"/>
                <w:highlight w:val="none"/>
              </w:rPr>
              <w:t>CA</w:t>
            </w:r>
            <w:r>
              <w:rPr>
                <w:rFonts w:hint="eastAsia" w:ascii="宋体" w:hAnsi="宋体" w:eastAsia="宋体" w:cs="宋体"/>
                <w:color w:val="auto"/>
                <w:spacing w:val="6"/>
                <w:sz w:val="21"/>
                <w:szCs w:val="21"/>
                <w:highlight w:val="none"/>
              </w:rPr>
              <w:t>登</w:t>
            </w:r>
            <w:r>
              <w:rPr>
                <w:rFonts w:hint="eastAsia" w:ascii="宋体" w:hAnsi="宋体" w:eastAsia="宋体" w:cs="宋体"/>
                <w:color w:val="auto"/>
                <w:spacing w:val="18"/>
                <w:sz w:val="21"/>
                <w:szCs w:val="21"/>
                <w:highlight w:val="none"/>
              </w:rPr>
              <w:t>录</w:t>
            </w:r>
            <w:r>
              <w:rPr>
                <w:rFonts w:hint="eastAsia" w:ascii="宋体" w:hAnsi="宋体" w:eastAsia="宋体" w:cs="宋体"/>
                <w:color w:val="auto"/>
                <w:spacing w:val="11"/>
                <w:sz w:val="21"/>
                <w:szCs w:val="21"/>
                <w:highlight w:val="none"/>
              </w:rPr>
              <w:t>客户端进行</w:t>
            </w:r>
            <w:r>
              <w:rPr>
                <w:rFonts w:hint="eastAsia" w:ascii="宋体" w:hAnsi="宋体" w:eastAsia="宋体" w:cs="宋体"/>
                <w:color w:val="auto"/>
                <w:spacing w:val="11"/>
                <w:sz w:val="21"/>
                <w:szCs w:val="21"/>
                <w:highlight w:val="none"/>
                <w:lang w:eastAsia="zh-CN"/>
              </w:rPr>
              <w:t>投标文件</w:t>
            </w:r>
            <w:r>
              <w:rPr>
                <w:rFonts w:hint="eastAsia" w:ascii="宋体" w:hAnsi="宋体" w:eastAsia="宋体" w:cs="宋体"/>
                <w:color w:val="auto"/>
                <w:spacing w:val="11"/>
                <w:sz w:val="21"/>
                <w:szCs w:val="21"/>
                <w:highlight w:val="none"/>
              </w:rPr>
              <w:t>制作。在使用政采云投标客户端时，建议使用</w:t>
            </w:r>
            <w:r>
              <w:rPr>
                <w:rFonts w:hint="eastAsia" w:ascii="宋体" w:hAnsi="宋体" w:eastAsia="宋体" w:cs="宋体"/>
                <w:color w:val="auto"/>
                <w:sz w:val="21"/>
                <w:szCs w:val="21"/>
                <w:highlight w:val="none"/>
              </w:rPr>
              <w:t>WIN</w:t>
            </w:r>
            <w:r>
              <w:rPr>
                <w:rFonts w:hint="eastAsia" w:ascii="宋体" w:hAnsi="宋体" w:eastAsia="宋体" w:cs="宋体"/>
                <w:color w:val="auto"/>
                <w:spacing w:val="11"/>
                <w:sz w:val="21"/>
                <w:szCs w:val="21"/>
                <w:highlight w:val="none"/>
              </w:rPr>
              <w:t>7+64</w:t>
            </w:r>
            <w:r>
              <w:rPr>
                <w:rFonts w:hint="eastAsia" w:ascii="宋体" w:hAnsi="宋体" w:eastAsia="宋体" w:cs="宋体"/>
                <w:color w:val="auto"/>
                <w:spacing w:val="18"/>
                <w:sz w:val="21"/>
                <w:szCs w:val="21"/>
                <w:highlight w:val="none"/>
              </w:rPr>
              <w:t>位</w:t>
            </w:r>
            <w:r>
              <w:rPr>
                <w:rFonts w:hint="eastAsia" w:ascii="宋体" w:hAnsi="宋体" w:eastAsia="宋体" w:cs="宋体"/>
                <w:color w:val="auto"/>
                <w:spacing w:val="12"/>
                <w:sz w:val="21"/>
                <w:szCs w:val="21"/>
                <w:highlight w:val="none"/>
              </w:rPr>
              <w:t>及</w:t>
            </w:r>
            <w:r>
              <w:rPr>
                <w:rFonts w:hint="eastAsia" w:ascii="宋体" w:hAnsi="宋体" w:eastAsia="宋体" w:cs="宋体"/>
                <w:color w:val="auto"/>
                <w:spacing w:val="9"/>
                <w:sz w:val="21"/>
                <w:szCs w:val="21"/>
                <w:highlight w:val="none"/>
              </w:rPr>
              <w:t>以上操作系统。客户端请至新疆政府采购网</w:t>
            </w:r>
            <w:r>
              <w:rPr>
                <w:rFonts w:hint="eastAsia" w:ascii="宋体" w:hAnsi="宋体" w:eastAsia="宋体" w:cs="宋体"/>
                <w:color w:val="auto"/>
                <w:spacing w:val="22"/>
                <w:sz w:val="21"/>
                <w:szCs w:val="21"/>
                <w:highlight w:val="none"/>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"http://www.ccgp-xinjiang.gov.cn/"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t>
            </w:r>
            <w:r>
              <w:rPr>
                <w:rFonts w:hint="eastAsia" w:ascii="宋体" w:hAnsi="宋体" w:eastAsia="宋体" w:cs="宋体"/>
                <w:color w:val="auto"/>
                <w:spacing w:val="21"/>
                <w:sz w:val="21"/>
                <w:szCs w:val="21"/>
                <w:highlight w:val="none"/>
              </w:rPr>
              <w:t>:</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www</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ccgp</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xinjiang</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gov</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rPr>
              <w:fldChar w:fldCharType="end"/>
            </w:r>
            <w:r>
              <w:rPr>
                <w:rFonts w:hint="eastAsia" w:ascii="宋体" w:hAnsi="宋体" w:eastAsia="宋体" w:cs="宋体"/>
                <w:color w:val="auto"/>
                <w:spacing w:val="11"/>
                <w:sz w:val="21"/>
                <w:szCs w:val="21"/>
                <w:highlight w:val="none"/>
              </w:rPr>
              <w:t>)下载专区查看，如有问题可拨打政采云</w:t>
            </w:r>
            <w:r>
              <w:rPr>
                <w:rFonts w:hint="eastAsia" w:ascii="宋体" w:hAnsi="宋体" w:eastAsia="宋体" w:cs="宋体"/>
                <w:color w:val="auto"/>
                <w:spacing w:val="12"/>
                <w:sz w:val="21"/>
                <w:szCs w:val="21"/>
                <w:highlight w:val="none"/>
              </w:rPr>
              <w:t>客</w:t>
            </w:r>
            <w:r>
              <w:rPr>
                <w:rFonts w:hint="eastAsia" w:ascii="宋体" w:hAnsi="宋体" w:eastAsia="宋体" w:cs="宋体"/>
                <w:color w:val="auto"/>
                <w:spacing w:val="9"/>
                <w:sz w:val="21"/>
                <w:szCs w:val="21"/>
                <w:highlight w:val="none"/>
              </w:rPr>
              <w:t>户服务热线“95763”进行咨询。</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lang w:val="en-US" w:eastAsia="zh-CN"/>
              </w:rPr>
              <w:t>5</w:t>
            </w:r>
            <w:r>
              <w:rPr>
                <w:rFonts w:hint="eastAsia" w:ascii="宋体" w:hAnsi="宋体" w:eastAsia="宋体" w:cs="宋体"/>
                <w:color w:val="auto"/>
                <w:spacing w:val="12"/>
                <w:sz w:val="21"/>
                <w:szCs w:val="21"/>
                <w:highlight w:val="none"/>
                <w:lang w:eastAsia="zh-CN"/>
              </w:rPr>
              <w:t>）</w:t>
            </w:r>
            <w:r>
              <w:rPr>
                <w:rFonts w:hint="eastAsia" w:ascii="宋体" w:hAnsi="宋体" w:eastAsia="宋体" w:cs="宋体"/>
                <w:color w:val="auto"/>
                <w:spacing w:val="12"/>
                <w:sz w:val="21"/>
                <w:szCs w:val="21"/>
                <w:highlight w:val="none"/>
              </w:rPr>
              <w:t>供</w:t>
            </w:r>
            <w:r>
              <w:rPr>
                <w:rFonts w:hint="eastAsia" w:ascii="宋体" w:hAnsi="宋体" w:eastAsia="宋体" w:cs="宋体"/>
                <w:color w:val="auto"/>
                <w:spacing w:val="6"/>
                <w:sz w:val="21"/>
                <w:szCs w:val="21"/>
                <w:highlight w:val="none"/>
              </w:rPr>
              <w:t>应商在开标时须使用制作加密电子</w:t>
            </w:r>
            <w:r>
              <w:rPr>
                <w:rFonts w:hint="eastAsia" w:ascii="宋体" w:hAnsi="宋体" w:eastAsia="宋体" w:cs="宋体"/>
                <w:color w:val="auto"/>
                <w:spacing w:val="6"/>
                <w:sz w:val="21"/>
                <w:szCs w:val="21"/>
                <w:highlight w:val="none"/>
                <w:lang w:eastAsia="zh-CN"/>
              </w:rPr>
              <w:t>投标文件</w:t>
            </w:r>
            <w:r>
              <w:rPr>
                <w:rFonts w:hint="eastAsia" w:ascii="宋体" w:hAnsi="宋体" w:eastAsia="宋体" w:cs="宋体"/>
                <w:color w:val="auto"/>
                <w:spacing w:val="6"/>
                <w:sz w:val="21"/>
                <w:szCs w:val="21"/>
                <w:highlight w:val="none"/>
              </w:rPr>
              <w:t>所使用的</w:t>
            </w:r>
            <w:r>
              <w:rPr>
                <w:rFonts w:hint="eastAsia" w:ascii="宋体" w:hAnsi="宋体" w:eastAsia="宋体" w:cs="宋体"/>
                <w:color w:val="auto"/>
                <w:sz w:val="21"/>
                <w:szCs w:val="21"/>
                <w:highlight w:val="none"/>
              </w:rPr>
              <w:t>CA</w:t>
            </w:r>
            <w:r>
              <w:rPr>
                <w:rFonts w:hint="eastAsia" w:ascii="宋体" w:hAnsi="宋体" w:eastAsia="宋体" w:cs="宋体"/>
                <w:color w:val="auto"/>
                <w:spacing w:val="6"/>
                <w:sz w:val="21"/>
                <w:szCs w:val="21"/>
                <w:highlight w:val="none"/>
              </w:rPr>
              <w:t>锁及电脑，电脑须</w:t>
            </w:r>
            <w:r>
              <w:rPr>
                <w:rFonts w:hint="eastAsia" w:ascii="宋体" w:hAnsi="宋体" w:eastAsia="宋体" w:cs="宋体"/>
                <w:color w:val="auto"/>
                <w:spacing w:val="8"/>
                <w:sz w:val="21"/>
                <w:szCs w:val="21"/>
                <w:highlight w:val="none"/>
              </w:rPr>
              <w:t>提</w:t>
            </w:r>
            <w:r>
              <w:rPr>
                <w:rFonts w:hint="eastAsia" w:ascii="宋体" w:hAnsi="宋体" w:eastAsia="宋体" w:cs="宋体"/>
                <w:color w:val="auto"/>
                <w:spacing w:val="6"/>
                <w:sz w:val="21"/>
                <w:szCs w:val="21"/>
                <w:highlight w:val="none"/>
              </w:rPr>
              <w:t>前配置好浏览器(建议使用谷歌浏览器)，以便开标时解锁。</w:t>
            </w:r>
          </w:p>
          <w:p w14:paraId="5B869F9F">
            <w:pPr>
              <w:numPr>
                <w:ilvl w:val="0"/>
                <w:numId w:val="0"/>
              </w:numPr>
              <w:spacing w:before="40" w:line="360" w:lineRule="auto"/>
              <w:ind w:right="97" w:rightChars="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val="en-US" w:eastAsia="zh-CN"/>
              </w:rPr>
              <w:t>（6）</w:t>
            </w:r>
            <w:r>
              <w:rPr>
                <w:rFonts w:hint="eastAsia" w:ascii="宋体" w:hAnsi="宋体" w:eastAsia="宋体" w:cs="宋体"/>
                <w:color w:val="auto"/>
                <w:spacing w:val="9"/>
                <w:sz w:val="21"/>
                <w:szCs w:val="21"/>
                <w:highlight w:val="none"/>
              </w:rPr>
              <w:t>供应商对不见面开评标系统的技术操作咨询，可通过</w:t>
            </w:r>
          </w:p>
          <w:p w14:paraId="65162BCA">
            <w:pPr>
              <w:spacing w:line="360" w:lineRule="auto"/>
              <w:ind w:left="100" w:right="97" w:hanging="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"https://edu.zcygov.cn/luban/xinjiang-e-biding"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edu</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zcygov</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luban</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xinjiang</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e</w:t>
            </w:r>
            <w:r>
              <w:rPr>
                <w:rFonts w:hint="eastAsia" w:ascii="宋体" w:hAnsi="宋体" w:eastAsia="宋体" w:cs="宋体"/>
                <w:color w:val="auto"/>
                <w:spacing w:val="11"/>
                <w:sz w:val="21"/>
                <w:szCs w:val="21"/>
                <w:highlight w:val="none"/>
              </w:rPr>
              <w:t>-</w:t>
            </w:r>
            <w:r>
              <w:rPr>
                <w:rFonts w:hint="eastAsia" w:ascii="宋体" w:hAnsi="宋体" w:eastAsia="宋体" w:cs="宋体"/>
                <w:color w:val="auto"/>
                <w:sz w:val="21"/>
                <w:szCs w:val="21"/>
                <w:highlight w:val="none"/>
              </w:rPr>
              <w:t>biding</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11"/>
                <w:sz w:val="21"/>
                <w:szCs w:val="21"/>
                <w:highlight w:val="none"/>
              </w:rPr>
              <w:t>自助查询，也可在政采云帮</w:t>
            </w:r>
            <w:r>
              <w:rPr>
                <w:rFonts w:hint="eastAsia" w:ascii="宋体" w:hAnsi="宋体" w:eastAsia="宋体" w:cs="宋体"/>
                <w:color w:val="auto"/>
                <w:spacing w:val="17"/>
                <w:sz w:val="21"/>
                <w:szCs w:val="21"/>
                <w:highlight w:val="none"/>
              </w:rPr>
              <w:t>助</w:t>
            </w:r>
            <w:r>
              <w:rPr>
                <w:rFonts w:hint="eastAsia" w:ascii="宋体" w:hAnsi="宋体" w:eastAsia="宋体" w:cs="宋体"/>
                <w:color w:val="auto"/>
                <w:spacing w:val="9"/>
                <w:sz w:val="21"/>
                <w:szCs w:val="21"/>
                <w:highlight w:val="none"/>
              </w:rPr>
              <w:t>中心常见问题解答和操作流程讲解视频中自助查询，网址为：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"https://service.zcygov.cn/#/help"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0"/>
                <w:sz w:val="21"/>
                <w:szCs w:val="21"/>
                <w:highlight w:val="none"/>
              </w:rPr>
              <w:t>/</w:t>
            </w:r>
            <w:r>
              <w:rPr>
                <w:rFonts w:hint="eastAsia" w:ascii="宋体" w:hAnsi="宋体" w:eastAsia="宋体" w:cs="宋体"/>
                <w:color w:val="auto"/>
                <w:sz w:val="21"/>
                <w:szCs w:val="21"/>
                <w:highlight w:val="none"/>
              </w:rPr>
              <w:t>service</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zcygov</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cn</w:t>
            </w:r>
            <w:r>
              <w:rPr>
                <w:rFonts w:hint="eastAsia" w:ascii="宋体" w:hAnsi="宋体" w:eastAsia="宋体" w:cs="宋体"/>
                <w:color w:val="auto"/>
                <w:spacing w:val="8"/>
                <w:sz w:val="21"/>
                <w:szCs w:val="21"/>
                <w:highlight w:val="none"/>
              </w:rPr>
              <w:t>/#/</w:t>
            </w:r>
            <w:r>
              <w:rPr>
                <w:rFonts w:hint="eastAsia" w:ascii="宋体" w:hAnsi="宋体" w:eastAsia="宋体" w:cs="宋体"/>
                <w:color w:val="auto"/>
                <w:sz w:val="21"/>
                <w:szCs w:val="21"/>
                <w:highlight w:val="none"/>
              </w:rPr>
              <w:t>help</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pacing w:val="8"/>
                <w:sz w:val="21"/>
                <w:szCs w:val="21"/>
                <w:highlight w:val="none"/>
              </w:rPr>
              <w:t>，“项目采购”—“操作流程-电子招投标”</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7"/>
                <w:sz w:val="21"/>
                <w:szCs w:val="21"/>
                <w:highlight w:val="none"/>
              </w:rPr>
              <w:t>政府采购项目电子交易管理操作指南-供应商”版面获取操作指南。</w:t>
            </w:r>
          </w:p>
          <w:p w14:paraId="2EA7959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7</w:t>
            </w: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rPr>
              <w:t>为了保证开评标</w:t>
            </w:r>
            <w:r>
              <w:rPr>
                <w:rFonts w:hint="eastAsia" w:ascii="宋体" w:hAnsi="宋体" w:eastAsia="宋体" w:cs="宋体"/>
                <w:color w:val="auto"/>
                <w:spacing w:val="4"/>
                <w:sz w:val="21"/>
                <w:szCs w:val="21"/>
                <w:highlight w:val="none"/>
              </w:rPr>
              <w:t>顺</w:t>
            </w:r>
            <w:r>
              <w:rPr>
                <w:rFonts w:hint="eastAsia" w:ascii="宋体" w:hAnsi="宋体" w:eastAsia="宋体" w:cs="宋体"/>
                <w:color w:val="auto"/>
                <w:spacing w:val="3"/>
                <w:sz w:val="21"/>
                <w:szCs w:val="21"/>
                <w:highlight w:val="none"/>
              </w:rPr>
              <w:t>利进行，政采云线上开标功能完全实现，供应商开标所使用</w:t>
            </w:r>
            <w:r>
              <w:rPr>
                <w:rFonts w:hint="eastAsia" w:ascii="宋体" w:hAnsi="宋体" w:eastAsia="宋体" w:cs="宋体"/>
                <w:color w:val="auto"/>
                <w:spacing w:val="6"/>
                <w:sz w:val="21"/>
                <w:szCs w:val="21"/>
                <w:highlight w:val="none"/>
              </w:rPr>
              <w:t>的电脑设备须具有视频及语音功能。</w:t>
            </w:r>
          </w:p>
          <w:p w14:paraId="454746B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2、电子招投标情况说明：</w:t>
            </w:r>
          </w:p>
          <w:p w14:paraId="11EC35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(1)电子招投标：本项目以数据电文形式，依托“政府采购云平台(www.zcygov.cn)”进行招投标活动。</w:t>
            </w:r>
          </w:p>
          <w:p w14:paraId="31BC19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4B8AF0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(3)招标文件的获取：使用账号登录或者短信验证码或者使用CA登录政采云平台；进入“项目采购”应用，在获取招标文件菜单中选择项目，获取招标文件。</w:t>
            </w:r>
          </w:p>
          <w:p w14:paraId="06C4BA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(4)投标文件的制作：在“政采云电子交易客户端”中完成“填写基本信息”、“导入投标文件”、“标书关联”、“标书检查”、“电子签名”、“生成电子标书”等操作。</w:t>
            </w:r>
          </w:p>
          <w:p w14:paraId="34F75E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(5)投标文件的传输递交：供应商在投标截止时间前将加密的投标文件上传至政府采购云平台，如不提供或未按要求提供的，当电子投标文件无法解密时，将导致无备份投标文件而失去投标资格。</w:t>
            </w:r>
          </w:p>
          <w:p w14:paraId="4D83F0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(6)投标文件的解密：供应商按照平台提示和招标文件的规定在半小时内完成在线解密。</w:t>
            </w:r>
          </w:p>
          <w:p w14:paraId="356A8B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(7)具体操作指南：详见政采云平台“服务中心-帮助文档-项目采购-操作流程-电子招投标-政府采购项目电子交易管理操作指南-供应商”。</w:t>
            </w:r>
          </w:p>
          <w:p w14:paraId="558C66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(8)供应商在进行上述操作时，如遇技术问题可登录政采云</w:t>
            </w:r>
          </w:p>
          <w:p w14:paraId="5F541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(https://www.zcygov.cn/)，点击右侧咨询小采，获取采小蜜智能服务管家帮助，或拨打政采云服务热线“95763”获取热线服务帮助。</w:t>
            </w:r>
          </w:p>
          <w:p w14:paraId="367A22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温馨提醒：供应商应提前上传，以便在上传时遇到技术问题，有充足的时间请教平台的技术人员；</w:t>
            </w:r>
          </w:p>
        </w:tc>
      </w:tr>
      <w:tr w14:paraId="5B99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2484BC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w:t>
            </w:r>
          </w:p>
        </w:tc>
        <w:tc>
          <w:tcPr>
            <w:tcW w:w="8158" w:type="dxa"/>
            <w:tcBorders>
              <w:top w:val="single" w:color="auto" w:sz="4" w:space="0"/>
              <w:left w:val="single" w:color="auto" w:sz="4" w:space="0"/>
              <w:bottom w:val="single" w:color="auto" w:sz="4" w:space="0"/>
              <w:right w:val="single" w:color="auto" w:sz="4" w:space="0"/>
            </w:tcBorders>
            <w:vAlign w:val="center"/>
          </w:tcPr>
          <w:p w14:paraId="6B7020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注：除法律、法规和规章规定外，采购文件中用“拒绝”、“不接受”、“无效”、“不得”等文字规定，对其中任何一条的偏离，在评审时将其视为无效文件。未用上述文字规定或符号标注的条款为非实质性要求条款(即一般条款)。除非另有特殊说明，若采购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招标投标文件中的报价为一次报价。</w:t>
            </w:r>
          </w:p>
        </w:tc>
      </w:tr>
      <w:tr w14:paraId="5B7F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1" w:type="dxa"/>
            <w:tcBorders>
              <w:top w:val="single" w:color="auto" w:sz="4" w:space="0"/>
              <w:left w:val="single" w:color="auto" w:sz="4" w:space="0"/>
              <w:bottom w:val="single" w:color="auto" w:sz="4" w:space="0"/>
              <w:right w:val="single" w:color="auto" w:sz="4" w:space="0"/>
            </w:tcBorders>
            <w:vAlign w:val="center"/>
          </w:tcPr>
          <w:p w14:paraId="6C2494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8158" w:type="dxa"/>
            <w:tcBorders>
              <w:top w:val="single" w:color="auto" w:sz="4" w:space="0"/>
              <w:left w:val="single" w:color="auto" w:sz="4" w:space="0"/>
              <w:bottom w:val="single" w:color="auto" w:sz="4" w:space="0"/>
              <w:right w:val="single" w:color="auto" w:sz="4" w:space="0"/>
            </w:tcBorders>
            <w:vAlign w:val="center"/>
          </w:tcPr>
          <w:p w14:paraId="19B103F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本项目无核心产品</w:t>
            </w:r>
          </w:p>
        </w:tc>
      </w:tr>
    </w:tbl>
    <w:p w14:paraId="05EBF3AD">
      <w:pPr>
        <w:pStyle w:val="7"/>
        <w:keepNext w:val="0"/>
        <w:keepLines w:val="0"/>
        <w:pageBreakBefore w:val="0"/>
        <w:widowControl w:val="0"/>
        <w:numPr>
          <w:ilvl w:val="0"/>
          <w:numId w:val="0"/>
        </w:numPr>
        <w:kinsoku/>
        <w:wordWrap/>
        <w:overflowPunct/>
        <w:topLinePunct w:val="0"/>
        <w:bidi w:val="0"/>
        <w:spacing w:line="360" w:lineRule="auto"/>
        <w:jc w:val="center"/>
        <w:textAlignment w:val="auto"/>
        <w:outlineLvl w:val="0"/>
        <w:rPr>
          <w:rFonts w:hint="default"/>
          <w:b w:val="0"/>
          <w:bCs w:val="0"/>
          <w:color w:val="auto"/>
          <w:sz w:val="24"/>
          <w:szCs w:val="24"/>
          <w:highlight w:val="none"/>
          <w:lang w:val="en-US" w:eastAsia="zh-CN"/>
        </w:rPr>
      </w:pPr>
      <w:r>
        <w:rPr>
          <w:color w:val="auto"/>
          <w:sz w:val="24"/>
          <w:szCs w:val="24"/>
          <w:highlight w:val="none"/>
        </w:rPr>
        <w:br w:type="page"/>
      </w:r>
      <w:bookmarkStart w:id="18" w:name="_Toc9167"/>
      <w:r>
        <w:rPr>
          <w:rFonts w:hint="eastAsia"/>
          <w:b/>
          <w:bCs/>
          <w:color w:val="auto"/>
          <w:sz w:val="28"/>
          <w:szCs w:val="28"/>
          <w:highlight w:val="none"/>
          <w:lang w:eastAsia="zh-CN"/>
        </w:rPr>
        <w:t>第三章</w:t>
      </w:r>
      <w:r>
        <w:rPr>
          <w:rFonts w:hint="eastAsia"/>
          <w:b/>
          <w:bCs/>
          <w:color w:val="auto"/>
          <w:sz w:val="28"/>
          <w:szCs w:val="28"/>
          <w:highlight w:val="none"/>
          <w:lang w:val="en-US" w:eastAsia="zh-CN"/>
        </w:rPr>
        <w:t xml:space="preserve">  供应商须知</w:t>
      </w:r>
      <w:bookmarkEnd w:id="18"/>
    </w:p>
    <w:p w14:paraId="00124D2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eastAsia="zh-CN"/>
        </w:rPr>
        <w:t>一、</w:t>
      </w:r>
      <w:r>
        <w:rPr>
          <w:rFonts w:hint="eastAsia" w:ascii="宋体" w:hAnsi="宋体" w:eastAsia="宋体" w:cs="宋体"/>
          <w:b/>
          <w:color w:val="auto"/>
          <w:sz w:val="21"/>
          <w:szCs w:val="21"/>
          <w:highlight w:val="none"/>
        </w:rPr>
        <w:t>适用范围</w:t>
      </w:r>
    </w:p>
    <w:p w14:paraId="61619BA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Style w:val="40"/>
          <w:rFonts w:hint="eastAsia" w:ascii="宋体" w:hAnsi="宋体" w:eastAsia="宋体" w:cs="宋体"/>
          <w:color w:val="auto"/>
          <w:sz w:val="21"/>
          <w:szCs w:val="21"/>
          <w:highlight w:val="none"/>
        </w:rPr>
        <w:t>本</w:t>
      </w:r>
      <w:r>
        <w:rPr>
          <w:rStyle w:val="40"/>
          <w:rFonts w:hint="eastAsia" w:ascii="宋体" w:hAnsi="宋体" w:eastAsia="宋体" w:cs="宋体"/>
          <w:color w:val="auto"/>
          <w:sz w:val="21"/>
          <w:szCs w:val="21"/>
          <w:highlight w:val="none"/>
          <w:lang w:eastAsia="zh-CN"/>
        </w:rPr>
        <w:t>采购文件</w:t>
      </w:r>
      <w:r>
        <w:rPr>
          <w:rStyle w:val="40"/>
          <w:rFonts w:hint="eastAsia" w:ascii="宋体" w:hAnsi="宋体" w:eastAsia="宋体" w:cs="宋体"/>
          <w:color w:val="auto"/>
          <w:sz w:val="21"/>
          <w:szCs w:val="21"/>
          <w:highlight w:val="none"/>
        </w:rPr>
        <w:t>仅适用于本次招标活动。</w:t>
      </w:r>
    </w:p>
    <w:p w14:paraId="049424ED">
      <w:pPr>
        <w:keepNext w:val="0"/>
        <w:keepLines w:val="0"/>
        <w:pageBreakBefore w:val="0"/>
        <w:widowControl w:val="0"/>
        <w:tabs>
          <w:tab w:val="left" w:pos="3088"/>
        </w:tabs>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投标资格</w:t>
      </w:r>
      <w:r>
        <w:rPr>
          <w:rFonts w:hint="eastAsia" w:ascii="宋体" w:hAnsi="宋体" w:eastAsia="宋体" w:cs="宋体"/>
          <w:b/>
          <w:color w:val="auto"/>
          <w:sz w:val="21"/>
          <w:szCs w:val="21"/>
          <w:highlight w:val="none"/>
          <w:lang w:eastAsia="zh-CN"/>
        </w:rPr>
        <w:tab/>
      </w:r>
    </w:p>
    <w:p w14:paraId="2ED97D3F">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lang w:val="en-US" w:eastAsia="zh-CN"/>
        </w:rPr>
      </w:pPr>
      <w:r>
        <w:rPr>
          <w:rStyle w:val="40"/>
          <w:rFonts w:hint="eastAsia" w:ascii="宋体" w:hAnsi="宋体" w:eastAsia="宋体" w:cs="宋体"/>
          <w:color w:val="auto"/>
          <w:sz w:val="21"/>
          <w:szCs w:val="21"/>
          <w:highlight w:val="none"/>
          <w:lang w:val="en-US" w:eastAsia="zh-CN"/>
        </w:rPr>
        <w:t xml:space="preserve">2.1.满足《中华人民共和国政府采购法》第二十二条规定； </w:t>
      </w:r>
    </w:p>
    <w:p w14:paraId="4C84A96D">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lang w:val="en-US" w:eastAsia="zh-CN"/>
        </w:rPr>
      </w:pPr>
      <w:r>
        <w:rPr>
          <w:rStyle w:val="40"/>
          <w:rFonts w:hint="eastAsia" w:ascii="宋体" w:hAnsi="宋体" w:eastAsia="宋体" w:cs="宋体"/>
          <w:color w:val="auto"/>
          <w:sz w:val="21"/>
          <w:szCs w:val="21"/>
          <w:highlight w:val="none"/>
          <w:lang w:val="en-US" w:eastAsia="zh-CN"/>
        </w:rPr>
        <w:t>2.2.落实政府采购政策需满足的资格要求：本项目为专门面向</w:t>
      </w:r>
      <w:r>
        <w:rPr>
          <w:rStyle w:val="40"/>
          <w:rFonts w:hint="eastAsia" w:ascii="宋体" w:hAnsi="宋体" w:cs="宋体"/>
          <w:color w:val="auto"/>
          <w:sz w:val="21"/>
          <w:szCs w:val="21"/>
          <w:highlight w:val="none"/>
          <w:lang w:val="en-US" w:eastAsia="zh-CN"/>
        </w:rPr>
        <w:t>中小</w:t>
      </w:r>
      <w:r>
        <w:rPr>
          <w:rStyle w:val="40"/>
          <w:rFonts w:hint="eastAsia" w:ascii="宋体" w:hAnsi="宋体" w:eastAsia="宋体" w:cs="宋体"/>
          <w:color w:val="auto"/>
          <w:sz w:val="21"/>
          <w:szCs w:val="21"/>
          <w:highlight w:val="none"/>
          <w:lang w:val="en-US" w:eastAsia="zh-CN"/>
        </w:rPr>
        <w:t>企业采购项目，根据《政府采购促进中小企业发展管理办法》（财库[2020]46号）的规定。</w:t>
      </w:r>
    </w:p>
    <w:p w14:paraId="078D925D">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lang w:val="en-US" w:eastAsia="zh-CN"/>
        </w:rPr>
      </w:pPr>
      <w:r>
        <w:rPr>
          <w:rStyle w:val="40"/>
          <w:rFonts w:hint="eastAsia" w:ascii="宋体" w:hAnsi="宋体" w:eastAsia="宋体" w:cs="宋体"/>
          <w:color w:val="auto"/>
          <w:sz w:val="21"/>
          <w:szCs w:val="21"/>
          <w:highlight w:val="none"/>
          <w:lang w:val="en-US" w:eastAsia="zh-CN"/>
        </w:rPr>
        <w:t>2.3.本项目的特定资格要求：</w:t>
      </w:r>
    </w:p>
    <w:p w14:paraId="5594E3CE">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lang w:val="en-US" w:eastAsia="zh-CN"/>
        </w:rPr>
      </w:pPr>
      <w:r>
        <w:rPr>
          <w:rStyle w:val="40"/>
          <w:rFonts w:hint="eastAsia" w:ascii="宋体" w:hAnsi="宋体" w:eastAsia="宋体" w:cs="宋体"/>
          <w:color w:val="auto"/>
          <w:sz w:val="21"/>
          <w:szCs w:val="21"/>
          <w:highlight w:val="none"/>
          <w:lang w:val="en-US" w:eastAsia="zh-CN"/>
        </w:rPr>
        <w:t>1.供应商在中华人民共和国境内注册，具有有效的营业执照，有能力提供本项目全部招标内容及服务能力的供应商；2.①供应商须具备有效的《食品经营许可证》或《食品生产许可证》；②生产商须具备有效的《动物防疫条件合格证》且在有效期内，或者经销商须具备与生产商签订的合作协议及生产</w:t>
      </w:r>
      <w:r>
        <w:rPr>
          <w:rStyle w:val="40"/>
          <w:rFonts w:hint="eastAsia" w:ascii="宋体" w:hAnsi="宋体" w:cs="宋体"/>
          <w:color w:val="auto"/>
          <w:sz w:val="21"/>
          <w:szCs w:val="21"/>
          <w:highlight w:val="none"/>
          <w:lang w:val="en-US" w:eastAsia="zh-CN"/>
        </w:rPr>
        <w:t>商</w:t>
      </w:r>
      <w:r>
        <w:rPr>
          <w:rStyle w:val="40"/>
          <w:rFonts w:hint="eastAsia" w:ascii="宋体" w:hAnsi="宋体" w:eastAsia="宋体" w:cs="宋体"/>
          <w:color w:val="auto"/>
          <w:sz w:val="21"/>
          <w:szCs w:val="21"/>
          <w:highlight w:val="none"/>
          <w:lang w:val="en-US" w:eastAsia="zh-CN"/>
        </w:rPr>
        <w:t>须具备有效的《动物防疫条件合格证》且在有效期内。3.根据投标人不得为“信用中国网站（www.creditchina.gov.cn）中列 入失信被执行人和税收违法黑名单的投标人，不得为中国政府采购网（www.ccgp.gov.cn）政府采购严重违法失信行为</w:t>
      </w:r>
    </w:p>
    <w:p w14:paraId="563A3023">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定义</w:t>
      </w:r>
    </w:p>
    <w:p w14:paraId="3D8EA6F6">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下列术语和缩写的定义为：</w:t>
      </w:r>
    </w:p>
    <w:p w14:paraId="3ED20699">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3.1“</w:t>
      </w:r>
      <w:r>
        <w:rPr>
          <w:rStyle w:val="40"/>
          <w:rFonts w:hint="eastAsia" w:ascii="宋体" w:hAnsi="宋体" w:eastAsia="宋体" w:cs="宋体"/>
          <w:color w:val="auto"/>
          <w:sz w:val="21"/>
          <w:szCs w:val="21"/>
          <w:highlight w:val="none"/>
          <w:lang w:eastAsia="zh-CN"/>
        </w:rPr>
        <w:t>采购人</w:t>
      </w:r>
      <w:r>
        <w:rPr>
          <w:rStyle w:val="40"/>
          <w:rFonts w:hint="eastAsia" w:ascii="宋体" w:hAnsi="宋体" w:eastAsia="宋体" w:cs="宋体"/>
          <w:color w:val="auto"/>
          <w:sz w:val="21"/>
          <w:szCs w:val="21"/>
          <w:highlight w:val="none"/>
        </w:rPr>
        <w:t>”系指</w:t>
      </w:r>
      <w:r>
        <w:rPr>
          <w:rStyle w:val="40"/>
          <w:rFonts w:hint="eastAsia" w:ascii="宋体" w:hAnsi="宋体" w:cs="宋体"/>
          <w:color w:val="auto"/>
          <w:sz w:val="21"/>
          <w:szCs w:val="21"/>
          <w:highlight w:val="none"/>
          <w:lang w:val="en-US" w:eastAsia="zh-CN"/>
        </w:rPr>
        <w:t>乌鲁木齐县第一中学</w:t>
      </w:r>
      <w:r>
        <w:rPr>
          <w:rStyle w:val="40"/>
          <w:rFonts w:hint="eastAsia" w:ascii="宋体" w:hAnsi="宋体" w:eastAsia="宋体" w:cs="宋体"/>
          <w:color w:val="auto"/>
          <w:sz w:val="21"/>
          <w:szCs w:val="21"/>
          <w:highlight w:val="none"/>
        </w:rPr>
        <w:t>。</w:t>
      </w:r>
    </w:p>
    <w:p w14:paraId="7B4B92D1">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3.2“</w:t>
      </w:r>
      <w:r>
        <w:rPr>
          <w:rStyle w:val="40"/>
          <w:rFonts w:hint="eastAsia" w:ascii="宋体" w:hAnsi="宋体" w:eastAsia="宋体" w:cs="宋体"/>
          <w:color w:val="auto"/>
          <w:sz w:val="21"/>
          <w:szCs w:val="21"/>
          <w:highlight w:val="none"/>
          <w:lang w:eastAsia="zh-CN"/>
        </w:rPr>
        <w:t>采购代理机构</w:t>
      </w:r>
      <w:r>
        <w:rPr>
          <w:rStyle w:val="40"/>
          <w:rFonts w:hint="eastAsia" w:ascii="宋体" w:hAnsi="宋体" w:eastAsia="宋体" w:cs="宋体"/>
          <w:color w:val="auto"/>
          <w:sz w:val="21"/>
          <w:szCs w:val="21"/>
          <w:highlight w:val="none"/>
        </w:rPr>
        <w:t>”系指</w:t>
      </w:r>
      <w:r>
        <w:rPr>
          <w:rStyle w:val="40"/>
          <w:rFonts w:hint="eastAsia" w:ascii="宋体" w:hAnsi="宋体" w:eastAsia="宋体" w:cs="宋体"/>
          <w:color w:val="auto"/>
          <w:sz w:val="21"/>
          <w:szCs w:val="21"/>
          <w:highlight w:val="none"/>
          <w:lang w:val="en-US" w:eastAsia="zh-CN"/>
        </w:rPr>
        <w:t>新疆泓升项目管理有限公司</w:t>
      </w:r>
      <w:r>
        <w:rPr>
          <w:rStyle w:val="40"/>
          <w:rFonts w:hint="eastAsia" w:ascii="宋体" w:hAnsi="宋体" w:eastAsia="宋体" w:cs="宋体"/>
          <w:color w:val="auto"/>
          <w:sz w:val="21"/>
          <w:szCs w:val="21"/>
          <w:highlight w:val="none"/>
        </w:rPr>
        <w:t>。</w:t>
      </w:r>
    </w:p>
    <w:p w14:paraId="174493A5">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3.3“</w:t>
      </w:r>
      <w:r>
        <w:rPr>
          <w:rStyle w:val="40"/>
          <w:rFonts w:hint="eastAsia" w:ascii="宋体" w:hAnsi="宋体" w:eastAsia="宋体" w:cs="宋体"/>
          <w:color w:val="auto"/>
          <w:sz w:val="21"/>
          <w:szCs w:val="21"/>
          <w:highlight w:val="none"/>
          <w:lang w:eastAsia="zh-CN"/>
        </w:rPr>
        <w:t>供应商</w:t>
      </w:r>
      <w:r>
        <w:rPr>
          <w:rStyle w:val="40"/>
          <w:rFonts w:hint="eastAsia" w:ascii="宋体" w:hAnsi="宋体" w:eastAsia="宋体" w:cs="宋体"/>
          <w:color w:val="auto"/>
          <w:sz w:val="21"/>
          <w:szCs w:val="21"/>
          <w:highlight w:val="none"/>
        </w:rPr>
        <w:t>”系指向</w:t>
      </w:r>
      <w:r>
        <w:rPr>
          <w:rStyle w:val="40"/>
          <w:rFonts w:hint="eastAsia" w:ascii="宋体" w:hAnsi="宋体" w:eastAsia="宋体" w:cs="宋体"/>
          <w:color w:val="auto"/>
          <w:sz w:val="21"/>
          <w:szCs w:val="21"/>
          <w:highlight w:val="none"/>
          <w:lang w:eastAsia="zh-CN"/>
        </w:rPr>
        <w:t>采购人</w:t>
      </w:r>
      <w:r>
        <w:rPr>
          <w:rStyle w:val="40"/>
          <w:rFonts w:hint="eastAsia" w:ascii="宋体" w:hAnsi="宋体" w:eastAsia="宋体" w:cs="宋体"/>
          <w:color w:val="auto"/>
          <w:sz w:val="21"/>
          <w:szCs w:val="21"/>
          <w:highlight w:val="none"/>
        </w:rPr>
        <w:t>提交</w:t>
      </w:r>
      <w:r>
        <w:rPr>
          <w:rStyle w:val="40"/>
          <w:rFonts w:hint="eastAsia" w:ascii="宋体" w:hAnsi="宋体" w:eastAsia="宋体" w:cs="宋体"/>
          <w:color w:val="auto"/>
          <w:sz w:val="21"/>
          <w:szCs w:val="21"/>
          <w:highlight w:val="none"/>
          <w:lang w:eastAsia="zh-CN"/>
        </w:rPr>
        <w:t>投标文件</w:t>
      </w:r>
      <w:r>
        <w:rPr>
          <w:rStyle w:val="40"/>
          <w:rFonts w:hint="eastAsia" w:ascii="宋体" w:hAnsi="宋体" w:eastAsia="宋体" w:cs="宋体"/>
          <w:color w:val="auto"/>
          <w:sz w:val="21"/>
          <w:szCs w:val="21"/>
          <w:highlight w:val="none"/>
        </w:rPr>
        <w:t>的</w:t>
      </w:r>
      <w:r>
        <w:rPr>
          <w:rStyle w:val="40"/>
          <w:rFonts w:hint="eastAsia" w:ascii="宋体" w:hAnsi="宋体" w:eastAsia="宋体" w:cs="宋体"/>
          <w:color w:val="auto"/>
          <w:sz w:val="21"/>
          <w:szCs w:val="21"/>
          <w:highlight w:val="none"/>
          <w:lang w:eastAsia="zh-CN"/>
        </w:rPr>
        <w:t>供应商</w:t>
      </w:r>
      <w:r>
        <w:rPr>
          <w:rStyle w:val="40"/>
          <w:rFonts w:hint="eastAsia" w:ascii="宋体" w:hAnsi="宋体" w:eastAsia="宋体" w:cs="宋体"/>
          <w:color w:val="auto"/>
          <w:sz w:val="21"/>
          <w:szCs w:val="21"/>
          <w:highlight w:val="none"/>
        </w:rPr>
        <w:t>。</w:t>
      </w:r>
    </w:p>
    <w:p w14:paraId="3894BA41">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w:t>
      </w:r>
      <w:r>
        <w:rPr>
          <w:rStyle w:val="40"/>
          <w:rFonts w:hint="eastAsia" w:ascii="宋体" w:hAnsi="宋体" w:eastAsia="宋体" w:cs="宋体"/>
          <w:color w:val="auto"/>
          <w:sz w:val="21"/>
          <w:szCs w:val="21"/>
          <w:highlight w:val="none"/>
          <w:lang w:val="en-US" w:eastAsia="zh-CN"/>
        </w:rPr>
        <w:t>4</w:t>
      </w:r>
      <w:r>
        <w:rPr>
          <w:rStyle w:val="40"/>
          <w:rFonts w:hint="eastAsia" w:ascii="宋体" w:hAnsi="宋体" w:eastAsia="宋体" w:cs="宋体"/>
          <w:color w:val="auto"/>
          <w:sz w:val="21"/>
          <w:szCs w:val="21"/>
          <w:highlight w:val="none"/>
        </w:rPr>
        <w:t>“服务”系指合同规定中标人须提供合同货物、承担的运输、装卸、仓储保管、售后服务等其他类似的义务。</w:t>
      </w:r>
    </w:p>
    <w:p w14:paraId="0715CB46">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w:t>
      </w:r>
      <w:r>
        <w:rPr>
          <w:rStyle w:val="40"/>
          <w:rFonts w:hint="eastAsia" w:ascii="宋体" w:hAnsi="宋体" w:eastAsia="宋体" w:cs="宋体"/>
          <w:color w:val="auto"/>
          <w:sz w:val="21"/>
          <w:szCs w:val="21"/>
          <w:highlight w:val="none"/>
          <w:lang w:val="en-US" w:eastAsia="zh-CN"/>
        </w:rPr>
        <w:t>5</w:t>
      </w:r>
      <w:r>
        <w:rPr>
          <w:rStyle w:val="40"/>
          <w:rFonts w:hint="eastAsia" w:ascii="宋体" w:hAnsi="宋体" w:eastAsia="宋体" w:cs="宋体"/>
          <w:color w:val="auto"/>
          <w:sz w:val="21"/>
          <w:szCs w:val="21"/>
          <w:highlight w:val="none"/>
        </w:rPr>
        <w:t>“乙方”系指提供合同货物和服务的经济实体。</w:t>
      </w:r>
    </w:p>
    <w:p w14:paraId="3B054467">
      <w:pPr>
        <w:keepNext w:val="0"/>
        <w:keepLines w:val="0"/>
        <w:pageBreakBefore w:val="0"/>
        <w:widowControl w:val="0"/>
        <w:kinsoku/>
        <w:wordWrap/>
        <w:overflowPunct/>
        <w:topLinePunct w:val="0"/>
        <w:bidi w:val="0"/>
        <w:spacing w:line="360" w:lineRule="auto"/>
        <w:ind w:firstLine="420" w:firstLineChars="200"/>
        <w:textAlignment w:val="auto"/>
        <w:rPr>
          <w:rStyle w:val="40"/>
          <w:rFonts w:hint="eastAsia" w:ascii="宋体" w:hAnsi="宋体" w:eastAsia="宋体" w:cs="宋体"/>
          <w:color w:val="auto"/>
          <w:sz w:val="21"/>
          <w:szCs w:val="21"/>
          <w:highlight w:val="none"/>
        </w:rPr>
      </w:pPr>
      <w:r>
        <w:rPr>
          <w:rStyle w:val="40"/>
          <w:rFonts w:hint="eastAsia" w:ascii="宋体" w:hAnsi="宋体" w:eastAsia="宋体" w:cs="宋体"/>
          <w:color w:val="auto"/>
          <w:sz w:val="21"/>
          <w:szCs w:val="21"/>
          <w:highlight w:val="none"/>
        </w:rPr>
        <w:t>3.</w:t>
      </w:r>
      <w:r>
        <w:rPr>
          <w:rStyle w:val="40"/>
          <w:rFonts w:hint="eastAsia" w:ascii="宋体" w:hAnsi="宋体" w:eastAsia="宋体" w:cs="宋体"/>
          <w:color w:val="auto"/>
          <w:sz w:val="21"/>
          <w:szCs w:val="21"/>
          <w:highlight w:val="none"/>
          <w:lang w:val="en-US" w:eastAsia="zh-CN"/>
        </w:rPr>
        <w:t>6</w:t>
      </w:r>
      <w:r>
        <w:rPr>
          <w:rStyle w:val="40"/>
          <w:rFonts w:hint="eastAsia" w:ascii="宋体" w:hAnsi="宋体" w:eastAsia="宋体" w:cs="宋体"/>
          <w:color w:val="auto"/>
          <w:sz w:val="21"/>
          <w:szCs w:val="21"/>
          <w:highlight w:val="none"/>
        </w:rPr>
        <w:t>“甲方”系指采购货物及要求提供服务的单位。</w:t>
      </w:r>
    </w:p>
    <w:p w14:paraId="5DC552B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b/>
          <w:color w:val="auto"/>
          <w:sz w:val="21"/>
          <w:szCs w:val="21"/>
          <w:highlight w:val="none"/>
        </w:rPr>
        <w:t>投标费用</w:t>
      </w:r>
    </w:p>
    <w:p w14:paraId="56D52E2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4.1</w:t>
      </w:r>
      <w:r>
        <w:rPr>
          <w:rFonts w:hint="eastAsia" w:ascii="宋体" w:hAnsi="宋体" w:eastAsia="宋体" w:cs="宋体"/>
          <w:color w:val="auto"/>
          <w:sz w:val="21"/>
          <w:szCs w:val="21"/>
          <w:highlight w:val="none"/>
        </w:rPr>
        <w:t>无论投标结果如何，凡参与招标、投标活动有关的所有费用将由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p>
    <w:p w14:paraId="043997B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被视为熟悉本招标项目的各种情况以及与履行合同有关的一切情况。</w:t>
      </w:r>
    </w:p>
    <w:p w14:paraId="0936CA4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b/>
          <w:color w:val="auto"/>
          <w:sz w:val="21"/>
          <w:szCs w:val="21"/>
          <w:highlight w:val="none"/>
          <w:lang w:eastAsia="zh-CN"/>
        </w:rPr>
        <w:t>采购文件</w:t>
      </w:r>
      <w:r>
        <w:rPr>
          <w:rFonts w:hint="eastAsia" w:ascii="宋体" w:hAnsi="宋体" w:eastAsia="宋体" w:cs="宋体"/>
          <w:b/>
          <w:color w:val="auto"/>
          <w:sz w:val="21"/>
          <w:szCs w:val="21"/>
          <w:highlight w:val="none"/>
        </w:rPr>
        <w:t>的构成</w:t>
      </w:r>
    </w:p>
    <w:p w14:paraId="2E8512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由下述部分组成：</w:t>
      </w:r>
    </w:p>
    <w:p w14:paraId="51CF3939">
      <w:pPr>
        <w:pStyle w:val="45"/>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_Toc8148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sz w:val="21"/>
          <w:szCs w:val="21"/>
          <w:highlight w:val="none"/>
          <w:lang w:eastAsia="zh-CN"/>
        </w:rPr>
        <w:t>第一章</w:t>
      </w:r>
      <w:r>
        <w:rPr>
          <w:rFonts w:hint="eastAsia" w:ascii="宋体" w:hAnsi="宋体" w:eastAsia="宋体" w:cs="宋体"/>
          <w:b w:val="0"/>
          <w:bCs w:val="0"/>
          <w:color w:val="auto"/>
          <w:sz w:val="21"/>
          <w:szCs w:val="21"/>
          <w:highlight w:val="none"/>
          <w:lang w:val="en-US" w:eastAsia="zh-CN"/>
        </w:rPr>
        <w:t xml:space="preserve">  招标公告</w:t>
      </w:r>
      <w:r>
        <w:rPr>
          <w:rFonts w:hint="eastAsia" w:ascii="宋体" w:hAnsi="宋体" w:eastAsia="宋体" w:cs="宋体"/>
          <w:b w:val="0"/>
          <w:bCs w:val="0"/>
          <w:color w:val="auto"/>
          <w:sz w:val="21"/>
          <w:szCs w:val="21"/>
          <w:highlight w:val="none"/>
          <w:lang w:eastAsia="zh-CN"/>
        </w:rPr>
        <w:fldChar w:fldCharType="end"/>
      </w:r>
    </w:p>
    <w:p w14:paraId="152469AE">
      <w:pPr>
        <w:pStyle w:val="45"/>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_Toc32271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sz w:val="21"/>
          <w:szCs w:val="21"/>
          <w:highlight w:val="none"/>
          <w:lang w:val="en-US" w:eastAsia="zh-CN"/>
        </w:rPr>
        <w:t>第二章  供应商须知前附表</w:t>
      </w:r>
      <w:r>
        <w:rPr>
          <w:rFonts w:hint="eastAsia" w:ascii="宋体" w:hAnsi="宋体" w:eastAsia="宋体" w:cs="宋体"/>
          <w:b w:val="0"/>
          <w:bCs w:val="0"/>
          <w:color w:val="auto"/>
          <w:sz w:val="21"/>
          <w:szCs w:val="21"/>
          <w:highlight w:val="none"/>
          <w:lang w:eastAsia="zh-CN"/>
        </w:rPr>
        <w:fldChar w:fldCharType="end"/>
      </w:r>
    </w:p>
    <w:p w14:paraId="1CD16CA6">
      <w:pPr>
        <w:pStyle w:val="45"/>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_Toc12619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sz w:val="21"/>
          <w:szCs w:val="21"/>
          <w:highlight w:val="none"/>
          <w:lang w:eastAsia="zh-CN"/>
        </w:rPr>
        <w:t>第三章</w:t>
      </w:r>
      <w:r>
        <w:rPr>
          <w:rFonts w:hint="eastAsia" w:ascii="宋体" w:hAnsi="宋体" w:eastAsia="宋体" w:cs="宋体"/>
          <w:b w:val="0"/>
          <w:bCs w:val="0"/>
          <w:color w:val="auto"/>
          <w:sz w:val="21"/>
          <w:szCs w:val="21"/>
          <w:highlight w:val="none"/>
          <w:lang w:val="en-US" w:eastAsia="zh-CN"/>
        </w:rPr>
        <w:t xml:space="preserve">  供应商须知</w:t>
      </w:r>
      <w:r>
        <w:rPr>
          <w:rFonts w:hint="eastAsia" w:ascii="宋体" w:hAnsi="宋体" w:eastAsia="宋体" w:cs="宋体"/>
          <w:b w:val="0"/>
          <w:bCs w:val="0"/>
          <w:color w:val="auto"/>
          <w:sz w:val="21"/>
          <w:szCs w:val="21"/>
          <w:highlight w:val="none"/>
          <w:lang w:eastAsia="zh-CN"/>
        </w:rPr>
        <w:fldChar w:fldCharType="end"/>
      </w:r>
    </w:p>
    <w:p w14:paraId="5BF21D53">
      <w:pPr>
        <w:pStyle w:val="45"/>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_Toc1557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kern w:val="0"/>
          <w:sz w:val="21"/>
          <w:szCs w:val="21"/>
          <w:highlight w:val="none"/>
          <w:lang w:val="en-US" w:eastAsia="zh-CN"/>
        </w:rPr>
        <w:t>第四章  合同</w:t>
      </w:r>
      <w:r>
        <w:rPr>
          <w:rFonts w:hint="eastAsia" w:ascii="宋体" w:hAnsi="宋体" w:eastAsia="宋体" w:cs="宋体"/>
          <w:b w:val="0"/>
          <w:bCs w:val="0"/>
          <w:color w:val="auto"/>
          <w:sz w:val="21"/>
          <w:szCs w:val="21"/>
          <w:highlight w:val="none"/>
          <w:lang w:eastAsia="zh-CN"/>
        </w:rPr>
        <w:fldChar w:fldCharType="end"/>
      </w:r>
    </w:p>
    <w:p w14:paraId="302BC773">
      <w:pPr>
        <w:pStyle w:val="45"/>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_Toc5996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sz w:val="21"/>
          <w:szCs w:val="21"/>
          <w:highlight w:val="none"/>
          <w:lang w:val="en-US" w:eastAsia="zh-CN"/>
        </w:rPr>
        <w:t xml:space="preserve">第五章  </w:t>
      </w:r>
      <w:r>
        <w:rPr>
          <w:rFonts w:hint="eastAsia" w:ascii="宋体" w:hAnsi="宋体" w:eastAsia="宋体" w:cs="宋体"/>
          <w:b w:val="0"/>
          <w:bCs w:val="0"/>
          <w:color w:val="auto"/>
          <w:sz w:val="21"/>
          <w:szCs w:val="21"/>
          <w:highlight w:val="none"/>
          <w:lang w:eastAsia="zh-CN"/>
        </w:rPr>
        <w:t>采购需求及技术要求</w:t>
      </w:r>
      <w:r>
        <w:rPr>
          <w:rFonts w:hint="eastAsia" w:ascii="宋体" w:hAnsi="宋体" w:eastAsia="宋体" w:cs="宋体"/>
          <w:b w:val="0"/>
          <w:bCs w:val="0"/>
          <w:color w:val="auto"/>
          <w:sz w:val="21"/>
          <w:szCs w:val="21"/>
          <w:highlight w:val="none"/>
          <w:lang w:eastAsia="zh-CN"/>
        </w:rPr>
        <w:fldChar w:fldCharType="end"/>
      </w:r>
    </w:p>
    <w:p w14:paraId="611A6CF4">
      <w:pPr>
        <w:pStyle w:val="45"/>
        <w:keepNext w:val="0"/>
        <w:keepLines w:val="0"/>
        <w:pageBreakBefore w:val="0"/>
        <w:widowControl/>
        <w:tabs>
          <w:tab w:val="right" w:leader="dot" w:pos="8306"/>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_Toc18961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sz w:val="21"/>
          <w:szCs w:val="21"/>
          <w:highlight w:val="none"/>
          <w:lang w:eastAsia="zh-CN"/>
        </w:rPr>
        <w:t>第六章</w:t>
      </w:r>
      <w:r>
        <w:rPr>
          <w:rFonts w:hint="eastAsia" w:ascii="宋体" w:hAnsi="宋体" w:eastAsia="宋体" w:cs="宋体"/>
          <w:b w:val="0"/>
          <w:bCs w:val="0"/>
          <w:color w:val="auto"/>
          <w:sz w:val="21"/>
          <w:szCs w:val="21"/>
          <w:highlight w:val="none"/>
          <w:lang w:val="en-US" w:eastAsia="zh-CN"/>
        </w:rPr>
        <w:t xml:space="preserve">  评标标准及办法</w:t>
      </w:r>
      <w:r>
        <w:rPr>
          <w:rFonts w:hint="eastAsia" w:ascii="宋体" w:hAnsi="宋体" w:eastAsia="宋体" w:cs="宋体"/>
          <w:b w:val="0"/>
          <w:bCs w:val="0"/>
          <w:color w:val="auto"/>
          <w:sz w:val="21"/>
          <w:szCs w:val="21"/>
          <w:highlight w:val="none"/>
          <w:lang w:eastAsia="zh-CN"/>
        </w:rPr>
        <w:fldChar w:fldCharType="end"/>
      </w:r>
    </w:p>
    <w:p w14:paraId="255AD9E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fldChar w:fldCharType="begin"/>
      </w:r>
      <w:r>
        <w:rPr>
          <w:rFonts w:hint="eastAsia" w:ascii="宋体" w:hAnsi="宋体" w:eastAsia="宋体" w:cs="宋体"/>
          <w:b w:val="0"/>
          <w:bCs w:val="0"/>
          <w:color w:val="auto"/>
          <w:sz w:val="21"/>
          <w:szCs w:val="21"/>
          <w:highlight w:val="none"/>
          <w:lang w:eastAsia="zh-CN"/>
        </w:rPr>
        <w:instrText xml:space="preserve"> HYPERLINK \l _Toc28443 </w:instrText>
      </w:r>
      <w:r>
        <w:rPr>
          <w:rFonts w:hint="eastAsia" w:ascii="宋体" w:hAnsi="宋体" w:eastAsia="宋体" w:cs="宋体"/>
          <w:b w:val="0"/>
          <w:bCs w:val="0"/>
          <w:color w:val="auto"/>
          <w:sz w:val="21"/>
          <w:szCs w:val="21"/>
          <w:highlight w:val="none"/>
          <w:lang w:eastAsia="zh-CN"/>
        </w:rPr>
        <w:fldChar w:fldCharType="separate"/>
      </w:r>
      <w:r>
        <w:rPr>
          <w:rFonts w:hint="eastAsia" w:ascii="宋体" w:hAnsi="宋体" w:eastAsia="宋体" w:cs="宋体"/>
          <w:b w:val="0"/>
          <w:bCs w:val="0"/>
          <w:color w:val="auto"/>
          <w:sz w:val="21"/>
          <w:szCs w:val="21"/>
          <w:highlight w:val="none"/>
          <w:lang w:eastAsia="zh-CN"/>
        </w:rPr>
        <w:t>第七章</w:t>
      </w:r>
      <w:r>
        <w:rPr>
          <w:rFonts w:hint="eastAsia" w:ascii="宋体" w:hAnsi="宋体" w:eastAsia="宋体" w:cs="宋体"/>
          <w:b w:val="0"/>
          <w:bCs w:val="0"/>
          <w:color w:val="auto"/>
          <w:sz w:val="21"/>
          <w:szCs w:val="21"/>
          <w:highlight w:val="none"/>
          <w:lang w:val="en-US" w:eastAsia="zh-CN"/>
        </w:rPr>
        <w:t xml:space="preserve">  投标文件格式</w:t>
      </w:r>
      <w:r>
        <w:rPr>
          <w:rFonts w:hint="eastAsia" w:ascii="宋体" w:hAnsi="宋体" w:eastAsia="宋体" w:cs="宋体"/>
          <w:b w:val="0"/>
          <w:bCs w:val="0"/>
          <w:color w:val="auto"/>
          <w:sz w:val="21"/>
          <w:szCs w:val="21"/>
          <w:highlight w:val="none"/>
        </w:rPr>
        <w:tab/>
      </w:r>
      <w:r>
        <w:rPr>
          <w:rFonts w:hint="eastAsia" w:ascii="宋体" w:hAnsi="宋体" w:eastAsia="宋体" w:cs="宋体"/>
          <w:b w:val="0"/>
          <w:bCs w:val="0"/>
          <w:color w:val="auto"/>
          <w:sz w:val="21"/>
          <w:szCs w:val="21"/>
          <w:highlight w:val="none"/>
          <w:lang w:eastAsia="zh-CN"/>
        </w:rPr>
        <w:fldChar w:fldCharType="end"/>
      </w:r>
    </w:p>
    <w:p w14:paraId="474A68E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lang w:eastAsia="zh-CN"/>
        </w:rPr>
        <w:t>采购文件</w:t>
      </w:r>
      <w:r>
        <w:rPr>
          <w:rFonts w:hint="eastAsia" w:ascii="宋体" w:hAnsi="宋体" w:eastAsia="宋体" w:cs="宋体"/>
          <w:b/>
          <w:color w:val="auto"/>
          <w:sz w:val="21"/>
          <w:szCs w:val="21"/>
          <w:highlight w:val="none"/>
        </w:rPr>
        <w:t>的澄清</w:t>
      </w:r>
    </w:p>
    <w:p w14:paraId="78DC004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04934D2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14:paraId="3BFD226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1EE55A15">
      <w:pPr>
        <w:keepNext w:val="0"/>
        <w:keepLines w:val="0"/>
        <w:pageBreakBefore w:val="0"/>
        <w:widowControl w:val="0"/>
        <w:kinsoku/>
        <w:wordWrap/>
        <w:overflowPunct/>
        <w:topLinePunct w:val="0"/>
        <w:bidi w:val="0"/>
        <w:spacing w:line="360" w:lineRule="auto"/>
        <w:ind w:firstLine="632" w:firstLineChars="3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错误修正的原则</w:t>
      </w:r>
    </w:p>
    <w:p w14:paraId="03ACB77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电子交易平台客户端里开标一览表录入的投标报价或优惠率与扫描上传的报价文件信息不一致的，以扫描上传的报价文件信息为准进行修正。</w:t>
      </w:r>
    </w:p>
    <w:p w14:paraId="004E00D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投标文件报价出现前后不一致的，除采购文件另有规定外，按照下列规定修正：</w:t>
      </w:r>
    </w:p>
    <w:p w14:paraId="3547A0C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1）投标函中表述的内容与报价表中不一致的，以报价表为准；报价表中的内容与报价明细表不一致的，以报价表为准；</w:t>
      </w:r>
    </w:p>
    <w:p w14:paraId="09BF637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2）投标文件中的大写金额和小写金额不一致的，以大写金额为准；</w:t>
      </w:r>
    </w:p>
    <w:p w14:paraId="7D3649D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3）单价金额小数点或者百分比有明显错位的，以开标一览表的总价为准，并修改单价；</w:t>
      </w:r>
    </w:p>
    <w:p w14:paraId="6409735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4）总价金额与按单价汇总金额不一致的，以单价金额计算结果为准；</w:t>
      </w:r>
    </w:p>
    <w:p w14:paraId="20EE940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5）若用文字表示的数值与用数字表示的数值不一致，以文字表示的数值为准；</w:t>
      </w:r>
    </w:p>
    <w:p w14:paraId="1BFA5F3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6）如有多报(指数量超出采购文件需求)、重报(指同一货物重复报价)，其投标总价在评标过程中不予调整，如其中标，其合同价按其投标单价予以调整；</w:t>
      </w:r>
    </w:p>
    <w:p w14:paraId="34F60B5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7）对不同文字文本投标文件的解释发生异议的，以中文文本为准；</w:t>
      </w:r>
    </w:p>
    <w:p w14:paraId="120D688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15A2418A">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7、采购文件</w:t>
      </w:r>
      <w:r>
        <w:rPr>
          <w:rFonts w:hint="eastAsia" w:ascii="宋体" w:hAnsi="宋体" w:eastAsia="宋体" w:cs="宋体"/>
          <w:b/>
          <w:color w:val="auto"/>
          <w:sz w:val="21"/>
          <w:szCs w:val="21"/>
          <w:highlight w:val="none"/>
        </w:rPr>
        <w:t>的修改或补充</w:t>
      </w:r>
    </w:p>
    <w:p w14:paraId="393D120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14:paraId="25A8BB5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w:t>
      </w:r>
      <w:r>
        <w:rPr>
          <w:rFonts w:hint="eastAsia" w:ascii="宋体" w:hAnsi="宋体" w:eastAsia="宋体" w:cs="宋体"/>
          <w:color w:val="auto"/>
          <w:sz w:val="21"/>
          <w:szCs w:val="21"/>
          <w:highlight w:val="none"/>
        </w:rPr>
        <w:t>为使</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在准备投标时有适当的时间考虑</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的修改，招标方有权决定推迟投标截止时间和开标日期，并将此变更通知所有的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77D6532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7.3</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的修改和补充文件将构成</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的一部分，并且对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具有优先约束力。</w:t>
      </w:r>
    </w:p>
    <w:p w14:paraId="08801284">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二、对供应商的资质要求</w:t>
      </w:r>
    </w:p>
    <w:p w14:paraId="7BB0D36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b/>
          <w:color w:val="auto"/>
          <w:sz w:val="21"/>
          <w:szCs w:val="21"/>
          <w:highlight w:val="none"/>
        </w:rPr>
        <w:t>投标资质</w:t>
      </w:r>
    </w:p>
    <w:p w14:paraId="14D95780">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资格审查表</w:t>
      </w:r>
    </w:p>
    <w:tbl>
      <w:tblPr>
        <w:tblStyle w:val="27"/>
        <w:tblW w:w="9782" w:type="dxa"/>
        <w:jc w:val="center"/>
        <w:tblLayout w:type="fixed"/>
        <w:tblCellMar>
          <w:top w:w="0" w:type="dxa"/>
          <w:left w:w="0" w:type="dxa"/>
          <w:bottom w:w="0" w:type="dxa"/>
          <w:right w:w="0" w:type="dxa"/>
        </w:tblCellMar>
      </w:tblPr>
      <w:tblGrid>
        <w:gridCol w:w="448"/>
        <w:gridCol w:w="4953"/>
        <w:gridCol w:w="4381"/>
      </w:tblGrid>
      <w:tr w14:paraId="6F273484">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E25F4D">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8B5E66">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审查标准</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2C669D">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审查</w:t>
            </w:r>
            <w:r>
              <w:rPr>
                <w:rFonts w:hint="eastAsia" w:ascii="宋体" w:hAnsi="宋体" w:eastAsia="宋体" w:cs="宋体"/>
                <w:color w:val="auto"/>
                <w:sz w:val="21"/>
                <w:szCs w:val="21"/>
                <w:highlight w:val="none"/>
              </w:rPr>
              <w:t>证明材料</w:t>
            </w:r>
          </w:p>
        </w:tc>
      </w:tr>
      <w:tr w14:paraId="5B8207D0">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7238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BDED86D">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满足《中华人民共和国政府采购法》第二十二条规定； </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EE8D7A">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提供相应承诺函或相应资料</w:t>
            </w:r>
          </w:p>
        </w:tc>
      </w:tr>
      <w:tr w14:paraId="167EAEFC">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3BD8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6F27CB">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供应商在中华人民共和国境内注册，具有有效的营业执照，有能力提供本项目全部招标内容及服务能力的供应商；</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CC2E84">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75C7398A">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1E84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4C960B">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须具备有效的《食品经营许可证》或《食品生产许可证》；②生产商须具备有效的《动物防疫条件合格证》且在有效期内，或者经销商须具备与生产商签订的合作协议及生产商须具备有效的《动物防疫条件合格证》且在有效期内。</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3D1192">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提供有效证件且在有效期内</w:t>
            </w:r>
          </w:p>
        </w:tc>
      </w:tr>
      <w:tr w14:paraId="18748A3C">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C85D9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4</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641F11">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根据投标人不得为“信用中国网站（www.creditchina.gov.cn）中列 入失信被执行人和税收违法黑名单的投标人，不得为中国政府采购网（www.ccgp.gov.cn）政府采购严重违法失信行为记录名单中被财政部门禁止参加政府采购活动的投标人；</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ED1B81">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提供相应网上查询截图。</w:t>
            </w:r>
          </w:p>
        </w:tc>
      </w:tr>
      <w:tr w14:paraId="33D89B27">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25F0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5AC087">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3B1A69">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提供相应承诺函。</w:t>
            </w:r>
          </w:p>
        </w:tc>
      </w:tr>
      <w:tr w14:paraId="071B6AB3">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2A2B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6</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906E22">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供应商应为中小企业</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193C98">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请根据要求单独上传《中小企业声明函》。格式以采购文件要求为准。</w:t>
            </w:r>
          </w:p>
        </w:tc>
      </w:tr>
    </w:tbl>
    <w:p w14:paraId="4B66126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8.2</w:t>
      </w:r>
      <w:r>
        <w:rPr>
          <w:rFonts w:hint="eastAsia" w:ascii="宋体" w:hAnsi="宋体" w:eastAsia="宋体" w:cs="宋体"/>
          <w:color w:val="auto"/>
          <w:sz w:val="21"/>
          <w:szCs w:val="21"/>
          <w:highlight w:val="none"/>
        </w:rPr>
        <w:t>所有资格证明文件必须满足</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的要求，否则将视为无效标。</w:t>
      </w:r>
    </w:p>
    <w:p w14:paraId="44678F8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在投标中违反国家有关法律法规的强制性规定的，其投标按无效标处理。</w:t>
      </w:r>
    </w:p>
    <w:p w14:paraId="755B45BF">
      <w:pPr>
        <w:keepNext w:val="0"/>
        <w:keepLines w:val="0"/>
        <w:pageBreakBefore w:val="0"/>
        <w:widowControl w:val="0"/>
        <w:kinsoku/>
        <w:wordWrap/>
        <w:overflowPunct/>
        <w:topLinePunct w:val="0"/>
        <w:bidi w:val="0"/>
        <w:spacing w:line="360" w:lineRule="auto"/>
        <w:ind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三、投标文件</w:t>
      </w:r>
      <w:r>
        <w:rPr>
          <w:rFonts w:hint="eastAsia" w:ascii="宋体" w:hAnsi="宋体" w:eastAsia="宋体" w:cs="宋体"/>
          <w:b/>
          <w:bCs/>
          <w:color w:val="auto"/>
          <w:sz w:val="21"/>
          <w:szCs w:val="21"/>
          <w:highlight w:val="none"/>
        </w:rPr>
        <w:t>的编写</w:t>
      </w:r>
    </w:p>
    <w:p w14:paraId="20F56B1B">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9、投标文件编写</w:t>
      </w:r>
      <w:r>
        <w:rPr>
          <w:rFonts w:hint="eastAsia" w:ascii="宋体" w:hAnsi="宋体" w:eastAsia="宋体" w:cs="宋体"/>
          <w:b/>
          <w:bCs/>
          <w:color w:val="auto"/>
          <w:sz w:val="21"/>
          <w:szCs w:val="21"/>
          <w:highlight w:val="none"/>
        </w:rPr>
        <w:t>要求</w:t>
      </w:r>
    </w:p>
    <w:p w14:paraId="32F40F9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应仔细阅读</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，了解</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的要求，按</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的要求提供</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，并保证所提供的全部资料的真实性，以确保其投标对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做出实质性的响应，否则，其投标可能被拒绝。</w:t>
      </w:r>
    </w:p>
    <w:p w14:paraId="0897C460">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10、</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语言和度量单位</w:t>
      </w:r>
      <w:r>
        <w:rPr>
          <w:rFonts w:hint="eastAsia" w:ascii="宋体" w:hAnsi="宋体" w:eastAsia="宋体" w:cs="宋体"/>
          <w:b/>
          <w:color w:val="auto"/>
          <w:sz w:val="21"/>
          <w:szCs w:val="21"/>
          <w:highlight w:val="none"/>
        </w:rPr>
        <w:tab/>
      </w:r>
    </w:p>
    <w:p w14:paraId="73B6DB9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就有关招标活动的所有来往函电和文件均应使用中文。如果</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或与投标有关的其它文件、信件及来往函电以其他语言书写，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应将其译成中文。</w:t>
      </w:r>
    </w:p>
    <w:p w14:paraId="2F79FA1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10.2</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中所使用的计量单位除</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中有特殊规定外，一律使用法定计量单位。</w:t>
      </w:r>
    </w:p>
    <w:p w14:paraId="77C3C0EB">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的组成</w:t>
      </w:r>
    </w:p>
    <w:p w14:paraId="5AE7ABF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应按下列顺序排列</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w:t>
      </w:r>
    </w:p>
    <w:p w14:paraId="0F3ED355">
      <w:pPr>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一、资格证明文件</w:t>
      </w:r>
    </w:p>
    <w:p w14:paraId="6BC41534">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1、供应商为中小企业</w:t>
      </w:r>
    </w:p>
    <w:p w14:paraId="47798061">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rPr>
        <w:t>具有独立承担民事责任的能力</w:t>
      </w:r>
    </w:p>
    <w:p w14:paraId="4FC1C426">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、特定资格要求</w:t>
      </w:r>
    </w:p>
    <w:p w14:paraId="3C4C4A3F">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良好的商业信誉和健全的财务会计制度</w:t>
      </w:r>
    </w:p>
    <w:p w14:paraId="19919979">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5</w:t>
      </w:r>
      <w:r>
        <w:rPr>
          <w:rFonts w:hint="eastAsia" w:ascii="宋体" w:hAnsi="宋体" w:eastAsia="宋体" w:cs="宋体"/>
          <w:color w:val="auto"/>
          <w:sz w:val="21"/>
          <w:szCs w:val="21"/>
          <w:highlight w:val="none"/>
          <w:shd w:val="clear" w:color="auto" w:fill="auto"/>
        </w:rPr>
        <w:t>、依法缴纳税收和社会保障资金的良好记录</w:t>
      </w:r>
    </w:p>
    <w:p w14:paraId="27D593A9">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rPr>
        <w:t>、履行合同所必需的设备和专业技术能力的承诺函</w:t>
      </w:r>
    </w:p>
    <w:p w14:paraId="5F9BAFC4">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rPr>
        <w:t>、参加政府采购活动前3年内，在经营活动中没有重大违法记录的书面声明函</w:t>
      </w:r>
    </w:p>
    <w:p w14:paraId="58C2BC6C">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8、限制性为承诺书</w:t>
      </w:r>
    </w:p>
    <w:p w14:paraId="05FC61E6">
      <w:pPr>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二、报价文件</w:t>
      </w:r>
    </w:p>
    <w:p w14:paraId="694D3997">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1.1报价一览表</w:t>
      </w:r>
    </w:p>
    <w:p w14:paraId="0B70E315">
      <w:p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1.2节能产品明细表（样表，如有）</w:t>
      </w:r>
    </w:p>
    <w:p w14:paraId="74755B09">
      <w:p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1.3环境标志产品明细表（样表，如有）</w:t>
      </w:r>
    </w:p>
    <w:p w14:paraId="359968A8">
      <w:pPr>
        <w:spacing w:line="360" w:lineRule="auto"/>
        <w:rPr>
          <w:rFonts w:hint="eastAsia" w:ascii="宋体" w:hAnsi="宋体" w:eastAsia="宋体" w:cs="宋体"/>
          <w:b/>
          <w:bCs/>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三、商务、技术文件</w:t>
      </w:r>
    </w:p>
    <w:p w14:paraId="30828526">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1、投标函</w:t>
      </w:r>
    </w:p>
    <w:p w14:paraId="0EF784C2">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2、法定代表人（或非法人组织负责人）身份证明书</w:t>
      </w:r>
    </w:p>
    <w:p w14:paraId="37551CE1">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shd w:val="clear" w:color="auto" w:fill="auto"/>
        </w:rPr>
        <w:t>法定代表人（或非法人组织负责人）授权委托书</w:t>
      </w:r>
    </w:p>
    <w:p w14:paraId="1172FFD6">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4、</w:t>
      </w:r>
      <w:r>
        <w:rPr>
          <w:rFonts w:hint="eastAsia" w:ascii="宋体" w:hAnsi="宋体" w:eastAsia="宋体" w:cs="宋体"/>
          <w:color w:val="auto"/>
          <w:sz w:val="21"/>
          <w:szCs w:val="21"/>
          <w:highlight w:val="none"/>
          <w:shd w:val="clear" w:color="auto" w:fill="auto"/>
        </w:rPr>
        <w:t>反商业贿赂承诺书</w:t>
      </w:r>
    </w:p>
    <w:p w14:paraId="04FAE735">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5、供应商参与政府采购活动（招投标活动）无异议承诺书</w:t>
      </w:r>
    </w:p>
    <w:p w14:paraId="61D739BE">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6、不参与围标串标承诺书</w:t>
      </w:r>
    </w:p>
    <w:p w14:paraId="69B7E083">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7、保密承诺书</w:t>
      </w:r>
    </w:p>
    <w:p w14:paraId="1A9C5E04">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8、投标</w:t>
      </w:r>
      <w:r>
        <w:rPr>
          <w:rFonts w:hint="eastAsia" w:ascii="宋体" w:hAnsi="宋体" w:eastAsia="宋体" w:cs="宋体"/>
          <w:color w:val="auto"/>
          <w:sz w:val="21"/>
          <w:szCs w:val="21"/>
          <w:highlight w:val="none"/>
          <w:shd w:val="clear" w:color="auto" w:fill="auto"/>
        </w:rPr>
        <w:t>保证金</w:t>
      </w:r>
    </w:p>
    <w:p w14:paraId="0924DB9A">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9、</w:t>
      </w:r>
      <w:r>
        <w:rPr>
          <w:rFonts w:hint="eastAsia" w:ascii="宋体" w:hAnsi="宋体" w:eastAsia="宋体" w:cs="宋体"/>
          <w:color w:val="auto"/>
          <w:sz w:val="21"/>
          <w:szCs w:val="21"/>
          <w:highlight w:val="none"/>
          <w:shd w:val="clear" w:color="auto" w:fill="auto"/>
        </w:rPr>
        <w:t>商务条款偏离表</w:t>
      </w:r>
    </w:p>
    <w:p w14:paraId="0F4E66E4">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10、供应商近三年（202</w:t>
      </w:r>
      <w:r>
        <w:rPr>
          <w:rFonts w:hint="eastAsia" w:ascii="宋体" w:hAnsi="宋体" w:cs="宋体"/>
          <w:color w:val="auto"/>
          <w:sz w:val="21"/>
          <w:szCs w:val="21"/>
          <w:highlight w:val="none"/>
          <w:shd w:val="clear" w:color="auto" w:fill="auto"/>
          <w:lang w:val="en-US" w:eastAsia="zh-CN"/>
        </w:rPr>
        <w:t>2</w:t>
      </w:r>
      <w:r>
        <w:rPr>
          <w:rFonts w:hint="eastAsia" w:ascii="宋体" w:hAnsi="宋体" w:eastAsia="宋体" w:cs="宋体"/>
          <w:color w:val="auto"/>
          <w:sz w:val="21"/>
          <w:szCs w:val="21"/>
          <w:highlight w:val="none"/>
          <w:shd w:val="clear" w:color="auto" w:fill="auto"/>
          <w:lang w:val="en-US" w:eastAsia="zh-CN"/>
        </w:rPr>
        <w:t>年1月至今）业绩案例一览表</w:t>
      </w:r>
    </w:p>
    <w:p w14:paraId="47257BE9">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11、配送车辆</w:t>
      </w:r>
    </w:p>
    <w:p w14:paraId="5F016A0C">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12</w:t>
      </w:r>
      <w:r>
        <w:rPr>
          <w:rFonts w:hint="eastAsia" w:ascii="宋体" w:hAnsi="宋体" w:eastAsia="宋体" w:cs="宋体"/>
          <w:color w:val="auto"/>
          <w:sz w:val="21"/>
          <w:szCs w:val="21"/>
          <w:highlight w:val="none"/>
          <w:shd w:val="clear" w:color="auto" w:fill="auto"/>
        </w:rPr>
        <w:t>、配送人员</w:t>
      </w:r>
    </w:p>
    <w:p w14:paraId="7CA537E7">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13</w:t>
      </w:r>
      <w:r>
        <w:rPr>
          <w:rFonts w:hint="eastAsia" w:ascii="宋体" w:hAnsi="宋体" w:eastAsia="宋体" w:cs="宋体"/>
          <w:color w:val="auto"/>
          <w:sz w:val="21"/>
          <w:szCs w:val="21"/>
          <w:highlight w:val="none"/>
          <w:shd w:val="clear" w:color="auto" w:fill="auto"/>
        </w:rPr>
        <w:t>、仓储能力</w:t>
      </w:r>
    </w:p>
    <w:p w14:paraId="1D8139BF">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14、货物配送方案</w:t>
      </w:r>
    </w:p>
    <w:p w14:paraId="509FC5F3">
      <w:p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15</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eastAsia="zh-CN"/>
        </w:rPr>
        <w:t>安全质量</w:t>
      </w:r>
    </w:p>
    <w:p w14:paraId="748E867F">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16</w:t>
      </w:r>
      <w:r>
        <w:rPr>
          <w:rFonts w:hint="eastAsia" w:ascii="宋体" w:hAnsi="宋体" w:eastAsia="宋体" w:cs="宋体"/>
          <w:color w:val="auto"/>
          <w:sz w:val="21"/>
          <w:szCs w:val="21"/>
          <w:highlight w:val="none"/>
          <w:shd w:val="clear" w:color="auto" w:fill="auto"/>
        </w:rPr>
        <w:t>、服务管控</w:t>
      </w:r>
    </w:p>
    <w:p w14:paraId="370CDB39">
      <w:pPr>
        <w:spacing w:line="360" w:lineRule="auto"/>
        <w:ind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17</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shd w:val="clear" w:color="auto" w:fill="auto"/>
          <w:lang w:val="en-US" w:eastAsia="zh-CN"/>
        </w:rPr>
        <w:t>特殊情况应急方案</w:t>
      </w:r>
    </w:p>
    <w:p w14:paraId="169DC9AE">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18、售后服务</w:t>
      </w:r>
    </w:p>
    <w:p w14:paraId="31A87655">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19、</w:t>
      </w:r>
      <w:r>
        <w:rPr>
          <w:rFonts w:hint="eastAsia" w:ascii="宋体" w:hAnsi="宋体" w:eastAsia="宋体" w:cs="宋体"/>
          <w:color w:val="auto"/>
          <w:sz w:val="21"/>
          <w:szCs w:val="21"/>
          <w:highlight w:val="none"/>
          <w:shd w:val="clear" w:color="auto" w:fill="auto"/>
          <w:lang w:eastAsia="zh-CN"/>
        </w:rPr>
        <w:t>额外服务承诺</w:t>
      </w:r>
    </w:p>
    <w:p w14:paraId="13578DDB">
      <w:pPr>
        <w:spacing w:line="360" w:lineRule="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b/>
          <w:bCs/>
          <w:color w:val="auto"/>
          <w:sz w:val="21"/>
          <w:szCs w:val="21"/>
          <w:highlight w:val="none"/>
          <w:shd w:val="clear" w:color="auto" w:fill="auto"/>
          <w:lang w:val="en-US" w:eastAsia="zh-CN"/>
        </w:rPr>
        <w:t>四、其他文件</w:t>
      </w:r>
      <w:r>
        <w:rPr>
          <w:rFonts w:hint="eastAsia" w:ascii="宋体" w:hAnsi="宋体" w:eastAsia="宋体" w:cs="宋体"/>
          <w:color w:val="auto"/>
          <w:sz w:val="21"/>
          <w:szCs w:val="21"/>
          <w:highlight w:val="none"/>
          <w:shd w:val="clear" w:color="auto" w:fill="auto"/>
          <w:lang w:val="en-US" w:eastAsia="zh-CN"/>
        </w:rPr>
        <w:t>投标文件的内容包括但不仅限于上述内容，如有不足请自行补充。</w:t>
      </w:r>
    </w:p>
    <w:p w14:paraId="062119FC">
      <w:pPr>
        <w:keepNext w:val="0"/>
        <w:keepLines w:val="0"/>
        <w:pageBreakBefore w:val="0"/>
        <w:widowControl w:val="0"/>
        <w:kinsoku/>
        <w:wordWrap/>
        <w:overflowPunct/>
        <w:topLinePunct w:val="0"/>
        <w:bidi w:val="0"/>
        <w:snapToGrid/>
        <w:spacing w:line="360" w:lineRule="auto"/>
        <w:ind w:firstLine="420"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说明：未按要求提供者在评标打分时涉及到的项目不得分。</w:t>
      </w:r>
    </w:p>
    <w:p w14:paraId="3CDA5D5E">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12、</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格式</w:t>
      </w:r>
    </w:p>
    <w:p w14:paraId="1A93EF2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的范本格式中提供的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格式认真填写</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开标一览表</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中提供的各类表格样式不适，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可另行设计表格形式，力求清楚、准确。</w:t>
      </w:r>
    </w:p>
    <w:p w14:paraId="6EE69BB0">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13、</w:t>
      </w:r>
      <w:r>
        <w:rPr>
          <w:rFonts w:hint="eastAsia" w:ascii="宋体" w:hAnsi="宋体" w:eastAsia="宋体" w:cs="宋体"/>
          <w:b/>
          <w:color w:val="auto"/>
          <w:sz w:val="21"/>
          <w:szCs w:val="21"/>
          <w:highlight w:val="none"/>
        </w:rPr>
        <w:t>投标报价的货币单位</w:t>
      </w:r>
    </w:p>
    <w:p w14:paraId="0FC0EE1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13.1</w:t>
      </w:r>
      <w:r>
        <w:rPr>
          <w:rFonts w:hint="eastAsia" w:ascii="宋体" w:hAnsi="宋体" w:eastAsia="宋体" w:cs="宋体"/>
          <w:color w:val="auto"/>
          <w:sz w:val="21"/>
          <w:szCs w:val="21"/>
          <w:highlight w:val="none"/>
        </w:rPr>
        <w:t>投标报价单位为</w:t>
      </w:r>
      <w:r>
        <w:rPr>
          <w:rFonts w:hint="eastAsia" w:ascii="宋体" w:hAnsi="宋体" w:eastAsia="宋体" w:cs="宋体"/>
          <w:color w:val="auto"/>
          <w:sz w:val="21"/>
          <w:szCs w:val="21"/>
          <w:highlight w:val="none"/>
          <w:lang w:val="en-US" w:eastAsia="zh-CN"/>
        </w:rPr>
        <w:t>下浮率（%）</w:t>
      </w:r>
      <w:r>
        <w:rPr>
          <w:rFonts w:hint="eastAsia" w:ascii="宋体" w:hAnsi="宋体" w:eastAsia="宋体" w:cs="宋体"/>
          <w:b w:val="0"/>
          <w:bCs w:val="0"/>
          <w:color w:val="auto"/>
          <w:sz w:val="21"/>
          <w:szCs w:val="21"/>
          <w:highlight w:val="none"/>
        </w:rPr>
        <w:t>。</w:t>
      </w:r>
    </w:p>
    <w:p w14:paraId="1B50992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13.2</w:t>
      </w:r>
      <w:r>
        <w:rPr>
          <w:rFonts w:hint="eastAsia" w:ascii="宋体" w:hAnsi="宋体" w:eastAsia="宋体" w:cs="宋体"/>
          <w:color w:val="auto"/>
          <w:sz w:val="21"/>
          <w:szCs w:val="21"/>
          <w:highlight w:val="none"/>
        </w:rPr>
        <w:t>投标报价为最终报价，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不得以任何理由要求再追加任何费用。同时，</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所报价格在合同实施期间不因市场变化因素而变动。</w:t>
      </w:r>
    </w:p>
    <w:p w14:paraId="6D13FE4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13.3</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中的报价只允许一个最终报价，</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不接受任何有选择性的投标报价。</w:t>
      </w:r>
    </w:p>
    <w:p w14:paraId="171A9613">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14、</w:t>
      </w:r>
      <w:r>
        <w:rPr>
          <w:rFonts w:hint="eastAsia" w:ascii="宋体" w:hAnsi="宋体" w:eastAsia="宋体" w:cs="宋体"/>
          <w:b/>
          <w:color w:val="auto"/>
          <w:sz w:val="21"/>
          <w:szCs w:val="21"/>
          <w:highlight w:val="none"/>
        </w:rPr>
        <w:t>服务计划</w:t>
      </w:r>
    </w:p>
    <w:p w14:paraId="6CB7287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可以针对本次招标项目的实际需求拟定完善的服务计划。</w:t>
      </w:r>
    </w:p>
    <w:p w14:paraId="1099E0F3">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rPr>
        <w:t>投标有效期</w:t>
      </w:r>
    </w:p>
    <w:p w14:paraId="6C5AFA1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15.1</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从开标之日</w:t>
      </w:r>
      <w:r>
        <w:rPr>
          <w:rFonts w:hint="eastAsia" w:ascii="宋体" w:hAnsi="宋体" w:eastAsia="宋体" w:cs="宋体"/>
          <w:color w:val="auto"/>
          <w:sz w:val="21"/>
          <w:szCs w:val="21"/>
          <w:highlight w:val="none"/>
          <w:lang w:eastAsia="zh-CN"/>
        </w:rPr>
        <w:t>起</w:t>
      </w: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日历日（投标截止时间后</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日历日</w:t>
      </w:r>
      <w:r>
        <w:rPr>
          <w:rFonts w:hint="eastAsia" w:ascii="宋体" w:hAnsi="宋体" w:eastAsia="宋体" w:cs="宋体"/>
          <w:color w:val="auto"/>
          <w:sz w:val="21"/>
          <w:szCs w:val="21"/>
          <w:highlight w:val="none"/>
        </w:rPr>
        <w:t>）。</w:t>
      </w:r>
    </w:p>
    <w:p w14:paraId="448FE85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15.2</w:t>
      </w:r>
      <w:r>
        <w:rPr>
          <w:rFonts w:hint="eastAsia" w:ascii="宋体" w:hAnsi="宋体" w:eastAsia="宋体" w:cs="宋体"/>
          <w:color w:val="auto"/>
          <w:sz w:val="21"/>
          <w:szCs w:val="21"/>
          <w:highlight w:val="none"/>
        </w:rPr>
        <w:t>在特殊情况下，</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可与</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协商延长</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的有效期。</w:t>
      </w:r>
    </w:p>
    <w:p w14:paraId="69BE9963">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16、</w:t>
      </w:r>
      <w:r>
        <w:rPr>
          <w:rFonts w:hint="eastAsia" w:ascii="宋体" w:hAnsi="宋体" w:eastAsia="宋体" w:cs="宋体"/>
          <w:b/>
          <w:color w:val="auto"/>
          <w:sz w:val="21"/>
          <w:szCs w:val="21"/>
          <w:highlight w:val="none"/>
        </w:rPr>
        <w:t>投标保证金</w:t>
      </w:r>
    </w:p>
    <w:p w14:paraId="3417A0E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的违规行为而受到损害时将不予退还</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的投标保证金，将其作为所受损害的补偿。</w:t>
      </w:r>
    </w:p>
    <w:p w14:paraId="2B0798C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16.2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eastAsia="zh-CN"/>
        </w:rPr>
        <w:t>根据供应商须知前附表第</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lang w:val="en-US" w:eastAsia="zh-CN"/>
        </w:rPr>
        <w:t>条</w:t>
      </w:r>
      <w:r>
        <w:rPr>
          <w:rFonts w:hint="eastAsia" w:ascii="宋体" w:hAnsi="宋体" w:eastAsia="宋体" w:cs="宋体"/>
          <w:color w:val="auto"/>
          <w:sz w:val="21"/>
          <w:szCs w:val="21"/>
          <w:highlight w:val="none"/>
          <w:lang w:eastAsia="zh-CN"/>
        </w:rPr>
        <w:t>规定的金额与形式</w:t>
      </w:r>
      <w:r>
        <w:rPr>
          <w:rFonts w:hint="eastAsia" w:ascii="宋体" w:hAnsi="宋体" w:eastAsia="宋体" w:cs="宋体"/>
          <w:color w:val="auto"/>
          <w:sz w:val="21"/>
          <w:szCs w:val="21"/>
          <w:highlight w:val="none"/>
        </w:rPr>
        <w:t>提交投标保证金</w:t>
      </w:r>
      <w:r>
        <w:rPr>
          <w:rFonts w:hint="eastAsia" w:ascii="宋体" w:hAnsi="宋体" w:eastAsia="宋体" w:cs="宋体"/>
          <w:color w:val="auto"/>
          <w:sz w:val="21"/>
          <w:szCs w:val="21"/>
          <w:highlight w:val="none"/>
          <w:lang w:eastAsia="zh-CN"/>
        </w:rPr>
        <w:t>。</w:t>
      </w:r>
    </w:p>
    <w:p w14:paraId="09019C0F">
      <w:pPr>
        <w:pStyle w:val="13"/>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16.3</w:t>
      </w:r>
      <w:r>
        <w:rPr>
          <w:rFonts w:hint="eastAsia" w:ascii="宋体" w:hAnsi="宋体" w:eastAsia="宋体" w:cs="宋体"/>
          <w:color w:val="auto"/>
          <w:sz w:val="21"/>
          <w:szCs w:val="21"/>
          <w:highlight w:val="none"/>
        </w:rPr>
        <w:t>未中标的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的投标保证金，将在</w:t>
      </w:r>
      <w:r>
        <w:rPr>
          <w:rFonts w:hint="eastAsia" w:ascii="宋体" w:hAnsi="宋体" w:eastAsia="宋体" w:cs="宋体"/>
          <w:color w:val="auto"/>
          <w:sz w:val="21"/>
          <w:szCs w:val="21"/>
          <w:highlight w:val="none"/>
          <w:lang w:eastAsia="zh-CN"/>
        </w:rPr>
        <w:t>中标（成交）</w:t>
      </w:r>
      <w:r>
        <w:rPr>
          <w:rFonts w:hint="eastAsia" w:ascii="宋体" w:hAnsi="宋体" w:eastAsia="宋体" w:cs="宋体"/>
          <w:color w:val="auto"/>
          <w:sz w:val="21"/>
          <w:szCs w:val="21"/>
          <w:highlight w:val="none"/>
        </w:rPr>
        <w:t>通知书发出后五个工作日内无息退还。</w:t>
      </w:r>
    </w:p>
    <w:p w14:paraId="1D40AAF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16.4</w:t>
      </w:r>
      <w:r>
        <w:rPr>
          <w:rFonts w:hint="eastAsia" w:ascii="宋体" w:hAnsi="宋体" w:eastAsia="宋体" w:cs="宋体"/>
          <w:color w:val="auto"/>
          <w:sz w:val="21"/>
          <w:szCs w:val="21"/>
          <w:highlight w:val="none"/>
        </w:rPr>
        <w:t>中标方的投标保证金，将在领取</w:t>
      </w:r>
      <w:r>
        <w:rPr>
          <w:rFonts w:hint="eastAsia" w:ascii="宋体" w:hAnsi="宋体" w:eastAsia="宋体" w:cs="宋体"/>
          <w:color w:val="auto"/>
          <w:sz w:val="21"/>
          <w:szCs w:val="21"/>
          <w:highlight w:val="none"/>
          <w:lang w:eastAsia="zh-CN"/>
        </w:rPr>
        <w:t>中标（成交）</w:t>
      </w:r>
      <w:r>
        <w:rPr>
          <w:rFonts w:hint="eastAsia" w:ascii="宋体" w:hAnsi="宋体" w:eastAsia="宋体" w:cs="宋体"/>
          <w:color w:val="auto"/>
          <w:sz w:val="21"/>
          <w:szCs w:val="21"/>
          <w:highlight w:val="none"/>
        </w:rPr>
        <w:t>通知书，签订合同后无息退还。</w:t>
      </w:r>
    </w:p>
    <w:p w14:paraId="406017B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16.5</w:t>
      </w:r>
      <w:r>
        <w:rPr>
          <w:rFonts w:hint="eastAsia" w:ascii="宋体" w:hAnsi="宋体" w:eastAsia="宋体" w:cs="宋体"/>
          <w:color w:val="auto"/>
          <w:sz w:val="21"/>
          <w:szCs w:val="21"/>
          <w:highlight w:val="none"/>
        </w:rPr>
        <w:t>未按规定提交投标保证金的投标，将被视为投标无效。</w:t>
      </w:r>
    </w:p>
    <w:p w14:paraId="5BC4DC6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16.6</w:t>
      </w:r>
      <w:r>
        <w:rPr>
          <w:rFonts w:hint="eastAsia" w:ascii="宋体" w:hAnsi="宋体" w:eastAsia="宋体" w:cs="宋体"/>
          <w:color w:val="auto"/>
          <w:sz w:val="21"/>
          <w:szCs w:val="21"/>
          <w:highlight w:val="none"/>
        </w:rPr>
        <w:t>下列任何情况发生时，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保证金将不予退还，转为违约金：</w:t>
      </w:r>
    </w:p>
    <w:p w14:paraId="42FBBB9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在提交</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截止时间后撤回</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w:t>
      </w:r>
    </w:p>
    <w:p w14:paraId="093F277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中提供虚假材料的；</w:t>
      </w:r>
    </w:p>
    <w:p w14:paraId="261B6A9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（3）除因不可抗力或</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认可的情形以外，</w:t>
      </w:r>
      <w:r>
        <w:rPr>
          <w:rFonts w:hint="eastAsia" w:ascii="宋体" w:hAnsi="宋体" w:eastAsia="宋体" w:cs="宋体"/>
          <w:color w:val="auto"/>
          <w:sz w:val="21"/>
          <w:szCs w:val="21"/>
          <w:highlight w:val="none"/>
          <w:lang w:eastAsia="zh-CN"/>
        </w:rPr>
        <w:t>中标（成交）供应商</w:t>
      </w:r>
      <w:r>
        <w:rPr>
          <w:rFonts w:hint="eastAsia" w:ascii="宋体" w:hAnsi="宋体" w:eastAsia="宋体" w:cs="宋体"/>
          <w:color w:val="auto"/>
          <w:sz w:val="21"/>
          <w:szCs w:val="21"/>
          <w:highlight w:val="none"/>
        </w:rPr>
        <w:t>不与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签订合同的；</w:t>
      </w:r>
    </w:p>
    <w:p w14:paraId="71E5712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或者采购代理机构恶意串通的；</w:t>
      </w:r>
    </w:p>
    <w:p w14:paraId="104FB72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规定的其他情形；</w:t>
      </w:r>
    </w:p>
    <w:p w14:paraId="7F5A2A2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（6）打架斗殴，扰乱开标现场正常秩序；</w:t>
      </w:r>
    </w:p>
    <w:p w14:paraId="23B8DFA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中或《政府采购货物和服务招标投标管理办法》第七十五条规定的其他不予退还投标保证金的情形。</w:t>
      </w:r>
    </w:p>
    <w:p w14:paraId="7E2D4CA2">
      <w:pPr>
        <w:pStyle w:val="37"/>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上述不予退还投标保证金的情况并给</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造成损失的，还要承担赔偿责任。</w:t>
      </w:r>
    </w:p>
    <w:p w14:paraId="4B693454">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的制作、上传及递交要求</w:t>
      </w:r>
    </w:p>
    <w:p w14:paraId="2C6013E6">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的制作要求</w:t>
      </w:r>
    </w:p>
    <w:p w14:paraId="05F1921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应按照</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组成内容及项目招标需求和新疆政府采购云平台要求制作</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，不按采购文件和新疆政府采购云平台要求制作</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的将视情况处理(拒收等)，由此产生的责任由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p>
    <w:p w14:paraId="6E5A775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部分：</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应根据“政采云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项目采购-电子招投标操作指南”及本采购文件规定的格式和顺序编制电子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并进行关联定位。本文件《第六章</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格式》中有提供格式的，供应商应按照格式进行编制(格式中要求提供相关证明材料的还需后附相关证明材料)，并按格式要求在指定位置根据要求进行签章，否则视为未提供；本文件《第六章</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格式》未提供格式的，请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自行拟定格式，并加盖单位公章，否则视为未提供。</w:t>
      </w:r>
    </w:p>
    <w:p w14:paraId="61AAE4E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备份电子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：通过“政采云”平台电子投标工具制作</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所产生的备份文件。</w:t>
      </w:r>
    </w:p>
    <w:p w14:paraId="34BFC9E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应对所提供的全部资料的真实性、有效性承担法律责任，电子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中所须加盖公章部分均采用CA签章。</w:t>
      </w:r>
    </w:p>
    <w:p w14:paraId="098BAFD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以及</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与采购组织机构就有关投标事宜的所有来往函电，均应以中文汉语书写。除签字、盖章、专用名称等特殊情形外，以中文汉语以外的文字表述的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视同未提供。</w:t>
      </w:r>
    </w:p>
    <w:p w14:paraId="5BAE3E9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(4)投标计量单位，采购文件已有明确规定的，使用采购文件规定的计量单位；采购文件没有规定的，应采用中华人民共和国法定计量单位(货币单位：人民币元)。</w:t>
      </w:r>
    </w:p>
    <w:p w14:paraId="5F84A5F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不按采购文件的要求提供资格审查材料，其风险由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p>
    <w:p w14:paraId="1A4F50C4">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(6)与本次投标无关的内容请不要制作在内，确保</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有针对性、简洁明了</w:t>
      </w:r>
    </w:p>
    <w:p w14:paraId="29559A15">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17.2</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的上传</w:t>
      </w:r>
    </w:p>
    <w:p w14:paraId="17AC7523">
      <w:pPr>
        <w:keepNext w:val="0"/>
        <w:keepLines w:val="0"/>
        <w:pageBreakBefore w:val="0"/>
        <w:widowControl/>
        <w:kinsoku w:val="0"/>
        <w:wordWrap/>
        <w:overflowPunct/>
        <w:topLinePunct w:val="0"/>
        <w:autoSpaceDE w:val="0"/>
        <w:autoSpaceDN w:val="0"/>
        <w:bidi w:val="0"/>
        <w:adjustRightInd w:val="0"/>
        <w:snapToGrid w:val="0"/>
        <w:spacing w:before="165" w:line="360" w:lineRule="auto"/>
        <w:ind w:left="423"/>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电子加密</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(“.jmbs”格式)：</w:t>
      </w:r>
    </w:p>
    <w:p w14:paraId="0E24A615">
      <w:pPr>
        <w:keepNext w:val="0"/>
        <w:keepLines w:val="0"/>
        <w:pageBreakBefore w:val="0"/>
        <w:widowControl/>
        <w:kinsoku w:val="0"/>
        <w:wordWrap/>
        <w:overflowPunct/>
        <w:topLinePunct w:val="0"/>
        <w:autoSpaceDE w:val="0"/>
        <w:autoSpaceDN w:val="0"/>
        <w:bidi w:val="0"/>
        <w:adjustRightInd w:val="0"/>
        <w:snapToGrid w:val="0"/>
        <w:spacing w:before="160" w:line="360" w:lineRule="auto"/>
        <w:ind w:left="2" w:right="54" w:firstLine="524"/>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4"/>
          <w:sz w:val="21"/>
          <w:szCs w:val="21"/>
          <w:highlight w:val="none"/>
          <w:lang w:eastAsia="zh-CN"/>
        </w:rPr>
        <w:t>供应商</w:t>
      </w:r>
      <w:r>
        <w:rPr>
          <w:rFonts w:hint="eastAsia" w:ascii="宋体" w:hAnsi="宋体" w:eastAsia="宋体" w:cs="宋体"/>
          <w:color w:val="auto"/>
          <w:spacing w:val="11"/>
          <w:sz w:val="21"/>
          <w:szCs w:val="21"/>
          <w:highlight w:val="none"/>
        </w:rPr>
        <w:t>应在投标截止时间前将电子加密</w:t>
      </w:r>
      <w:r>
        <w:rPr>
          <w:rFonts w:hint="eastAsia" w:ascii="宋体" w:hAnsi="宋体" w:eastAsia="宋体" w:cs="宋体"/>
          <w:color w:val="auto"/>
          <w:spacing w:val="11"/>
          <w:sz w:val="21"/>
          <w:szCs w:val="21"/>
          <w:highlight w:val="none"/>
          <w:lang w:eastAsia="zh-CN"/>
        </w:rPr>
        <w:t>投标文件</w:t>
      </w:r>
      <w:r>
        <w:rPr>
          <w:rFonts w:hint="eastAsia" w:ascii="宋体" w:hAnsi="宋体" w:eastAsia="宋体" w:cs="宋体"/>
          <w:color w:val="auto"/>
          <w:spacing w:val="11"/>
          <w:sz w:val="21"/>
          <w:szCs w:val="21"/>
          <w:highlight w:val="none"/>
        </w:rPr>
        <w:t>成功上传递交至新疆政府采购云平台，否则投标</w:t>
      </w:r>
      <w:r>
        <w:rPr>
          <w:rFonts w:hint="eastAsia" w:ascii="宋体" w:hAnsi="宋体" w:eastAsia="宋体" w:cs="宋体"/>
          <w:color w:val="auto"/>
          <w:spacing w:val="3"/>
          <w:sz w:val="21"/>
          <w:szCs w:val="21"/>
          <w:highlight w:val="none"/>
        </w:rPr>
        <w:t>无</w:t>
      </w:r>
      <w:r>
        <w:rPr>
          <w:rFonts w:hint="eastAsia" w:ascii="宋体" w:hAnsi="宋体" w:eastAsia="宋体" w:cs="宋体"/>
          <w:color w:val="auto"/>
          <w:spacing w:val="2"/>
          <w:sz w:val="21"/>
          <w:szCs w:val="21"/>
          <w:highlight w:val="none"/>
        </w:rPr>
        <w:t>效；</w:t>
      </w:r>
    </w:p>
    <w:p w14:paraId="5ABA56AF">
      <w:pPr>
        <w:keepNext w:val="0"/>
        <w:keepLines w:val="0"/>
        <w:pageBreakBefore w:val="0"/>
        <w:widowControl/>
        <w:kinsoku w:val="0"/>
        <w:wordWrap/>
        <w:overflowPunct/>
        <w:topLinePunct w:val="0"/>
        <w:autoSpaceDE w:val="0"/>
        <w:autoSpaceDN w:val="0"/>
        <w:bidi w:val="0"/>
        <w:adjustRightInd w:val="0"/>
        <w:snapToGrid w:val="0"/>
        <w:spacing w:line="360" w:lineRule="auto"/>
        <w:ind w:left="523"/>
        <w:textAlignment w:val="baseline"/>
        <w:rPr>
          <w:rFonts w:hint="eastAsia" w:ascii="宋体" w:hAnsi="宋体" w:eastAsia="宋体" w:cs="宋体"/>
          <w:color w:val="auto"/>
          <w:sz w:val="21"/>
          <w:szCs w:val="21"/>
          <w:highlight w:val="none"/>
        </w:rPr>
      </w:pPr>
      <w:r>
        <w:rPr>
          <w:rFonts w:hint="eastAsia" w:ascii="宋体" w:hAnsi="宋体" w:eastAsia="宋体" w:cs="宋体"/>
          <w:color w:val="auto"/>
          <w:position w:val="1"/>
          <w:sz w:val="21"/>
          <w:szCs w:val="21"/>
          <w:highlight w:val="none"/>
        </w:rPr>
        <w:t>b</w:t>
      </w:r>
      <w:r>
        <w:rPr>
          <w:rFonts w:hint="eastAsia" w:ascii="宋体" w:hAnsi="宋体" w:eastAsia="宋体" w:cs="宋体"/>
          <w:color w:val="auto"/>
          <w:spacing w:val="18"/>
          <w:position w:val="1"/>
          <w:sz w:val="21"/>
          <w:szCs w:val="21"/>
          <w:highlight w:val="none"/>
        </w:rPr>
        <w:t>.</w:t>
      </w:r>
      <w:r>
        <w:rPr>
          <w:rFonts w:hint="eastAsia" w:ascii="宋体" w:hAnsi="宋体" w:eastAsia="宋体" w:cs="宋体"/>
          <w:color w:val="auto"/>
          <w:spacing w:val="13"/>
          <w:position w:val="1"/>
          <w:sz w:val="21"/>
          <w:szCs w:val="21"/>
          <w:highlight w:val="none"/>
          <w:lang w:eastAsia="zh-CN"/>
        </w:rPr>
        <w:t>供应商</w:t>
      </w:r>
      <w:r>
        <w:rPr>
          <w:rFonts w:hint="eastAsia" w:ascii="宋体" w:hAnsi="宋体" w:eastAsia="宋体" w:cs="宋体"/>
          <w:color w:val="auto"/>
          <w:spacing w:val="9"/>
          <w:position w:val="1"/>
          <w:sz w:val="21"/>
          <w:szCs w:val="21"/>
          <w:highlight w:val="none"/>
        </w:rPr>
        <w:t>成功上传电子加密</w:t>
      </w:r>
      <w:r>
        <w:rPr>
          <w:rFonts w:hint="eastAsia" w:ascii="宋体" w:hAnsi="宋体" w:eastAsia="宋体" w:cs="宋体"/>
          <w:color w:val="auto"/>
          <w:spacing w:val="9"/>
          <w:position w:val="1"/>
          <w:sz w:val="21"/>
          <w:szCs w:val="21"/>
          <w:highlight w:val="none"/>
          <w:lang w:eastAsia="zh-CN"/>
        </w:rPr>
        <w:t>投标文件</w:t>
      </w:r>
      <w:r>
        <w:rPr>
          <w:rFonts w:hint="eastAsia" w:ascii="宋体" w:hAnsi="宋体" w:eastAsia="宋体" w:cs="宋体"/>
          <w:color w:val="auto"/>
          <w:spacing w:val="9"/>
          <w:position w:val="1"/>
          <w:sz w:val="21"/>
          <w:szCs w:val="21"/>
          <w:highlight w:val="none"/>
        </w:rPr>
        <w:t>后，可自行打印</w:t>
      </w:r>
      <w:r>
        <w:rPr>
          <w:rFonts w:hint="eastAsia" w:ascii="宋体" w:hAnsi="宋体" w:eastAsia="宋体" w:cs="宋体"/>
          <w:color w:val="auto"/>
          <w:spacing w:val="9"/>
          <w:position w:val="1"/>
          <w:sz w:val="21"/>
          <w:szCs w:val="21"/>
          <w:highlight w:val="none"/>
          <w:lang w:eastAsia="zh-CN"/>
        </w:rPr>
        <w:t>投标文件</w:t>
      </w:r>
      <w:r>
        <w:rPr>
          <w:rFonts w:hint="eastAsia" w:ascii="宋体" w:hAnsi="宋体" w:eastAsia="宋体" w:cs="宋体"/>
          <w:color w:val="auto"/>
          <w:spacing w:val="9"/>
          <w:position w:val="1"/>
          <w:sz w:val="21"/>
          <w:szCs w:val="21"/>
          <w:highlight w:val="none"/>
        </w:rPr>
        <w:t>接收回执。</w:t>
      </w:r>
    </w:p>
    <w:p w14:paraId="1F6E697D">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六、开标</w:t>
      </w:r>
    </w:p>
    <w:p w14:paraId="0940FB8A">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18、</w:t>
      </w:r>
      <w:r>
        <w:rPr>
          <w:rFonts w:hint="eastAsia" w:ascii="宋体" w:hAnsi="宋体" w:eastAsia="宋体" w:cs="宋体"/>
          <w:b/>
          <w:color w:val="auto"/>
          <w:sz w:val="21"/>
          <w:szCs w:val="21"/>
          <w:highlight w:val="none"/>
        </w:rPr>
        <w:t>开标</w:t>
      </w:r>
    </w:p>
    <w:p w14:paraId="43418EE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18.1</w:t>
      </w:r>
      <w:r>
        <w:rPr>
          <w:rFonts w:hint="eastAsia" w:ascii="宋体" w:hAnsi="宋体" w:eastAsia="宋体" w:cs="宋体"/>
          <w:color w:val="auto"/>
          <w:sz w:val="21"/>
          <w:szCs w:val="21"/>
          <w:highlight w:val="none"/>
        </w:rPr>
        <w:t>(1)开标准备：本项目开标的准备工作由采购组织机构负责落实，开标过程由采购组织机构负责记录；</w:t>
      </w:r>
    </w:p>
    <w:p w14:paraId="3FCC4FE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(2)开标主持：本项目开标由采购人</w:t>
      </w:r>
      <w:r>
        <w:rPr>
          <w:rFonts w:hint="eastAsia" w:ascii="宋体" w:hAnsi="宋体" w:eastAsia="宋体" w:cs="宋体"/>
          <w:color w:val="auto"/>
          <w:sz w:val="21"/>
          <w:szCs w:val="21"/>
          <w:highlight w:val="none"/>
          <w:lang w:val="en-US" w:eastAsia="zh-CN"/>
        </w:rPr>
        <w:t>代表</w:t>
      </w:r>
      <w:r>
        <w:rPr>
          <w:rFonts w:hint="eastAsia" w:ascii="宋体" w:hAnsi="宋体" w:eastAsia="宋体" w:cs="宋体"/>
          <w:color w:val="auto"/>
          <w:sz w:val="21"/>
          <w:szCs w:val="21"/>
          <w:highlight w:val="none"/>
        </w:rPr>
        <w:t>或者采购代理机构主持；</w:t>
      </w:r>
    </w:p>
    <w:p w14:paraId="146CC37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(3)开标邀请：本项目采用电子交易，采购组织机构将按照采购文件规定的时间通过“新疆政府采购云平台，网址：www.zcygov.cn”组织开标、开启投标</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，所有供应商均应当准时在线参加。</w:t>
      </w:r>
    </w:p>
    <w:p w14:paraId="0D298C3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无法按时解密等一切后果由供应商自行承担。</w:t>
      </w:r>
    </w:p>
    <w:p w14:paraId="7475D887">
      <w:pPr>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br w:type="page"/>
      </w:r>
    </w:p>
    <w:p w14:paraId="7E29D251">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查验的资质证件有：</w:t>
      </w:r>
    </w:p>
    <w:tbl>
      <w:tblPr>
        <w:tblStyle w:val="27"/>
        <w:tblW w:w="9782" w:type="dxa"/>
        <w:jc w:val="center"/>
        <w:tblLayout w:type="fixed"/>
        <w:tblCellMar>
          <w:top w:w="0" w:type="dxa"/>
          <w:left w:w="0" w:type="dxa"/>
          <w:bottom w:w="0" w:type="dxa"/>
          <w:right w:w="0" w:type="dxa"/>
        </w:tblCellMar>
      </w:tblPr>
      <w:tblGrid>
        <w:gridCol w:w="448"/>
        <w:gridCol w:w="4953"/>
        <w:gridCol w:w="4381"/>
      </w:tblGrid>
      <w:tr w14:paraId="7D3D7FD2">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B56B8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D0C9EF">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审查标准</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C171FED">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审查</w:t>
            </w:r>
            <w:r>
              <w:rPr>
                <w:rFonts w:hint="eastAsia" w:ascii="宋体" w:hAnsi="宋体" w:eastAsia="宋体" w:cs="宋体"/>
                <w:color w:val="auto"/>
                <w:sz w:val="21"/>
                <w:szCs w:val="21"/>
                <w:highlight w:val="none"/>
              </w:rPr>
              <w:t>证明材料</w:t>
            </w:r>
          </w:p>
        </w:tc>
      </w:tr>
      <w:tr w14:paraId="2B646766">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6115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D9E4A7">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满足《中华人民共和国政府采购法》第二十二条规定； </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1836FF">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提供相应承诺函或相应资料</w:t>
            </w:r>
          </w:p>
        </w:tc>
      </w:tr>
      <w:tr w14:paraId="767CBD8D">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D4E91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14C1B5">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供应商在中华人民共和国境内注册，具有有效的营业执照，有能力提供本项目全部招标内容及服务能力的供应商；</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443F67">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5319FB76">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FFE4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1E6517">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须具备有效的《食品经营许可证》或《食品生产许可证》；②生产商须具备有效的《动物防疫条件合格证》且在有效期内，或者经销商须具备与生产商签订的合作协议及生产商须具备有效的《动物防疫条件合格证》且在有效期内。</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65105F">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提供有效证件且在有效期内</w:t>
            </w:r>
          </w:p>
        </w:tc>
      </w:tr>
      <w:tr w14:paraId="675C01DE">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5E7C3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4</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855CB1">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根据投标人不得为“信用中国网站（www.creditchina.gov.cn）中列 入失信被执行人和税收违法黑名单的投标人，不得为中国政府采购网（www.ccgp.gov.cn）政府采购严重违法失信行为记录名单中被财政部门禁止参加政府采购活动的投标人；</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728EED">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提供相应网上查询截图。</w:t>
            </w:r>
          </w:p>
        </w:tc>
      </w:tr>
      <w:tr w14:paraId="021D5C08">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3BB7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2BE2EFE">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96CBEB7">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提供相应承诺函。</w:t>
            </w:r>
          </w:p>
        </w:tc>
      </w:tr>
      <w:tr w14:paraId="550BAB69">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739AE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6</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044DD4">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供应商应为中小企业</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9679E6">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请根据要求单独上传《中小企业声明函》。格式以采购文件要求为准。</w:t>
            </w:r>
          </w:p>
        </w:tc>
      </w:tr>
    </w:tbl>
    <w:p w14:paraId="2AF057F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(1)开标时间到后，主持人宣布开标会议开始。</w:t>
      </w:r>
    </w:p>
    <w:p w14:paraId="682A743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(2)投标文件解密(解密规定见《供应商须知前附表》)。</w:t>
      </w:r>
    </w:p>
    <w:p w14:paraId="5870BC87">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(3)投标文件解密异常情况处理(处理办法见《供应商须知前附表》)。</w:t>
      </w:r>
    </w:p>
    <w:p w14:paraId="42F171D4">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(4)公布投标文件解密情况(投标文件成功解密的供应商名单等信息)。</w:t>
      </w:r>
    </w:p>
    <w:p w14:paraId="7BB5723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开启标书信息(资格证明文件、商务技术文件)。标书信息开启后，首先由采购人代表或采购代理机构依法对投标供应商的资格证明文件进行审查，审查结束公布投标供应商的资格符合情况。资格审查未获通过的供应商，其商务技术文件及报价文件不再进入评审。</w:t>
      </w:r>
    </w:p>
    <w:p w14:paraId="7D36D1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(6)商务技术评审结束后，主持人公布商务技术评审无效投标供应商名单和商务技术评审有效投标供应商名单及其商务技术得分情况。商务技术评审无效的供应商，其报价不再进入评审。</w:t>
      </w:r>
    </w:p>
    <w:p w14:paraId="331286CB">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开启有效投标供应商的报价，公布开标一览表有关内容，并【开启签字时段】，供应商对开标录进行在线签字确认(不予确认的应说明理由，否则视为无异议)。开标结束后，由评标委员会对报价的合理性、准确性等进行审查核实。</w:t>
      </w:r>
    </w:p>
    <w:p w14:paraId="2FAD1B84">
      <w:pPr>
        <w:keepNext w:val="0"/>
        <w:keepLines w:val="0"/>
        <w:pageBreakBefore w:val="0"/>
        <w:widowControl/>
        <w:kinsoku w:val="0"/>
        <w:wordWrap/>
        <w:overflowPunct/>
        <w:topLinePunct w:val="0"/>
        <w:autoSpaceDE w:val="0"/>
        <w:autoSpaceDN w:val="0"/>
        <w:bidi w:val="0"/>
        <w:adjustRightInd w:val="0"/>
        <w:snapToGrid w:val="0"/>
        <w:spacing w:before="161" w:line="360" w:lineRule="auto"/>
        <w:ind w:left="481"/>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(8)评审结束后，采购代理机构在系统上公布评审结果。</w:t>
      </w:r>
    </w:p>
    <w:p w14:paraId="1F380D17">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特别情况说明：</w:t>
      </w:r>
    </w:p>
    <w:p w14:paraId="4FADF95B">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(1)本项目采用电子交易，如遇“新疆政府采购云平台”电子化开标或评审程序调整的，按调整后程序执行。</w:t>
      </w:r>
    </w:p>
    <w:p w14:paraId="00FD1B5C">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开标过程中需要相关当事人进行签字或盖章确认的材料将通过“政府采购云平台”进行，若因“政府采购云平台”技术问题无法进行签字或盖章确认的，采购组织机构将通过电子邮件等形式予以确认，请供应商保证办理投标事宜人员电话畅通、网络在线，签字或盖章确认的时间为20分钟。如未及时签字或盖章确认的，视为无异议。</w:t>
      </w:r>
    </w:p>
    <w:p w14:paraId="52A75B76">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lang w:eastAsia="zh-CN"/>
        </w:rPr>
        <w:t>无效的投标文件</w:t>
      </w:r>
    </w:p>
    <w:p w14:paraId="51D18C2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出现下列情形之一的，应当作为无效</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，不得进入评标：</w:t>
      </w:r>
    </w:p>
    <w:p w14:paraId="726DEA9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的要求予以</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rPr>
        <w:t>的；</w:t>
      </w:r>
    </w:p>
    <w:p w14:paraId="5C9C8BD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要求缴纳投标保证金的；</w:t>
      </w:r>
    </w:p>
    <w:p w14:paraId="30F44D9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）按本文件规定的有效证件不齐全的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w:t>
      </w:r>
      <w:bookmarkStart w:id="19" w:name="_Toc14129"/>
    </w:p>
    <w:p w14:paraId="7BD806E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）供应商的报价明显低于其他通过符合性审查供应商的报价，有可能影响产品质量或者不能诚信履约的，且在规定时间内不能合理说明原因并提供证明材料的</w:t>
      </w:r>
    </w:p>
    <w:p w14:paraId="2FC1605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）违反国家及政府部门相关法律、法规、文件规定或经评标委员会认定的其他属于重大偏离</w:t>
      </w:r>
    </w:p>
    <w:p w14:paraId="5022CAB5">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20．废标</w:t>
      </w:r>
    </w:p>
    <w:p w14:paraId="3C014F9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20.1符合采购文件规定废标情形的；</w:t>
      </w:r>
    </w:p>
    <w:p w14:paraId="64F7F4E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20.2出现影响采购公正的违法、违规行为的；</w:t>
      </w:r>
    </w:p>
    <w:p w14:paraId="11C2A88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20.3供应商的报价均超过了采购预算(或最高限价)，采购人不能支付的;</w:t>
      </w:r>
    </w:p>
    <w:p w14:paraId="193F7F3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20.4因重大变故，采购任务取消的。</w:t>
      </w:r>
    </w:p>
    <w:p w14:paraId="6B2F930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21．突发情况处理</w:t>
      </w:r>
    </w:p>
    <w:p w14:paraId="1F823C3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21.1采购过程中出现以下情形，导致电子交易平台无法正常运行，或者无法保证电子交易的公平、公正和安全时，采购组织机构可中止电子交易活动：</w:t>
      </w:r>
    </w:p>
    <w:p w14:paraId="7054A4C2">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(1)电子交易平台发生故障而无法登录访问的；</w:t>
      </w:r>
    </w:p>
    <w:p w14:paraId="3E79FE2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(2)电子交易平台应用或数据库出现错误，不能进行正常操作的；</w:t>
      </w:r>
    </w:p>
    <w:p w14:paraId="5042A9D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(3)电子交易平台发现严重安全漏洞，有潜在泄密危险的；</w:t>
      </w:r>
    </w:p>
    <w:p w14:paraId="2D5A718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(4)病毒发作导致不能进行正常操作的；</w:t>
      </w:r>
    </w:p>
    <w:p w14:paraId="2485482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(5)其他无法保证电子交易的公平、公正和安全的情况。</w:t>
      </w:r>
    </w:p>
    <w:p w14:paraId="7EB6BE2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42FF423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21.2采购代理机构或评标委员会因不可抗力(不可抗力包括但不限于自然灾害、断电、传播疫病等)原因造成电子交易活动无法正常运行的，将采取以下措施：</w:t>
      </w:r>
    </w:p>
    <w:p w14:paraId="68D6188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(1)短时间内能消除不可抗力因素的，采购代理机构或评标委员会在消除不可抗力因素后继续组织电子交易活动；</w:t>
      </w:r>
    </w:p>
    <w:p w14:paraId="3BD2F7F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(2)长时间内无法消除不可抗力因素的，采购代理机构或评标委员会将中止电子交易活动。中止电子交易活动的，采购人应当重新组织政府采购活动。</w:t>
      </w:r>
    </w:p>
    <w:p w14:paraId="37070275">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的审查、评估和比较</w:t>
      </w:r>
      <w:bookmarkEnd w:id="19"/>
    </w:p>
    <w:p w14:paraId="76E74211">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评标</w:t>
      </w:r>
    </w:p>
    <w:p w14:paraId="0EC212D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项目的特点，组建评标委员会并</w:t>
      </w:r>
      <w:r>
        <w:rPr>
          <w:rFonts w:hint="eastAsia" w:ascii="宋体" w:hAnsi="宋体" w:eastAsia="宋体" w:cs="宋体"/>
          <w:color w:val="auto"/>
          <w:sz w:val="21"/>
          <w:szCs w:val="21"/>
          <w:highlight w:val="none"/>
          <w:lang w:eastAsia="zh-CN"/>
        </w:rPr>
        <w:t>选定</w:t>
      </w: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eastAsia="zh-CN"/>
        </w:rPr>
        <w:t>组长</w:t>
      </w:r>
      <w:r>
        <w:rPr>
          <w:rFonts w:hint="eastAsia" w:ascii="宋体" w:hAnsi="宋体" w:eastAsia="宋体" w:cs="宋体"/>
          <w:color w:val="auto"/>
          <w:sz w:val="21"/>
          <w:szCs w:val="21"/>
          <w:highlight w:val="none"/>
        </w:rPr>
        <w:t>。</w:t>
      </w:r>
    </w:p>
    <w:p w14:paraId="25A949D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w:t>
      </w:r>
      <w:r>
        <w:rPr>
          <w:rFonts w:hint="eastAsia" w:ascii="宋体" w:hAnsi="宋体" w:eastAsia="宋体" w:cs="宋体"/>
          <w:color w:val="auto"/>
          <w:sz w:val="21"/>
          <w:szCs w:val="21"/>
          <w:highlight w:val="none"/>
        </w:rPr>
        <w:t>结合本次项目</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特点，采取综合评估法进行评标。</w:t>
      </w:r>
    </w:p>
    <w:p w14:paraId="3D2ED7D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20.3</w:t>
      </w:r>
      <w:r>
        <w:rPr>
          <w:rFonts w:hint="eastAsia" w:ascii="宋体" w:hAnsi="宋体" w:eastAsia="宋体" w:cs="宋体"/>
          <w:color w:val="auto"/>
          <w:sz w:val="21"/>
          <w:szCs w:val="21"/>
          <w:highlight w:val="none"/>
        </w:rPr>
        <w:t>评标的依据为</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w:t>
      </w:r>
    </w:p>
    <w:p w14:paraId="59D770A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20.4</w:t>
      </w:r>
      <w:r>
        <w:rPr>
          <w:rFonts w:hint="eastAsia" w:ascii="宋体" w:hAnsi="宋体" w:eastAsia="宋体" w:cs="宋体"/>
          <w:color w:val="auto"/>
          <w:sz w:val="21"/>
          <w:szCs w:val="21"/>
          <w:highlight w:val="none"/>
        </w:rPr>
        <w:t>评标过程的保密性。开标后，直到授予</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合同止，凡是属于审查、澄清、评价和比较的有关资料以及授标建议等均不得向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或其他无关的人员透露。</w:t>
      </w:r>
    </w:p>
    <w:p w14:paraId="180B33F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20.5</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在评标过程中所进行的力图影响评标结果、有悖于招标规则的活动，可能导致取消其中标资格。</w:t>
      </w:r>
    </w:p>
    <w:p w14:paraId="11CA8192">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对</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的</w:t>
      </w:r>
      <w:r>
        <w:rPr>
          <w:rFonts w:hint="eastAsia" w:ascii="宋体" w:hAnsi="宋体" w:eastAsia="宋体" w:cs="宋体"/>
          <w:b/>
          <w:color w:val="auto"/>
          <w:sz w:val="21"/>
          <w:szCs w:val="21"/>
          <w:highlight w:val="none"/>
          <w:lang w:val="en-US" w:eastAsia="zh-CN"/>
        </w:rPr>
        <w:t>符合性</w:t>
      </w:r>
      <w:r>
        <w:rPr>
          <w:rFonts w:hint="eastAsia" w:ascii="宋体" w:hAnsi="宋体" w:eastAsia="宋体" w:cs="宋体"/>
          <w:b/>
          <w:color w:val="auto"/>
          <w:sz w:val="21"/>
          <w:szCs w:val="21"/>
          <w:highlight w:val="none"/>
        </w:rPr>
        <w:t>审查和响应性确定</w:t>
      </w:r>
    </w:p>
    <w:p w14:paraId="501600E8">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21.1</w:t>
      </w:r>
      <w:r>
        <w:rPr>
          <w:rFonts w:hint="eastAsia" w:ascii="宋体" w:hAnsi="宋体" w:eastAsia="宋体" w:cs="宋体"/>
          <w:color w:val="auto"/>
          <w:sz w:val="21"/>
          <w:szCs w:val="21"/>
          <w:highlight w:val="none"/>
        </w:rPr>
        <w:t>开标后</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将审查</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的完整性、计算结果的准确性以及保证金提交、文件签署情况。在审查时，如单价与总价有出入，则以单价为准，修正总价；大写与小写有出入，以大写金额为准。若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拒绝接受上述修正，其投标将可能被拒绝。</w:t>
      </w:r>
    </w:p>
    <w:p w14:paraId="35A8A9C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21.2</w:t>
      </w:r>
      <w:r>
        <w:rPr>
          <w:rFonts w:hint="eastAsia" w:ascii="宋体" w:hAnsi="宋体" w:eastAsia="宋体" w:cs="宋体"/>
          <w:color w:val="auto"/>
          <w:sz w:val="21"/>
          <w:szCs w:val="21"/>
          <w:highlight w:val="none"/>
        </w:rPr>
        <w:t>在对</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进行详细评估之前，评标委员会将审查每一份</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是否对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的要求做出了实质性的响应。实质性响应的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应该是与</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的全部条款、条件相符，而没有重大偏离。</w:t>
      </w:r>
    </w:p>
    <w:p w14:paraId="6E25306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21.3</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判断</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的响应性是基于</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本身而不靠外部证据。</w:t>
      </w:r>
    </w:p>
    <w:p w14:paraId="385F84E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21.4</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将拒绝被定为非响应性的投标，</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不能通过修正或撤消不符之处而使其投标成为响应性投标。</w:t>
      </w:r>
    </w:p>
    <w:p w14:paraId="7D2E0CDF">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21.5</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将允许投标中有微小的不正规、不一致或不规则，而该微小之处不致构成重大偏离。</w:t>
      </w:r>
    </w:p>
    <w:p w14:paraId="022C0EA0">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26、</w:t>
      </w:r>
      <w:r>
        <w:rPr>
          <w:rFonts w:hint="eastAsia" w:ascii="宋体" w:hAnsi="宋体" w:eastAsia="宋体" w:cs="宋体"/>
          <w:b/>
          <w:color w:val="auto"/>
          <w:sz w:val="21"/>
          <w:szCs w:val="21"/>
          <w:highlight w:val="none"/>
          <w:lang w:eastAsia="zh-CN"/>
        </w:rPr>
        <w:t>投标文件</w:t>
      </w:r>
      <w:r>
        <w:rPr>
          <w:rFonts w:hint="eastAsia" w:ascii="宋体" w:hAnsi="宋体" w:eastAsia="宋体" w:cs="宋体"/>
          <w:b/>
          <w:color w:val="auto"/>
          <w:sz w:val="21"/>
          <w:szCs w:val="21"/>
          <w:highlight w:val="none"/>
        </w:rPr>
        <w:t>的澄清</w:t>
      </w:r>
    </w:p>
    <w:p w14:paraId="74F908C7">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26.1</w:t>
      </w:r>
      <w:r>
        <w:rPr>
          <w:rFonts w:hint="eastAsia" w:ascii="宋体" w:hAnsi="宋体" w:eastAsia="宋体" w:cs="宋体"/>
          <w:color w:val="auto"/>
          <w:sz w:val="21"/>
          <w:szCs w:val="21"/>
          <w:highlight w:val="none"/>
        </w:rPr>
        <w:t>评标委员会在评标过程中有权随时请</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中含义不明确、对同类问题表述不一致或者有明显文字和计算错误的内容加以澄清或答疑。</w:t>
      </w:r>
    </w:p>
    <w:p w14:paraId="31C282D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26.2</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对要求澄清的问题应以书面形式明确答复，并应有法人授权代表的签署。</w:t>
      </w:r>
    </w:p>
    <w:p w14:paraId="0595190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26.3</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的澄清文件是</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的组成部分，并取代</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中被澄清的部分。</w:t>
      </w:r>
    </w:p>
    <w:p w14:paraId="0E180C3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26.4</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的澄清不得改变投标的实质内容。</w:t>
      </w:r>
    </w:p>
    <w:p w14:paraId="397CDA7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26.5</w:t>
      </w:r>
      <w:r>
        <w:rPr>
          <w:rFonts w:hint="eastAsia" w:ascii="宋体" w:hAnsi="宋体" w:eastAsia="宋体" w:cs="宋体"/>
          <w:color w:val="auto"/>
          <w:sz w:val="21"/>
          <w:szCs w:val="21"/>
          <w:highlight w:val="none"/>
        </w:rPr>
        <w:t>如果</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中未对</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中的条款或参数要求提出偏离意见或澄清，将视同</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的全部或部分要求。</w:t>
      </w:r>
    </w:p>
    <w:p w14:paraId="10EE513D">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27</w:t>
      </w:r>
      <w:r>
        <w:rPr>
          <w:rFonts w:hint="eastAsia" w:ascii="宋体" w:hAnsi="宋体" w:eastAsia="宋体" w:cs="宋体"/>
          <w:b/>
          <w:color w:val="auto"/>
          <w:sz w:val="21"/>
          <w:szCs w:val="21"/>
          <w:highlight w:val="none"/>
        </w:rPr>
        <w:t>.定标</w:t>
      </w:r>
    </w:p>
    <w:p w14:paraId="3EF5455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27.1评标委员会有权选择和拒绝</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中标且无需向</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进行任何有关评标的解释工作。</w:t>
      </w:r>
    </w:p>
    <w:p w14:paraId="29985539">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27.2评标委员会根据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资格审查情况，投标书的资信内容及开标结果，考虑质量、价格、服务等综合因素评出中标候选人，经招标领导小组审核后确认中标人。</w:t>
      </w:r>
    </w:p>
    <w:p w14:paraId="49B94906">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确定中标人时的原则：</w:t>
      </w:r>
      <w:r>
        <w:rPr>
          <w:rFonts w:hint="eastAsia" w:ascii="宋体" w:hAnsi="宋体" w:eastAsia="宋体" w:cs="宋体"/>
          <w:color w:val="auto"/>
          <w:sz w:val="21"/>
          <w:szCs w:val="21"/>
          <w:highlight w:val="none"/>
          <w:lang w:val="en-US" w:eastAsia="zh-CN"/>
        </w:rPr>
        <w:t>排名</w:t>
      </w:r>
      <w:r>
        <w:rPr>
          <w:rFonts w:hint="eastAsia" w:ascii="宋体" w:hAnsi="宋体" w:eastAsia="宋体" w:cs="宋体"/>
          <w:color w:val="auto"/>
          <w:sz w:val="21"/>
          <w:szCs w:val="21"/>
          <w:highlight w:val="none"/>
        </w:rPr>
        <w:t>第一的中标候选人为中标人。排名第一的中标候选人放弃中标、因不可抗力提出不能履行合同，或者</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规定应当提交履约保证金而在规定的期限内未能提交的，确定排名第二的中标候选人为中标人。排名第二的中标候选人因前款规定的同样原因不能签订合同的，确定排名第三的中标候选人为中标人。</w:t>
      </w:r>
    </w:p>
    <w:p w14:paraId="50648682">
      <w:pPr>
        <w:keepNext w:val="0"/>
        <w:keepLines w:val="0"/>
        <w:pageBreakBefore w:val="0"/>
        <w:widowControl/>
        <w:kinsoku w:val="0"/>
        <w:wordWrap/>
        <w:overflowPunct/>
        <w:topLinePunct w:val="0"/>
        <w:autoSpaceDE w:val="0"/>
        <w:autoSpaceDN w:val="0"/>
        <w:bidi w:val="0"/>
        <w:adjustRightInd w:val="0"/>
        <w:snapToGrid w:val="0"/>
        <w:spacing w:before="177" w:line="360" w:lineRule="auto"/>
        <w:ind w:left="42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27.4</w:t>
      </w:r>
      <w:r>
        <w:rPr>
          <w:rFonts w:hint="eastAsia" w:ascii="宋体" w:hAnsi="宋体" w:eastAsia="宋体" w:cs="宋体"/>
          <w:color w:val="auto"/>
          <w:spacing w:val="5"/>
          <w:sz w:val="21"/>
          <w:szCs w:val="21"/>
          <w:highlight w:val="none"/>
        </w:rPr>
        <w:t>采购结果确认(确定中标供应商</w:t>
      </w:r>
      <w:r>
        <w:rPr>
          <w:rFonts w:hint="eastAsia" w:ascii="宋体" w:hAnsi="宋体" w:eastAsia="宋体" w:cs="宋体"/>
          <w:color w:val="auto"/>
          <w:spacing w:val="3"/>
          <w:sz w:val="21"/>
          <w:szCs w:val="21"/>
          <w:highlight w:val="none"/>
        </w:rPr>
        <w:t>)</w:t>
      </w:r>
    </w:p>
    <w:p w14:paraId="08506F7D">
      <w:pPr>
        <w:keepNext w:val="0"/>
        <w:keepLines w:val="0"/>
        <w:pageBreakBefore w:val="0"/>
        <w:widowControl/>
        <w:kinsoku w:val="0"/>
        <w:wordWrap/>
        <w:overflowPunct/>
        <w:topLinePunct w:val="0"/>
        <w:autoSpaceDE w:val="0"/>
        <w:autoSpaceDN w:val="0"/>
        <w:bidi w:val="0"/>
        <w:adjustRightInd w:val="0"/>
        <w:snapToGrid w:val="0"/>
        <w:spacing w:before="193" w:line="360" w:lineRule="auto"/>
        <w:ind w:right="87" w:firstLine="20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采购</w:t>
      </w:r>
      <w:r>
        <w:rPr>
          <w:rFonts w:hint="eastAsia" w:ascii="宋体" w:hAnsi="宋体" w:eastAsia="宋体" w:cs="宋体"/>
          <w:color w:val="auto"/>
          <w:spacing w:val="9"/>
          <w:sz w:val="21"/>
          <w:szCs w:val="21"/>
          <w:highlight w:val="none"/>
        </w:rPr>
        <w:t>结果确认(确定中标供应商)：本项目由采购人根据评标委员会提交的《评审报告》，通过“政府</w:t>
      </w:r>
      <w:r>
        <w:rPr>
          <w:rFonts w:hint="eastAsia" w:ascii="宋体" w:hAnsi="宋体" w:eastAsia="宋体" w:cs="宋体"/>
          <w:color w:val="auto"/>
          <w:spacing w:val="18"/>
          <w:sz w:val="21"/>
          <w:szCs w:val="21"/>
          <w:highlight w:val="none"/>
        </w:rPr>
        <w:t>采</w:t>
      </w:r>
      <w:r>
        <w:rPr>
          <w:rFonts w:hint="eastAsia" w:ascii="宋体" w:hAnsi="宋体" w:eastAsia="宋体" w:cs="宋体"/>
          <w:color w:val="auto"/>
          <w:spacing w:val="11"/>
          <w:sz w:val="21"/>
          <w:szCs w:val="21"/>
          <w:highlight w:val="none"/>
        </w:rPr>
        <w:t>购</w:t>
      </w:r>
      <w:r>
        <w:rPr>
          <w:rFonts w:hint="eastAsia" w:ascii="宋体" w:hAnsi="宋体" w:eastAsia="宋体" w:cs="宋体"/>
          <w:color w:val="auto"/>
          <w:spacing w:val="9"/>
          <w:sz w:val="21"/>
          <w:szCs w:val="21"/>
          <w:highlight w:val="none"/>
        </w:rPr>
        <w:t>云平台”依法确认采购结果、确定中标供应商。具体流程如下：</w:t>
      </w:r>
    </w:p>
    <w:p w14:paraId="119747E3">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8"/>
          <w:sz w:val="21"/>
          <w:szCs w:val="21"/>
          <w:highlight w:val="none"/>
        </w:rPr>
        <w:t>1)采购代理机构将在评审结束后2个工作日内将评审报告送采购人。</w:t>
      </w:r>
    </w:p>
    <w:p w14:paraId="513E95B3">
      <w:pPr>
        <w:keepNext w:val="0"/>
        <w:keepLines w:val="0"/>
        <w:pageBreakBefore w:val="0"/>
        <w:widowControl/>
        <w:kinsoku w:val="0"/>
        <w:wordWrap/>
        <w:overflowPunct/>
        <w:topLinePunct w:val="0"/>
        <w:autoSpaceDE w:val="0"/>
        <w:autoSpaceDN w:val="0"/>
        <w:bidi w:val="0"/>
        <w:adjustRightInd w:val="0"/>
        <w:snapToGrid w:val="0"/>
        <w:spacing w:before="193" w:line="360" w:lineRule="auto"/>
        <w:ind w:left="5" w:right="87" w:firstLine="21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(2)采购</w:t>
      </w:r>
      <w:r>
        <w:rPr>
          <w:rFonts w:hint="eastAsia" w:ascii="宋体" w:hAnsi="宋体" w:eastAsia="宋体" w:cs="宋体"/>
          <w:color w:val="auto"/>
          <w:spacing w:val="6"/>
          <w:sz w:val="21"/>
          <w:szCs w:val="21"/>
          <w:highlight w:val="none"/>
        </w:rPr>
        <w:t>人将在收到评审报告之日起5个工作日内，在评审报告推荐的中标候选供应商名单中按顺序确</w:t>
      </w:r>
      <w:r>
        <w:rPr>
          <w:rFonts w:hint="eastAsia" w:ascii="宋体" w:hAnsi="宋体" w:eastAsia="宋体" w:cs="宋体"/>
          <w:color w:val="auto"/>
          <w:spacing w:val="10"/>
          <w:sz w:val="21"/>
          <w:szCs w:val="21"/>
          <w:highlight w:val="none"/>
        </w:rPr>
        <w:t>定</w:t>
      </w:r>
      <w:r>
        <w:rPr>
          <w:rFonts w:hint="eastAsia" w:ascii="宋体" w:hAnsi="宋体" w:eastAsia="宋体" w:cs="宋体"/>
          <w:color w:val="auto"/>
          <w:spacing w:val="9"/>
          <w:sz w:val="21"/>
          <w:szCs w:val="21"/>
          <w:highlight w:val="none"/>
        </w:rPr>
        <w:t>中标供应商，并将确认意见以书面形式回复采购代理机构。</w:t>
      </w:r>
    </w:p>
    <w:p w14:paraId="2F3011B9">
      <w:pPr>
        <w:keepNext w:val="0"/>
        <w:keepLines w:val="0"/>
        <w:pageBreakBefore w:val="0"/>
        <w:widowControl/>
        <w:kinsoku w:val="0"/>
        <w:wordWrap/>
        <w:overflowPunct/>
        <w:topLinePunct w:val="0"/>
        <w:autoSpaceDE w:val="0"/>
        <w:autoSpaceDN w:val="0"/>
        <w:bidi w:val="0"/>
        <w:adjustRightInd w:val="0"/>
        <w:snapToGrid w:val="0"/>
        <w:spacing w:before="1" w:line="360" w:lineRule="auto"/>
        <w:ind w:left="2" w:firstLine="20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27.5</w:t>
      </w:r>
      <w:r>
        <w:rPr>
          <w:rFonts w:hint="eastAsia" w:ascii="宋体" w:hAnsi="宋体" w:eastAsia="宋体" w:cs="宋体"/>
          <w:color w:val="auto"/>
          <w:spacing w:val="5"/>
          <w:sz w:val="21"/>
          <w:szCs w:val="21"/>
          <w:highlight w:val="none"/>
        </w:rPr>
        <w:t>采购结果经采购人确认后2个工作日内，采购代理机构将在</w:t>
      </w:r>
      <w:r>
        <w:rPr>
          <w:rFonts w:hint="eastAsia" w:ascii="宋体" w:hAnsi="宋体" w:eastAsia="宋体" w:cs="宋体"/>
          <w:color w:val="auto"/>
          <w:spacing w:val="12"/>
          <w:sz w:val="21"/>
          <w:szCs w:val="21"/>
          <w:highlight w:val="none"/>
        </w:rPr>
        <w:t>新疆政府采购网(www.zjzfcg.gov.cn)上公告采购结果，中标公告期限为1个工作日。</w:t>
      </w:r>
    </w:p>
    <w:p w14:paraId="2952A101">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en-US" w:eastAsia="zh-CN"/>
        </w:rPr>
        <w:t>28</w:t>
      </w:r>
      <w:r>
        <w:rPr>
          <w:rFonts w:hint="eastAsia" w:ascii="宋体" w:hAnsi="宋体" w:eastAsia="宋体" w:cs="宋体"/>
          <w:b/>
          <w:bCs/>
          <w:color w:val="auto"/>
          <w:sz w:val="21"/>
          <w:szCs w:val="21"/>
          <w:highlight w:val="none"/>
          <w:lang w:eastAsia="zh-CN"/>
        </w:rPr>
        <w:t>、</w:t>
      </w:r>
      <w:r>
        <w:rPr>
          <w:rFonts w:hint="eastAsia" w:ascii="宋体" w:hAnsi="宋体" w:eastAsia="宋体" w:cs="宋体"/>
          <w:b/>
          <w:color w:val="auto"/>
          <w:sz w:val="21"/>
          <w:szCs w:val="21"/>
          <w:highlight w:val="none"/>
        </w:rPr>
        <w:t>中标通知</w:t>
      </w:r>
    </w:p>
    <w:p w14:paraId="6083AB60">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根据定标结果，在投标有效期届满前，以书面形式向中标单位发出中标通知书。</w:t>
      </w:r>
    </w:p>
    <w:p w14:paraId="623F5EB1">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eastAsia="zh-CN"/>
        </w:rPr>
        <w:t>中</w:t>
      </w:r>
      <w:r>
        <w:rPr>
          <w:rFonts w:hint="eastAsia" w:ascii="宋体" w:hAnsi="宋体" w:eastAsia="宋体" w:cs="宋体"/>
          <w:color w:val="auto"/>
          <w:sz w:val="21"/>
          <w:szCs w:val="21"/>
          <w:highlight w:val="none"/>
        </w:rPr>
        <w:t>标结果及时通知未中标单位并于5日内退还投标保证金。无需解释未中标原因。</w:t>
      </w:r>
    </w:p>
    <w:p w14:paraId="5510582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28.3在中标通知书发出前，采购人将中标侯选人的情况在新疆政府采购网予以公示，公示期为一个工作日。待公示期结束后，采购组织机构向中标人发出中标通知书。</w:t>
      </w:r>
    </w:p>
    <w:p w14:paraId="0BE1B30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28.4中标通知书作为签订合同的重要依据，对采购人和中标供应商均具有法律效力。采购人改变中标结果或者中标供应商放弃中标项目的都应承担法律责任。成交供应商不得向他人转让中标项目，也不得将中标项目肢解后分别向他人转让。</w:t>
      </w:r>
    </w:p>
    <w:p w14:paraId="31422C8E">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lang w:val="en-US" w:eastAsia="zh-CN"/>
        </w:rPr>
        <w:t>29</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color w:val="auto"/>
          <w:sz w:val="21"/>
          <w:szCs w:val="21"/>
          <w:highlight w:val="none"/>
        </w:rPr>
        <w:t>拒绝某些或所有投标的权力</w:t>
      </w:r>
    </w:p>
    <w:p w14:paraId="0B79343C">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有权在定标之前拒绝任何有不正当行为或扰乱正常招标工作的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，由此对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造成的损失不负任何责任，同时对此无需做任何解释。</w:t>
      </w:r>
    </w:p>
    <w:p w14:paraId="1432304C">
      <w:pPr>
        <w:keepNext w:val="0"/>
        <w:keepLines w:val="0"/>
        <w:pageBreakBefore w:val="0"/>
        <w:widowControl w:val="0"/>
        <w:kinsoku/>
        <w:wordWrap/>
        <w:overflowPunct/>
        <w:topLinePunct w:val="0"/>
        <w:bidi w:val="0"/>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b/>
          <w:color w:val="auto"/>
          <w:sz w:val="21"/>
          <w:szCs w:val="21"/>
          <w:highlight w:val="none"/>
        </w:rPr>
        <w:t>保密</w:t>
      </w:r>
    </w:p>
    <w:p w14:paraId="222EA1C3">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.1有关</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的审查、澄清、评估、比较以及有关授予合同的意向的一切情况不得透露给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或与上述评标工作无关的人员。</w:t>
      </w:r>
    </w:p>
    <w:p w14:paraId="471CC768">
      <w:pPr>
        <w:pStyle w:val="37"/>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对未中标单位不做任何书面解释。</w:t>
      </w:r>
      <w:bookmarkStart w:id="20" w:name="_Toc21533"/>
    </w:p>
    <w:bookmarkEnd w:id="20"/>
    <w:p w14:paraId="57CB95D0">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八、授予合同</w:t>
      </w:r>
    </w:p>
    <w:p w14:paraId="3EA48BB5">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31、合同签订</w:t>
      </w:r>
    </w:p>
    <w:p w14:paraId="7121A56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31.1</w:t>
      </w:r>
      <w:r>
        <w:rPr>
          <w:rFonts w:hint="eastAsia" w:ascii="宋体" w:hAnsi="宋体" w:eastAsia="宋体" w:cs="宋体"/>
          <w:color w:val="auto"/>
          <w:kern w:val="0"/>
          <w:sz w:val="21"/>
          <w:szCs w:val="21"/>
          <w:highlight w:val="none"/>
        </w:rPr>
        <w:t>中标人确定后，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向中标人发出中标通知书，同时通知未中标人。</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和中标人应当自中标通知书发出之日起</w:t>
      </w:r>
      <w:r>
        <w:rPr>
          <w:rFonts w:hint="eastAsia" w:ascii="宋体" w:hAnsi="宋体" w:eastAsia="宋体" w:cs="宋体"/>
          <w:color w:val="auto"/>
          <w:kern w:val="0"/>
          <w:sz w:val="21"/>
          <w:szCs w:val="21"/>
          <w:highlight w:val="none"/>
          <w:u w:val="single"/>
        </w:rPr>
        <w:t>30</w:t>
      </w:r>
      <w:r>
        <w:rPr>
          <w:rFonts w:hint="eastAsia" w:ascii="宋体" w:hAnsi="宋体" w:eastAsia="宋体" w:cs="宋体"/>
          <w:color w:val="auto"/>
          <w:kern w:val="0"/>
          <w:sz w:val="21"/>
          <w:szCs w:val="21"/>
          <w:highlight w:val="none"/>
        </w:rPr>
        <w:t>日之内签订合同。</w:t>
      </w:r>
    </w:p>
    <w:p w14:paraId="0C72592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31.2</w:t>
      </w:r>
      <w:r>
        <w:rPr>
          <w:rFonts w:hint="eastAsia" w:ascii="宋体" w:hAnsi="宋体" w:eastAsia="宋体" w:cs="宋体"/>
          <w:color w:val="auto"/>
          <w:kern w:val="0"/>
          <w:sz w:val="21"/>
          <w:szCs w:val="21"/>
          <w:highlight w:val="none"/>
        </w:rPr>
        <w:t>中标通知书对</w:t>
      </w:r>
      <w:r>
        <w:rPr>
          <w:rFonts w:hint="eastAsia" w:ascii="宋体" w:hAnsi="宋体" w:eastAsia="宋体" w:cs="宋体"/>
          <w:color w:val="auto"/>
          <w:kern w:val="0"/>
          <w:sz w:val="21"/>
          <w:szCs w:val="21"/>
          <w:highlight w:val="none"/>
          <w:lang w:eastAsia="zh-CN"/>
        </w:rPr>
        <w:t>采购人去</w:t>
      </w:r>
      <w:r>
        <w:rPr>
          <w:rFonts w:hint="eastAsia" w:ascii="宋体" w:hAnsi="宋体" w:eastAsia="宋体" w:cs="宋体"/>
          <w:color w:val="auto"/>
          <w:kern w:val="0"/>
          <w:sz w:val="21"/>
          <w:szCs w:val="21"/>
          <w:highlight w:val="none"/>
        </w:rPr>
        <w:t>和中标人具有法律约束力。中标通知书发出后，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改变中标结果或者中标人放弃中标的，应当承担法律责任。</w:t>
      </w:r>
    </w:p>
    <w:p w14:paraId="2EC65BD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31.3</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与中标人应按照</w:t>
      </w:r>
      <w:r>
        <w:rPr>
          <w:rFonts w:hint="eastAsia" w:ascii="宋体" w:hAnsi="宋体" w:eastAsia="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和中标人的</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订立书面合同，并签订保密协议。</w:t>
      </w:r>
    </w:p>
    <w:p w14:paraId="63B1F55E">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lang w:val="en-US" w:eastAsia="zh-CN"/>
        </w:rPr>
        <w:t>31.4</w:t>
      </w:r>
      <w:r>
        <w:rPr>
          <w:rFonts w:hint="eastAsia" w:ascii="宋体" w:hAnsi="宋体" w:eastAsia="宋体" w:cs="宋体"/>
          <w:b w:val="0"/>
          <w:bCs/>
          <w:color w:val="auto"/>
          <w:sz w:val="21"/>
          <w:szCs w:val="21"/>
          <w:highlight w:val="none"/>
        </w:rPr>
        <w:t>合同的组成</w:t>
      </w:r>
    </w:p>
    <w:p w14:paraId="1835D53A">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下列文件均为合同不可分割部分：</w:t>
      </w:r>
    </w:p>
    <w:p w14:paraId="27A92CF4">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合同；</w:t>
      </w:r>
    </w:p>
    <w:p w14:paraId="0998CA3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合同条款；</w:t>
      </w:r>
    </w:p>
    <w:p w14:paraId="7C85F61B">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中标通知书；</w:t>
      </w:r>
    </w:p>
    <w:p w14:paraId="018B4B55">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乙方中标的</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w:t>
      </w:r>
    </w:p>
    <w:p w14:paraId="563E6DDD">
      <w:pPr>
        <w:keepNext w:val="0"/>
        <w:keepLines w:val="0"/>
        <w:pageBreakBefore w:val="0"/>
        <w:widowControl w:val="0"/>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w:t>
      </w:r>
    </w:p>
    <w:p w14:paraId="239E28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评标答疑记录。</w:t>
      </w:r>
    </w:p>
    <w:p w14:paraId="2D69CA1F">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九、</w:t>
      </w:r>
      <w:r>
        <w:rPr>
          <w:rFonts w:hint="eastAsia" w:ascii="宋体" w:hAnsi="宋体" w:eastAsia="宋体" w:cs="宋体"/>
          <w:b/>
          <w:bCs/>
          <w:color w:val="auto"/>
          <w:kern w:val="0"/>
          <w:sz w:val="21"/>
          <w:szCs w:val="21"/>
          <w:highlight w:val="none"/>
          <w:lang w:eastAsia="zh-CN"/>
        </w:rPr>
        <w:t>纪律和监督</w:t>
      </w:r>
    </w:p>
    <w:p w14:paraId="3021BFA1">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32.对采购人的纪律要求</w:t>
      </w:r>
    </w:p>
    <w:p w14:paraId="56896B46">
      <w:pPr>
        <w:keepNext w:val="0"/>
        <w:keepLines w:val="0"/>
        <w:pageBreakBefore w:val="0"/>
        <w:widowControl/>
        <w:kinsoku w:val="0"/>
        <w:wordWrap/>
        <w:overflowPunct/>
        <w:topLinePunct w:val="0"/>
        <w:autoSpaceDE w:val="0"/>
        <w:autoSpaceDN w:val="0"/>
        <w:bidi w:val="0"/>
        <w:adjustRightInd w:val="0"/>
        <w:snapToGrid w:val="0"/>
        <w:spacing w:before="192" w:line="360" w:lineRule="auto"/>
        <w:ind w:right="70" w:firstLine="31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32</w:t>
      </w: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0"/>
          <w:sz w:val="21"/>
          <w:szCs w:val="21"/>
          <w:highlight w:val="none"/>
          <w:lang w:eastAsia="zh-CN"/>
        </w:rPr>
        <w:t>采购人</w:t>
      </w:r>
      <w:r>
        <w:rPr>
          <w:rFonts w:hint="eastAsia" w:ascii="宋体" w:hAnsi="宋体" w:eastAsia="宋体" w:cs="宋体"/>
          <w:color w:val="auto"/>
          <w:spacing w:val="6"/>
          <w:sz w:val="21"/>
          <w:szCs w:val="21"/>
          <w:highlight w:val="none"/>
        </w:rPr>
        <w:t>不得泄漏招标投标活动中应当保密的情况和资料，不得与</w:t>
      </w:r>
      <w:r>
        <w:rPr>
          <w:rFonts w:hint="eastAsia" w:ascii="宋体" w:hAnsi="宋体" w:eastAsia="宋体" w:cs="宋体"/>
          <w:color w:val="auto"/>
          <w:spacing w:val="6"/>
          <w:sz w:val="21"/>
          <w:szCs w:val="21"/>
          <w:highlight w:val="none"/>
          <w:lang w:eastAsia="zh-CN"/>
        </w:rPr>
        <w:t>供应商</w:t>
      </w:r>
      <w:r>
        <w:rPr>
          <w:rFonts w:hint="eastAsia" w:ascii="宋体" w:hAnsi="宋体" w:eastAsia="宋体" w:cs="宋体"/>
          <w:color w:val="auto"/>
          <w:spacing w:val="6"/>
          <w:sz w:val="21"/>
          <w:szCs w:val="21"/>
          <w:highlight w:val="none"/>
        </w:rPr>
        <w:t>串通损害国家利益，社会公</w:t>
      </w:r>
      <w:r>
        <w:rPr>
          <w:rFonts w:hint="eastAsia" w:ascii="宋体" w:hAnsi="宋体" w:eastAsia="宋体" w:cs="宋体"/>
          <w:color w:val="auto"/>
          <w:spacing w:val="13"/>
          <w:sz w:val="21"/>
          <w:szCs w:val="21"/>
          <w:highlight w:val="none"/>
        </w:rPr>
        <w:t>共</w:t>
      </w:r>
      <w:r>
        <w:rPr>
          <w:rFonts w:hint="eastAsia" w:ascii="宋体" w:hAnsi="宋体" w:eastAsia="宋体" w:cs="宋体"/>
          <w:color w:val="auto"/>
          <w:spacing w:val="8"/>
          <w:sz w:val="21"/>
          <w:szCs w:val="21"/>
          <w:highlight w:val="none"/>
        </w:rPr>
        <w:t>利益或者他人合法权益。</w:t>
      </w:r>
    </w:p>
    <w:p w14:paraId="48D25EB8">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33.对供应商的纪律要求</w:t>
      </w:r>
    </w:p>
    <w:p w14:paraId="03B6A371">
      <w:pPr>
        <w:keepNext w:val="0"/>
        <w:keepLines w:val="0"/>
        <w:pageBreakBefore w:val="0"/>
        <w:widowControl/>
        <w:kinsoku w:val="0"/>
        <w:wordWrap/>
        <w:overflowPunct/>
        <w:topLinePunct w:val="0"/>
        <w:autoSpaceDE w:val="0"/>
        <w:autoSpaceDN w:val="0"/>
        <w:bidi w:val="0"/>
        <w:adjustRightInd w:val="0"/>
        <w:snapToGrid w:val="0"/>
        <w:spacing w:before="192" w:line="360" w:lineRule="auto"/>
        <w:ind w:left="1" w:firstLine="3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lang w:val="en-US" w:eastAsia="zh-CN"/>
        </w:rPr>
        <w:t>33</w:t>
      </w:r>
      <w:r>
        <w:rPr>
          <w:rFonts w:hint="eastAsia" w:ascii="宋体" w:hAnsi="宋体" w:eastAsia="宋体" w:cs="宋体"/>
          <w:color w:val="auto"/>
          <w:spacing w:val="11"/>
          <w:sz w:val="21"/>
          <w:szCs w:val="21"/>
          <w:highlight w:val="none"/>
        </w:rPr>
        <w:t>.1</w:t>
      </w:r>
      <w:r>
        <w:rPr>
          <w:rFonts w:hint="eastAsia" w:ascii="宋体" w:hAnsi="宋体" w:eastAsia="宋体" w:cs="宋体"/>
          <w:color w:val="auto"/>
          <w:spacing w:val="11"/>
          <w:sz w:val="21"/>
          <w:szCs w:val="21"/>
          <w:highlight w:val="none"/>
          <w:lang w:eastAsia="zh-CN"/>
        </w:rPr>
        <w:t>供应商</w:t>
      </w:r>
      <w:r>
        <w:rPr>
          <w:rFonts w:hint="eastAsia" w:ascii="宋体" w:hAnsi="宋体" w:eastAsia="宋体" w:cs="宋体"/>
          <w:color w:val="auto"/>
          <w:spacing w:val="11"/>
          <w:sz w:val="21"/>
          <w:szCs w:val="21"/>
          <w:highlight w:val="none"/>
        </w:rPr>
        <w:t>不得相互串通投标或者与</w:t>
      </w:r>
      <w:r>
        <w:rPr>
          <w:rFonts w:hint="eastAsia" w:ascii="宋体" w:hAnsi="宋体" w:eastAsia="宋体" w:cs="宋体"/>
          <w:color w:val="auto"/>
          <w:spacing w:val="11"/>
          <w:sz w:val="21"/>
          <w:szCs w:val="21"/>
          <w:highlight w:val="none"/>
          <w:lang w:eastAsia="zh-CN"/>
        </w:rPr>
        <w:t>采购人</w:t>
      </w:r>
      <w:r>
        <w:rPr>
          <w:rFonts w:hint="eastAsia" w:ascii="宋体" w:hAnsi="宋体" w:eastAsia="宋体" w:cs="宋体"/>
          <w:color w:val="auto"/>
          <w:spacing w:val="11"/>
          <w:sz w:val="21"/>
          <w:szCs w:val="21"/>
          <w:highlight w:val="none"/>
        </w:rPr>
        <w:t>串通投标，不得向</w:t>
      </w:r>
      <w:r>
        <w:rPr>
          <w:rFonts w:hint="eastAsia" w:ascii="宋体" w:hAnsi="宋体" w:eastAsia="宋体" w:cs="宋体"/>
          <w:color w:val="auto"/>
          <w:spacing w:val="11"/>
          <w:sz w:val="21"/>
          <w:szCs w:val="21"/>
          <w:highlight w:val="none"/>
          <w:lang w:eastAsia="zh-CN"/>
        </w:rPr>
        <w:t>采购人</w:t>
      </w:r>
      <w:r>
        <w:rPr>
          <w:rFonts w:hint="eastAsia" w:ascii="宋体" w:hAnsi="宋体" w:eastAsia="宋体" w:cs="宋体"/>
          <w:color w:val="auto"/>
          <w:spacing w:val="11"/>
          <w:sz w:val="21"/>
          <w:szCs w:val="21"/>
          <w:highlight w:val="none"/>
        </w:rPr>
        <w:t>或者评标委员会成员行贿谋取中</w:t>
      </w:r>
      <w:r>
        <w:rPr>
          <w:rFonts w:hint="eastAsia" w:ascii="宋体" w:hAnsi="宋体" w:eastAsia="宋体" w:cs="宋体"/>
          <w:color w:val="auto"/>
          <w:spacing w:val="16"/>
          <w:sz w:val="21"/>
          <w:szCs w:val="21"/>
          <w:highlight w:val="none"/>
        </w:rPr>
        <w:t>标，不</w:t>
      </w:r>
      <w:r>
        <w:rPr>
          <w:rFonts w:hint="eastAsia" w:ascii="宋体" w:hAnsi="宋体" w:eastAsia="宋体" w:cs="宋体"/>
          <w:color w:val="auto"/>
          <w:spacing w:val="14"/>
          <w:sz w:val="21"/>
          <w:szCs w:val="21"/>
          <w:highlight w:val="none"/>
        </w:rPr>
        <w:t>得</w:t>
      </w:r>
      <w:r>
        <w:rPr>
          <w:rFonts w:hint="eastAsia" w:ascii="宋体" w:hAnsi="宋体" w:eastAsia="宋体" w:cs="宋体"/>
          <w:color w:val="auto"/>
          <w:spacing w:val="8"/>
          <w:sz w:val="21"/>
          <w:szCs w:val="21"/>
          <w:highlight w:val="none"/>
        </w:rPr>
        <w:t>以他人名义投标或者以其他方式弄虚作假骗取中标；</w:t>
      </w:r>
      <w:r>
        <w:rPr>
          <w:rFonts w:hint="eastAsia" w:ascii="宋体" w:hAnsi="宋体" w:eastAsia="宋体" w:cs="宋体"/>
          <w:color w:val="auto"/>
          <w:spacing w:val="8"/>
          <w:sz w:val="21"/>
          <w:szCs w:val="21"/>
          <w:highlight w:val="none"/>
          <w:lang w:eastAsia="zh-CN"/>
        </w:rPr>
        <w:t>供应商</w:t>
      </w:r>
      <w:r>
        <w:rPr>
          <w:rFonts w:hint="eastAsia" w:ascii="宋体" w:hAnsi="宋体" w:eastAsia="宋体" w:cs="宋体"/>
          <w:color w:val="auto"/>
          <w:spacing w:val="8"/>
          <w:sz w:val="21"/>
          <w:szCs w:val="21"/>
          <w:highlight w:val="none"/>
        </w:rPr>
        <w:t>不得以任何方式干扰、影响评标工作。</w:t>
      </w:r>
    </w:p>
    <w:p w14:paraId="203BDD02">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34.对评标委员会成员的纪律要求</w:t>
      </w:r>
    </w:p>
    <w:p w14:paraId="5BCEF145">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34</w:t>
      </w: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0"/>
          <w:sz w:val="21"/>
          <w:szCs w:val="21"/>
          <w:highlight w:val="none"/>
        </w:rPr>
        <w:t>评</w:t>
      </w:r>
      <w:r>
        <w:rPr>
          <w:rFonts w:hint="eastAsia" w:ascii="宋体" w:hAnsi="宋体" w:eastAsia="宋体" w:cs="宋体"/>
          <w:color w:val="auto"/>
          <w:spacing w:val="6"/>
          <w:sz w:val="21"/>
          <w:szCs w:val="21"/>
          <w:highlight w:val="none"/>
        </w:rPr>
        <w:t>标委员会成员不得收受他人的财物或者其他好处，不得向他人透漏对</w:t>
      </w:r>
      <w:r>
        <w:rPr>
          <w:rFonts w:hint="eastAsia" w:ascii="宋体" w:hAnsi="宋体" w:eastAsia="宋体" w:cs="宋体"/>
          <w:color w:val="auto"/>
          <w:spacing w:val="6"/>
          <w:sz w:val="21"/>
          <w:szCs w:val="21"/>
          <w:highlight w:val="none"/>
          <w:lang w:eastAsia="zh-CN"/>
        </w:rPr>
        <w:t>投标文件</w:t>
      </w:r>
      <w:r>
        <w:rPr>
          <w:rFonts w:hint="eastAsia" w:ascii="宋体" w:hAnsi="宋体" w:eastAsia="宋体" w:cs="宋体"/>
          <w:color w:val="auto"/>
          <w:spacing w:val="6"/>
          <w:sz w:val="21"/>
          <w:szCs w:val="21"/>
          <w:highlight w:val="none"/>
        </w:rPr>
        <w:t>的评审和比较、中</w:t>
      </w:r>
      <w:r>
        <w:rPr>
          <w:rFonts w:hint="eastAsia" w:ascii="宋体" w:hAnsi="宋体" w:eastAsia="宋体" w:cs="宋体"/>
          <w:color w:val="auto"/>
          <w:spacing w:val="9"/>
          <w:sz w:val="21"/>
          <w:szCs w:val="21"/>
          <w:highlight w:val="none"/>
        </w:rPr>
        <w:t>标候选人的推荐情况以及评标有关的其他情况</w:t>
      </w:r>
      <w:r>
        <w:rPr>
          <w:rFonts w:hint="eastAsia" w:ascii="宋体" w:hAnsi="宋体" w:eastAsia="宋体" w:cs="宋体"/>
          <w:color w:val="auto"/>
          <w:spacing w:val="8"/>
          <w:sz w:val="21"/>
          <w:szCs w:val="21"/>
          <w:highlight w:val="none"/>
        </w:rPr>
        <w:t>。</w:t>
      </w:r>
    </w:p>
    <w:p w14:paraId="3C2FCC1F">
      <w:pPr>
        <w:keepNext w:val="0"/>
        <w:keepLines w:val="0"/>
        <w:pageBreakBefore w:val="0"/>
        <w:widowControl/>
        <w:kinsoku w:val="0"/>
        <w:wordWrap/>
        <w:overflowPunct/>
        <w:topLinePunct w:val="0"/>
        <w:autoSpaceDE w:val="0"/>
        <w:autoSpaceDN w:val="0"/>
        <w:bidi w:val="0"/>
        <w:adjustRightInd w:val="0"/>
        <w:snapToGrid w:val="0"/>
        <w:spacing w:before="1" w:line="360" w:lineRule="auto"/>
        <w:ind w:left="1" w:right="70" w:firstLine="3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34</w:t>
      </w:r>
      <w:r>
        <w:rPr>
          <w:rFonts w:hint="eastAsia" w:ascii="宋体" w:hAnsi="宋体" w:eastAsia="宋体" w:cs="宋体"/>
          <w:color w:val="auto"/>
          <w:spacing w:val="12"/>
          <w:sz w:val="21"/>
          <w:szCs w:val="21"/>
          <w:highlight w:val="none"/>
        </w:rPr>
        <w:t>.2</w:t>
      </w:r>
      <w:r>
        <w:rPr>
          <w:rFonts w:hint="eastAsia" w:ascii="宋体" w:hAnsi="宋体" w:eastAsia="宋体" w:cs="宋体"/>
          <w:color w:val="auto"/>
          <w:spacing w:val="10"/>
          <w:sz w:val="21"/>
          <w:szCs w:val="21"/>
          <w:highlight w:val="none"/>
        </w:rPr>
        <w:t>在</w:t>
      </w:r>
      <w:r>
        <w:rPr>
          <w:rFonts w:hint="eastAsia" w:ascii="宋体" w:hAnsi="宋体" w:eastAsia="宋体" w:cs="宋体"/>
          <w:color w:val="auto"/>
          <w:spacing w:val="6"/>
          <w:sz w:val="21"/>
          <w:szCs w:val="21"/>
          <w:highlight w:val="none"/>
        </w:rPr>
        <w:t>评标活动中，评标委员会成员不得擅离职守，影响评标程序正常进行，不得使用第三章“评标办</w:t>
      </w:r>
      <w:r>
        <w:rPr>
          <w:rFonts w:hint="eastAsia" w:ascii="宋体" w:hAnsi="宋体" w:eastAsia="宋体" w:cs="宋体"/>
          <w:color w:val="auto"/>
          <w:spacing w:val="9"/>
          <w:sz w:val="21"/>
          <w:szCs w:val="21"/>
          <w:highlight w:val="none"/>
        </w:rPr>
        <w:t>法”没有规定的评审因素和标准进行评标</w:t>
      </w:r>
      <w:r>
        <w:rPr>
          <w:rFonts w:hint="eastAsia" w:ascii="宋体" w:hAnsi="宋体" w:eastAsia="宋体" w:cs="宋体"/>
          <w:color w:val="auto"/>
          <w:spacing w:val="6"/>
          <w:sz w:val="21"/>
          <w:szCs w:val="21"/>
          <w:highlight w:val="none"/>
        </w:rPr>
        <w:t>。</w:t>
      </w:r>
    </w:p>
    <w:p w14:paraId="7B2839B4">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35.对与评标活动有关的工作人员的纪律要求</w:t>
      </w:r>
    </w:p>
    <w:p w14:paraId="7DDD8ADD">
      <w:pPr>
        <w:keepNext w:val="0"/>
        <w:keepLines w:val="0"/>
        <w:pageBreakBefore w:val="0"/>
        <w:widowControl/>
        <w:kinsoku w:val="0"/>
        <w:wordWrap/>
        <w:overflowPunct/>
        <w:topLinePunct w:val="0"/>
        <w:autoSpaceDE w:val="0"/>
        <w:autoSpaceDN w:val="0"/>
        <w:bidi w:val="0"/>
        <w:adjustRightInd w:val="0"/>
        <w:snapToGrid w:val="0"/>
        <w:spacing w:before="195" w:line="360" w:lineRule="auto"/>
        <w:ind w:left="1" w:right="70" w:firstLine="31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35</w:t>
      </w:r>
      <w:r>
        <w:rPr>
          <w:rFonts w:hint="eastAsia" w:ascii="宋体" w:hAnsi="宋体" w:eastAsia="宋体" w:cs="宋体"/>
          <w:color w:val="auto"/>
          <w:spacing w:val="12"/>
          <w:sz w:val="21"/>
          <w:szCs w:val="21"/>
          <w:highlight w:val="none"/>
        </w:rPr>
        <w:t>.1</w:t>
      </w:r>
      <w:r>
        <w:rPr>
          <w:rFonts w:hint="eastAsia" w:ascii="宋体" w:hAnsi="宋体" w:eastAsia="宋体" w:cs="宋体"/>
          <w:color w:val="auto"/>
          <w:spacing w:val="10"/>
          <w:sz w:val="21"/>
          <w:szCs w:val="21"/>
          <w:highlight w:val="none"/>
        </w:rPr>
        <w:t>与</w:t>
      </w:r>
      <w:r>
        <w:rPr>
          <w:rFonts w:hint="eastAsia" w:ascii="宋体" w:hAnsi="宋体" w:eastAsia="宋体" w:cs="宋体"/>
          <w:color w:val="auto"/>
          <w:spacing w:val="6"/>
          <w:sz w:val="21"/>
          <w:szCs w:val="21"/>
          <w:highlight w:val="none"/>
        </w:rPr>
        <w:t>评标活动有关的工作人员不得收受他人的财物或者其他好处，不得向他人透漏对</w:t>
      </w:r>
      <w:r>
        <w:rPr>
          <w:rFonts w:hint="eastAsia" w:ascii="宋体" w:hAnsi="宋体" w:eastAsia="宋体" w:cs="宋体"/>
          <w:color w:val="auto"/>
          <w:spacing w:val="6"/>
          <w:sz w:val="21"/>
          <w:szCs w:val="21"/>
          <w:highlight w:val="none"/>
          <w:lang w:eastAsia="zh-CN"/>
        </w:rPr>
        <w:t>投标文件</w:t>
      </w:r>
      <w:r>
        <w:rPr>
          <w:rFonts w:hint="eastAsia" w:ascii="宋体" w:hAnsi="宋体" w:eastAsia="宋体" w:cs="宋体"/>
          <w:color w:val="auto"/>
          <w:spacing w:val="6"/>
          <w:sz w:val="21"/>
          <w:szCs w:val="21"/>
          <w:highlight w:val="none"/>
        </w:rPr>
        <w:t>的评审</w:t>
      </w:r>
      <w:r>
        <w:rPr>
          <w:rFonts w:hint="eastAsia" w:ascii="宋体" w:hAnsi="宋体" w:eastAsia="宋体" w:cs="宋体"/>
          <w:color w:val="auto"/>
          <w:spacing w:val="22"/>
          <w:sz w:val="21"/>
          <w:szCs w:val="21"/>
          <w:highlight w:val="none"/>
        </w:rPr>
        <w:t>和比</w:t>
      </w:r>
      <w:r>
        <w:rPr>
          <w:rFonts w:hint="eastAsia" w:ascii="宋体" w:hAnsi="宋体" w:eastAsia="宋体" w:cs="宋体"/>
          <w:color w:val="auto"/>
          <w:spacing w:val="17"/>
          <w:sz w:val="21"/>
          <w:szCs w:val="21"/>
          <w:highlight w:val="none"/>
        </w:rPr>
        <w:t>较</w:t>
      </w:r>
      <w:r>
        <w:rPr>
          <w:rFonts w:hint="eastAsia" w:ascii="宋体" w:hAnsi="宋体" w:eastAsia="宋体" w:cs="宋体"/>
          <w:color w:val="auto"/>
          <w:spacing w:val="11"/>
          <w:sz w:val="21"/>
          <w:szCs w:val="21"/>
          <w:highlight w:val="none"/>
        </w:rPr>
        <w:t>、中标候选人的推荐情况以及评标有关的其他情况。在评标活动中，与评标活动有关的工作人员不</w:t>
      </w:r>
      <w:r>
        <w:rPr>
          <w:rFonts w:hint="eastAsia" w:ascii="宋体" w:hAnsi="宋体" w:eastAsia="宋体" w:cs="宋体"/>
          <w:color w:val="auto"/>
          <w:spacing w:val="16"/>
          <w:sz w:val="21"/>
          <w:szCs w:val="21"/>
          <w:highlight w:val="none"/>
        </w:rPr>
        <w:t>得</w:t>
      </w:r>
      <w:r>
        <w:rPr>
          <w:rFonts w:hint="eastAsia" w:ascii="宋体" w:hAnsi="宋体" w:eastAsia="宋体" w:cs="宋体"/>
          <w:color w:val="auto"/>
          <w:spacing w:val="12"/>
          <w:sz w:val="21"/>
          <w:szCs w:val="21"/>
          <w:highlight w:val="none"/>
        </w:rPr>
        <w:t>擅</w:t>
      </w:r>
      <w:r>
        <w:rPr>
          <w:rFonts w:hint="eastAsia" w:ascii="宋体" w:hAnsi="宋体" w:eastAsia="宋体" w:cs="宋体"/>
          <w:color w:val="auto"/>
          <w:spacing w:val="8"/>
          <w:sz w:val="21"/>
          <w:szCs w:val="21"/>
          <w:highlight w:val="none"/>
        </w:rPr>
        <w:t>离职守，影响评标程序正常进行。</w:t>
      </w:r>
    </w:p>
    <w:p w14:paraId="70E0F05E">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十、质疑与投诉</w:t>
      </w:r>
    </w:p>
    <w:p w14:paraId="654B573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left="210" w:leftChars="0" w:right="56" w:rightChars="0" w:firstLine="224" w:firstLineChars="100"/>
        <w:textAlignment w:val="baseline"/>
        <w:rPr>
          <w:rFonts w:hint="eastAsia" w:ascii="宋体" w:hAnsi="宋体" w:eastAsia="宋体" w:cs="宋体"/>
          <w:color w:val="auto"/>
          <w:spacing w:val="7"/>
          <w:position w:val="1"/>
          <w:sz w:val="21"/>
          <w:szCs w:val="21"/>
          <w:highlight w:val="none"/>
        </w:rPr>
      </w:pPr>
      <w:r>
        <w:rPr>
          <w:rFonts w:hint="eastAsia" w:ascii="宋体" w:hAnsi="宋体" w:eastAsia="宋体" w:cs="宋体"/>
          <w:color w:val="auto"/>
          <w:spacing w:val="7"/>
          <w:position w:val="1"/>
          <w:sz w:val="21"/>
          <w:szCs w:val="21"/>
          <w:highlight w:val="none"/>
          <w:lang w:val="en-US" w:eastAsia="zh-CN"/>
        </w:rPr>
        <w:t>36、</w:t>
      </w:r>
      <w:r>
        <w:rPr>
          <w:rFonts w:hint="eastAsia" w:ascii="宋体" w:hAnsi="宋体" w:eastAsia="宋体" w:cs="宋体"/>
          <w:color w:val="auto"/>
          <w:spacing w:val="7"/>
          <w:position w:val="1"/>
          <w:sz w:val="21"/>
          <w:szCs w:val="21"/>
          <w:highlight w:val="none"/>
        </w:rPr>
        <w:t>质疑和投诉</w:t>
      </w:r>
    </w:p>
    <w:p w14:paraId="62701C5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1" w:line="360" w:lineRule="auto"/>
        <w:ind w:left="208" w:leftChars="0" w:right="56" w:rightChars="0" w:firstLine="234" w:firstLineChars="1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36</w:t>
      </w:r>
      <w:r>
        <w:rPr>
          <w:rFonts w:hint="eastAsia" w:ascii="宋体" w:hAnsi="宋体" w:eastAsia="宋体" w:cs="宋体"/>
          <w:color w:val="auto"/>
          <w:spacing w:val="7"/>
          <w:sz w:val="21"/>
          <w:szCs w:val="21"/>
          <w:highlight w:val="none"/>
        </w:rPr>
        <w:t>.1.供应商认为采购文件、采购过程和中标、成交结果使自己的权益受到损害的，可以在知道或者应知</w:t>
      </w:r>
      <w:r>
        <w:rPr>
          <w:rFonts w:hint="eastAsia" w:ascii="宋体" w:hAnsi="宋体" w:eastAsia="宋体" w:cs="宋体"/>
          <w:color w:val="auto"/>
          <w:spacing w:val="18"/>
          <w:sz w:val="21"/>
          <w:szCs w:val="21"/>
          <w:highlight w:val="none"/>
        </w:rPr>
        <w:t>其权益</w:t>
      </w:r>
      <w:r>
        <w:rPr>
          <w:rFonts w:hint="eastAsia" w:ascii="宋体" w:hAnsi="宋体" w:eastAsia="宋体" w:cs="宋体"/>
          <w:color w:val="auto"/>
          <w:spacing w:val="16"/>
          <w:sz w:val="21"/>
          <w:szCs w:val="21"/>
          <w:highlight w:val="none"/>
        </w:rPr>
        <w:t>受</w:t>
      </w:r>
      <w:r>
        <w:rPr>
          <w:rFonts w:hint="eastAsia" w:ascii="宋体" w:hAnsi="宋体" w:eastAsia="宋体" w:cs="宋体"/>
          <w:color w:val="auto"/>
          <w:spacing w:val="9"/>
          <w:sz w:val="21"/>
          <w:szCs w:val="21"/>
          <w:highlight w:val="none"/>
        </w:rPr>
        <w:t>到损害之日起七个工作日内，以书面形式向采购人、采购代理机构提出质疑。供应商应当在法定</w:t>
      </w:r>
      <w:r>
        <w:rPr>
          <w:rFonts w:hint="eastAsia" w:ascii="宋体" w:hAnsi="宋体" w:eastAsia="宋体" w:cs="宋体"/>
          <w:color w:val="auto"/>
          <w:spacing w:val="18"/>
          <w:sz w:val="21"/>
          <w:szCs w:val="21"/>
          <w:highlight w:val="none"/>
        </w:rPr>
        <w:t>质疑</w:t>
      </w:r>
      <w:r>
        <w:rPr>
          <w:rFonts w:hint="eastAsia" w:ascii="宋体" w:hAnsi="宋体" w:eastAsia="宋体" w:cs="宋体"/>
          <w:color w:val="auto"/>
          <w:spacing w:val="10"/>
          <w:sz w:val="21"/>
          <w:szCs w:val="21"/>
          <w:highlight w:val="none"/>
        </w:rPr>
        <w:t>期</w:t>
      </w:r>
      <w:r>
        <w:rPr>
          <w:rFonts w:hint="eastAsia" w:ascii="宋体" w:hAnsi="宋体" w:eastAsia="宋体" w:cs="宋体"/>
          <w:color w:val="auto"/>
          <w:spacing w:val="9"/>
          <w:sz w:val="21"/>
          <w:szCs w:val="21"/>
          <w:highlight w:val="none"/>
        </w:rPr>
        <w:t>内一次性提出针对同一采购程序环节的质疑。供应商应知其权益受到损害之日，是指：</w:t>
      </w:r>
    </w:p>
    <w:p w14:paraId="3EC1900B">
      <w:pPr>
        <w:keepNext w:val="0"/>
        <w:keepLines w:val="0"/>
        <w:pageBreakBefore w:val="0"/>
        <w:widowControl/>
        <w:kinsoku w:val="0"/>
        <w:wordWrap/>
        <w:overflowPunct/>
        <w:topLinePunct w:val="0"/>
        <w:autoSpaceDE w:val="0"/>
        <w:autoSpaceDN w:val="0"/>
        <w:bidi w:val="0"/>
        <w:adjustRightInd w:val="0"/>
        <w:snapToGrid w:val="0"/>
        <w:spacing w:line="360" w:lineRule="auto"/>
        <w:ind w:left="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(一)对可以质疑的采购文件提出质疑的，为收到采购文件之日或者采购文件公告期限届满之日</w:t>
      </w:r>
      <w:r>
        <w:rPr>
          <w:rFonts w:hint="eastAsia" w:ascii="宋体" w:hAnsi="宋体" w:eastAsia="宋体" w:cs="宋体"/>
          <w:color w:val="auto"/>
          <w:spacing w:val="3"/>
          <w:sz w:val="21"/>
          <w:szCs w:val="21"/>
          <w:highlight w:val="none"/>
        </w:rPr>
        <w:t>；</w:t>
      </w:r>
    </w:p>
    <w:p w14:paraId="09037592">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2"/>
          <w:sz w:val="21"/>
          <w:szCs w:val="21"/>
          <w:highlight w:val="none"/>
        </w:rPr>
        <w:t>二)对采购过程提出质疑的，为各采购程序环节结束之日；</w:t>
      </w:r>
    </w:p>
    <w:p w14:paraId="3D2CF59A">
      <w:pPr>
        <w:keepNext w:val="0"/>
        <w:keepLines w:val="0"/>
        <w:pageBreakBefore w:val="0"/>
        <w:widowControl/>
        <w:kinsoku w:val="0"/>
        <w:wordWrap/>
        <w:overflowPunct/>
        <w:topLinePunct w:val="0"/>
        <w:autoSpaceDE w:val="0"/>
        <w:autoSpaceDN w:val="0"/>
        <w:bidi w:val="0"/>
        <w:adjustRightInd w:val="0"/>
        <w:snapToGrid w:val="0"/>
        <w:spacing w:before="193" w:line="360" w:lineRule="auto"/>
        <w:ind w:left="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(三</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对中标或者成交结果提出质疑的，为中标或者成交结果公告期限届满之日。</w:t>
      </w:r>
    </w:p>
    <w:p w14:paraId="11398367">
      <w:pPr>
        <w:keepNext w:val="0"/>
        <w:keepLines w:val="0"/>
        <w:pageBreakBefore w:val="0"/>
        <w:widowControl/>
        <w:kinsoku w:val="0"/>
        <w:wordWrap/>
        <w:overflowPunct/>
        <w:topLinePunct w:val="0"/>
        <w:autoSpaceDE w:val="0"/>
        <w:autoSpaceDN w:val="0"/>
        <w:bidi w:val="0"/>
        <w:adjustRightInd w:val="0"/>
        <w:snapToGrid w:val="0"/>
        <w:spacing w:before="192" w:line="360" w:lineRule="auto"/>
        <w:ind w:left="3" w:right="56" w:firstLine="20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36</w:t>
      </w:r>
      <w:r>
        <w:rPr>
          <w:rFonts w:hint="eastAsia" w:ascii="宋体" w:hAnsi="宋体" w:eastAsia="宋体" w:cs="宋体"/>
          <w:color w:val="auto"/>
          <w:spacing w:val="7"/>
          <w:sz w:val="21"/>
          <w:szCs w:val="21"/>
          <w:highlight w:val="none"/>
        </w:rPr>
        <w:t>.2供应商提出质疑应当提交质疑函和必要的证明材料。质疑函应当包括下列内容：供应商的姓名或者</w:t>
      </w:r>
      <w:r>
        <w:rPr>
          <w:rFonts w:hint="eastAsia" w:ascii="宋体" w:hAnsi="宋体" w:eastAsia="宋体" w:cs="宋体"/>
          <w:color w:val="auto"/>
          <w:spacing w:val="18"/>
          <w:sz w:val="21"/>
          <w:szCs w:val="21"/>
          <w:highlight w:val="none"/>
        </w:rPr>
        <w:t>名称、</w:t>
      </w:r>
      <w:r>
        <w:rPr>
          <w:rFonts w:hint="eastAsia" w:ascii="宋体" w:hAnsi="宋体" w:eastAsia="宋体" w:cs="宋体"/>
          <w:color w:val="auto"/>
          <w:spacing w:val="14"/>
          <w:sz w:val="21"/>
          <w:szCs w:val="21"/>
          <w:highlight w:val="none"/>
        </w:rPr>
        <w:t>地</w:t>
      </w:r>
      <w:r>
        <w:rPr>
          <w:rFonts w:hint="eastAsia" w:ascii="宋体" w:hAnsi="宋体" w:eastAsia="宋体" w:cs="宋体"/>
          <w:color w:val="auto"/>
          <w:spacing w:val="9"/>
          <w:sz w:val="21"/>
          <w:szCs w:val="21"/>
          <w:highlight w:val="none"/>
        </w:rPr>
        <w:t>址、邮编、联系人及联系电话；质疑项目的名称、编号；具体、明确的质疑事项和与质疑事项相</w:t>
      </w:r>
      <w:r>
        <w:rPr>
          <w:rFonts w:hint="eastAsia" w:ascii="宋体" w:hAnsi="宋体" w:eastAsia="宋体" w:cs="宋体"/>
          <w:color w:val="auto"/>
          <w:spacing w:val="12"/>
          <w:sz w:val="21"/>
          <w:szCs w:val="21"/>
          <w:highlight w:val="none"/>
        </w:rPr>
        <w:t>关</w:t>
      </w:r>
      <w:r>
        <w:rPr>
          <w:rFonts w:hint="eastAsia" w:ascii="宋体" w:hAnsi="宋体" w:eastAsia="宋体" w:cs="宋体"/>
          <w:color w:val="auto"/>
          <w:spacing w:val="10"/>
          <w:sz w:val="21"/>
          <w:szCs w:val="21"/>
          <w:highlight w:val="none"/>
        </w:rPr>
        <w:t>的</w:t>
      </w:r>
      <w:r>
        <w:rPr>
          <w:rFonts w:hint="eastAsia" w:ascii="宋体" w:hAnsi="宋体" w:eastAsia="宋体" w:cs="宋体"/>
          <w:color w:val="auto"/>
          <w:spacing w:val="6"/>
          <w:sz w:val="21"/>
          <w:szCs w:val="21"/>
          <w:highlight w:val="none"/>
        </w:rPr>
        <w:t>请求；事实依据；必要的法律依据；提出质疑的日期。(具体格式详见附件)</w:t>
      </w:r>
    </w:p>
    <w:p w14:paraId="3B7B4D7A">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firstLine="20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供应商</w:t>
      </w:r>
      <w:r>
        <w:rPr>
          <w:rFonts w:hint="eastAsia" w:ascii="宋体" w:hAnsi="宋体" w:eastAsia="宋体" w:cs="宋体"/>
          <w:color w:val="auto"/>
          <w:spacing w:val="9"/>
          <w:sz w:val="21"/>
          <w:szCs w:val="21"/>
          <w:highlight w:val="none"/>
        </w:rPr>
        <w:t>为</w:t>
      </w:r>
      <w:r>
        <w:rPr>
          <w:rFonts w:hint="eastAsia" w:ascii="宋体" w:hAnsi="宋体" w:eastAsia="宋体" w:cs="宋体"/>
          <w:color w:val="auto"/>
          <w:spacing w:val="6"/>
          <w:sz w:val="21"/>
          <w:szCs w:val="21"/>
          <w:highlight w:val="none"/>
        </w:rPr>
        <w:t>自然人的，应当由本人签字；供应商为法人或者其他组织的，应当由法定代表人、主要负责人，</w:t>
      </w:r>
      <w:r>
        <w:rPr>
          <w:rFonts w:hint="eastAsia" w:ascii="宋体" w:hAnsi="宋体" w:eastAsia="宋体" w:cs="宋体"/>
          <w:color w:val="auto"/>
          <w:spacing w:val="9"/>
          <w:sz w:val="21"/>
          <w:szCs w:val="21"/>
          <w:highlight w:val="none"/>
        </w:rPr>
        <w:t>或者其授权代表签字或者盖章，并加盖公章</w:t>
      </w:r>
      <w:r>
        <w:rPr>
          <w:rFonts w:hint="eastAsia" w:ascii="宋体" w:hAnsi="宋体" w:eastAsia="宋体" w:cs="宋体"/>
          <w:color w:val="auto"/>
          <w:spacing w:val="7"/>
          <w:sz w:val="21"/>
          <w:szCs w:val="21"/>
          <w:highlight w:val="none"/>
        </w:rPr>
        <w:t>。</w:t>
      </w:r>
    </w:p>
    <w:p w14:paraId="10891EA0">
      <w:pPr>
        <w:keepNext w:val="0"/>
        <w:keepLines w:val="0"/>
        <w:pageBreakBefore w:val="0"/>
        <w:widowControl/>
        <w:kinsoku w:val="0"/>
        <w:wordWrap/>
        <w:overflowPunct/>
        <w:topLinePunct w:val="0"/>
        <w:autoSpaceDE w:val="0"/>
        <w:autoSpaceDN w:val="0"/>
        <w:bidi w:val="0"/>
        <w:adjustRightInd w:val="0"/>
        <w:snapToGrid w:val="0"/>
        <w:spacing w:before="1" w:line="360" w:lineRule="auto"/>
        <w:ind w:left="5" w:right="57" w:firstLine="20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36</w:t>
      </w:r>
      <w:r>
        <w:rPr>
          <w:rFonts w:hint="eastAsia" w:ascii="宋体" w:hAnsi="宋体" w:eastAsia="宋体" w:cs="宋体"/>
          <w:color w:val="auto"/>
          <w:spacing w:val="7"/>
          <w:sz w:val="21"/>
          <w:szCs w:val="21"/>
          <w:highlight w:val="none"/>
        </w:rPr>
        <w:t>.3供应商质疑、投诉应当有明确的请求和必要的证明材料。供应商投诉的事项不得超出已质疑事项的</w:t>
      </w:r>
      <w:r>
        <w:rPr>
          <w:rFonts w:hint="eastAsia" w:ascii="宋体" w:hAnsi="宋体" w:eastAsia="宋体" w:cs="宋体"/>
          <w:color w:val="auto"/>
          <w:spacing w:val="18"/>
          <w:sz w:val="21"/>
          <w:szCs w:val="21"/>
          <w:highlight w:val="none"/>
        </w:rPr>
        <w:t>范</w:t>
      </w:r>
      <w:r>
        <w:rPr>
          <w:rFonts w:hint="eastAsia" w:ascii="宋体" w:hAnsi="宋体" w:eastAsia="宋体" w:cs="宋体"/>
          <w:color w:val="auto"/>
          <w:spacing w:val="13"/>
          <w:sz w:val="21"/>
          <w:szCs w:val="21"/>
          <w:highlight w:val="none"/>
        </w:rPr>
        <w:t>围</w:t>
      </w:r>
      <w:r>
        <w:rPr>
          <w:rFonts w:hint="eastAsia" w:ascii="宋体" w:hAnsi="宋体" w:eastAsia="宋体" w:cs="宋体"/>
          <w:color w:val="auto"/>
          <w:spacing w:val="9"/>
          <w:sz w:val="21"/>
          <w:szCs w:val="21"/>
          <w:highlight w:val="none"/>
        </w:rPr>
        <w:t>。采购人及采购代理机构按《政府采购质疑和投诉办法》进行处理供应商质疑事项。</w:t>
      </w:r>
    </w:p>
    <w:p w14:paraId="0C11097D">
      <w:pPr>
        <w:keepNext w:val="0"/>
        <w:keepLines w:val="0"/>
        <w:pageBreakBefore w:val="0"/>
        <w:widowControl/>
        <w:kinsoku w:val="0"/>
        <w:wordWrap/>
        <w:overflowPunct/>
        <w:topLinePunct w:val="0"/>
        <w:autoSpaceDE w:val="0"/>
        <w:autoSpaceDN w:val="0"/>
        <w:bidi w:val="0"/>
        <w:adjustRightInd w:val="0"/>
        <w:snapToGrid w:val="0"/>
        <w:spacing w:before="1" w:line="360" w:lineRule="auto"/>
        <w:ind w:left="26" w:right="56" w:firstLine="18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36</w:t>
      </w:r>
      <w:r>
        <w:rPr>
          <w:rFonts w:hint="eastAsia" w:ascii="宋体" w:hAnsi="宋体" w:eastAsia="宋体" w:cs="宋体"/>
          <w:color w:val="auto"/>
          <w:spacing w:val="7"/>
          <w:sz w:val="21"/>
          <w:szCs w:val="21"/>
          <w:highlight w:val="none"/>
        </w:rPr>
        <w:t>.4质疑供应商对采购人、采购代理机构的质疑答复不满意，或者采购人、采购代理机构未在规定期限</w:t>
      </w:r>
      <w:r>
        <w:rPr>
          <w:rFonts w:hint="eastAsia" w:ascii="宋体" w:hAnsi="宋体" w:eastAsia="宋体" w:cs="宋体"/>
          <w:color w:val="auto"/>
          <w:spacing w:val="10"/>
          <w:sz w:val="21"/>
          <w:szCs w:val="21"/>
          <w:highlight w:val="none"/>
        </w:rPr>
        <w:t>内作出答</w:t>
      </w:r>
      <w:r>
        <w:rPr>
          <w:rFonts w:hint="eastAsia" w:ascii="宋体" w:hAnsi="宋体" w:eastAsia="宋体" w:cs="宋体"/>
          <w:color w:val="auto"/>
          <w:spacing w:val="8"/>
          <w:sz w:val="21"/>
          <w:szCs w:val="21"/>
          <w:highlight w:val="none"/>
        </w:rPr>
        <w:t>复</w:t>
      </w:r>
      <w:r>
        <w:rPr>
          <w:rFonts w:hint="eastAsia" w:ascii="宋体" w:hAnsi="宋体" w:eastAsia="宋体" w:cs="宋体"/>
          <w:color w:val="auto"/>
          <w:spacing w:val="5"/>
          <w:sz w:val="21"/>
          <w:szCs w:val="21"/>
          <w:highlight w:val="none"/>
        </w:rPr>
        <w:t>的，供应商可以在答复期满后15个工作日内向同级财政部门提起投诉。</w:t>
      </w:r>
    </w:p>
    <w:p w14:paraId="21C19A14">
      <w:pPr>
        <w:keepNext w:val="0"/>
        <w:keepLines w:val="0"/>
        <w:pageBreakBefore w:val="0"/>
        <w:widowControl/>
        <w:kinsoku w:val="0"/>
        <w:wordWrap/>
        <w:overflowPunct/>
        <w:topLinePunct w:val="0"/>
        <w:autoSpaceDE w:val="0"/>
        <w:autoSpaceDN w:val="0"/>
        <w:bidi w:val="0"/>
        <w:adjustRightInd w:val="0"/>
        <w:snapToGrid w:val="0"/>
        <w:spacing w:before="1" w:line="360" w:lineRule="auto"/>
        <w:ind w:left="20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lang w:val="en-US" w:eastAsia="zh-CN"/>
        </w:rPr>
        <w:t>36</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5</w:t>
      </w:r>
      <w:r>
        <w:rPr>
          <w:rFonts w:hint="eastAsia" w:ascii="宋体" w:hAnsi="宋体" w:eastAsia="宋体" w:cs="宋体"/>
          <w:color w:val="auto"/>
          <w:spacing w:val="6"/>
          <w:sz w:val="21"/>
          <w:szCs w:val="21"/>
          <w:highlight w:val="none"/>
        </w:rPr>
        <w:t>供应商有下列情形之一的，将其列入不良行为记录名单：</w:t>
      </w:r>
    </w:p>
    <w:p w14:paraId="74945DF2">
      <w:pPr>
        <w:keepNext w:val="0"/>
        <w:keepLines w:val="0"/>
        <w:pageBreakBefore w:val="0"/>
        <w:widowControl/>
        <w:kinsoku w:val="0"/>
        <w:wordWrap/>
        <w:overflowPunct/>
        <w:topLinePunct w:val="0"/>
        <w:autoSpaceDE w:val="0"/>
        <w:autoSpaceDN w:val="0"/>
        <w:bidi w:val="0"/>
        <w:adjustRightInd w:val="0"/>
        <w:snapToGrid w:val="0"/>
        <w:spacing w:before="195" w:line="360" w:lineRule="auto"/>
        <w:ind w:left="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7"/>
          <w:sz w:val="21"/>
          <w:szCs w:val="21"/>
          <w:highlight w:val="none"/>
        </w:rPr>
        <w:t>一)一年内三次以上质疑均查无实据的；</w:t>
      </w:r>
    </w:p>
    <w:p w14:paraId="2966DFE9">
      <w:pPr>
        <w:keepNext w:val="0"/>
        <w:keepLines w:val="0"/>
        <w:pageBreakBefore w:val="0"/>
        <w:widowControl/>
        <w:kinsoku w:val="0"/>
        <w:wordWrap/>
        <w:overflowPunct/>
        <w:topLinePunct w:val="0"/>
        <w:autoSpaceDE w:val="0"/>
        <w:autoSpaceDN w:val="0"/>
        <w:bidi w:val="0"/>
        <w:adjustRightInd w:val="0"/>
        <w:snapToGrid w:val="0"/>
        <w:spacing w:before="189" w:line="360" w:lineRule="auto"/>
        <w:ind w:left="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(二)捏造事实或者提供虚假质疑材料的</w:t>
      </w:r>
      <w:r>
        <w:rPr>
          <w:rFonts w:hint="eastAsia" w:ascii="宋体" w:hAnsi="宋体" w:eastAsia="宋体" w:cs="宋体"/>
          <w:color w:val="auto"/>
          <w:spacing w:val="12"/>
          <w:sz w:val="21"/>
          <w:szCs w:val="21"/>
          <w:highlight w:val="none"/>
        </w:rPr>
        <w:t>。</w:t>
      </w:r>
    </w:p>
    <w:p w14:paraId="4D5CC723">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2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1"/>
          <w:sz w:val="21"/>
          <w:szCs w:val="21"/>
          <w:highlight w:val="none"/>
        </w:rPr>
        <w:t>三</w:t>
      </w:r>
      <w:r>
        <w:rPr>
          <w:rFonts w:hint="eastAsia" w:ascii="宋体" w:hAnsi="宋体" w:eastAsia="宋体" w:cs="宋体"/>
          <w:color w:val="auto"/>
          <w:spacing w:val="8"/>
          <w:sz w:val="21"/>
          <w:szCs w:val="21"/>
          <w:highlight w:val="none"/>
        </w:rPr>
        <w:t>)以非法手段取得证明材料。证据来源的合法性存在明显疑问，质疑人无法证明其取得方式合法的，</w:t>
      </w:r>
      <w:r>
        <w:rPr>
          <w:rFonts w:hint="eastAsia" w:ascii="宋体" w:hAnsi="宋体" w:eastAsia="宋体" w:cs="宋体"/>
          <w:color w:val="auto"/>
          <w:spacing w:val="16"/>
          <w:sz w:val="21"/>
          <w:szCs w:val="21"/>
          <w:highlight w:val="none"/>
        </w:rPr>
        <w:t>视</w:t>
      </w:r>
      <w:r>
        <w:rPr>
          <w:rFonts w:hint="eastAsia" w:ascii="宋体" w:hAnsi="宋体" w:eastAsia="宋体" w:cs="宋体"/>
          <w:color w:val="auto"/>
          <w:spacing w:val="9"/>
          <w:sz w:val="21"/>
          <w:szCs w:val="21"/>
          <w:highlight w:val="none"/>
        </w:rPr>
        <w:t>为</w:t>
      </w:r>
      <w:r>
        <w:rPr>
          <w:rFonts w:hint="eastAsia" w:ascii="宋体" w:hAnsi="宋体" w:eastAsia="宋体" w:cs="宋体"/>
          <w:color w:val="auto"/>
          <w:spacing w:val="8"/>
          <w:sz w:val="21"/>
          <w:szCs w:val="21"/>
          <w:highlight w:val="none"/>
        </w:rPr>
        <w:t>以非法手段取得证明材料。</w:t>
      </w:r>
    </w:p>
    <w:p w14:paraId="176A926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rPr>
        <w:sectPr>
          <w:footerReference r:id="rId5" w:type="default"/>
          <w:pgSz w:w="11906" w:h="16839"/>
          <w:pgMar w:top="1431" w:right="1111" w:bottom="1156" w:left="1087" w:header="0" w:footer="996" w:gutter="0"/>
          <w:pgNumType w:fmt="decimal" w:start="1"/>
          <w:cols w:space="720" w:num="1"/>
        </w:sectPr>
      </w:pPr>
    </w:p>
    <w:p w14:paraId="62F8C72D">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jc w:val="left"/>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附件：</w:t>
      </w:r>
    </w:p>
    <w:p w14:paraId="69619560">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jc w:val="center"/>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政府采购投诉书(范本)、质疑函范本</w:t>
      </w:r>
    </w:p>
    <w:p w14:paraId="7B8CB98B">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jc w:val="center"/>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政府采购投诉书(范本)</w:t>
      </w:r>
    </w:p>
    <w:p w14:paraId="0D7A52BE">
      <w:pPr>
        <w:spacing w:line="360" w:lineRule="auto"/>
        <w:rPr>
          <w:rFonts w:hint="eastAsia" w:ascii="宋体" w:hAnsi="宋体" w:eastAsia="宋体" w:cs="宋体"/>
          <w:color w:val="auto"/>
          <w:sz w:val="21"/>
          <w:szCs w:val="21"/>
          <w:highlight w:val="none"/>
        </w:rPr>
      </w:pPr>
    </w:p>
    <w:p w14:paraId="0014F475">
      <w:pPr>
        <w:spacing w:line="360" w:lineRule="auto"/>
        <w:rPr>
          <w:rFonts w:hint="eastAsia" w:ascii="宋体" w:hAnsi="宋体" w:eastAsia="宋体" w:cs="宋体"/>
          <w:color w:val="auto"/>
          <w:sz w:val="21"/>
          <w:szCs w:val="21"/>
          <w:highlight w:val="none"/>
        </w:rPr>
        <w:sectPr>
          <w:footerReference r:id="rId6" w:type="default"/>
          <w:pgSz w:w="11906" w:h="16839"/>
          <w:pgMar w:top="1431" w:right="1111" w:bottom="1156" w:left="1087" w:header="0" w:footer="996" w:gutter="0"/>
          <w:pgNumType w:fmt="decimal"/>
          <w:cols w:equalWidth="0" w:num="1">
            <w:col w:w="9708"/>
          </w:cols>
        </w:sectPr>
      </w:pPr>
    </w:p>
    <w:p w14:paraId="68A403C7">
      <w:pPr>
        <w:spacing w:before="42" w:line="360" w:lineRule="auto"/>
        <w:ind w:right="435" w:firstLine="3"/>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投</w:t>
      </w:r>
      <w:r>
        <w:rPr>
          <w:rFonts w:hint="eastAsia" w:ascii="宋体" w:hAnsi="宋体" w:eastAsia="宋体" w:cs="宋体"/>
          <w:color w:val="auto"/>
          <w:spacing w:val="-5"/>
          <w:sz w:val="21"/>
          <w:szCs w:val="21"/>
          <w:highlight w:val="none"/>
        </w:rPr>
        <w:t>诉人：</w:t>
      </w:r>
      <w:r>
        <w:rPr>
          <w:rFonts w:hint="eastAsia" w:ascii="宋体" w:hAnsi="宋体" w:eastAsia="宋体" w:cs="宋体"/>
          <w:color w:val="auto"/>
          <w:spacing w:val="-8"/>
          <w:sz w:val="21"/>
          <w:szCs w:val="21"/>
          <w:highlight w:val="none"/>
        </w:rPr>
        <w:t>地址：</w:t>
      </w:r>
      <w:r>
        <w:rPr>
          <w:rFonts w:hint="eastAsia" w:ascii="宋体" w:hAnsi="宋体" w:eastAsia="宋体" w:cs="宋体"/>
          <w:color w:val="auto"/>
          <w:sz w:val="21"/>
          <w:szCs w:val="21"/>
          <w:highlight w:val="none"/>
        </w:rPr>
        <w:t>委托代理人姓名：</w:t>
      </w:r>
      <w:r>
        <w:rPr>
          <w:rFonts w:hint="eastAsia" w:ascii="宋体" w:hAnsi="宋体" w:eastAsia="宋体" w:cs="宋体"/>
          <w:color w:val="auto"/>
          <w:spacing w:val="-8"/>
          <w:sz w:val="21"/>
          <w:szCs w:val="21"/>
          <w:highlight w:val="none"/>
        </w:rPr>
        <w:t>住址：</w:t>
      </w:r>
      <w:r>
        <w:rPr>
          <w:rFonts w:hint="eastAsia" w:ascii="宋体" w:hAnsi="宋体" w:eastAsia="宋体" w:cs="宋体"/>
          <w:color w:val="auto"/>
          <w:spacing w:val="6"/>
          <w:sz w:val="21"/>
          <w:szCs w:val="21"/>
          <w:highlight w:val="none"/>
        </w:rPr>
        <w:t>被投诉人：</w:t>
      </w:r>
    </w:p>
    <w:p w14:paraId="0643D3EC">
      <w:pPr>
        <w:spacing w:before="1"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地址：</w:t>
      </w:r>
    </w:p>
    <w:p w14:paraId="6CFA52F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column"/>
      </w:r>
    </w:p>
    <w:p w14:paraId="77C0661A">
      <w:pPr>
        <w:spacing w:before="40" w:line="360" w:lineRule="auto"/>
        <w:ind w:firstLine="684" w:firstLineChars="3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法</w:t>
      </w:r>
      <w:r>
        <w:rPr>
          <w:rFonts w:hint="eastAsia" w:ascii="宋体" w:hAnsi="宋体" w:eastAsia="宋体" w:cs="宋体"/>
          <w:color w:val="auto"/>
          <w:spacing w:val="6"/>
          <w:sz w:val="21"/>
          <w:szCs w:val="21"/>
          <w:highlight w:val="none"/>
        </w:rPr>
        <w:t>定代表人：</w:t>
      </w:r>
    </w:p>
    <w:p w14:paraId="70FDD74C">
      <w:pPr>
        <w:spacing w:before="1" w:line="360" w:lineRule="auto"/>
        <w:ind w:left="65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电话：</w:t>
      </w:r>
    </w:p>
    <w:p w14:paraId="4C18E009">
      <w:pPr>
        <w:spacing w:before="151" w:line="360" w:lineRule="auto"/>
        <w:ind w:left="63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rPr>
        <w:t>职务</w:t>
      </w:r>
      <w:r>
        <w:rPr>
          <w:rFonts w:hint="eastAsia" w:ascii="宋体" w:hAnsi="宋体" w:eastAsia="宋体" w:cs="宋体"/>
          <w:color w:val="auto"/>
          <w:spacing w:val="2"/>
          <w:sz w:val="21"/>
          <w:szCs w:val="21"/>
          <w:highlight w:val="none"/>
        </w:rPr>
        <w:t>：</w:t>
      </w:r>
    </w:p>
    <w:p w14:paraId="3C2F8361">
      <w:pPr>
        <w:spacing w:before="154" w:line="360" w:lineRule="auto"/>
        <w:ind w:left="211" w:firstLine="452"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联</w:t>
      </w:r>
      <w:r>
        <w:rPr>
          <w:rFonts w:hint="eastAsia" w:ascii="宋体" w:hAnsi="宋体" w:eastAsia="宋体" w:cs="宋体"/>
          <w:color w:val="auto"/>
          <w:spacing w:val="5"/>
          <w:sz w:val="21"/>
          <w:szCs w:val="21"/>
          <w:highlight w:val="none"/>
        </w:rPr>
        <w:t>系电话：</w:t>
      </w:r>
    </w:p>
    <w:p w14:paraId="0B07709F">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法</w:t>
      </w:r>
      <w:r>
        <w:rPr>
          <w:rFonts w:hint="eastAsia" w:ascii="宋体" w:hAnsi="宋体" w:eastAsia="宋体" w:cs="宋体"/>
          <w:color w:val="auto"/>
          <w:spacing w:val="6"/>
          <w:sz w:val="21"/>
          <w:szCs w:val="21"/>
          <w:highlight w:val="none"/>
        </w:rPr>
        <w:t>定代表人：</w:t>
      </w:r>
    </w:p>
    <w:p w14:paraId="7B322927">
      <w:pPr>
        <w:spacing w:before="156" w:line="360" w:lineRule="auto"/>
        <w:ind w:left="654"/>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电话：</w:t>
      </w:r>
    </w:p>
    <w:p w14:paraId="05ED9E31">
      <w:pPr>
        <w:spacing w:line="360" w:lineRule="auto"/>
        <w:rPr>
          <w:rFonts w:hint="eastAsia" w:ascii="宋体" w:hAnsi="宋体" w:eastAsia="宋体" w:cs="宋体"/>
          <w:color w:val="auto"/>
          <w:sz w:val="21"/>
          <w:szCs w:val="21"/>
          <w:highlight w:val="none"/>
        </w:rPr>
        <w:sectPr>
          <w:type w:val="continuous"/>
          <w:pgSz w:w="11906" w:h="16839"/>
          <w:pgMar w:top="1431" w:right="1111" w:bottom="1156" w:left="1087" w:header="0" w:footer="996" w:gutter="0"/>
          <w:pgNumType w:fmt="decimal"/>
          <w:cols w:equalWidth="0" w:num="2">
            <w:col w:w="2737" w:space="100"/>
            <w:col w:w="6872"/>
          </w:cols>
        </w:sectPr>
      </w:pPr>
    </w:p>
    <w:p w14:paraId="7FAC250E">
      <w:pPr>
        <w:spacing w:line="360" w:lineRule="auto"/>
        <w:rPr>
          <w:rFonts w:hint="eastAsia" w:ascii="宋体" w:hAnsi="宋体" w:eastAsia="宋体" w:cs="宋体"/>
          <w:color w:val="auto"/>
          <w:sz w:val="21"/>
          <w:szCs w:val="21"/>
          <w:highlight w:val="none"/>
        </w:rPr>
      </w:pPr>
    </w:p>
    <w:p w14:paraId="4A29A9AC">
      <w:pPr>
        <w:spacing w:before="66" w:line="360" w:lineRule="auto"/>
        <w:ind w:left="1" w:firstLine="42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我公司参加了年月日被投诉人组织的</w:t>
      </w:r>
      <w:r>
        <w:rPr>
          <w:rFonts w:hint="eastAsia" w:ascii="宋体" w:hAnsi="宋体" w:eastAsia="宋体" w:cs="宋体"/>
          <w:color w:val="auto"/>
          <w:spacing w:val="7"/>
          <w:sz w:val="21"/>
          <w:szCs w:val="21"/>
          <w:highlight w:val="none"/>
          <w:u w:val="single" w:color="auto"/>
        </w:rPr>
        <w:t>(采购人)(项目名称)(项目编号)</w:t>
      </w:r>
      <w:r>
        <w:rPr>
          <w:rFonts w:hint="eastAsia" w:ascii="宋体" w:hAnsi="宋体" w:eastAsia="宋体" w:cs="宋体"/>
          <w:color w:val="auto"/>
          <w:spacing w:val="7"/>
          <w:sz w:val="21"/>
          <w:szCs w:val="21"/>
          <w:highlight w:val="none"/>
        </w:rPr>
        <w:t>的采购活</w:t>
      </w:r>
      <w:r>
        <w:rPr>
          <w:rFonts w:hint="eastAsia" w:ascii="宋体" w:hAnsi="宋体" w:eastAsia="宋体" w:cs="宋体"/>
          <w:color w:val="auto"/>
          <w:spacing w:val="6"/>
          <w:sz w:val="21"/>
          <w:szCs w:val="21"/>
          <w:highlight w:val="none"/>
        </w:rPr>
        <w:t>动</w:t>
      </w:r>
      <w:r>
        <w:rPr>
          <w:rFonts w:hint="eastAsia" w:ascii="宋体" w:hAnsi="宋体" w:eastAsia="宋体" w:cs="宋体"/>
          <w:color w:val="auto"/>
          <w:sz w:val="21"/>
          <w:szCs w:val="21"/>
          <w:highlight w:val="none"/>
        </w:rPr>
        <w:t>，</w:t>
      </w:r>
      <w:r>
        <w:rPr>
          <w:rFonts w:hint="eastAsia" w:ascii="宋体" w:hAnsi="宋体" w:eastAsia="宋体" w:cs="宋体"/>
          <w:color w:val="auto"/>
          <w:spacing w:val="4"/>
          <w:sz w:val="21"/>
          <w:szCs w:val="21"/>
          <w:highlight w:val="none"/>
        </w:rPr>
        <w:t>我公司认为该项目的</w:t>
      </w:r>
      <w:r>
        <w:rPr>
          <w:rFonts w:hint="eastAsia" w:ascii="宋体" w:hAnsi="宋体" w:eastAsia="宋体" w:cs="宋体"/>
          <w:color w:val="auto"/>
          <w:spacing w:val="4"/>
          <w:sz w:val="21"/>
          <w:szCs w:val="21"/>
          <w:highlight w:val="none"/>
          <w:u w:val="single" w:color="auto"/>
        </w:rPr>
        <w:t>(采购文件/采购过程</w:t>
      </w:r>
      <w:r>
        <w:rPr>
          <w:rFonts w:hint="eastAsia" w:ascii="宋体" w:hAnsi="宋体" w:eastAsia="宋体" w:cs="宋体"/>
          <w:color w:val="auto"/>
          <w:spacing w:val="3"/>
          <w:sz w:val="21"/>
          <w:szCs w:val="21"/>
          <w:highlight w:val="none"/>
          <w:u w:val="single" w:color="auto"/>
        </w:rPr>
        <w:t>/</w:t>
      </w:r>
      <w:r>
        <w:rPr>
          <w:rFonts w:hint="eastAsia" w:ascii="宋体" w:hAnsi="宋体" w:eastAsia="宋体" w:cs="宋体"/>
          <w:color w:val="auto"/>
          <w:spacing w:val="2"/>
          <w:sz w:val="21"/>
          <w:szCs w:val="21"/>
          <w:highlight w:val="none"/>
          <w:u w:val="single" w:color="auto"/>
        </w:rPr>
        <w:t>中标(中标)结果)</w:t>
      </w:r>
      <w:r>
        <w:rPr>
          <w:rFonts w:hint="eastAsia" w:ascii="宋体" w:hAnsi="宋体" w:eastAsia="宋体" w:cs="宋体"/>
          <w:color w:val="auto"/>
          <w:spacing w:val="2"/>
          <w:sz w:val="21"/>
          <w:szCs w:val="21"/>
          <w:highlight w:val="none"/>
        </w:rPr>
        <w:t>损害了我公司权益，对此，我公司于年</w:t>
      </w:r>
      <w:r>
        <w:rPr>
          <w:rFonts w:hint="eastAsia" w:ascii="宋体" w:hAnsi="宋体" w:eastAsia="宋体" w:cs="宋体"/>
          <w:color w:val="auto"/>
          <w:spacing w:val="12"/>
          <w:sz w:val="21"/>
          <w:szCs w:val="21"/>
          <w:highlight w:val="none"/>
        </w:rPr>
        <w:t>月</w:t>
      </w:r>
      <w:r>
        <w:rPr>
          <w:rFonts w:hint="eastAsia" w:ascii="宋体" w:hAnsi="宋体" w:eastAsia="宋体" w:cs="宋体"/>
          <w:color w:val="auto"/>
          <w:spacing w:val="6"/>
          <w:sz w:val="21"/>
          <w:szCs w:val="21"/>
          <w:highlight w:val="none"/>
        </w:rPr>
        <w:t>日向</w:t>
      </w:r>
      <w:r>
        <w:rPr>
          <w:rFonts w:hint="eastAsia" w:ascii="宋体" w:hAnsi="宋体" w:eastAsia="宋体" w:cs="宋体"/>
          <w:color w:val="auto"/>
          <w:spacing w:val="6"/>
          <w:sz w:val="21"/>
          <w:szCs w:val="21"/>
          <w:highlight w:val="none"/>
          <w:u w:val="single" w:color="auto"/>
        </w:rPr>
        <w:t>(采购人或者政府采购代理机构)</w:t>
      </w:r>
      <w:r>
        <w:rPr>
          <w:rFonts w:hint="eastAsia" w:ascii="宋体" w:hAnsi="宋体" w:eastAsia="宋体" w:cs="宋体"/>
          <w:color w:val="auto"/>
          <w:spacing w:val="6"/>
          <w:sz w:val="21"/>
          <w:szCs w:val="21"/>
          <w:highlight w:val="none"/>
        </w:rPr>
        <w:t>提出了质疑，</w:t>
      </w:r>
      <w:r>
        <w:rPr>
          <w:rFonts w:hint="eastAsia" w:ascii="宋体" w:hAnsi="宋体" w:eastAsia="宋体" w:cs="宋体"/>
          <w:color w:val="auto"/>
          <w:spacing w:val="6"/>
          <w:sz w:val="21"/>
          <w:szCs w:val="21"/>
          <w:highlight w:val="none"/>
          <w:u w:val="single" w:color="auto"/>
        </w:rPr>
        <w:t>(其于年月日作出书面答复，因对其</w:t>
      </w:r>
      <w:r>
        <w:rPr>
          <w:rFonts w:hint="eastAsia" w:ascii="宋体" w:hAnsi="宋体" w:eastAsia="宋体" w:cs="宋体"/>
          <w:color w:val="auto"/>
          <w:spacing w:val="4"/>
          <w:sz w:val="21"/>
          <w:szCs w:val="21"/>
          <w:highlight w:val="none"/>
          <w:u w:val="single" w:color="auto"/>
        </w:rPr>
        <w:t>作出的答复不满意)/(被质疑人未在法定期内予以答复，按照政府采购有关规定)</w:t>
      </w:r>
      <w:r>
        <w:rPr>
          <w:rFonts w:hint="eastAsia" w:ascii="宋体" w:hAnsi="宋体" w:eastAsia="宋体" w:cs="宋体"/>
          <w:color w:val="auto"/>
          <w:spacing w:val="4"/>
          <w:sz w:val="21"/>
          <w:szCs w:val="21"/>
          <w:highlight w:val="none"/>
        </w:rPr>
        <w:t>，现向贵机关提起投诉：</w:t>
      </w:r>
    </w:p>
    <w:p w14:paraId="42FEB839">
      <w:pPr>
        <w:spacing w:line="360" w:lineRule="auto"/>
        <w:ind w:left="436"/>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7"/>
          <w:sz w:val="21"/>
          <w:szCs w:val="21"/>
          <w:highlight w:val="none"/>
          <w:u w:val="single" w:color="auto"/>
        </w:rPr>
        <w:t>具体的投诉事项及事实依据；</w:t>
      </w:r>
    </w:p>
    <w:p w14:paraId="235B3811">
      <w:pPr>
        <w:spacing w:before="158" w:line="360" w:lineRule="auto"/>
        <w:ind w:left="423"/>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2</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8"/>
          <w:sz w:val="21"/>
          <w:szCs w:val="21"/>
          <w:highlight w:val="none"/>
          <w:u w:val="single" w:color="auto"/>
        </w:rPr>
        <w:t>质疑和质疑答复情况简要描述；</w:t>
      </w:r>
    </w:p>
    <w:p w14:paraId="2E9CBC00">
      <w:pPr>
        <w:spacing w:before="153" w:line="360" w:lineRule="auto"/>
        <w:ind w:left="425"/>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3</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9"/>
          <w:sz w:val="21"/>
          <w:szCs w:val="21"/>
          <w:highlight w:val="none"/>
          <w:u w:val="single" w:color="auto"/>
        </w:rPr>
        <w:t>投诉请求。</w:t>
      </w:r>
    </w:p>
    <w:p w14:paraId="5DB97762">
      <w:pPr>
        <w:spacing w:before="153" w:line="360" w:lineRule="auto"/>
        <w:ind w:left="17"/>
        <w:rPr>
          <w:rFonts w:hint="eastAsia" w:ascii="宋体" w:hAnsi="宋体" w:eastAsia="宋体" w:cs="宋体"/>
          <w:color w:val="auto"/>
          <w:sz w:val="21"/>
          <w:szCs w:val="21"/>
          <w:highlight w:val="none"/>
        </w:rPr>
      </w:pPr>
      <w:r>
        <w:rPr>
          <w:rFonts w:hint="eastAsia" w:ascii="宋体" w:hAnsi="宋体" w:eastAsia="宋体" w:cs="宋体"/>
          <w:color w:val="auto"/>
          <w:spacing w:val="-3"/>
          <w:position w:val="14"/>
          <w:sz w:val="21"/>
          <w:szCs w:val="21"/>
          <w:highlight w:val="none"/>
        </w:rPr>
        <w:t>附</w:t>
      </w:r>
      <w:r>
        <w:rPr>
          <w:rFonts w:hint="eastAsia" w:ascii="宋体" w:hAnsi="宋体" w:eastAsia="宋体" w:cs="宋体"/>
          <w:color w:val="auto"/>
          <w:spacing w:val="-2"/>
          <w:position w:val="14"/>
          <w:sz w:val="21"/>
          <w:szCs w:val="21"/>
          <w:highlight w:val="none"/>
        </w:rPr>
        <w:t>件：</w:t>
      </w:r>
    </w:p>
    <w:p w14:paraId="794EAAF4">
      <w:pPr>
        <w:spacing w:line="360" w:lineRule="auto"/>
        <w:ind w:left="16"/>
        <w:rPr>
          <w:rFonts w:hint="eastAsia" w:ascii="宋体" w:hAnsi="宋体" w:eastAsia="宋体" w:cs="宋体"/>
          <w:color w:val="auto"/>
          <w:sz w:val="21"/>
          <w:szCs w:val="21"/>
          <w:highlight w:val="none"/>
        </w:rPr>
      </w:pPr>
      <w:r>
        <w:rPr>
          <w:rFonts w:hint="eastAsia" w:ascii="宋体" w:hAnsi="宋体" w:eastAsia="宋体" w:cs="宋体"/>
          <w:color w:val="auto"/>
          <w:spacing w:val="8"/>
          <w:position w:val="1"/>
          <w:sz w:val="21"/>
          <w:szCs w:val="21"/>
          <w:highlight w:val="none"/>
        </w:rPr>
        <w:t>1</w:t>
      </w:r>
      <w:r>
        <w:rPr>
          <w:rFonts w:hint="eastAsia" w:ascii="宋体" w:hAnsi="宋体" w:eastAsia="宋体" w:cs="宋体"/>
          <w:color w:val="auto"/>
          <w:spacing w:val="6"/>
          <w:position w:val="1"/>
          <w:sz w:val="21"/>
          <w:szCs w:val="21"/>
          <w:highlight w:val="none"/>
        </w:rPr>
        <w:t>.质疑书和质疑答复书；</w:t>
      </w:r>
    </w:p>
    <w:p w14:paraId="1EA4693F">
      <w:pPr>
        <w:spacing w:before="128" w:line="360" w:lineRule="auto"/>
        <w:ind w:left="3"/>
        <w:rPr>
          <w:rFonts w:hint="eastAsia" w:ascii="宋体" w:hAnsi="宋体" w:eastAsia="宋体" w:cs="宋体"/>
          <w:color w:val="auto"/>
          <w:sz w:val="21"/>
          <w:szCs w:val="21"/>
          <w:highlight w:val="none"/>
        </w:rPr>
      </w:pPr>
      <w:r>
        <w:rPr>
          <w:rFonts w:hint="eastAsia" w:ascii="宋体" w:hAnsi="宋体" w:eastAsia="宋体" w:cs="宋体"/>
          <w:color w:val="auto"/>
          <w:spacing w:val="16"/>
          <w:position w:val="14"/>
          <w:sz w:val="21"/>
          <w:szCs w:val="21"/>
          <w:highlight w:val="none"/>
        </w:rPr>
        <w:t>2</w:t>
      </w:r>
      <w:r>
        <w:rPr>
          <w:rFonts w:hint="eastAsia" w:ascii="宋体" w:hAnsi="宋体" w:eastAsia="宋体" w:cs="宋体"/>
          <w:color w:val="auto"/>
          <w:spacing w:val="11"/>
          <w:position w:val="14"/>
          <w:sz w:val="21"/>
          <w:szCs w:val="21"/>
          <w:highlight w:val="none"/>
        </w:rPr>
        <w:t>.</w:t>
      </w:r>
      <w:r>
        <w:rPr>
          <w:rFonts w:hint="eastAsia" w:ascii="宋体" w:hAnsi="宋体" w:eastAsia="宋体" w:cs="宋体"/>
          <w:color w:val="auto"/>
          <w:spacing w:val="8"/>
          <w:position w:val="14"/>
          <w:sz w:val="21"/>
          <w:szCs w:val="21"/>
          <w:highlight w:val="none"/>
        </w:rPr>
        <w:t>证据材料(需注明证据来源)，证人的姓名、住址和联系方式等；</w:t>
      </w:r>
    </w:p>
    <w:p w14:paraId="4B430CDA">
      <w:pPr>
        <w:spacing w:line="360" w:lineRule="auto"/>
        <w:ind w:left="5"/>
        <w:rPr>
          <w:rFonts w:hint="eastAsia" w:ascii="宋体" w:hAnsi="宋体" w:eastAsia="宋体" w:cs="宋体"/>
          <w:color w:val="auto"/>
          <w:sz w:val="21"/>
          <w:szCs w:val="21"/>
          <w:highlight w:val="none"/>
        </w:rPr>
      </w:pPr>
      <w:r>
        <w:rPr>
          <w:rFonts w:hint="eastAsia" w:ascii="宋体" w:hAnsi="宋体" w:eastAsia="宋体" w:cs="宋体"/>
          <w:color w:val="auto"/>
          <w:spacing w:val="5"/>
          <w:position w:val="1"/>
          <w:sz w:val="21"/>
          <w:szCs w:val="21"/>
          <w:highlight w:val="none"/>
        </w:rPr>
        <w:t>3.营业执照</w:t>
      </w:r>
      <w:r>
        <w:rPr>
          <w:rFonts w:hint="eastAsia" w:ascii="宋体" w:hAnsi="宋体" w:eastAsia="宋体" w:cs="宋体"/>
          <w:color w:val="auto"/>
          <w:spacing w:val="4"/>
          <w:position w:val="1"/>
          <w:sz w:val="21"/>
          <w:szCs w:val="21"/>
          <w:highlight w:val="none"/>
        </w:rPr>
        <w:t>；</w:t>
      </w:r>
    </w:p>
    <w:p w14:paraId="412C3D43">
      <w:pPr>
        <w:spacing w:before="132"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1"/>
          <w:position w:val="14"/>
          <w:sz w:val="21"/>
          <w:szCs w:val="21"/>
          <w:highlight w:val="none"/>
        </w:rPr>
        <w:t>4</w:t>
      </w:r>
      <w:r>
        <w:rPr>
          <w:rFonts w:hint="eastAsia" w:ascii="宋体" w:hAnsi="宋体" w:eastAsia="宋体" w:cs="宋体"/>
          <w:color w:val="auto"/>
          <w:spacing w:val="8"/>
          <w:position w:val="14"/>
          <w:sz w:val="21"/>
          <w:szCs w:val="21"/>
          <w:highlight w:val="none"/>
        </w:rPr>
        <w:t>.法定代表人身份证明函</w:t>
      </w:r>
    </w:p>
    <w:p w14:paraId="065AADE4">
      <w:pPr>
        <w:spacing w:line="360" w:lineRule="auto"/>
        <w:ind w:left="5"/>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5.</w:t>
      </w:r>
      <w:r>
        <w:rPr>
          <w:rFonts w:hint="eastAsia" w:ascii="宋体" w:hAnsi="宋体" w:eastAsia="宋体" w:cs="宋体"/>
          <w:color w:val="auto"/>
          <w:spacing w:val="13"/>
          <w:sz w:val="21"/>
          <w:szCs w:val="21"/>
          <w:highlight w:val="none"/>
        </w:rPr>
        <w:t>法</w:t>
      </w:r>
      <w:r>
        <w:rPr>
          <w:rFonts w:hint="eastAsia" w:ascii="宋体" w:hAnsi="宋体" w:eastAsia="宋体" w:cs="宋体"/>
          <w:color w:val="auto"/>
          <w:spacing w:val="8"/>
          <w:sz w:val="21"/>
          <w:szCs w:val="21"/>
          <w:highlight w:val="none"/>
        </w:rPr>
        <w:t>定代表人授权委托书(包含法定代表人和委托代理人的身份证复印件)；</w:t>
      </w:r>
    </w:p>
    <w:p w14:paraId="7EB66077">
      <w:pPr>
        <w:spacing w:before="158" w:line="360" w:lineRule="auto"/>
        <w:ind w:left="2"/>
        <w:rPr>
          <w:rFonts w:hint="eastAsia" w:ascii="宋体" w:hAnsi="宋体" w:eastAsia="宋体" w:cs="宋体"/>
          <w:color w:val="auto"/>
          <w:sz w:val="21"/>
          <w:szCs w:val="21"/>
          <w:highlight w:val="none"/>
        </w:rPr>
      </w:pPr>
      <w:r>
        <w:rPr>
          <w:rFonts w:hint="eastAsia" w:ascii="宋体" w:hAnsi="宋体" w:eastAsia="宋体" w:cs="宋体"/>
          <w:color w:val="auto"/>
          <w:spacing w:val="16"/>
          <w:position w:val="1"/>
          <w:sz w:val="21"/>
          <w:szCs w:val="21"/>
          <w:highlight w:val="none"/>
        </w:rPr>
        <w:t>6</w:t>
      </w:r>
      <w:r>
        <w:rPr>
          <w:rFonts w:hint="eastAsia" w:ascii="宋体" w:hAnsi="宋体" w:eastAsia="宋体" w:cs="宋体"/>
          <w:color w:val="auto"/>
          <w:spacing w:val="11"/>
          <w:position w:val="1"/>
          <w:sz w:val="21"/>
          <w:szCs w:val="21"/>
          <w:highlight w:val="none"/>
        </w:rPr>
        <w:t>.</w:t>
      </w:r>
      <w:r>
        <w:rPr>
          <w:rFonts w:hint="eastAsia" w:ascii="宋体" w:hAnsi="宋体" w:eastAsia="宋体" w:cs="宋体"/>
          <w:color w:val="auto"/>
          <w:spacing w:val="8"/>
          <w:position w:val="1"/>
          <w:sz w:val="21"/>
          <w:szCs w:val="21"/>
          <w:highlight w:val="none"/>
        </w:rPr>
        <w:t>政府采购监管部门认为应当提供的其它材料。</w:t>
      </w:r>
    </w:p>
    <w:p w14:paraId="468F4125">
      <w:pPr>
        <w:spacing w:before="132"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投诉供应商：(盖章</w:t>
      </w:r>
      <w:r>
        <w:rPr>
          <w:rFonts w:hint="eastAsia" w:ascii="宋体" w:hAnsi="宋体" w:eastAsia="宋体" w:cs="宋体"/>
          <w:color w:val="auto"/>
          <w:sz w:val="21"/>
          <w:szCs w:val="21"/>
          <w:highlight w:val="none"/>
        </w:rPr>
        <w:t>)</w:t>
      </w:r>
    </w:p>
    <w:p w14:paraId="3924B98B">
      <w:pPr>
        <w:spacing w:before="152" w:line="360" w:lineRule="auto"/>
        <w:rPr>
          <w:rFonts w:hint="eastAsia" w:ascii="宋体" w:hAnsi="宋体" w:eastAsia="宋体" w:cs="宋体"/>
          <w:color w:val="auto"/>
          <w:spacing w:val="9"/>
          <w:sz w:val="21"/>
          <w:szCs w:val="21"/>
          <w:highlight w:val="none"/>
        </w:rPr>
      </w:pPr>
      <w:r>
        <w:rPr>
          <w:rFonts w:hint="eastAsia" w:ascii="宋体" w:hAnsi="宋体" w:eastAsia="宋体" w:cs="宋体"/>
          <w:color w:val="auto"/>
          <w:spacing w:val="4"/>
          <w:sz w:val="21"/>
          <w:szCs w:val="21"/>
          <w:highlight w:val="none"/>
        </w:rPr>
        <w:t>法定代表人(</w:t>
      </w:r>
      <w:r>
        <w:rPr>
          <w:rFonts w:hint="eastAsia" w:ascii="宋体" w:hAnsi="宋体" w:eastAsia="宋体" w:cs="宋体"/>
          <w:color w:val="auto"/>
          <w:spacing w:val="3"/>
          <w:sz w:val="21"/>
          <w:szCs w:val="21"/>
          <w:highlight w:val="none"/>
        </w:rPr>
        <w:t>或</w:t>
      </w:r>
      <w:r>
        <w:rPr>
          <w:rFonts w:hint="eastAsia" w:ascii="宋体" w:hAnsi="宋体" w:eastAsia="宋体" w:cs="宋体"/>
          <w:color w:val="auto"/>
          <w:spacing w:val="2"/>
          <w:sz w:val="21"/>
          <w:szCs w:val="21"/>
          <w:highlight w:val="none"/>
        </w:rPr>
        <w:t>主要负责人)：(签字)</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none" w:color="auto"/>
          <w:lang w:val="en-US" w:eastAsia="zh-CN"/>
        </w:rPr>
        <w:t xml:space="preserve">                    </w:t>
      </w:r>
      <w:r>
        <w:rPr>
          <w:rFonts w:hint="eastAsia" w:ascii="宋体" w:hAnsi="宋体" w:eastAsia="宋体" w:cs="宋体"/>
          <w:color w:val="auto"/>
          <w:spacing w:val="11"/>
          <w:sz w:val="21"/>
          <w:szCs w:val="21"/>
          <w:highlight w:val="none"/>
        </w:rPr>
        <w:t>年</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9"/>
          <w:sz w:val="21"/>
          <w:szCs w:val="21"/>
          <w:highlight w:val="none"/>
        </w:rPr>
        <w:t>日</w:t>
      </w:r>
    </w:p>
    <w:p w14:paraId="27A61CCA">
      <w:pPr>
        <w:spacing w:before="152"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本投诉书正本份，副本份并附电子文档</w:t>
      </w:r>
      <w:r>
        <w:rPr>
          <w:rFonts w:hint="eastAsia" w:ascii="宋体" w:hAnsi="宋体" w:eastAsia="宋体" w:cs="宋体"/>
          <w:color w:val="auto"/>
          <w:spacing w:val="4"/>
          <w:sz w:val="21"/>
          <w:szCs w:val="21"/>
          <w:highlight w:val="none"/>
        </w:rPr>
        <w:t>。</w:t>
      </w:r>
    </w:p>
    <w:p w14:paraId="29B19B8D">
      <w:pPr>
        <w:spacing w:line="360" w:lineRule="auto"/>
        <w:rPr>
          <w:rFonts w:hint="eastAsia" w:ascii="宋体" w:hAnsi="宋体" w:eastAsia="宋体" w:cs="宋体"/>
          <w:color w:val="auto"/>
          <w:sz w:val="21"/>
          <w:szCs w:val="21"/>
          <w:highlight w:val="none"/>
        </w:rPr>
        <w:sectPr>
          <w:type w:val="continuous"/>
          <w:pgSz w:w="11906" w:h="16839"/>
          <w:pgMar w:top="1431" w:right="1111" w:bottom="1156" w:left="1087" w:header="0" w:footer="996" w:gutter="0"/>
          <w:pgNumType w:fmt="decimal"/>
          <w:cols w:equalWidth="0" w:num="1">
            <w:col w:w="9708"/>
          </w:cols>
        </w:sectPr>
      </w:pPr>
    </w:p>
    <w:p w14:paraId="4AE87379">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jc w:val="center"/>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投诉相关说明</w:t>
      </w:r>
    </w:p>
    <w:p w14:paraId="52520052">
      <w:pPr>
        <w:keepNext w:val="0"/>
        <w:keepLines w:val="0"/>
        <w:pageBreakBefore w:val="0"/>
        <w:widowControl/>
        <w:kinsoku w:val="0"/>
        <w:wordWrap/>
        <w:overflowPunct/>
        <w:topLinePunct w:val="0"/>
        <w:autoSpaceDE w:val="0"/>
        <w:autoSpaceDN w:val="0"/>
        <w:bidi w:val="0"/>
        <w:adjustRightInd w:val="0"/>
        <w:snapToGrid w:val="0"/>
        <w:spacing w:before="232" w:line="360" w:lineRule="auto"/>
        <w:ind w:left="42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投诉人</w:t>
      </w:r>
      <w:r>
        <w:rPr>
          <w:rFonts w:hint="eastAsia" w:ascii="宋体" w:hAnsi="宋体" w:eastAsia="宋体" w:cs="宋体"/>
          <w:color w:val="auto"/>
          <w:spacing w:val="12"/>
          <w:sz w:val="21"/>
          <w:szCs w:val="21"/>
          <w:highlight w:val="none"/>
        </w:rPr>
        <w:t>应</w:t>
      </w:r>
      <w:r>
        <w:rPr>
          <w:rFonts w:hint="eastAsia" w:ascii="宋体" w:hAnsi="宋体" w:eastAsia="宋体" w:cs="宋体"/>
          <w:color w:val="auto"/>
          <w:spacing w:val="9"/>
          <w:sz w:val="21"/>
          <w:szCs w:val="21"/>
          <w:highlight w:val="none"/>
        </w:rPr>
        <w:t>当满足《</w:t>
      </w:r>
      <w:r>
        <w:rPr>
          <w:rFonts w:hint="eastAsia" w:ascii="宋体" w:hAnsi="宋体" w:eastAsia="宋体" w:cs="宋体"/>
          <w:color w:val="auto"/>
          <w:spacing w:val="18"/>
          <w:sz w:val="21"/>
          <w:szCs w:val="21"/>
          <w:highlight w:val="none"/>
        </w:rPr>
        <w:t>中华</w:t>
      </w:r>
      <w:r>
        <w:rPr>
          <w:rFonts w:hint="eastAsia" w:ascii="宋体" w:hAnsi="宋体" w:eastAsia="宋体" w:cs="宋体"/>
          <w:color w:val="auto"/>
          <w:spacing w:val="10"/>
          <w:sz w:val="21"/>
          <w:szCs w:val="21"/>
          <w:highlight w:val="none"/>
        </w:rPr>
        <w:t>人</w:t>
      </w:r>
      <w:r>
        <w:rPr>
          <w:rFonts w:hint="eastAsia" w:ascii="宋体" w:hAnsi="宋体" w:eastAsia="宋体" w:cs="宋体"/>
          <w:color w:val="auto"/>
          <w:spacing w:val="9"/>
          <w:sz w:val="21"/>
          <w:szCs w:val="21"/>
          <w:highlight w:val="none"/>
        </w:rPr>
        <w:t>民共和国政府采购法》、《</w:t>
      </w:r>
      <w:r>
        <w:rPr>
          <w:rFonts w:hint="eastAsia" w:ascii="宋体" w:hAnsi="宋体" w:eastAsia="宋体" w:cs="宋体"/>
          <w:color w:val="auto"/>
          <w:spacing w:val="18"/>
          <w:sz w:val="21"/>
          <w:szCs w:val="21"/>
          <w:highlight w:val="none"/>
        </w:rPr>
        <w:t>中华</w:t>
      </w:r>
      <w:r>
        <w:rPr>
          <w:rFonts w:hint="eastAsia" w:ascii="宋体" w:hAnsi="宋体" w:eastAsia="宋体" w:cs="宋体"/>
          <w:color w:val="auto"/>
          <w:spacing w:val="10"/>
          <w:sz w:val="21"/>
          <w:szCs w:val="21"/>
          <w:highlight w:val="none"/>
        </w:rPr>
        <w:t>人</w:t>
      </w:r>
      <w:r>
        <w:rPr>
          <w:rFonts w:hint="eastAsia" w:ascii="宋体" w:hAnsi="宋体" w:eastAsia="宋体" w:cs="宋体"/>
          <w:color w:val="auto"/>
          <w:spacing w:val="9"/>
          <w:sz w:val="21"/>
          <w:szCs w:val="21"/>
          <w:highlight w:val="none"/>
        </w:rPr>
        <w:t>民共和国政府采购法实施条例》和《政府采购供应商投诉处理办法》的相</w:t>
      </w:r>
      <w:r>
        <w:rPr>
          <w:rFonts w:hint="eastAsia" w:ascii="宋体" w:hAnsi="宋体" w:eastAsia="宋体" w:cs="宋体"/>
          <w:color w:val="auto"/>
          <w:spacing w:val="5"/>
          <w:sz w:val="21"/>
          <w:szCs w:val="21"/>
          <w:highlight w:val="none"/>
        </w:rPr>
        <w:t>关</w:t>
      </w:r>
      <w:r>
        <w:rPr>
          <w:rFonts w:hint="eastAsia" w:ascii="宋体" w:hAnsi="宋体" w:eastAsia="宋体" w:cs="宋体"/>
          <w:color w:val="auto"/>
          <w:spacing w:val="4"/>
          <w:sz w:val="21"/>
          <w:szCs w:val="21"/>
          <w:highlight w:val="none"/>
        </w:rPr>
        <w:t>规定。</w:t>
      </w:r>
    </w:p>
    <w:p w14:paraId="342220FA">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一、质疑前置及时间要求</w:t>
      </w:r>
    </w:p>
    <w:p w14:paraId="52E1B5F3">
      <w:pPr>
        <w:keepNext w:val="0"/>
        <w:keepLines w:val="0"/>
        <w:pageBreakBefore w:val="0"/>
        <w:widowControl/>
        <w:kinsoku w:val="0"/>
        <w:wordWrap/>
        <w:overflowPunct/>
        <w:topLinePunct w:val="0"/>
        <w:autoSpaceDE w:val="0"/>
        <w:autoSpaceDN w:val="0"/>
        <w:bidi w:val="0"/>
        <w:adjustRightInd w:val="0"/>
        <w:snapToGrid w:val="0"/>
        <w:spacing w:before="58" w:line="360" w:lineRule="auto"/>
        <w:ind w:left="18" w:right="2" w:firstLine="40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《中华</w:t>
      </w:r>
      <w:r>
        <w:rPr>
          <w:rFonts w:hint="eastAsia" w:ascii="宋体" w:hAnsi="宋体" w:eastAsia="宋体" w:cs="宋体"/>
          <w:color w:val="auto"/>
          <w:spacing w:val="10"/>
          <w:sz w:val="21"/>
          <w:szCs w:val="21"/>
          <w:highlight w:val="none"/>
        </w:rPr>
        <w:t>人</w:t>
      </w:r>
      <w:r>
        <w:rPr>
          <w:rFonts w:hint="eastAsia" w:ascii="宋体" w:hAnsi="宋体" w:eastAsia="宋体" w:cs="宋体"/>
          <w:color w:val="auto"/>
          <w:spacing w:val="9"/>
          <w:sz w:val="21"/>
          <w:szCs w:val="21"/>
          <w:highlight w:val="none"/>
        </w:rPr>
        <w:t>民共和国政府采购法》第五十一条：供应商对政府采购活动事项有疑问的，可以向采购人提</w:t>
      </w:r>
      <w:r>
        <w:rPr>
          <w:rFonts w:hint="eastAsia" w:ascii="宋体" w:hAnsi="宋体" w:eastAsia="宋体" w:cs="宋体"/>
          <w:color w:val="auto"/>
          <w:spacing w:val="16"/>
          <w:sz w:val="21"/>
          <w:szCs w:val="21"/>
          <w:highlight w:val="none"/>
        </w:rPr>
        <w:t>出询</w:t>
      </w:r>
      <w:r>
        <w:rPr>
          <w:rFonts w:hint="eastAsia" w:ascii="宋体" w:hAnsi="宋体" w:eastAsia="宋体" w:cs="宋体"/>
          <w:color w:val="auto"/>
          <w:spacing w:val="15"/>
          <w:sz w:val="21"/>
          <w:szCs w:val="21"/>
          <w:highlight w:val="none"/>
        </w:rPr>
        <w:t>问</w:t>
      </w:r>
      <w:r>
        <w:rPr>
          <w:rFonts w:hint="eastAsia" w:ascii="宋体" w:hAnsi="宋体" w:eastAsia="宋体" w:cs="宋体"/>
          <w:color w:val="auto"/>
          <w:spacing w:val="8"/>
          <w:sz w:val="21"/>
          <w:szCs w:val="21"/>
          <w:highlight w:val="none"/>
        </w:rPr>
        <w:t>，采购人应当及时作出答复，但答复的内容不得涉及商业秘密。</w:t>
      </w:r>
    </w:p>
    <w:p w14:paraId="20B3B74C">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第五</w:t>
      </w:r>
      <w:r>
        <w:rPr>
          <w:rFonts w:hint="eastAsia" w:ascii="宋体" w:hAnsi="宋体" w:eastAsia="宋体" w:cs="宋体"/>
          <w:color w:val="auto"/>
          <w:spacing w:val="9"/>
          <w:sz w:val="21"/>
          <w:szCs w:val="21"/>
          <w:highlight w:val="none"/>
        </w:rPr>
        <w:t>十</w:t>
      </w:r>
      <w:r>
        <w:rPr>
          <w:rFonts w:hint="eastAsia" w:ascii="宋体" w:hAnsi="宋体" w:eastAsia="宋体" w:cs="宋体"/>
          <w:color w:val="auto"/>
          <w:spacing w:val="7"/>
          <w:sz w:val="21"/>
          <w:szCs w:val="21"/>
          <w:highlight w:val="none"/>
        </w:rPr>
        <w:t>二条：供应商认为采购文件、采购过程和中标、中标结果使自己的权益受到损害的，可以在知</w:t>
      </w:r>
      <w:r>
        <w:rPr>
          <w:rFonts w:hint="eastAsia" w:ascii="宋体" w:hAnsi="宋体" w:eastAsia="宋体" w:cs="宋体"/>
          <w:color w:val="auto"/>
          <w:spacing w:val="12"/>
          <w:sz w:val="21"/>
          <w:szCs w:val="21"/>
          <w:highlight w:val="none"/>
        </w:rPr>
        <w:t>道或者</w:t>
      </w:r>
      <w:r>
        <w:rPr>
          <w:rFonts w:hint="eastAsia" w:ascii="宋体" w:hAnsi="宋体" w:eastAsia="宋体" w:cs="宋体"/>
          <w:color w:val="auto"/>
          <w:spacing w:val="7"/>
          <w:sz w:val="21"/>
          <w:szCs w:val="21"/>
          <w:highlight w:val="none"/>
        </w:rPr>
        <w:t>应</w:t>
      </w:r>
      <w:r>
        <w:rPr>
          <w:rFonts w:hint="eastAsia" w:ascii="宋体" w:hAnsi="宋体" w:eastAsia="宋体" w:cs="宋体"/>
          <w:color w:val="auto"/>
          <w:spacing w:val="6"/>
          <w:sz w:val="21"/>
          <w:szCs w:val="21"/>
          <w:highlight w:val="none"/>
        </w:rPr>
        <w:t>知其权益受到损害之日起七个工作日内，以书面形式向采购人提出质疑。</w:t>
      </w:r>
    </w:p>
    <w:p w14:paraId="3367DD1B">
      <w:pPr>
        <w:keepNext w:val="0"/>
        <w:keepLines w:val="0"/>
        <w:pageBreakBefore w:val="0"/>
        <w:widowControl/>
        <w:kinsoku w:val="0"/>
        <w:wordWrap/>
        <w:overflowPunct/>
        <w:topLinePunct w:val="0"/>
        <w:autoSpaceDE w:val="0"/>
        <w:autoSpaceDN w:val="0"/>
        <w:bidi w:val="0"/>
        <w:adjustRightInd w:val="0"/>
        <w:snapToGrid w:val="0"/>
        <w:spacing w:before="2" w:line="360" w:lineRule="auto"/>
        <w:ind w:right="2" w:firstLine="52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第五</w:t>
      </w:r>
      <w:r>
        <w:rPr>
          <w:rFonts w:hint="eastAsia" w:ascii="宋体" w:hAnsi="宋体" w:eastAsia="宋体" w:cs="宋体"/>
          <w:color w:val="auto"/>
          <w:spacing w:val="8"/>
          <w:sz w:val="21"/>
          <w:szCs w:val="21"/>
          <w:highlight w:val="none"/>
        </w:rPr>
        <w:t>十</w:t>
      </w:r>
      <w:r>
        <w:rPr>
          <w:rFonts w:hint="eastAsia" w:ascii="宋体" w:hAnsi="宋体" w:eastAsia="宋体" w:cs="宋体"/>
          <w:color w:val="auto"/>
          <w:spacing w:val="7"/>
          <w:sz w:val="21"/>
          <w:szCs w:val="21"/>
          <w:highlight w:val="none"/>
        </w:rPr>
        <w:t>三条：采购人应当在收到供应商的书面质疑后七个工作日内作出答复，并以书面形式通知质疑</w:t>
      </w:r>
      <w:r>
        <w:rPr>
          <w:rFonts w:hint="eastAsia" w:ascii="宋体" w:hAnsi="宋体" w:eastAsia="宋体" w:cs="宋体"/>
          <w:color w:val="auto"/>
          <w:spacing w:val="15"/>
          <w:sz w:val="21"/>
          <w:szCs w:val="21"/>
          <w:highlight w:val="none"/>
        </w:rPr>
        <w:t>供</w:t>
      </w:r>
      <w:r>
        <w:rPr>
          <w:rFonts w:hint="eastAsia" w:ascii="宋体" w:hAnsi="宋体" w:eastAsia="宋体" w:cs="宋体"/>
          <w:color w:val="auto"/>
          <w:spacing w:val="9"/>
          <w:sz w:val="21"/>
          <w:szCs w:val="21"/>
          <w:highlight w:val="none"/>
        </w:rPr>
        <w:t>应商和其他有关供应商，但答复的内容不得涉及商业秘密。</w:t>
      </w:r>
    </w:p>
    <w:p w14:paraId="19F5058C">
      <w:pPr>
        <w:keepNext w:val="0"/>
        <w:keepLines w:val="0"/>
        <w:pageBreakBefore w:val="0"/>
        <w:widowControl/>
        <w:kinsoku w:val="0"/>
        <w:wordWrap/>
        <w:overflowPunct/>
        <w:topLinePunct w:val="0"/>
        <w:autoSpaceDE w:val="0"/>
        <w:autoSpaceDN w:val="0"/>
        <w:bidi w:val="0"/>
        <w:adjustRightInd w:val="0"/>
        <w:snapToGrid w:val="0"/>
        <w:spacing w:before="2" w:line="360" w:lineRule="auto"/>
        <w:ind w:left="17" w:right="2" w:firstLine="50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第五十</w:t>
      </w:r>
      <w:r>
        <w:rPr>
          <w:rFonts w:hint="eastAsia" w:ascii="宋体" w:hAnsi="宋体" w:eastAsia="宋体" w:cs="宋体"/>
          <w:color w:val="auto"/>
          <w:spacing w:val="9"/>
          <w:sz w:val="21"/>
          <w:szCs w:val="21"/>
          <w:highlight w:val="none"/>
        </w:rPr>
        <w:t>五条:质疑供应商对采购人、采购代理机构的答复不满意或者采购人、采购代理机构未在规定</w:t>
      </w:r>
      <w:r>
        <w:rPr>
          <w:rFonts w:hint="eastAsia" w:ascii="宋体" w:hAnsi="宋体" w:eastAsia="宋体" w:cs="宋体"/>
          <w:color w:val="auto"/>
          <w:spacing w:val="12"/>
          <w:sz w:val="21"/>
          <w:szCs w:val="21"/>
          <w:highlight w:val="none"/>
        </w:rPr>
        <w:t>的</w:t>
      </w:r>
      <w:r>
        <w:rPr>
          <w:rFonts w:hint="eastAsia" w:ascii="宋体" w:hAnsi="宋体" w:eastAsia="宋体" w:cs="宋体"/>
          <w:color w:val="auto"/>
          <w:spacing w:val="9"/>
          <w:sz w:val="21"/>
          <w:szCs w:val="21"/>
          <w:highlight w:val="none"/>
        </w:rPr>
        <w:t>时间内作出答复的，可以在答复期满后十五个工作日内向同级政府采购监督管理部门投诉。</w:t>
      </w:r>
    </w:p>
    <w:p w14:paraId="6391038F">
      <w:pPr>
        <w:keepNext w:val="0"/>
        <w:keepLines w:val="0"/>
        <w:pageBreakBefore w:val="0"/>
        <w:widowControl/>
        <w:kinsoku w:val="0"/>
        <w:wordWrap/>
        <w:overflowPunct/>
        <w:topLinePunct w:val="0"/>
        <w:autoSpaceDE w:val="0"/>
        <w:autoSpaceDN w:val="0"/>
        <w:bidi w:val="0"/>
        <w:adjustRightInd w:val="0"/>
        <w:snapToGrid w:val="0"/>
        <w:spacing w:before="2" w:line="360" w:lineRule="auto"/>
        <w:ind w:left="3" w:right="2" w:firstLine="42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《政府</w:t>
      </w:r>
      <w:r>
        <w:rPr>
          <w:rFonts w:hint="eastAsia" w:ascii="宋体" w:hAnsi="宋体" w:eastAsia="宋体" w:cs="宋体"/>
          <w:color w:val="auto"/>
          <w:spacing w:val="9"/>
          <w:sz w:val="21"/>
          <w:szCs w:val="21"/>
          <w:highlight w:val="none"/>
        </w:rPr>
        <w:t>采购实施条例》第五十五条：供应商质疑、投诉应当有明确的请求和必要的证明材料。供应商</w:t>
      </w:r>
      <w:r>
        <w:rPr>
          <w:rFonts w:hint="eastAsia" w:ascii="宋体" w:hAnsi="宋体" w:eastAsia="宋体" w:cs="宋体"/>
          <w:color w:val="auto"/>
          <w:spacing w:val="16"/>
          <w:sz w:val="21"/>
          <w:szCs w:val="21"/>
          <w:highlight w:val="none"/>
        </w:rPr>
        <w:t>投</w:t>
      </w:r>
      <w:r>
        <w:rPr>
          <w:rFonts w:hint="eastAsia" w:ascii="宋体" w:hAnsi="宋体" w:eastAsia="宋体" w:cs="宋体"/>
          <w:color w:val="auto"/>
          <w:spacing w:val="11"/>
          <w:sz w:val="21"/>
          <w:szCs w:val="21"/>
          <w:highlight w:val="none"/>
        </w:rPr>
        <w:t>诉</w:t>
      </w:r>
      <w:r>
        <w:rPr>
          <w:rFonts w:hint="eastAsia" w:ascii="宋体" w:hAnsi="宋体" w:eastAsia="宋体" w:cs="宋体"/>
          <w:color w:val="auto"/>
          <w:spacing w:val="8"/>
          <w:sz w:val="21"/>
          <w:szCs w:val="21"/>
          <w:highlight w:val="none"/>
        </w:rPr>
        <w:t>的事项不得超出质疑事项的范围。</w:t>
      </w:r>
    </w:p>
    <w:p w14:paraId="4B341625">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二、书面方式</w:t>
      </w:r>
    </w:p>
    <w:p w14:paraId="2687E624">
      <w:pPr>
        <w:keepNext w:val="0"/>
        <w:keepLines w:val="0"/>
        <w:pageBreakBefore w:val="0"/>
        <w:widowControl/>
        <w:kinsoku w:val="0"/>
        <w:wordWrap/>
        <w:overflowPunct/>
        <w:topLinePunct w:val="0"/>
        <w:autoSpaceDE w:val="0"/>
        <w:autoSpaceDN w:val="0"/>
        <w:bidi w:val="0"/>
        <w:adjustRightInd w:val="0"/>
        <w:snapToGrid w:val="0"/>
        <w:spacing w:before="125" w:line="360" w:lineRule="auto"/>
        <w:ind w:right="2" w:firstLine="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《政府</w:t>
      </w:r>
      <w:r>
        <w:rPr>
          <w:rFonts w:hint="eastAsia" w:ascii="宋体" w:hAnsi="宋体" w:eastAsia="宋体" w:cs="宋体"/>
          <w:color w:val="auto"/>
          <w:spacing w:val="11"/>
          <w:sz w:val="21"/>
          <w:szCs w:val="21"/>
          <w:highlight w:val="none"/>
        </w:rPr>
        <w:t>采</w:t>
      </w:r>
      <w:r>
        <w:rPr>
          <w:rFonts w:hint="eastAsia" w:ascii="宋体" w:hAnsi="宋体" w:eastAsia="宋体" w:cs="宋体"/>
          <w:color w:val="auto"/>
          <w:spacing w:val="9"/>
          <w:sz w:val="21"/>
          <w:szCs w:val="21"/>
          <w:highlight w:val="none"/>
        </w:rPr>
        <w:t>购供应商投诉处理办法》第八条：投诉人投诉时，应当提交投诉书，并按照被投诉人以及与投诉事项有关的供应商数量提供投诉书的副本</w:t>
      </w:r>
      <w:r>
        <w:rPr>
          <w:rFonts w:hint="eastAsia" w:ascii="宋体" w:hAnsi="宋体" w:eastAsia="宋体" w:cs="宋体"/>
          <w:color w:val="auto"/>
          <w:spacing w:val="7"/>
          <w:sz w:val="21"/>
          <w:szCs w:val="21"/>
          <w:highlight w:val="none"/>
        </w:rPr>
        <w:t>。</w:t>
      </w:r>
    </w:p>
    <w:p w14:paraId="42F5A4CA">
      <w:pPr>
        <w:keepNext w:val="0"/>
        <w:keepLines w:val="0"/>
        <w:pageBreakBefore w:val="0"/>
        <w:widowControl/>
        <w:kinsoku w:val="0"/>
        <w:wordWrap/>
        <w:overflowPunct/>
        <w:topLinePunct w:val="0"/>
        <w:autoSpaceDE w:val="0"/>
        <w:autoSpaceDN w:val="0"/>
        <w:bidi w:val="0"/>
        <w:adjustRightInd w:val="0"/>
        <w:snapToGrid w:val="0"/>
        <w:spacing w:before="1" w:line="360" w:lineRule="auto"/>
        <w:ind w:left="3"/>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投</w:t>
      </w:r>
      <w:r>
        <w:rPr>
          <w:rFonts w:hint="eastAsia" w:ascii="宋体" w:hAnsi="宋体" w:eastAsia="宋体" w:cs="宋体"/>
          <w:color w:val="auto"/>
          <w:spacing w:val="8"/>
          <w:sz w:val="21"/>
          <w:szCs w:val="21"/>
          <w:highlight w:val="none"/>
        </w:rPr>
        <w:t>诉书应当包括下列主要内容：</w:t>
      </w:r>
    </w:p>
    <w:p w14:paraId="651FC81A">
      <w:pPr>
        <w:keepNext w:val="0"/>
        <w:keepLines w:val="0"/>
        <w:pageBreakBefore w:val="0"/>
        <w:widowControl/>
        <w:kinsoku w:val="0"/>
        <w:wordWrap/>
        <w:overflowPunct/>
        <w:topLinePunct w:val="0"/>
        <w:autoSpaceDE w:val="0"/>
        <w:autoSpaceDN w:val="0"/>
        <w:bidi w:val="0"/>
        <w:adjustRightInd w:val="0"/>
        <w:snapToGrid w:val="0"/>
        <w:spacing w:before="152"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8"/>
          <w:sz w:val="21"/>
          <w:szCs w:val="21"/>
          <w:highlight w:val="none"/>
        </w:rPr>
        <w:t>一)投诉人和被投诉人的名称、地址、电话等；</w:t>
      </w:r>
    </w:p>
    <w:p w14:paraId="6968B1A9">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3"/>
          <w:sz w:val="21"/>
          <w:szCs w:val="21"/>
          <w:highlight w:val="none"/>
        </w:rPr>
        <w:t>二)具体的投诉事项及事实依据；</w:t>
      </w:r>
    </w:p>
    <w:p w14:paraId="6EECF8A8">
      <w:pPr>
        <w:keepNext w:val="0"/>
        <w:keepLines w:val="0"/>
        <w:pageBreakBefore w:val="0"/>
        <w:widowControl/>
        <w:kinsoku w:val="0"/>
        <w:wordWrap/>
        <w:overflowPunct/>
        <w:topLinePunct w:val="0"/>
        <w:autoSpaceDE w:val="0"/>
        <w:autoSpaceDN w:val="0"/>
        <w:bidi w:val="0"/>
        <w:adjustRightInd w:val="0"/>
        <w:snapToGrid w:val="0"/>
        <w:spacing w:before="158"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9"/>
          <w:sz w:val="21"/>
          <w:szCs w:val="21"/>
          <w:highlight w:val="none"/>
        </w:rPr>
        <w:t>三</w:t>
      </w:r>
      <w:r>
        <w:rPr>
          <w:rFonts w:hint="eastAsia" w:ascii="宋体" w:hAnsi="宋体" w:eastAsia="宋体" w:cs="宋体"/>
          <w:color w:val="auto"/>
          <w:spacing w:val="12"/>
          <w:sz w:val="21"/>
          <w:szCs w:val="21"/>
          <w:highlight w:val="none"/>
        </w:rPr>
        <w:t>)质疑和质疑答复情况及相关证明材料；</w:t>
      </w:r>
    </w:p>
    <w:p w14:paraId="4F5F20F2">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14"/>
          <w:sz w:val="21"/>
          <w:szCs w:val="21"/>
          <w:highlight w:val="none"/>
        </w:rPr>
        <w:t>四)提起投诉的日期。</w:t>
      </w:r>
    </w:p>
    <w:p w14:paraId="1227BF95">
      <w:pPr>
        <w:keepNext w:val="0"/>
        <w:keepLines w:val="0"/>
        <w:pageBreakBefore w:val="0"/>
        <w:widowControl/>
        <w:kinsoku w:val="0"/>
        <w:wordWrap/>
        <w:overflowPunct/>
        <w:topLinePunct w:val="0"/>
        <w:autoSpaceDE w:val="0"/>
        <w:autoSpaceDN w:val="0"/>
        <w:bidi w:val="0"/>
        <w:adjustRightInd w:val="0"/>
        <w:snapToGrid w:val="0"/>
        <w:spacing w:before="154" w:line="360" w:lineRule="auto"/>
        <w:ind w:firstLine="648"/>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投</w:t>
      </w:r>
      <w:r>
        <w:rPr>
          <w:rFonts w:hint="eastAsia" w:ascii="宋体" w:hAnsi="宋体" w:eastAsia="宋体" w:cs="宋体"/>
          <w:color w:val="auto"/>
          <w:spacing w:val="16"/>
          <w:sz w:val="21"/>
          <w:szCs w:val="21"/>
          <w:highlight w:val="none"/>
        </w:rPr>
        <w:t>诉</w:t>
      </w:r>
      <w:r>
        <w:rPr>
          <w:rFonts w:hint="eastAsia" w:ascii="宋体" w:hAnsi="宋体" w:eastAsia="宋体" w:cs="宋体"/>
          <w:color w:val="auto"/>
          <w:spacing w:val="9"/>
          <w:sz w:val="21"/>
          <w:szCs w:val="21"/>
          <w:highlight w:val="none"/>
        </w:rPr>
        <w:t>书应当署名。投诉人为自然人，应当由本人签字；投诉人为法人或者其他组织的，应当由法定代表人或者主要负责人签字并加盖公章</w:t>
      </w:r>
      <w:r>
        <w:rPr>
          <w:rFonts w:hint="eastAsia" w:ascii="宋体" w:hAnsi="宋体" w:eastAsia="宋体" w:cs="宋体"/>
          <w:color w:val="auto"/>
          <w:spacing w:val="8"/>
          <w:sz w:val="21"/>
          <w:szCs w:val="21"/>
          <w:highlight w:val="none"/>
        </w:rPr>
        <w:t>。</w:t>
      </w:r>
    </w:p>
    <w:p w14:paraId="4FEC2291">
      <w:pPr>
        <w:keepNext w:val="0"/>
        <w:keepLines w:val="0"/>
        <w:pageBreakBefore w:val="0"/>
        <w:widowControl/>
        <w:kinsoku w:val="0"/>
        <w:wordWrap/>
        <w:overflowPunct/>
        <w:topLinePunct w:val="0"/>
        <w:autoSpaceDE w:val="0"/>
        <w:autoSpaceDN w:val="0"/>
        <w:bidi w:val="0"/>
        <w:adjustRightInd w:val="0"/>
        <w:snapToGrid w:val="0"/>
        <w:spacing w:line="360" w:lineRule="auto"/>
        <w:ind w:firstLine="65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4"/>
          <w:sz w:val="21"/>
          <w:szCs w:val="21"/>
          <w:highlight w:val="none"/>
        </w:rPr>
        <w:t>政</w:t>
      </w:r>
      <w:r>
        <w:rPr>
          <w:rFonts w:hint="eastAsia" w:ascii="宋体" w:hAnsi="宋体" w:eastAsia="宋体" w:cs="宋体"/>
          <w:color w:val="auto"/>
          <w:spacing w:val="9"/>
          <w:sz w:val="21"/>
          <w:szCs w:val="21"/>
          <w:highlight w:val="none"/>
        </w:rPr>
        <w:t>府采购供应商投诉处理办法》第九条：投诉人可以委托代理人办理投诉事务。代理人办理投书</w:t>
      </w:r>
      <w:r>
        <w:rPr>
          <w:rFonts w:hint="eastAsia" w:ascii="宋体" w:hAnsi="宋体" w:eastAsia="宋体" w:cs="宋体"/>
          <w:color w:val="auto"/>
          <w:spacing w:val="10"/>
          <w:sz w:val="21"/>
          <w:szCs w:val="21"/>
          <w:highlight w:val="none"/>
        </w:rPr>
        <w:t>事务时，除提交投诉书外，还应当向同级财政部门提交投诉人的授权委托书，授权委托书应当载明委托</w:t>
      </w:r>
      <w:r>
        <w:rPr>
          <w:rFonts w:hint="eastAsia" w:ascii="宋体" w:hAnsi="宋体" w:eastAsia="宋体" w:cs="宋体"/>
          <w:color w:val="auto"/>
          <w:spacing w:val="1"/>
          <w:sz w:val="21"/>
          <w:szCs w:val="21"/>
          <w:highlight w:val="none"/>
        </w:rPr>
        <w:t>代</w:t>
      </w:r>
      <w:r>
        <w:rPr>
          <w:rFonts w:hint="eastAsia" w:ascii="宋体" w:hAnsi="宋体" w:eastAsia="宋体" w:cs="宋体"/>
          <w:color w:val="auto"/>
          <w:spacing w:val="8"/>
          <w:sz w:val="21"/>
          <w:szCs w:val="21"/>
          <w:highlight w:val="none"/>
        </w:rPr>
        <w:t>理的具体权限和事项。</w:t>
      </w:r>
    </w:p>
    <w:p w14:paraId="3F2ED60C">
      <w:pPr>
        <w:keepNext w:val="0"/>
        <w:keepLines w:val="0"/>
        <w:pageBreakBefore w:val="0"/>
        <w:widowControl/>
        <w:kinsoku w:val="0"/>
        <w:wordWrap/>
        <w:overflowPunct/>
        <w:topLinePunct w:val="0"/>
        <w:autoSpaceDE w:val="0"/>
        <w:autoSpaceDN w:val="0"/>
        <w:bidi w:val="0"/>
        <w:adjustRightInd w:val="0"/>
        <w:snapToGrid w:val="0"/>
        <w:spacing w:before="1" w:line="360" w:lineRule="auto"/>
        <w:ind w:left="651"/>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9"/>
          <w:sz w:val="21"/>
          <w:szCs w:val="21"/>
          <w:highlight w:val="none"/>
        </w:rPr>
        <w:t>政府采购供应商投诉处理办法》第十条：投诉人提起投诉应当符合下列条件：</w:t>
      </w:r>
    </w:p>
    <w:p w14:paraId="65C228CE">
      <w:pPr>
        <w:keepNext w:val="0"/>
        <w:keepLines w:val="0"/>
        <w:pageBreakBefore w:val="0"/>
        <w:widowControl/>
        <w:kinsoku w:val="0"/>
        <w:wordWrap/>
        <w:overflowPunct/>
        <w:topLinePunct w:val="0"/>
        <w:autoSpaceDE w:val="0"/>
        <w:autoSpaceDN w:val="0"/>
        <w:bidi w:val="0"/>
        <w:adjustRightInd w:val="0"/>
        <w:snapToGrid w:val="0"/>
        <w:spacing w:before="155"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0"/>
          <w:sz w:val="21"/>
          <w:szCs w:val="21"/>
          <w:highlight w:val="none"/>
        </w:rPr>
        <w:t>一</w:t>
      </w:r>
      <w:r>
        <w:rPr>
          <w:rFonts w:hint="eastAsia" w:ascii="宋体" w:hAnsi="宋体" w:eastAsia="宋体" w:cs="宋体"/>
          <w:color w:val="auto"/>
          <w:spacing w:val="8"/>
          <w:sz w:val="21"/>
          <w:szCs w:val="21"/>
          <w:highlight w:val="none"/>
        </w:rPr>
        <w:t>)投诉人是参与所投诉政府采购活动的供应商；</w:t>
      </w:r>
    </w:p>
    <w:p w14:paraId="08E47320">
      <w:pPr>
        <w:keepNext w:val="0"/>
        <w:keepLines w:val="0"/>
        <w:pageBreakBefore w:val="0"/>
        <w:widowControl/>
        <w:kinsoku w:val="0"/>
        <w:wordWrap/>
        <w:overflowPunct/>
        <w:topLinePunct w:val="0"/>
        <w:autoSpaceDE w:val="0"/>
        <w:autoSpaceDN w:val="0"/>
        <w:bidi w:val="0"/>
        <w:adjustRightInd w:val="0"/>
        <w:snapToGrid w:val="0"/>
        <w:spacing w:before="155"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3"/>
          <w:sz w:val="21"/>
          <w:szCs w:val="21"/>
          <w:highlight w:val="none"/>
        </w:rPr>
        <w:t>二)提起投诉诉前已依法进行质疑；</w:t>
      </w:r>
    </w:p>
    <w:p w14:paraId="4C0B2282">
      <w:pPr>
        <w:keepNext w:val="0"/>
        <w:keepLines w:val="0"/>
        <w:pageBreakBefore w:val="0"/>
        <w:widowControl/>
        <w:kinsoku w:val="0"/>
        <w:wordWrap/>
        <w:overflowPunct/>
        <w:topLinePunct w:val="0"/>
        <w:autoSpaceDE w:val="0"/>
        <w:autoSpaceDN w:val="0"/>
        <w:bidi w:val="0"/>
        <w:adjustRightInd w:val="0"/>
        <w:snapToGrid w:val="0"/>
        <w:spacing w:before="153"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3"/>
          <w:sz w:val="21"/>
          <w:szCs w:val="21"/>
          <w:highlight w:val="none"/>
        </w:rPr>
        <w:t>三)投诉书内容符合本办法的规定；</w:t>
      </w:r>
    </w:p>
    <w:p w14:paraId="2F2BA3E6">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3"/>
          <w:sz w:val="21"/>
          <w:szCs w:val="21"/>
          <w:highlight w:val="none"/>
        </w:rPr>
        <w:t>(</w:t>
      </w:r>
      <w:r>
        <w:rPr>
          <w:rFonts w:hint="eastAsia" w:ascii="宋体" w:hAnsi="宋体" w:eastAsia="宋体" w:cs="宋体"/>
          <w:color w:val="auto"/>
          <w:spacing w:val="13"/>
          <w:sz w:val="21"/>
          <w:szCs w:val="21"/>
          <w:highlight w:val="none"/>
        </w:rPr>
        <w:t>四)在投诉有效期内提起投诉；</w:t>
      </w:r>
    </w:p>
    <w:p w14:paraId="75F4467E">
      <w:pPr>
        <w:keepNext w:val="0"/>
        <w:keepLines w:val="0"/>
        <w:pageBreakBefore w:val="0"/>
        <w:widowControl/>
        <w:kinsoku w:val="0"/>
        <w:wordWrap/>
        <w:overflowPunct/>
        <w:topLinePunct w:val="0"/>
        <w:autoSpaceDE w:val="0"/>
        <w:autoSpaceDN w:val="0"/>
        <w:bidi w:val="0"/>
        <w:adjustRightInd w:val="0"/>
        <w:snapToGrid w:val="0"/>
        <w:spacing w:before="154"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5"/>
          <w:sz w:val="21"/>
          <w:szCs w:val="21"/>
          <w:highlight w:val="none"/>
        </w:rPr>
        <w:t>(</w:t>
      </w:r>
      <w:r>
        <w:rPr>
          <w:rFonts w:hint="eastAsia" w:ascii="宋体" w:hAnsi="宋体" w:eastAsia="宋体" w:cs="宋体"/>
          <w:color w:val="auto"/>
          <w:spacing w:val="13"/>
          <w:sz w:val="21"/>
          <w:szCs w:val="21"/>
          <w:highlight w:val="none"/>
        </w:rPr>
        <w:t>五)属于本级财政部门管辖；</w:t>
      </w:r>
    </w:p>
    <w:p w14:paraId="7B0C17DA">
      <w:pPr>
        <w:keepNext w:val="0"/>
        <w:keepLines w:val="0"/>
        <w:pageBreakBefore w:val="0"/>
        <w:widowControl/>
        <w:kinsoku w:val="0"/>
        <w:wordWrap/>
        <w:overflowPunct/>
        <w:topLinePunct w:val="0"/>
        <w:autoSpaceDE w:val="0"/>
        <w:autoSpaceDN w:val="0"/>
        <w:bidi w:val="0"/>
        <w:adjustRightInd w:val="0"/>
        <w:snapToGrid w:val="0"/>
        <w:spacing w:before="149" w:line="360" w:lineRule="auto"/>
        <w:ind w:left="656"/>
        <w:textAlignment w:val="baseline"/>
        <w:rPr>
          <w:rFonts w:hint="eastAsia" w:ascii="宋体" w:hAnsi="宋体" w:eastAsia="宋体" w:cs="宋体"/>
          <w:color w:val="auto"/>
          <w:spacing w:val="12"/>
          <w:sz w:val="21"/>
          <w:szCs w:val="21"/>
          <w:highlight w:val="none"/>
        </w:rPr>
      </w:pPr>
      <w:r>
        <w:rPr>
          <w:rFonts w:hint="eastAsia" w:ascii="宋体" w:hAnsi="宋体" w:eastAsia="宋体" w:cs="宋体"/>
          <w:color w:val="auto"/>
          <w:spacing w:val="24"/>
          <w:sz w:val="21"/>
          <w:szCs w:val="21"/>
          <w:highlight w:val="none"/>
        </w:rPr>
        <w:t>(</w:t>
      </w:r>
      <w:r>
        <w:rPr>
          <w:rFonts w:hint="eastAsia" w:ascii="宋体" w:hAnsi="宋体" w:eastAsia="宋体" w:cs="宋体"/>
          <w:color w:val="auto"/>
          <w:spacing w:val="19"/>
          <w:sz w:val="21"/>
          <w:szCs w:val="21"/>
          <w:highlight w:val="none"/>
        </w:rPr>
        <w:t>六</w:t>
      </w:r>
      <w:r>
        <w:rPr>
          <w:rFonts w:hint="eastAsia" w:ascii="宋体" w:hAnsi="宋体" w:eastAsia="宋体" w:cs="宋体"/>
          <w:color w:val="auto"/>
          <w:spacing w:val="12"/>
          <w:sz w:val="21"/>
          <w:szCs w:val="21"/>
          <w:highlight w:val="none"/>
        </w:rPr>
        <w:t>)同一投诉事项未经财政部门投诉处理；</w:t>
      </w:r>
    </w:p>
    <w:p w14:paraId="10B5D843">
      <w:pPr>
        <w:keepNext w:val="0"/>
        <w:keepLines w:val="0"/>
        <w:pageBreakBefore w:val="0"/>
        <w:widowControl/>
        <w:kinsoku w:val="0"/>
        <w:wordWrap/>
        <w:overflowPunct/>
        <w:topLinePunct w:val="0"/>
        <w:autoSpaceDE w:val="0"/>
        <w:autoSpaceDN w:val="0"/>
        <w:bidi w:val="0"/>
        <w:adjustRightInd w:val="0"/>
        <w:snapToGrid w:val="0"/>
        <w:spacing w:before="149" w:line="360" w:lineRule="auto"/>
        <w:ind w:left="65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(七)国务院财政部门规定的其他条件。</w:t>
      </w:r>
    </w:p>
    <w:p w14:paraId="66A78ACB">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三、虚假、恶意投诉法律责任</w:t>
      </w:r>
    </w:p>
    <w:p w14:paraId="7065A4F2">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第七</w:t>
      </w:r>
      <w:r>
        <w:rPr>
          <w:rFonts w:hint="eastAsia" w:ascii="宋体" w:hAnsi="宋体" w:eastAsia="宋体" w:cs="宋体"/>
          <w:color w:val="auto"/>
          <w:spacing w:val="9"/>
          <w:sz w:val="21"/>
          <w:szCs w:val="21"/>
          <w:highlight w:val="none"/>
        </w:rPr>
        <w:t>十</w:t>
      </w:r>
      <w:r>
        <w:rPr>
          <w:rFonts w:hint="eastAsia" w:ascii="宋体" w:hAnsi="宋体" w:eastAsia="宋体" w:cs="宋体"/>
          <w:color w:val="auto"/>
          <w:spacing w:val="7"/>
          <w:sz w:val="21"/>
          <w:szCs w:val="21"/>
          <w:highlight w:val="none"/>
        </w:rPr>
        <w:t>三条：供应商捏造实施、提供虚假材料或者以非法手段取得证明材料进行投诉的，由财政部门</w:t>
      </w:r>
      <w:r>
        <w:rPr>
          <w:rFonts w:hint="eastAsia" w:ascii="宋体" w:hAnsi="宋体" w:eastAsia="宋体" w:cs="宋体"/>
          <w:color w:val="auto"/>
          <w:spacing w:val="2"/>
          <w:sz w:val="21"/>
          <w:szCs w:val="21"/>
          <w:highlight w:val="none"/>
        </w:rPr>
        <w:t>列入不良行为记录名单，禁止其1至3年</w:t>
      </w:r>
      <w:r>
        <w:rPr>
          <w:rFonts w:hint="eastAsia" w:ascii="宋体" w:hAnsi="宋体" w:eastAsia="宋体" w:cs="宋体"/>
          <w:color w:val="auto"/>
          <w:spacing w:val="1"/>
          <w:sz w:val="21"/>
          <w:szCs w:val="21"/>
          <w:highlight w:val="none"/>
        </w:rPr>
        <w:t>内参加政府采购活动。</w:t>
      </w:r>
    </w:p>
    <w:p w14:paraId="3D0E66D2">
      <w:pPr>
        <w:keepNext w:val="0"/>
        <w:keepLines w:val="0"/>
        <w:pageBreakBefore w:val="0"/>
        <w:widowControl/>
        <w:kinsoku w:val="0"/>
        <w:wordWrap/>
        <w:overflowPunct/>
        <w:topLinePunct w:val="0"/>
        <w:autoSpaceDE w:val="0"/>
        <w:autoSpaceDN w:val="0"/>
        <w:bidi w:val="0"/>
        <w:adjustRightInd w:val="0"/>
        <w:snapToGrid w:val="0"/>
        <w:spacing w:before="2" w:line="360" w:lineRule="auto"/>
        <w:ind w:firstLine="42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《政府</w:t>
      </w:r>
      <w:r>
        <w:rPr>
          <w:rFonts w:hint="eastAsia" w:ascii="宋体" w:hAnsi="宋体" w:eastAsia="宋体" w:cs="宋体"/>
          <w:color w:val="auto"/>
          <w:spacing w:val="12"/>
          <w:sz w:val="21"/>
          <w:szCs w:val="21"/>
          <w:highlight w:val="none"/>
        </w:rPr>
        <w:t>采</w:t>
      </w:r>
      <w:r>
        <w:rPr>
          <w:rFonts w:hint="eastAsia" w:ascii="宋体" w:hAnsi="宋体" w:eastAsia="宋体" w:cs="宋体"/>
          <w:color w:val="auto"/>
          <w:spacing w:val="9"/>
          <w:sz w:val="21"/>
          <w:szCs w:val="21"/>
          <w:highlight w:val="none"/>
        </w:rPr>
        <w:t>购供应商投诉处理办法》第二十六条：投诉人有下列情形之一的，属于虚假、恶意投诉，财</w:t>
      </w:r>
      <w:r>
        <w:rPr>
          <w:rFonts w:hint="eastAsia" w:ascii="宋体" w:hAnsi="宋体" w:eastAsia="宋体" w:cs="宋体"/>
          <w:color w:val="auto"/>
          <w:spacing w:val="18"/>
          <w:sz w:val="21"/>
          <w:szCs w:val="21"/>
          <w:highlight w:val="none"/>
        </w:rPr>
        <w:t>政</w:t>
      </w:r>
      <w:r>
        <w:rPr>
          <w:rFonts w:hint="eastAsia" w:ascii="宋体" w:hAnsi="宋体" w:eastAsia="宋体" w:cs="宋体"/>
          <w:color w:val="auto"/>
          <w:spacing w:val="11"/>
          <w:sz w:val="21"/>
          <w:szCs w:val="21"/>
          <w:highlight w:val="none"/>
        </w:rPr>
        <w:t>部</w:t>
      </w:r>
      <w:r>
        <w:rPr>
          <w:rFonts w:hint="eastAsia" w:ascii="宋体" w:hAnsi="宋体" w:eastAsia="宋体" w:cs="宋体"/>
          <w:color w:val="auto"/>
          <w:spacing w:val="9"/>
          <w:sz w:val="21"/>
          <w:szCs w:val="21"/>
          <w:highlight w:val="none"/>
        </w:rPr>
        <w:t>门应当驳回投诉，将其列入不良行为记录名单，并依法予以处罚：</w:t>
      </w:r>
    </w:p>
    <w:p w14:paraId="01209318">
      <w:pPr>
        <w:keepNext w:val="0"/>
        <w:keepLines w:val="0"/>
        <w:pageBreakBefore w:val="0"/>
        <w:widowControl/>
        <w:kinsoku w:val="0"/>
        <w:wordWrap/>
        <w:overflowPunct/>
        <w:topLinePunct w:val="0"/>
        <w:autoSpaceDE w:val="0"/>
        <w:autoSpaceDN w:val="0"/>
        <w:bidi w:val="0"/>
        <w:adjustRightInd w:val="0"/>
        <w:snapToGrid w:val="0"/>
        <w:spacing w:line="360" w:lineRule="auto"/>
        <w:ind w:left="43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(一)1</w:t>
      </w:r>
      <w:r>
        <w:rPr>
          <w:rFonts w:hint="eastAsia" w:ascii="宋体" w:hAnsi="宋体" w:eastAsia="宋体" w:cs="宋体"/>
          <w:color w:val="auto"/>
          <w:sz w:val="21"/>
          <w:szCs w:val="21"/>
          <w:highlight w:val="none"/>
        </w:rPr>
        <w:t>年内3次以上投诉均查无实据的；</w:t>
      </w:r>
    </w:p>
    <w:p w14:paraId="18447E41">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(二)捏造事实或者提供虚假投诉材料的</w:t>
      </w:r>
      <w:r>
        <w:rPr>
          <w:rFonts w:hint="eastAsia" w:ascii="宋体" w:hAnsi="宋体" w:eastAsia="宋体" w:cs="宋体"/>
          <w:color w:val="auto"/>
          <w:spacing w:val="12"/>
          <w:sz w:val="21"/>
          <w:szCs w:val="21"/>
          <w:highlight w:val="none"/>
        </w:rPr>
        <w:t>。</w:t>
      </w:r>
    </w:p>
    <w:p w14:paraId="7277784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1"/>
          <w:szCs w:val="21"/>
          <w:highlight w:val="none"/>
        </w:rPr>
      </w:pPr>
    </w:p>
    <w:p w14:paraId="078CCD47">
      <w:pPr>
        <w:spacing w:before="167" w:line="360" w:lineRule="auto"/>
        <w:ind w:left="361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7F005223">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31F6815C">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1DF084D2">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1D23B436">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65D95CC2">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07A92241">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75399200">
      <w:pPr>
        <w:pStyle w:val="34"/>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6EDA788D">
      <w:pPr>
        <w:spacing w:before="167" w:line="360" w:lineRule="auto"/>
        <w:rPr>
          <w:rFonts w:hint="eastAsia" w:ascii="宋体" w:hAnsi="宋体" w:eastAsia="宋体" w:cs="宋体"/>
          <w:color w:val="auto"/>
          <w:spacing w:val="8"/>
          <w:sz w:val="21"/>
          <w:szCs w:val="21"/>
          <w:highlight w:val="none"/>
          <w14:textOutline w14:w="5793" w14:cap="sq" w14:cmpd="sng">
            <w14:solidFill>
              <w14:srgbClr w14:val="000000"/>
            </w14:solidFill>
            <w14:prstDash w14:val="solid"/>
            <w14:bevel/>
          </w14:textOutline>
        </w:rPr>
      </w:pPr>
    </w:p>
    <w:p w14:paraId="02EF3290">
      <w:pPr>
        <w:keepNext w:val="0"/>
        <w:keepLines w:val="0"/>
        <w:pageBreakBefore w:val="0"/>
        <w:widowControl/>
        <w:kinsoku w:val="0"/>
        <w:wordWrap/>
        <w:overflowPunct/>
        <w:topLinePunct w:val="0"/>
        <w:autoSpaceDE w:val="0"/>
        <w:autoSpaceDN w:val="0"/>
        <w:bidi w:val="0"/>
        <w:adjustRightInd w:val="0"/>
        <w:snapToGrid w:val="0"/>
        <w:spacing w:before="137" w:line="360" w:lineRule="auto"/>
        <w:ind w:left="5" w:firstLine="415"/>
        <w:jc w:val="center"/>
        <w:textAlignment w:val="baseline"/>
        <w:rPr>
          <w:rFonts w:hint="eastAsia" w:ascii="宋体" w:hAnsi="宋体" w:eastAsia="宋体" w:cs="宋体"/>
          <w:b/>
          <w:bCs/>
          <w:color w:val="auto"/>
          <w:spacing w:val="7"/>
          <w:sz w:val="21"/>
          <w:szCs w:val="21"/>
          <w:highlight w:val="none"/>
        </w:rPr>
      </w:pPr>
      <w:r>
        <w:rPr>
          <w:rFonts w:hint="eastAsia" w:ascii="宋体" w:hAnsi="宋体" w:eastAsia="宋体" w:cs="宋体"/>
          <w:b/>
          <w:bCs/>
          <w:color w:val="auto"/>
          <w:spacing w:val="7"/>
          <w:sz w:val="21"/>
          <w:szCs w:val="21"/>
          <w:highlight w:val="none"/>
        </w:rPr>
        <w:t>质疑函范本</w:t>
      </w:r>
    </w:p>
    <w:p w14:paraId="6333EE8C">
      <w:pPr>
        <w:spacing w:before="65" w:line="360" w:lineRule="auto"/>
        <w:ind w:left="5"/>
        <w:rPr>
          <w:rFonts w:hint="eastAsia" w:ascii="宋体" w:hAnsi="宋体" w:eastAsia="宋体" w:cs="宋体"/>
          <w:color w:val="auto"/>
          <w:sz w:val="21"/>
          <w:szCs w:val="21"/>
          <w:highlight w:val="none"/>
        </w:rPr>
      </w:pPr>
      <w:r>
        <w:rPr>
          <w:rFonts w:hint="eastAsia" w:ascii="宋体" w:hAnsi="宋体" w:eastAsia="宋体" w:cs="宋体"/>
          <w:color w:val="auto"/>
          <w:spacing w:val="9"/>
          <w:position w:val="2"/>
          <w:sz w:val="21"/>
          <w:szCs w:val="21"/>
          <w:highlight w:val="none"/>
        </w:rPr>
        <w:t>一、质疑供应商基本信</w:t>
      </w:r>
      <w:r>
        <w:rPr>
          <w:rFonts w:hint="eastAsia" w:ascii="宋体" w:hAnsi="宋体" w:eastAsia="宋体" w:cs="宋体"/>
          <w:color w:val="auto"/>
          <w:spacing w:val="7"/>
          <w:position w:val="2"/>
          <w:sz w:val="21"/>
          <w:szCs w:val="21"/>
          <w:highlight w:val="none"/>
        </w:rPr>
        <w:t>息</w:t>
      </w:r>
    </w:p>
    <w:p w14:paraId="780E60BC">
      <w:pPr>
        <w:spacing w:before="197" w:line="360" w:lineRule="auto"/>
        <w:ind w:left="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rPr>
        <w:t>质</w:t>
      </w:r>
      <w:r>
        <w:rPr>
          <w:rFonts w:hint="eastAsia" w:ascii="宋体" w:hAnsi="宋体" w:eastAsia="宋体" w:cs="宋体"/>
          <w:color w:val="auto"/>
          <w:spacing w:val="6"/>
          <w:sz w:val="21"/>
          <w:szCs w:val="21"/>
          <w:highlight w:val="none"/>
        </w:rPr>
        <w:t>疑供应商：</w:t>
      </w:r>
    </w:p>
    <w:p w14:paraId="2CBCD10D">
      <w:pPr>
        <w:spacing w:before="293" w:line="360" w:lineRule="auto"/>
        <w:ind w:left="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地址：</w:t>
      </w:r>
      <w:r>
        <w:rPr>
          <w:rFonts w:hint="eastAsia" w:ascii="宋体" w:hAnsi="宋体" w:eastAsia="宋体" w:cs="宋体"/>
          <w:color w:val="auto"/>
          <w:spacing w:val="-3"/>
          <w:sz w:val="21"/>
          <w:szCs w:val="21"/>
          <w:highlight w:val="none"/>
        </w:rPr>
        <w:t>邮编：</w:t>
      </w:r>
    </w:p>
    <w:p w14:paraId="7282DD37">
      <w:pPr>
        <w:spacing w:before="293" w:line="360" w:lineRule="auto"/>
        <w:ind w:left="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联系人：</w:t>
      </w:r>
      <w:r>
        <w:rPr>
          <w:rFonts w:hint="eastAsia" w:ascii="宋体" w:hAnsi="宋体" w:eastAsia="宋体" w:cs="宋体"/>
          <w:color w:val="auto"/>
          <w:sz w:val="21"/>
          <w:szCs w:val="21"/>
          <w:highlight w:val="none"/>
        </w:rPr>
        <w:t>联系电话：</w:t>
      </w:r>
    </w:p>
    <w:p w14:paraId="46730ABC">
      <w:pPr>
        <w:spacing w:before="291"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授权代表：</w:t>
      </w:r>
    </w:p>
    <w:p w14:paraId="2FB17EBC">
      <w:pPr>
        <w:spacing w:before="294" w:line="360" w:lineRule="auto"/>
        <w:ind w:left="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联</w:t>
      </w:r>
      <w:r>
        <w:rPr>
          <w:rFonts w:hint="eastAsia" w:ascii="宋体" w:hAnsi="宋体" w:eastAsia="宋体" w:cs="宋体"/>
          <w:color w:val="auto"/>
          <w:spacing w:val="5"/>
          <w:sz w:val="21"/>
          <w:szCs w:val="21"/>
          <w:highlight w:val="none"/>
        </w:rPr>
        <w:t>系电话：</w:t>
      </w:r>
    </w:p>
    <w:p w14:paraId="0CB852BF">
      <w:pPr>
        <w:spacing w:before="291" w:line="360" w:lineRule="auto"/>
        <w:ind w:left="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地址：邮编：</w:t>
      </w:r>
    </w:p>
    <w:p w14:paraId="05963B00">
      <w:pPr>
        <w:spacing w:before="293" w:line="360" w:lineRule="auto"/>
        <w:ind w:left="5"/>
        <w:rPr>
          <w:rFonts w:hint="eastAsia" w:ascii="宋体" w:hAnsi="宋体" w:eastAsia="宋体" w:cs="宋体"/>
          <w:color w:val="auto"/>
          <w:sz w:val="21"/>
          <w:szCs w:val="21"/>
          <w:highlight w:val="none"/>
        </w:rPr>
      </w:pPr>
      <w:r>
        <w:rPr>
          <w:rFonts w:hint="eastAsia" w:ascii="宋体" w:hAnsi="宋体" w:eastAsia="宋体" w:cs="宋体"/>
          <w:color w:val="auto"/>
          <w:spacing w:val="14"/>
          <w:position w:val="1"/>
          <w:sz w:val="21"/>
          <w:szCs w:val="21"/>
          <w:highlight w:val="none"/>
        </w:rPr>
        <w:t>二</w:t>
      </w:r>
      <w:r>
        <w:rPr>
          <w:rFonts w:hint="eastAsia" w:ascii="宋体" w:hAnsi="宋体" w:eastAsia="宋体" w:cs="宋体"/>
          <w:color w:val="auto"/>
          <w:spacing w:val="8"/>
          <w:position w:val="1"/>
          <w:sz w:val="21"/>
          <w:szCs w:val="21"/>
          <w:highlight w:val="none"/>
        </w:rPr>
        <w:t>、质疑项目基本情况</w:t>
      </w:r>
    </w:p>
    <w:p w14:paraId="1A5C796B">
      <w:pPr>
        <w:spacing w:before="266" w:line="360" w:lineRule="auto"/>
        <w:ind w:left="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rPr>
        <w:t>质</w:t>
      </w:r>
      <w:r>
        <w:rPr>
          <w:rFonts w:hint="eastAsia" w:ascii="宋体" w:hAnsi="宋体" w:eastAsia="宋体" w:cs="宋体"/>
          <w:color w:val="auto"/>
          <w:spacing w:val="7"/>
          <w:sz w:val="21"/>
          <w:szCs w:val="21"/>
          <w:highlight w:val="none"/>
        </w:rPr>
        <w:t>疑项目的名称：</w:t>
      </w:r>
    </w:p>
    <w:p w14:paraId="5A52D6CC">
      <w:pPr>
        <w:spacing w:before="293" w:line="360" w:lineRule="auto"/>
        <w:ind w:left="2"/>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rPr>
        <w:t>质疑项目的编号：</w:t>
      </w:r>
      <w:r>
        <w:rPr>
          <w:rFonts w:hint="eastAsia" w:ascii="宋体" w:hAnsi="宋体" w:eastAsia="宋体" w:cs="宋体"/>
          <w:color w:val="auto"/>
          <w:spacing w:val="-1"/>
          <w:sz w:val="21"/>
          <w:szCs w:val="21"/>
          <w:highlight w:val="none"/>
        </w:rPr>
        <w:t>包号：</w:t>
      </w:r>
    </w:p>
    <w:p w14:paraId="594F434F">
      <w:pPr>
        <w:spacing w:before="293"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采购人名称</w:t>
      </w:r>
      <w:r>
        <w:rPr>
          <w:rFonts w:hint="eastAsia" w:ascii="宋体" w:hAnsi="宋体" w:eastAsia="宋体" w:cs="宋体"/>
          <w:color w:val="auto"/>
          <w:spacing w:val="6"/>
          <w:sz w:val="21"/>
          <w:szCs w:val="21"/>
          <w:highlight w:val="none"/>
        </w:rPr>
        <w:t>：</w:t>
      </w:r>
    </w:p>
    <w:p w14:paraId="7E28532C">
      <w:pPr>
        <w:spacing w:before="294"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rPr>
        <w:t>采购文件获取日期</w:t>
      </w:r>
      <w:r>
        <w:rPr>
          <w:rFonts w:hint="eastAsia" w:ascii="宋体" w:hAnsi="宋体" w:eastAsia="宋体" w:cs="宋体"/>
          <w:color w:val="auto"/>
          <w:spacing w:val="6"/>
          <w:sz w:val="21"/>
          <w:szCs w:val="21"/>
          <w:highlight w:val="none"/>
        </w:rPr>
        <w:t>：</w:t>
      </w:r>
    </w:p>
    <w:p w14:paraId="07800509">
      <w:pPr>
        <w:spacing w:before="295" w:line="360" w:lineRule="auto"/>
        <w:ind w:left="1"/>
        <w:rPr>
          <w:rFonts w:hint="eastAsia" w:ascii="宋体" w:hAnsi="宋体" w:eastAsia="宋体" w:cs="宋体"/>
          <w:color w:val="auto"/>
          <w:sz w:val="21"/>
          <w:szCs w:val="21"/>
          <w:highlight w:val="none"/>
        </w:rPr>
      </w:pPr>
      <w:r>
        <w:rPr>
          <w:rFonts w:hint="eastAsia" w:ascii="宋体" w:hAnsi="宋体" w:eastAsia="宋体" w:cs="宋体"/>
          <w:color w:val="auto"/>
          <w:spacing w:val="9"/>
          <w:position w:val="1"/>
          <w:sz w:val="21"/>
          <w:szCs w:val="21"/>
          <w:highlight w:val="none"/>
        </w:rPr>
        <w:t>三、质疑事项具体内</w:t>
      </w:r>
      <w:r>
        <w:rPr>
          <w:rFonts w:hint="eastAsia" w:ascii="宋体" w:hAnsi="宋体" w:eastAsia="宋体" w:cs="宋体"/>
          <w:color w:val="auto"/>
          <w:spacing w:val="8"/>
          <w:position w:val="1"/>
          <w:sz w:val="21"/>
          <w:szCs w:val="21"/>
          <w:highlight w:val="none"/>
        </w:rPr>
        <w:t>容</w:t>
      </w:r>
    </w:p>
    <w:sdt>
      <w:sdtPr>
        <w:rPr>
          <w:rFonts w:hint="eastAsia" w:ascii="宋体" w:hAnsi="宋体" w:eastAsia="宋体" w:cs="宋体"/>
          <w:color w:val="auto"/>
          <w:spacing w:val="8"/>
          <w:sz w:val="21"/>
          <w:szCs w:val="21"/>
          <w:highlight w:val="none"/>
        </w:rPr>
        <w:id w:val="2"/>
        <w:docPartObj>
          <w:docPartGallery w:val="Table of Contents"/>
          <w:docPartUnique/>
        </w:docPartObj>
      </w:sdtPr>
      <w:sdtEndPr>
        <w:rPr>
          <w:rFonts w:hint="eastAsia" w:ascii="宋体" w:hAnsi="宋体" w:eastAsia="宋体" w:cs="宋体"/>
          <w:color w:val="auto"/>
          <w:spacing w:val="8"/>
          <w:sz w:val="21"/>
          <w:szCs w:val="21"/>
          <w:highlight w:val="none"/>
        </w:rPr>
      </w:sdtEndPr>
      <w:sdtContent>
        <w:p w14:paraId="29E2C6D2">
          <w:pPr>
            <w:spacing w:before="294" w:line="360" w:lineRule="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质疑事项1：</w:t>
          </w:r>
          <w:r>
            <w:rPr>
              <w:rFonts w:hint="eastAsia" w:ascii="宋体" w:hAnsi="宋体" w:eastAsia="宋体" w:cs="宋体"/>
              <w:color w:val="auto"/>
              <w:spacing w:val="8"/>
              <w:sz w:val="21"/>
              <w:szCs w:val="21"/>
              <w:highlight w:val="none"/>
            </w:rPr>
            <w:tab/>
          </w:r>
        </w:p>
        <w:p w14:paraId="12E43EF7">
          <w:pPr>
            <w:spacing w:before="294" w:line="360" w:lineRule="auto"/>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事实依据：</w:t>
          </w:r>
          <w:r>
            <w:rPr>
              <w:rFonts w:hint="eastAsia" w:ascii="宋体" w:hAnsi="宋体" w:eastAsia="宋体" w:cs="宋体"/>
              <w:color w:val="auto"/>
              <w:spacing w:val="8"/>
              <w:sz w:val="21"/>
              <w:szCs w:val="21"/>
              <w:highlight w:val="none"/>
            </w:rPr>
            <w:tab/>
          </w:r>
        </w:p>
        <w:p w14:paraId="41B64E99">
          <w:pPr>
            <w:spacing w:before="294"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法律依据：</w:t>
          </w:r>
          <w:r>
            <w:rPr>
              <w:rFonts w:hint="eastAsia" w:ascii="宋体" w:hAnsi="宋体" w:eastAsia="宋体" w:cs="宋体"/>
              <w:color w:val="auto"/>
              <w:spacing w:val="8"/>
              <w:sz w:val="21"/>
              <w:szCs w:val="21"/>
              <w:highlight w:val="none"/>
            </w:rPr>
            <w:tab/>
          </w:r>
        </w:p>
      </w:sdtContent>
    </w:sdt>
    <w:p w14:paraId="64C4FC6B">
      <w:pPr>
        <w:spacing w:before="217" w:line="360" w:lineRule="auto"/>
        <w:ind w:left="2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四、与质疑事项相关的质疑请</w:t>
      </w:r>
      <w:r>
        <w:rPr>
          <w:rFonts w:hint="eastAsia" w:ascii="宋体" w:hAnsi="宋体" w:eastAsia="宋体" w:cs="宋体"/>
          <w:color w:val="auto"/>
          <w:spacing w:val="5"/>
          <w:sz w:val="21"/>
          <w:szCs w:val="21"/>
          <w:highlight w:val="none"/>
        </w:rPr>
        <w:t>求</w:t>
      </w:r>
    </w:p>
    <w:p w14:paraId="797711AD">
      <w:pPr>
        <w:spacing w:before="291"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rPr>
        <w:t>请</w:t>
      </w:r>
      <w:r>
        <w:rPr>
          <w:rFonts w:hint="eastAsia" w:ascii="宋体" w:hAnsi="宋体" w:eastAsia="宋体" w:cs="宋体"/>
          <w:color w:val="auto"/>
          <w:spacing w:val="3"/>
          <w:sz w:val="21"/>
          <w:szCs w:val="21"/>
          <w:highlight w:val="none"/>
        </w:rPr>
        <w:t>求：</w:t>
      </w:r>
    </w:p>
    <w:p w14:paraId="3C779B13">
      <w:pPr>
        <w:spacing w:before="293" w:line="360" w:lineRule="auto"/>
        <w:ind w:left="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签字(签章</w:t>
      </w:r>
      <w:r>
        <w:rPr>
          <w:rFonts w:hint="eastAsia" w:ascii="宋体" w:hAnsi="宋体" w:eastAsia="宋体" w:cs="宋体"/>
          <w:color w:val="auto"/>
          <w:spacing w:val="-1"/>
          <w:sz w:val="21"/>
          <w:szCs w:val="21"/>
          <w:highlight w:val="none"/>
        </w:rPr>
        <w:t>)：公章：</w:t>
      </w:r>
    </w:p>
    <w:p w14:paraId="3A057E6F">
      <w:pPr>
        <w:spacing w:before="217" w:line="360" w:lineRule="auto"/>
        <w:ind w:left="21"/>
        <w:rPr>
          <w:rFonts w:hint="eastAsia" w:ascii="宋体" w:hAnsi="宋体" w:eastAsia="宋体" w:cs="宋体"/>
          <w:color w:val="auto"/>
          <w:spacing w:val="8"/>
          <w:sz w:val="21"/>
          <w:szCs w:val="21"/>
          <w:highlight w:val="none"/>
          <w:lang w:val="en-US" w:eastAsia="zh-CN"/>
        </w:rPr>
      </w:pPr>
      <w:r>
        <w:rPr>
          <w:rFonts w:hint="eastAsia" w:ascii="宋体" w:hAnsi="宋体" w:eastAsia="宋体" w:cs="宋体"/>
          <w:color w:val="auto"/>
          <w:spacing w:val="8"/>
          <w:sz w:val="21"/>
          <w:szCs w:val="21"/>
          <w:highlight w:val="none"/>
        </w:rPr>
        <w:t>日期：</w:t>
      </w:r>
    </w:p>
    <w:p w14:paraId="5BAD77F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32、</w:t>
      </w:r>
      <w:r>
        <w:rPr>
          <w:rFonts w:hint="eastAsia" w:ascii="宋体" w:hAnsi="宋体" w:eastAsia="宋体" w:cs="宋体"/>
          <w:b/>
          <w:bCs/>
          <w:color w:val="auto"/>
          <w:sz w:val="21"/>
          <w:szCs w:val="21"/>
          <w:highlight w:val="none"/>
        </w:rPr>
        <w:t>招标代理费</w:t>
      </w:r>
    </w:p>
    <w:p w14:paraId="056EC5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w:t>
      </w:r>
      <w:r>
        <w:rPr>
          <w:rFonts w:hint="eastAsia" w:ascii="宋体" w:hAnsi="宋体" w:eastAsia="宋体" w:cs="宋体"/>
          <w:color w:val="auto"/>
          <w:sz w:val="21"/>
          <w:szCs w:val="21"/>
          <w:highlight w:val="none"/>
          <w:lang w:eastAsia="zh-CN"/>
        </w:rPr>
        <w:t>由中标人支付</w:t>
      </w:r>
      <w:r>
        <w:rPr>
          <w:rFonts w:hint="eastAsia" w:ascii="宋体" w:hAnsi="宋体" w:eastAsia="宋体" w:cs="宋体"/>
          <w:color w:val="auto"/>
          <w:sz w:val="21"/>
          <w:szCs w:val="21"/>
          <w:highlight w:val="none"/>
        </w:rPr>
        <w:t>。</w:t>
      </w:r>
    </w:p>
    <w:p w14:paraId="39D44435">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其它</w:t>
      </w:r>
    </w:p>
    <w:p w14:paraId="49121E6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w:t>
      </w:r>
      <w:r>
        <w:rPr>
          <w:rFonts w:hint="eastAsia" w:ascii="宋体" w:hAnsi="宋体" w:eastAsia="宋体" w:cs="宋体"/>
          <w:color w:val="auto"/>
          <w:kern w:val="0"/>
          <w:sz w:val="21"/>
          <w:szCs w:val="21"/>
          <w:highlight w:val="none"/>
          <w:lang w:eastAsia="zh-CN"/>
        </w:rPr>
        <w:t>采购文件</w:t>
      </w:r>
      <w:r>
        <w:rPr>
          <w:rFonts w:hint="eastAsia" w:ascii="宋体" w:hAnsi="宋体" w:eastAsia="宋体" w:cs="宋体"/>
          <w:color w:val="auto"/>
          <w:kern w:val="0"/>
          <w:sz w:val="21"/>
          <w:szCs w:val="21"/>
          <w:highlight w:val="none"/>
        </w:rPr>
        <w:t>是根据《中华人民共和国</w:t>
      </w:r>
      <w:r>
        <w:rPr>
          <w:rFonts w:hint="eastAsia" w:ascii="宋体" w:hAnsi="宋体" w:eastAsia="宋体" w:cs="宋体"/>
          <w:color w:val="auto"/>
          <w:kern w:val="0"/>
          <w:sz w:val="21"/>
          <w:szCs w:val="21"/>
          <w:highlight w:val="none"/>
          <w:lang w:val="en-US" w:eastAsia="zh-CN"/>
        </w:rPr>
        <w:t>政府采购法</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rPr>
        <w:t>中华人民共和国</w:t>
      </w:r>
      <w:r>
        <w:rPr>
          <w:rFonts w:hint="eastAsia" w:ascii="宋体" w:hAnsi="宋体" w:eastAsia="宋体" w:cs="宋体"/>
          <w:color w:val="auto"/>
          <w:kern w:val="0"/>
          <w:sz w:val="21"/>
          <w:szCs w:val="21"/>
          <w:highlight w:val="none"/>
          <w:lang w:val="en-US" w:eastAsia="zh-CN"/>
        </w:rPr>
        <w:t>政府采购法实施条例》</w:t>
      </w:r>
      <w:r>
        <w:rPr>
          <w:rFonts w:hint="eastAsia" w:ascii="宋体" w:hAnsi="宋体" w:eastAsia="宋体" w:cs="宋体"/>
          <w:color w:val="auto"/>
          <w:kern w:val="0"/>
          <w:sz w:val="21"/>
          <w:szCs w:val="21"/>
          <w:highlight w:val="none"/>
        </w:rPr>
        <w:t>的规定编制的，解释权属</w:t>
      </w:r>
      <w:r>
        <w:rPr>
          <w:rFonts w:hint="eastAsia" w:ascii="宋体" w:hAnsi="宋体" w:eastAsia="宋体" w:cs="宋体"/>
          <w:color w:val="auto"/>
          <w:kern w:val="0"/>
          <w:sz w:val="21"/>
          <w:szCs w:val="21"/>
          <w:highlight w:val="none"/>
          <w:lang w:eastAsia="zh-CN"/>
        </w:rPr>
        <w:t>采购代理机构</w:t>
      </w:r>
      <w:r>
        <w:rPr>
          <w:rFonts w:hint="eastAsia" w:ascii="宋体" w:hAnsi="宋体" w:eastAsia="宋体" w:cs="宋体"/>
          <w:color w:val="auto"/>
          <w:kern w:val="0"/>
          <w:sz w:val="21"/>
          <w:szCs w:val="21"/>
          <w:highlight w:val="none"/>
        </w:rPr>
        <w:t>。</w:t>
      </w:r>
    </w:p>
    <w:p w14:paraId="32E01787">
      <w:pPr>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bCs/>
          <w:color w:val="auto"/>
          <w:kern w:val="0"/>
          <w:sz w:val="28"/>
          <w:szCs w:val="28"/>
          <w:highlight w:val="none"/>
          <w:lang w:val="en-US" w:eastAsia="zh-CN"/>
        </w:rPr>
        <w:br w:type="page"/>
      </w:r>
    </w:p>
    <w:p w14:paraId="062FC6CC">
      <w:pPr>
        <w:autoSpaceDE w:val="0"/>
        <w:autoSpaceDN w:val="0"/>
        <w:adjustRightInd w:val="0"/>
        <w:spacing w:line="360" w:lineRule="auto"/>
        <w:jc w:val="center"/>
        <w:outlineLvl w:val="0"/>
        <w:rPr>
          <w:rFonts w:hint="eastAsia" w:ascii="宋体" w:hAnsi="宋体" w:cs="宋体"/>
          <w:b/>
          <w:bCs/>
          <w:color w:val="auto"/>
          <w:kern w:val="0"/>
          <w:sz w:val="30"/>
          <w:szCs w:val="30"/>
          <w:highlight w:val="none"/>
        </w:rPr>
      </w:pPr>
      <w:bookmarkStart w:id="21" w:name="_Toc17422"/>
      <w:r>
        <w:rPr>
          <w:rFonts w:hint="eastAsia" w:asciiTheme="minorEastAsia" w:hAnsiTheme="minorEastAsia" w:eastAsiaTheme="minorEastAsia" w:cstheme="minorEastAsia"/>
          <w:b/>
          <w:bCs/>
          <w:color w:val="auto"/>
          <w:kern w:val="0"/>
          <w:sz w:val="28"/>
          <w:szCs w:val="28"/>
          <w:highlight w:val="none"/>
          <w:lang w:val="en-US" w:eastAsia="zh-CN"/>
        </w:rPr>
        <w:t xml:space="preserve">第四章  </w:t>
      </w:r>
      <w:r>
        <w:rPr>
          <w:rFonts w:hint="eastAsia" w:ascii="宋体" w:hAnsi="宋体" w:cs="宋体"/>
          <w:b/>
          <w:bCs/>
          <w:color w:val="auto"/>
          <w:kern w:val="0"/>
          <w:sz w:val="30"/>
          <w:szCs w:val="30"/>
          <w:highlight w:val="none"/>
        </w:rPr>
        <w:t>合同条款</w:t>
      </w:r>
      <w:bookmarkEnd w:id="21"/>
    </w:p>
    <w:p w14:paraId="7135B9D9">
      <w:pPr>
        <w:pStyle w:val="11"/>
        <w:rPr>
          <w:rFonts w:hint="eastAsia"/>
          <w:color w:val="auto"/>
          <w:highlight w:val="none"/>
        </w:rPr>
      </w:pPr>
    </w:p>
    <w:p w14:paraId="0FB1E96E">
      <w:pPr>
        <w:pStyle w:val="26"/>
        <w:ind w:left="0" w:leftChars="0" w:firstLine="0"/>
        <w:jc w:val="center"/>
        <w:rPr>
          <w:rFonts w:hint="eastAsia" w:ascii="宋体" w:hAnsi="宋体" w:cs="宋体"/>
          <w:b/>
          <w:snapToGrid w:val="0"/>
          <w:color w:val="auto"/>
          <w:sz w:val="21"/>
          <w:szCs w:val="21"/>
          <w:highlight w:val="none"/>
        </w:rPr>
      </w:pPr>
    </w:p>
    <w:p w14:paraId="2469A334">
      <w:pPr>
        <w:spacing w:before="65" w:line="227" w:lineRule="auto"/>
        <w:ind w:left="2577"/>
        <w:rPr>
          <w:rFonts w:ascii="宋体" w:hAnsi="宋体" w:eastAsia="宋体" w:cs="宋体"/>
          <w:sz w:val="20"/>
          <w:szCs w:val="20"/>
        </w:rPr>
      </w:pPr>
      <w:bookmarkStart w:id="22" w:name="_Toc2103"/>
      <w:bookmarkStart w:id="23" w:name="_Toc10164"/>
      <w:bookmarkStart w:id="24" w:name="_Toc267301295"/>
      <w:r>
        <w:rPr>
          <w:rFonts w:ascii="宋体" w:hAnsi="宋体" w:eastAsia="宋体" w:cs="宋体"/>
          <w:b/>
          <w:bCs/>
          <w:spacing w:val="7"/>
          <w:sz w:val="20"/>
          <w:szCs w:val="20"/>
        </w:rPr>
        <w:t>（仅供参考，具体以实际签订的合同为准）</w:t>
      </w:r>
    </w:p>
    <w:p w14:paraId="3087FB1C">
      <w:pPr>
        <w:pStyle w:val="11"/>
        <w:spacing w:line="430" w:lineRule="auto"/>
      </w:pPr>
    </w:p>
    <w:p w14:paraId="2340A14A">
      <w:pPr>
        <w:pStyle w:val="13"/>
        <w:adjustRightInd w:val="0"/>
        <w:snapToGrid w:val="0"/>
        <w:spacing w:line="682" w:lineRule="exact"/>
        <w:jc w:val="center"/>
        <w:rPr>
          <w:rFonts w:hint="eastAsia" w:ascii="方正小标宋简体" w:hAnsi="宋体" w:eastAsia="方正小标宋简体" w:cs="宋体"/>
          <w:color w:val="000000"/>
          <w:sz w:val="48"/>
          <w:szCs w:val="48"/>
          <w:lang w:eastAsia="zh-CN"/>
        </w:rPr>
      </w:pPr>
      <w:bookmarkStart w:id="25" w:name="bookmark10"/>
      <w:bookmarkEnd w:id="25"/>
      <w:bookmarkStart w:id="26" w:name="bookmark8"/>
      <w:bookmarkEnd w:id="26"/>
      <w:bookmarkStart w:id="27" w:name="bookmark9"/>
      <w:bookmarkEnd w:id="27"/>
      <w:r>
        <w:rPr>
          <w:rFonts w:hint="eastAsia" w:ascii="方正小标宋简体" w:hAnsi="宋体" w:eastAsia="方正小标宋简体" w:cs="宋体"/>
          <w:color w:val="000000"/>
          <w:sz w:val="48"/>
          <w:szCs w:val="48"/>
          <w:lang w:eastAsia="zh-CN"/>
        </w:rPr>
        <w:t>新疆维吾尔自治区学校食堂食材</w:t>
      </w:r>
    </w:p>
    <w:p w14:paraId="24838978">
      <w:pPr>
        <w:pStyle w:val="13"/>
        <w:adjustRightInd w:val="0"/>
        <w:snapToGrid w:val="0"/>
        <w:spacing w:line="682" w:lineRule="exact"/>
        <w:jc w:val="center"/>
        <w:rPr>
          <w:rFonts w:hint="eastAsia" w:ascii="方正小标宋简体" w:hAnsi="宋体" w:eastAsia="方正小标宋简体" w:cs="宋体"/>
          <w:color w:val="000000"/>
          <w:sz w:val="48"/>
          <w:szCs w:val="48"/>
          <w:lang w:eastAsia="zh-CN"/>
        </w:rPr>
      </w:pPr>
      <w:r>
        <w:rPr>
          <w:rFonts w:hint="eastAsia" w:ascii="方正小标宋简体" w:hAnsi="宋体" w:eastAsia="方正小标宋简体" w:cs="宋体"/>
          <w:color w:val="000000"/>
          <w:sz w:val="48"/>
          <w:szCs w:val="48"/>
          <w:lang w:eastAsia="zh-CN"/>
        </w:rPr>
        <w:t>采购合同</w:t>
      </w:r>
    </w:p>
    <w:p w14:paraId="3829C04B">
      <w:pPr>
        <w:pStyle w:val="13"/>
        <w:adjustRightInd w:val="0"/>
        <w:snapToGrid w:val="0"/>
        <w:spacing w:line="682" w:lineRule="exact"/>
        <w:jc w:val="center"/>
        <w:rPr>
          <w:rFonts w:hint="default" w:ascii="楷体_GB2312" w:hAnsi="宋体" w:eastAsia="楷体_GB2312" w:cs="宋体"/>
          <w:color w:val="000000"/>
          <w:sz w:val="44"/>
          <w:szCs w:val="44"/>
          <w:lang w:val="en"/>
        </w:rPr>
      </w:pPr>
      <w:r>
        <w:rPr>
          <w:rFonts w:hint="eastAsia" w:ascii="楷体_GB2312" w:hAnsi="宋体" w:eastAsia="楷体_GB2312" w:cs="宋体"/>
          <w:color w:val="000000"/>
          <w:sz w:val="44"/>
          <w:szCs w:val="44"/>
        </w:rPr>
        <w:t>（示范文本）</w:t>
      </w:r>
    </w:p>
    <w:p w14:paraId="7ACDB0E8">
      <w:pPr>
        <w:pStyle w:val="13"/>
        <w:adjustRightInd w:val="0"/>
        <w:snapToGrid w:val="0"/>
        <w:spacing w:line="482" w:lineRule="exact"/>
        <w:jc w:val="center"/>
        <w:rPr>
          <w:rFonts w:hint="eastAsia" w:ascii="楷体_GB2312" w:hAnsi="宋体" w:eastAsia="楷体_GB2312" w:cs="宋体"/>
          <w:color w:val="000000"/>
          <w:sz w:val="32"/>
          <w:szCs w:val="32"/>
        </w:rPr>
      </w:pPr>
    </w:p>
    <w:p w14:paraId="392B7F75">
      <w:pPr>
        <w:pStyle w:val="13"/>
        <w:adjustRightInd w:val="0"/>
        <w:snapToGrid w:val="0"/>
        <w:spacing w:line="482" w:lineRule="exact"/>
        <w:jc w:val="center"/>
        <w:rPr>
          <w:rFonts w:hint="eastAsia" w:ascii="楷体_GB2312" w:hAnsi="宋体" w:eastAsia="楷体_GB2312" w:cs="宋体"/>
          <w:color w:val="000000"/>
          <w:sz w:val="32"/>
          <w:szCs w:val="32"/>
        </w:rPr>
      </w:pPr>
    </w:p>
    <w:p w14:paraId="60E0195D">
      <w:pPr>
        <w:pStyle w:val="13"/>
        <w:adjustRightInd w:val="0"/>
        <w:snapToGrid w:val="0"/>
        <w:spacing w:line="482" w:lineRule="exact"/>
        <w:jc w:val="center"/>
        <w:rPr>
          <w:rFonts w:hint="eastAsia" w:ascii="楷体_GB2312" w:hAnsi="宋体" w:eastAsia="楷体_GB2312" w:cs="宋体"/>
          <w:color w:val="000000"/>
          <w:sz w:val="32"/>
          <w:szCs w:val="32"/>
        </w:rPr>
      </w:pPr>
    </w:p>
    <w:p w14:paraId="4EA768D8">
      <w:pPr>
        <w:pStyle w:val="13"/>
        <w:adjustRightInd w:val="0"/>
        <w:snapToGrid w:val="0"/>
        <w:spacing w:line="482" w:lineRule="exact"/>
        <w:jc w:val="center"/>
        <w:rPr>
          <w:rFonts w:hint="eastAsia" w:ascii="楷体_GB2312" w:hAnsi="宋体" w:eastAsia="楷体_GB2312" w:cs="宋体"/>
          <w:color w:val="000000"/>
          <w:sz w:val="32"/>
          <w:szCs w:val="32"/>
        </w:rPr>
      </w:pPr>
    </w:p>
    <w:p w14:paraId="3872E151">
      <w:pPr>
        <w:pStyle w:val="13"/>
        <w:adjustRightInd w:val="0"/>
        <w:snapToGrid w:val="0"/>
        <w:spacing w:line="482" w:lineRule="exact"/>
        <w:jc w:val="center"/>
        <w:rPr>
          <w:rFonts w:hint="eastAsia" w:ascii="楷体_GB2312" w:hAnsi="宋体" w:eastAsia="楷体_GB2312" w:cs="宋体"/>
          <w:color w:val="000000"/>
          <w:sz w:val="32"/>
          <w:szCs w:val="32"/>
        </w:rPr>
      </w:pPr>
    </w:p>
    <w:p w14:paraId="63DCB9F9">
      <w:pPr>
        <w:pStyle w:val="13"/>
        <w:adjustRightInd w:val="0"/>
        <w:snapToGrid w:val="0"/>
        <w:spacing w:line="482" w:lineRule="exact"/>
        <w:jc w:val="center"/>
        <w:rPr>
          <w:rFonts w:hint="eastAsia" w:ascii="楷体_GB2312" w:hAnsi="宋体" w:eastAsia="楷体_GB2312" w:cs="宋体"/>
          <w:color w:val="000000"/>
          <w:sz w:val="32"/>
          <w:szCs w:val="32"/>
        </w:rPr>
      </w:pPr>
    </w:p>
    <w:p w14:paraId="6897E9BD">
      <w:pPr>
        <w:pStyle w:val="13"/>
        <w:adjustRightInd w:val="0"/>
        <w:snapToGrid w:val="0"/>
        <w:spacing w:line="482" w:lineRule="exact"/>
        <w:jc w:val="center"/>
        <w:rPr>
          <w:rFonts w:hint="eastAsia" w:ascii="楷体_GB2312" w:hAnsi="宋体" w:eastAsia="楷体_GB2312" w:cs="宋体"/>
          <w:color w:val="000000"/>
          <w:sz w:val="32"/>
          <w:szCs w:val="32"/>
        </w:rPr>
      </w:pPr>
    </w:p>
    <w:p w14:paraId="0ED2EE0C">
      <w:pPr>
        <w:pStyle w:val="13"/>
        <w:adjustRightInd w:val="0"/>
        <w:snapToGrid w:val="0"/>
        <w:spacing w:line="482" w:lineRule="exact"/>
        <w:jc w:val="center"/>
        <w:rPr>
          <w:rFonts w:hint="eastAsia" w:ascii="楷体_GB2312" w:hAnsi="宋体" w:eastAsia="楷体_GB2312" w:cs="宋体"/>
          <w:color w:val="000000"/>
          <w:sz w:val="32"/>
          <w:szCs w:val="32"/>
        </w:rPr>
      </w:pPr>
    </w:p>
    <w:p w14:paraId="5C29B282">
      <w:pPr>
        <w:pStyle w:val="13"/>
        <w:adjustRightInd w:val="0"/>
        <w:snapToGrid w:val="0"/>
        <w:spacing w:line="482" w:lineRule="exact"/>
        <w:jc w:val="center"/>
        <w:rPr>
          <w:rFonts w:hint="eastAsia" w:ascii="楷体_GB2312" w:hAnsi="宋体" w:eastAsia="楷体_GB2312" w:cs="宋体"/>
          <w:color w:val="000000"/>
          <w:sz w:val="32"/>
          <w:szCs w:val="32"/>
        </w:rPr>
      </w:pPr>
    </w:p>
    <w:p w14:paraId="6E4E06B0">
      <w:pPr>
        <w:pStyle w:val="13"/>
        <w:adjustRightInd w:val="0"/>
        <w:snapToGrid w:val="0"/>
        <w:spacing w:line="482" w:lineRule="exact"/>
        <w:jc w:val="center"/>
        <w:rPr>
          <w:rFonts w:hint="eastAsia" w:ascii="楷体_GB2312" w:hAnsi="宋体" w:eastAsia="楷体_GB2312" w:cs="宋体"/>
          <w:color w:val="000000"/>
          <w:sz w:val="32"/>
          <w:szCs w:val="32"/>
        </w:rPr>
      </w:pPr>
    </w:p>
    <w:p w14:paraId="395FD164">
      <w:pPr>
        <w:pStyle w:val="13"/>
        <w:adjustRightInd w:val="0"/>
        <w:snapToGrid w:val="0"/>
        <w:spacing w:line="482" w:lineRule="exact"/>
        <w:jc w:val="both"/>
        <w:rPr>
          <w:rFonts w:hint="eastAsia" w:ascii="楷体_GB2312" w:hAnsi="宋体" w:eastAsia="楷体_GB2312" w:cs="宋体"/>
          <w:color w:val="000000"/>
          <w:sz w:val="32"/>
          <w:szCs w:val="32"/>
        </w:rPr>
      </w:pPr>
    </w:p>
    <w:p w14:paraId="54EC0C2A">
      <w:pPr>
        <w:pStyle w:val="13"/>
        <w:adjustRightInd w:val="0"/>
        <w:snapToGrid w:val="0"/>
        <w:spacing w:line="482" w:lineRule="exact"/>
        <w:jc w:val="both"/>
        <w:rPr>
          <w:rFonts w:hint="eastAsia" w:ascii="楷体_GB2312" w:hAnsi="宋体" w:eastAsia="楷体_GB2312" w:cs="宋体"/>
          <w:color w:val="000000"/>
          <w:sz w:val="32"/>
          <w:szCs w:val="32"/>
        </w:rPr>
      </w:pPr>
    </w:p>
    <w:p w14:paraId="3302BDAC">
      <w:pPr>
        <w:pStyle w:val="13"/>
        <w:adjustRightInd w:val="0"/>
        <w:snapToGrid w:val="0"/>
        <w:spacing w:line="482" w:lineRule="exact"/>
        <w:jc w:val="center"/>
        <w:rPr>
          <w:rFonts w:hint="eastAsia" w:ascii="楷体_GB2312" w:hAnsi="宋体" w:eastAsia="楷体_GB2312" w:cs="宋体"/>
          <w:color w:val="000000"/>
          <w:sz w:val="32"/>
          <w:szCs w:val="32"/>
        </w:rPr>
      </w:pPr>
    </w:p>
    <w:p w14:paraId="48FEADD6">
      <w:pPr>
        <w:pStyle w:val="13"/>
        <w:adjustRightInd w:val="0"/>
        <w:snapToGrid w:val="0"/>
        <w:spacing w:line="482" w:lineRule="exact"/>
        <w:jc w:val="center"/>
        <w:rPr>
          <w:rFonts w:hint="eastAsia" w:ascii="楷体_GB2312" w:hAnsi="宋体" w:eastAsia="楷体_GB2312" w:cs="宋体"/>
          <w:color w:val="000000"/>
          <w:sz w:val="32"/>
          <w:szCs w:val="32"/>
        </w:rPr>
      </w:pPr>
    </w:p>
    <w:p w14:paraId="29EEFC48">
      <w:pPr>
        <w:pStyle w:val="13"/>
        <w:adjustRightInd w:val="0"/>
        <w:snapToGrid w:val="0"/>
        <w:spacing w:line="482" w:lineRule="exact"/>
        <w:jc w:val="center"/>
        <w:rPr>
          <w:rFonts w:hint="eastAsia" w:ascii="楷体_GB2312" w:hAnsi="宋体" w:eastAsia="楷体_GB2312" w:cs="宋体"/>
          <w:color w:val="000000"/>
          <w:spacing w:val="18"/>
          <w:sz w:val="32"/>
          <w:szCs w:val="32"/>
          <w:lang w:eastAsia="zh-CN"/>
        </w:rPr>
      </w:pPr>
      <w:r>
        <w:rPr>
          <w:rFonts w:hint="eastAsia" w:ascii="楷体_GB2312" w:hAnsi="宋体" w:eastAsia="楷体_GB2312" w:cs="宋体"/>
          <w:color w:val="000000"/>
          <w:spacing w:val="18"/>
          <w:sz w:val="32"/>
          <w:szCs w:val="32"/>
          <w:lang w:eastAsia="zh-CN"/>
        </w:rPr>
        <w:t>新疆维吾尔自治区市场监督管理局</w:t>
      </w:r>
      <w:r>
        <w:rPr>
          <w:color w:val="000000"/>
          <w:sz w:val="32"/>
        </w:rPr>
        <mc:AlternateContent>
          <mc:Choice Requires="wps">
            <w:drawing>
              <wp:anchor distT="0" distB="0" distL="114300" distR="114300" simplePos="0" relativeHeight="251660288" behindDoc="0" locked="0" layoutInCell="1" allowOverlap="1">
                <wp:simplePos x="0" y="0"/>
                <wp:positionH relativeFrom="column">
                  <wp:posOffset>4558665</wp:posOffset>
                </wp:positionH>
                <wp:positionV relativeFrom="paragraph">
                  <wp:posOffset>81915</wp:posOffset>
                </wp:positionV>
                <wp:extent cx="638175" cy="390525"/>
                <wp:effectExtent l="7620" t="7620" r="20955" b="20955"/>
                <wp:wrapNone/>
                <wp:docPr id="2" name="文本框 12"/>
                <wp:cNvGraphicFramePr/>
                <a:graphic xmlns:a="http://schemas.openxmlformats.org/drawingml/2006/main">
                  <a:graphicData uri="http://schemas.microsoft.com/office/word/2010/wordprocessingShape">
                    <wps:wsp>
                      <wps:cNvSpPr txBox="1"/>
                      <wps:spPr>
                        <a:xfrm>
                          <a:off x="0" y="0"/>
                          <a:ext cx="638175" cy="39052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4F65E1B2">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制定</w:t>
                            </w:r>
                          </w:p>
                        </w:txbxContent>
                      </wps:txbx>
                      <wps:bodyPr wrap="square" upright="1"/>
                    </wps:wsp>
                  </a:graphicData>
                </a:graphic>
              </wp:anchor>
            </w:drawing>
          </mc:Choice>
          <mc:Fallback>
            <w:pict>
              <v:shape id="文本框 12" o:spid="_x0000_s1026" o:spt="202" type="#_x0000_t202" style="position:absolute;left:0pt;margin-left:358.95pt;margin-top:6.45pt;height:30.75pt;width:50.25pt;z-index:251660288;mso-width-relative:page;mso-height-relative:page;" fillcolor="#FFFFFF" filled="t" stroked="t" coordsize="21600,21600" o:gfxdata="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fEm6S2QAAAAkBAAAPAAAAAAAA&#10;AAEAIAAAACIAAABkcnMvZG93bnJldi54bWxQSwECFAAUAAAACACHTuJAtOB2c0oCAADMBAAADgAA&#10;AAAAAAABACAAAAAoAQAAZHJzL2Uyb0RvYy54bWxQSwUGAAAAAAYABgBZAQAA5AUAAAAA&#10;">
                <v:fill type="gradient" on="t" color2="#FFFFFF" angle="90" focus="100%" focussize="0,0">
                  <o:fill type="gradientUnscaled" v:ext="backwardCompatible"/>
                </v:fill>
                <v:stroke weight="1.25pt" color="#FFFFFF" joinstyle="miter"/>
                <v:imagedata o:title=""/>
                <o:lock v:ext="edit" aspectratio="f"/>
                <v:textbox>
                  <w:txbxContent>
                    <w:p w14:paraId="4F65E1B2">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制定</w:t>
                      </w:r>
                    </w:p>
                  </w:txbxContent>
                </v:textbox>
              </v:shape>
            </w:pict>
          </mc:Fallback>
        </mc:AlternateContent>
      </w:r>
    </w:p>
    <w:p w14:paraId="4E1FE1EF">
      <w:pPr>
        <w:pStyle w:val="13"/>
        <w:adjustRightInd w:val="0"/>
        <w:snapToGrid w:val="0"/>
        <w:spacing w:line="482" w:lineRule="exact"/>
        <w:ind w:right="105"/>
        <w:jc w:val="center"/>
        <w:rPr>
          <w:rFonts w:hint="eastAsia" w:ascii="楷体_GB2312" w:hAnsi="宋体" w:eastAsia="楷体_GB2312" w:cs="宋体"/>
          <w:color w:val="000000"/>
          <w:sz w:val="32"/>
          <w:szCs w:val="32"/>
          <w:lang w:eastAsia="zh-CN"/>
        </w:rPr>
      </w:pPr>
      <w:r>
        <w:rPr>
          <w:rFonts w:hint="eastAsia" w:ascii="楷体_GB2312" w:hAnsi="宋体" w:eastAsia="楷体_GB2312" w:cs="宋体"/>
          <w:color w:val="000000"/>
          <w:sz w:val="32"/>
          <w:szCs w:val="32"/>
          <w:lang w:eastAsia="zh-CN"/>
        </w:rPr>
        <w:t>新疆维吾尔自治区教育厅</w:t>
      </w:r>
    </w:p>
    <w:p w14:paraId="6D776021">
      <w:pPr>
        <w:spacing w:line="205" w:lineRule="auto"/>
        <w:rPr>
          <w:rFonts w:ascii="微软雅黑" w:hAnsi="微软雅黑" w:eastAsia="微软雅黑" w:cs="微软雅黑"/>
          <w:color w:val="000000"/>
          <w:sz w:val="31"/>
          <w:szCs w:val="31"/>
        </w:rPr>
        <w:sectPr>
          <w:footerReference r:id="rId7" w:type="default"/>
          <w:pgSz w:w="11906" w:h="16839"/>
          <w:pgMar w:top="2098" w:right="1474" w:bottom="1984" w:left="1587" w:header="0" w:footer="1531" w:gutter="0"/>
          <w:pgNumType w:fmt="decimal"/>
          <w:cols w:space="720" w:num="1"/>
          <w:rtlGutter w:val="0"/>
          <w:docGrid w:linePitch="0" w:charSpace="0"/>
        </w:sectPr>
      </w:pPr>
    </w:p>
    <w:p w14:paraId="791B0973">
      <w:pPr>
        <w:pStyle w:val="3"/>
        <w:spacing w:before="0" w:beforeAutospacing="0" w:after="0" w:afterAutospacing="0" w:line="360" w:lineRule="auto"/>
        <w:ind w:left="0" w:leftChars="0" w:firstLine="0" w:firstLineChars="0"/>
        <w:jc w:val="center"/>
        <w:rPr>
          <w:color w:val="000000"/>
        </w:rPr>
      </w:pPr>
      <w:r>
        <w:rPr>
          <w:rFonts w:ascii="宋体" w:hAnsi="宋体" w:cs="宋体"/>
          <w:color w:val="000000"/>
        </w:rPr>
        <w:t>使用说明</w:t>
      </w:r>
    </w:p>
    <w:p w14:paraId="14EE5329">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一、为规范学校与企业的权利义务，维护双方合法权益，确保学校食堂大宗食材的安全和质量，根据《中华人民共和国民法典》及相关法律法规、规章制度要求，制定本《合同示范文本》。</w:t>
      </w:r>
    </w:p>
    <w:p w14:paraId="7F15825C">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二、本《合同示范文本》供新疆维吾尔自治区行政区域内的学校与企业之间签订学校食堂大宗食材采购合同时参照使用。</w:t>
      </w:r>
    </w:p>
    <w:p w14:paraId="526BD300">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三、本《合同示范文本》由新疆维吾尔自治区市场监督管理局和新疆维吾尔自治区教育厅共同制定发布并负责解释。</w:t>
      </w:r>
    </w:p>
    <w:p w14:paraId="12E84C14">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四、当事人参照本《合同示范文本》订立合同的，应充分理解合同中条款的内容，并自行承担合同订立履行所发生的法律后果。当事人对合同条款理解发生争议时，应按照有关法律法规规定对条款进行解释。</w:t>
      </w:r>
    </w:p>
    <w:p w14:paraId="5294304D">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五、合同当事人参照本《合同示范文本》订立合同时，可以根据实际情况修改、增补合同内容。但是对文本中的格式条款如果进行了修改、增补的，不得以“合同示范文本”名义使用。</w:t>
      </w:r>
    </w:p>
    <w:p w14:paraId="5641F52C">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六、本《合同示范文本》中所称的学校食堂食材采购是指：学校对具有相关资质、规模、技术、服务质量等方面优势的供应商为学校自办食堂或委托管理服务性质的食堂提供米、面、油、肉、蛋、奶等大宗原材料进行统一配送服务的购买行为。</w:t>
      </w:r>
    </w:p>
    <w:p w14:paraId="0E01EEF8">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pPr>
      <w:r>
        <w:rPr>
          <w:rFonts w:hint="eastAsia" w:ascii="宋体" w:hAnsi="宋体" w:eastAsia="宋体" w:cs="宋体"/>
          <w:color w:val="000000"/>
          <w:spacing w:val="0"/>
          <w:w w:val="100"/>
          <w:kern w:val="0"/>
          <w:sz w:val="22"/>
          <w:szCs w:val="22"/>
          <w:lang w:val="en-US" w:eastAsia="zh-CN" w:bidi="zh-CN"/>
        </w:rPr>
        <w:t>七、本《合同示范文本》中所称的学校是指：普通中小学校、中等职业学校、高等教育学校、特殊教育学校、专门学校等，包括幼儿园、小学、初中、高中和大学。</w:t>
      </w:r>
    </w:p>
    <w:p w14:paraId="48B93DC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firstLine="440" w:firstLineChars="200"/>
        <w:textAlignment w:val="auto"/>
        <w:rPr>
          <w:rFonts w:hint="eastAsia" w:ascii="宋体" w:hAnsi="宋体" w:eastAsia="宋体" w:cs="宋体"/>
          <w:color w:val="000000"/>
          <w:spacing w:val="0"/>
          <w:w w:val="100"/>
          <w:sz w:val="22"/>
          <w:szCs w:val="22"/>
          <w:lang w:val="en-US" w:eastAsia="zh-CN"/>
        </w:rPr>
      </w:pPr>
      <w:r>
        <w:rPr>
          <w:rFonts w:hint="eastAsia" w:ascii="宋体" w:hAnsi="宋体" w:eastAsia="宋体" w:cs="宋体"/>
          <w:color w:val="000000"/>
          <w:spacing w:val="0"/>
          <w:w w:val="100"/>
          <w:sz w:val="22"/>
          <w:szCs w:val="22"/>
          <w:lang w:val="en-US" w:eastAsia="zh-CN"/>
        </w:rPr>
        <w:t>八、为保证合同条款的全面、准确，请在“新疆维吾尔自治区市场监督管理局”门户网站（www</w:t>
      </w:r>
      <w:r>
        <w:rPr>
          <w:rFonts w:hint="eastAsia" w:ascii="宋体" w:hAnsi="宋体" w:eastAsia="宋体" w:cs="宋体"/>
          <w:color w:val="000000"/>
          <w:spacing w:val="0"/>
          <w:w w:val="100"/>
          <w:sz w:val="22"/>
          <w:szCs w:val="22"/>
          <w:lang w:val="en" w:eastAsia="zh-CN"/>
        </w:rPr>
        <w:t>.xjaic.gov.cn</w:t>
      </w:r>
      <w:r>
        <w:rPr>
          <w:rFonts w:hint="eastAsia" w:ascii="宋体" w:hAnsi="宋体" w:eastAsia="宋体" w:cs="宋体"/>
          <w:color w:val="000000"/>
          <w:spacing w:val="0"/>
          <w:w w:val="100"/>
          <w:sz w:val="22"/>
          <w:szCs w:val="22"/>
          <w:lang w:val="en-US" w:eastAsia="zh-CN"/>
        </w:rPr>
        <w:t>）“合同示范文本”模块、“新疆维吾尔自治区教育厅”门户网站（</w:t>
      </w:r>
      <w:r>
        <w:rPr>
          <w:rFonts w:hint="eastAsia" w:ascii="宋体" w:hAnsi="宋体" w:eastAsia="宋体" w:cs="宋体"/>
          <w:color w:val="000000"/>
          <w:spacing w:val="0"/>
          <w:w w:val="100"/>
          <w:sz w:val="22"/>
          <w:szCs w:val="22"/>
          <w:lang w:val="en" w:eastAsia="zh-CN"/>
        </w:rPr>
        <w:t>jyt.xinjiang.gov.cn</w:t>
      </w:r>
      <w:r>
        <w:rPr>
          <w:rFonts w:hint="eastAsia" w:ascii="宋体" w:hAnsi="宋体" w:eastAsia="宋体" w:cs="宋体"/>
          <w:color w:val="000000"/>
          <w:spacing w:val="0"/>
          <w:w w:val="100"/>
          <w:sz w:val="22"/>
          <w:szCs w:val="22"/>
          <w:lang w:val="en-US" w:eastAsia="zh-CN"/>
        </w:rPr>
        <w:t>）相关栏目等渠道下载本《合同示范文本》，任何单位和个人不得出于商业目的擅自翻印和出售《合同示范文本》。</w:t>
      </w:r>
    </w:p>
    <w:p w14:paraId="5DCE8EB9">
      <w:pPr>
        <w:pStyle w:val="82"/>
        <w:keepNext w:val="0"/>
        <w:keepLines w:val="0"/>
        <w:pageBreakBefore w:val="0"/>
        <w:widowControl w:val="0"/>
        <w:tabs>
          <w:tab w:val="left" w:pos="1074"/>
        </w:tabs>
        <w:kinsoku/>
        <w:wordWrap/>
        <w:overflowPunct/>
        <w:topLinePunct w:val="0"/>
        <w:autoSpaceDE w:val="0"/>
        <w:autoSpaceDN w:val="0"/>
        <w:bidi w:val="0"/>
        <w:adjustRightInd/>
        <w:snapToGrid/>
        <w:spacing w:line="420" w:lineRule="exact"/>
        <w:ind w:left="0" w:right="0" w:firstLine="440" w:firstLineChars="200"/>
        <w:jc w:val="both"/>
        <w:textAlignment w:val="auto"/>
        <w:rPr>
          <w:rFonts w:hint="eastAsia" w:ascii="宋体" w:hAnsi="宋体" w:eastAsia="宋体" w:cs="宋体"/>
          <w:color w:val="000000"/>
          <w:spacing w:val="0"/>
          <w:w w:val="100"/>
          <w:kern w:val="0"/>
          <w:sz w:val="22"/>
          <w:szCs w:val="22"/>
          <w:lang w:val="en-US" w:eastAsia="zh-CN" w:bidi="zh-CN"/>
        </w:rPr>
        <w:sectPr>
          <w:footerReference r:id="rId8" w:type="default"/>
          <w:pgSz w:w="11906" w:h="16839"/>
          <w:pgMar w:top="2098" w:right="1474" w:bottom="1984" w:left="1587" w:header="0" w:footer="1531" w:gutter="0"/>
          <w:pgNumType w:fmt="decimal"/>
          <w:cols w:space="720" w:num="1"/>
          <w:rtlGutter w:val="0"/>
          <w:docGrid w:linePitch="0" w:charSpace="0"/>
        </w:sectPr>
      </w:pPr>
    </w:p>
    <w:p w14:paraId="3614BA1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spacing w:val="4"/>
          <w:sz w:val="44"/>
          <w:szCs w:val="44"/>
          <w:shd w:val="clear" w:color="auto" w:fill="FFFFFF"/>
        </w:rPr>
      </w:pPr>
      <w:r>
        <w:rPr>
          <w:rFonts w:hint="eastAsia" w:ascii="方正小标宋简体" w:hAnsi="方正小标宋简体" w:eastAsia="方正小标宋简体" w:cs="方正小标宋简体"/>
          <w:i w:val="0"/>
          <w:iCs w:val="0"/>
          <w:caps w:val="0"/>
          <w:color w:val="000000"/>
          <w:spacing w:val="4"/>
          <w:sz w:val="44"/>
          <w:szCs w:val="44"/>
          <w:shd w:val="clear" w:color="auto" w:fill="FFFFFF"/>
          <w:lang w:eastAsia="zh-CN"/>
        </w:rPr>
        <w:t>新疆维吾尔自治区</w:t>
      </w:r>
      <w:r>
        <w:rPr>
          <w:rFonts w:hint="eastAsia" w:ascii="方正小标宋简体" w:hAnsi="方正小标宋简体" w:eastAsia="方正小标宋简体" w:cs="方正小标宋简体"/>
          <w:i w:val="0"/>
          <w:iCs w:val="0"/>
          <w:caps w:val="0"/>
          <w:color w:val="000000"/>
          <w:spacing w:val="4"/>
          <w:sz w:val="44"/>
          <w:szCs w:val="44"/>
          <w:shd w:val="clear" w:color="auto" w:fill="FFFFFF"/>
        </w:rPr>
        <w:t>学校食堂食材</w:t>
      </w:r>
    </w:p>
    <w:p w14:paraId="3841A5F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000000"/>
          <w:spacing w:val="4"/>
          <w:sz w:val="32"/>
          <w:szCs w:val="32"/>
          <w:shd w:val="clear" w:color="auto" w:fill="FFFFFF"/>
        </w:rPr>
      </w:pPr>
      <w:r>
        <w:rPr>
          <w:rFonts w:hint="eastAsia" w:ascii="方正小标宋简体" w:hAnsi="方正小标宋简体" w:eastAsia="方正小标宋简体" w:cs="方正小标宋简体"/>
          <w:i w:val="0"/>
          <w:iCs w:val="0"/>
          <w:caps w:val="0"/>
          <w:color w:val="000000"/>
          <w:spacing w:val="4"/>
          <w:sz w:val="44"/>
          <w:szCs w:val="44"/>
          <w:shd w:val="clear" w:color="auto" w:fill="FFFFFF"/>
        </w:rPr>
        <w:t>采购合同</w:t>
      </w:r>
    </w:p>
    <w:p w14:paraId="321D039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56" w:firstLineChars="200"/>
        <w:jc w:val="both"/>
        <w:textAlignment w:val="auto"/>
        <w:rPr>
          <w:rFonts w:hint="eastAsia" w:ascii="仿宋_GB2312" w:hAnsi="仿宋_GB2312" w:eastAsia="仿宋_GB2312" w:cs="仿宋_GB2312"/>
          <w:i w:val="0"/>
          <w:iCs w:val="0"/>
          <w:caps w:val="0"/>
          <w:color w:val="000000"/>
          <w:spacing w:val="4"/>
          <w:sz w:val="32"/>
          <w:szCs w:val="32"/>
          <w:shd w:val="clear" w:color="auto" w:fill="FFFFFF"/>
        </w:rPr>
      </w:pPr>
    </w:p>
    <w:p w14:paraId="12BF393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rPr>
        <w:t>甲方</w:t>
      </w:r>
      <w:r>
        <w:rPr>
          <w:rFonts w:hint="eastAsia" w:ascii="宋体" w:hAnsi="宋体" w:eastAsia="宋体" w:cs="宋体"/>
          <w:i w:val="0"/>
          <w:iCs w:val="0"/>
          <w:caps w:val="0"/>
          <w:color w:val="000000"/>
          <w:spacing w:val="4"/>
          <w:sz w:val="21"/>
          <w:szCs w:val="21"/>
          <w:shd w:val="clear" w:color="auto" w:fill="FFFFFF"/>
          <w:lang w:eastAsia="zh-CN"/>
        </w:rPr>
        <w:t>（学校方）</w:t>
      </w:r>
      <w:r>
        <w:rPr>
          <w:rFonts w:hint="eastAsia" w:ascii="宋体" w:hAnsi="宋体" w:eastAsia="宋体" w:cs="宋体"/>
          <w:i w:val="0"/>
          <w:iCs w:val="0"/>
          <w:caps w:val="0"/>
          <w:color w:val="000000"/>
          <w:spacing w:val="4"/>
          <w:sz w:val="21"/>
          <w:szCs w:val="21"/>
          <w:shd w:val="clear" w:color="auto" w:fill="FFFFFF"/>
        </w:rPr>
        <w:t>：</w:t>
      </w:r>
    </w:p>
    <w:p w14:paraId="4CEDEA0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rPr>
        <w:t>统一社会信用代码：</w:t>
      </w:r>
    </w:p>
    <w:p w14:paraId="25037B0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eastAsia="zh-CN"/>
        </w:rPr>
        <w:t>（供货方）</w:t>
      </w:r>
      <w:r>
        <w:rPr>
          <w:rFonts w:hint="eastAsia" w:ascii="宋体" w:hAnsi="宋体" w:eastAsia="宋体" w:cs="宋体"/>
          <w:i w:val="0"/>
          <w:iCs w:val="0"/>
          <w:caps w:val="0"/>
          <w:color w:val="000000"/>
          <w:spacing w:val="4"/>
          <w:sz w:val="21"/>
          <w:szCs w:val="21"/>
          <w:shd w:val="clear" w:color="auto" w:fill="FFFFFF"/>
        </w:rPr>
        <w:t>：</w:t>
      </w:r>
    </w:p>
    <w:p w14:paraId="2C5D11C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统一社会信用代码：</w:t>
      </w:r>
    </w:p>
    <w:p w14:paraId="577DBE0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p>
    <w:p w14:paraId="12AFF74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rPr>
        <w:t>依据《中华人民共和国民法典》《招投标文件》《中标通知书》及其他法律、法规、规章规定，遵循平等、自愿、公平和诚实信用原则，经甲乙双方协商一致，就学校食堂采购食材事宜，签订本合同</w:t>
      </w:r>
      <w:r>
        <w:rPr>
          <w:rFonts w:hint="eastAsia" w:ascii="宋体" w:hAnsi="宋体" w:eastAsia="宋体" w:cs="宋体"/>
          <w:i w:val="0"/>
          <w:iCs w:val="0"/>
          <w:caps w:val="0"/>
          <w:color w:val="000000"/>
          <w:spacing w:val="4"/>
          <w:sz w:val="21"/>
          <w:szCs w:val="21"/>
          <w:shd w:val="clear" w:color="auto" w:fill="FFFFFF"/>
          <w:lang w:eastAsia="zh-CN"/>
        </w:rPr>
        <w:t>，食材</w:t>
      </w:r>
      <w:r>
        <w:rPr>
          <w:rFonts w:hint="eastAsia" w:ascii="宋体" w:hAnsi="宋体" w:eastAsia="宋体" w:cs="宋体"/>
          <w:i w:val="0"/>
          <w:iCs w:val="0"/>
          <w:caps w:val="0"/>
          <w:color w:val="000000"/>
          <w:spacing w:val="4"/>
          <w:sz w:val="21"/>
          <w:szCs w:val="21"/>
          <w:shd w:val="clear" w:color="auto" w:fill="FFFFFF"/>
        </w:rPr>
        <w:t>具体质量要求详见</w:t>
      </w:r>
      <w:r>
        <w:rPr>
          <w:rFonts w:hint="eastAsia" w:ascii="宋体" w:hAnsi="宋体" w:eastAsia="宋体" w:cs="宋体"/>
          <w:i w:val="0"/>
          <w:iCs w:val="0"/>
          <w:caps w:val="0"/>
          <w:color w:val="000000"/>
          <w:spacing w:val="4"/>
          <w:sz w:val="21"/>
          <w:szCs w:val="21"/>
          <w:shd w:val="clear" w:color="auto" w:fill="FFFFFF"/>
          <w:lang w:eastAsia="zh-CN"/>
        </w:rPr>
        <w:t>附件《</w:t>
      </w:r>
      <w:r>
        <w:rPr>
          <w:rFonts w:hint="eastAsia" w:ascii="宋体" w:hAnsi="宋体" w:eastAsia="宋体" w:cs="宋体"/>
          <w:i w:val="0"/>
          <w:iCs w:val="0"/>
          <w:caps w:val="0"/>
          <w:color w:val="000000"/>
          <w:spacing w:val="4"/>
          <w:sz w:val="21"/>
          <w:szCs w:val="21"/>
          <w:shd w:val="clear" w:color="auto" w:fill="FFFFFF"/>
          <w:lang w:val="en-US" w:eastAsia="zh-CN"/>
        </w:rPr>
        <w:t>学校大宗食材原（辅）料</w:t>
      </w:r>
      <w:r>
        <w:rPr>
          <w:rFonts w:hint="eastAsia" w:ascii="宋体" w:hAnsi="宋体" w:eastAsia="宋体" w:cs="宋体"/>
          <w:i w:val="0"/>
          <w:iCs w:val="0"/>
          <w:caps w:val="0"/>
          <w:color w:val="000000"/>
          <w:spacing w:val="4"/>
          <w:sz w:val="21"/>
          <w:szCs w:val="21"/>
          <w:shd w:val="clear" w:color="auto" w:fill="FFFFFF"/>
        </w:rPr>
        <w:t>技术及质量要求表</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shd w:val="clear" w:color="auto" w:fill="FFFFFF"/>
        </w:rPr>
        <w:t>。</w:t>
      </w:r>
    </w:p>
    <w:p w14:paraId="096654B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color w:val="000000"/>
          <w:sz w:val="21"/>
          <w:szCs w:val="21"/>
        </w:rPr>
      </w:pPr>
      <w:r>
        <w:rPr>
          <w:rFonts w:hint="eastAsia" w:ascii="宋体" w:hAnsi="宋体" w:eastAsia="宋体" w:cs="宋体"/>
          <w:b/>
          <w:bCs/>
          <w:i w:val="0"/>
          <w:iCs w:val="0"/>
          <w:caps w:val="0"/>
          <w:color w:val="000000"/>
          <w:spacing w:val="4"/>
          <w:sz w:val="21"/>
          <w:szCs w:val="21"/>
          <w:shd w:val="clear" w:color="auto" w:fill="FFFFFF"/>
          <w:lang w:eastAsia="zh-CN"/>
        </w:rPr>
        <w:t>一</w:t>
      </w:r>
      <w:r>
        <w:rPr>
          <w:rFonts w:hint="eastAsia" w:ascii="宋体" w:hAnsi="宋体" w:eastAsia="宋体" w:cs="宋体"/>
          <w:b/>
          <w:bCs/>
          <w:i w:val="0"/>
          <w:iCs w:val="0"/>
          <w:caps w:val="0"/>
          <w:color w:val="000000"/>
          <w:spacing w:val="4"/>
          <w:sz w:val="21"/>
          <w:szCs w:val="21"/>
          <w:shd w:val="clear" w:color="auto" w:fill="FFFFFF"/>
          <w:lang w:val="en-US" w:eastAsia="zh-CN"/>
        </w:rPr>
        <w:t>、</w:t>
      </w:r>
      <w:r>
        <w:rPr>
          <w:rFonts w:hint="eastAsia" w:ascii="宋体" w:hAnsi="宋体" w:eastAsia="宋体" w:cs="宋体"/>
          <w:b/>
          <w:bCs/>
          <w:i w:val="0"/>
          <w:iCs w:val="0"/>
          <w:caps w:val="0"/>
          <w:color w:val="000000"/>
          <w:spacing w:val="4"/>
          <w:sz w:val="21"/>
          <w:szCs w:val="21"/>
          <w:shd w:val="clear" w:color="auto" w:fill="FFFFFF"/>
        </w:rPr>
        <w:t>合同期限</w:t>
      </w:r>
    </w:p>
    <w:p w14:paraId="36E445D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36" w:firstLineChars="200"/>
        <w:jc w:val="both"/>
        <w:textAlignment w:val="auto"/>
        <w:rPr>
          <w:rFonts w:hint="eastAsia" w:ascii="宋体" w:hAnsi="宋体" w:eastAsia="宋体" w:cs="宋体"/>
          <w:color w:val="000000"/>
          <w:spacing w:val="-18"/>
          <w:sz w:val="21"/>
          <w:szCs w:val="21"/>
          <w:lang w:val="en-US" w:eastAsia="zh-CN"/>
        </w:rPr>
      </w:pPr>
      <w:r>
        <w:rPr>
          <w:rFonts w:hint="eastAsia" w:ascii="宋体" w:hAnsi="宋体" w:eastAsia="宋体" w:cs="宋体"/>
          <w:i w:val="0"/>
          <w:iCs w:val="0"/>
          <w:caps w:val="0"/>
          <w:color w:val="000000"/>
          <w:spacing w:val="4"/>
          <w:sz w:val="21"/>
          <w:szCs w:val="21"/>
          <w:shd w:val="clear" w:color="auto" w:fill="FFFFFF"/>
        </w:rPr>
        <w:t>供货服务期</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1  </w:t>
      </w:r>
      <w:r>
        <w:rPr>
          <w:rFonts w:hint="eastAsia" w:ascii="宋体" w:hAnsi="宋体" w:eastAsia="宋体" w:cs="宋体"/>
          <w:i w:val="0"/>
          <w:iCs w:val="0"/>
          <w:caps w:val="0"/>
          <w:color w:val="000000"/>
          <w:spacing w:val="4"/>
          <w:sz w:val="21"/>
          <w:szCs w:val="21"/>
          <w:shd w:val="clear" w:color="auto" w:fill="FFFFFF"/>
        </w:rPr>
        <w:t>年，即：</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2025  </w:t>
      </w:r>
      <w:r>
        <w:rPr>
          <w:rFonts w:hint="eastAsia" w:ascii="宋体" w:hAnsi="宋体" w:eastAsia="宋体" w:cs="宋体"/>
          <w:i w:val="0"/>
          <w:iCs w:val="0"/>
          <w:caps w:val="0"/>
          <w:color w:val="000000"/>
          <w:spacing w:val="4"/>
          <w:sz w:val="21"/>
          <w:szCs w:val="21"/>
          <w:shd w:val="clear" w:color="auto" w:fill="FFFFFF"/>
        </w:rPr>
        <w:t>年</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月</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日至</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2026  </w:t>
      </w:r>
      <w:r>
        <w:rPr>
          <w:rFonts w:hint="eastAsia" w:ascii="宋体" w:hAnsi="宋体" w:eastAsia="宋体" w:cs="宋体"/>
          <w:i w:val="0"/>
          <w:iCs w:val="0"/>
          <w:caps w:val="0"/>
          <w:color w:val="000000"/>
          <w:spacing w:val="4"/>
          <w:sz w:val="21"/>
          <w:szCs w:val="21"/>
          <w:shd w:val="clear" w:color="auto" w:fill="FFFFFF"/>
        </w:rPr>
        <w:t>年</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月</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日止；合同一年一签，即</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2025  </w:t>
      </w:r>
      <w:r>
        <w:rPr>
          <w:rFonts w:hint="eastAsia" w:ascii="宋体" w:hAnsi="宋体" w:eastAsia="宋体" w:cs="宋体"/>
          <w:i w:val="0"/>
          <w:iCs w:val="0"/>
          <w:caps w:val="0"/>
          <w:color w:val="000000"/>
          <w:spacing w:val="4"/>
          <w:sz w:val="21"/>
          <w:szCs w:val="21"/>
          <w:u w:val="none"/>
          <w:shd w:val="clear" w:color="auto" w:fill="FFFFFF"/>
          <w:lang w:val="en-US" w:eastAsia="zh-CN"/>
        </w:rPr>
        <w:t>年</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u w:val="none"/>
          <w:shd w:val="clear" w:color="auto" w:fill="FFFFFF"/>
          <w:lang w:val="en-US" w:eastAsia="zh-CN"/>
        </w:rPr>
        <w:t>月</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日至</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2026 </w:t>
      </w:r>
      <w:r>
        <w:rPr>
          <w:rFonts w:hint="eastAsia" w:ascii="宋体" w:hAnsi="宋体" w:eastAsia="宋体" w:cs="宋体"/>
          <w:i w:val="0"/>
          <w:iCs w:val="0"/>
          <w:caps w:val="0"/>
          <w:color w:val="000000"/>
          <w:spacing w:val="4"/>
          <w:sz w:val="21"/>
          <w:szCs w:val="21"/>
          <w:shd w:val="clear" w:color="auto" w:fill="FFFFFF"/>
        </w:rPr>
        <w:t>年</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月</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日止。</w:t>
      </w:r>
      <w:r>
        <w:rPr>
          <w:rFonts w:hint="eastAsia" w:ascii="宋体" w:hAnsi="宋体" w:eastAsia="宋体" w:cs="宋体"/>
          <w:snapToGrid w:val="0"/>
          <w:color w:val="000000"/>
          <w:spacing w:val="-3"/>
          <w:kern w:val="0"/>
          <w:sz w:val="21"/>
          <w:szCs w:val="21"/>
          <w:lang w:val="en-US" w:eastAsia="zh-CN" w:bidi="ar-SA"/>
        </w:rPr>
        <w:t>如采用招投标方式确定管理服务对象的，则本合同期限与招投标文件保持一致。</w:t>
      </w:r>
    </w:p>
    <w:p w14:paraId="0C58874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rPr>
        <w:t>服务期内，国家、</w:t>
      </w:r>
      <w:r>
        <w:rPr>
          <w:rFonts w:hint="eastAsia" w:ascii="宋体" w:hAnsi="宋体" w:eastAsia="宋体" w:cs="宋体"/>
          <w:i w:val="0"/>
          <w:iCs w:val="0"/>
          <w:caps w:val="0"/>
          <w:color w:val="000000"/>
          <w:spacing w:val="4"/>
          <w:sz w:val="21"/>
          <w:szCs w:val="21"/>
          <w:shd w:val="clear" w:color="auto" w:fill="FFFFFF"/>
          <w:lang w:eastAsia="zh-CN"/>
        </w:rPr>
        <w:t>自治区</w:t>
      </w:r>
      <w:r>
        <w:rPr>
          <w:rFonts w:hint="eastAsia" w:ascii="宋体" w:hAnsi="宋体" w:eastAsia="宋体" w:cs="宋体"/>
          <w:i w:val="0"/>
          <w:iCs w:val="0"/>
          <w:caps w:val="0"/>
          <w:color w:val="000000"/>
          <w:spacing w:val="4"/>
          <w:sz w:val="21"/>
          <w:szCs w:val="21"/>
          <w:shd w:val="clear" w:color="auto" w:fill="FFFFFF"/>
        </w:rPr>
        <w:t>如发布新的规定，按照国家、</w:t>
      </w:r>
      <w:r>
        <w:rPr>
          <w:rFonts w:hint="eastAsia" w:ascii="宋体" w:hAnsi="宋体" w:eastAsia="宋体" w:cs="宋体"/>
          <w:i w:val="0"/>
          <w:iCs w:val="0"/>
          <w:caps w:val="0"/>
          <w:color w:val="000000"/>
          <w:spacing w:val="4"/>
          <w:sz w:val="21"/>
          <w:szCs w:val="21"/>
          <w:shd w:val="clear" w:color="auto" w:fill="FFFFFF"/>
          <w:lang w:eastAsia="zh-CN"/>
        </w:rPr>
        <w:t>自治区</w:t>
      </w:r>
      <w:r>
        <w:rPr>
          <w:rFonts w:hint="eastAsia" w:ascii="宋体" w:hAnsi="宋体" w:eastAsia="宋体" w:cs="宋体"/>
          <w:i w:val="0"/>
          <w:iCs w:val="0"/>
          <w:caps w:val="0"/>
          <w:color w:val="000000"/>
          <w:spacing w:val="4"/>
          <w:sz w:val="21"/>
          <w:szCs w:val="21"/>
          <w:shd w:val="clear" w:color="auto" w:fill="FFFFFF"/>
        </w:rPr>
        <w:t>新的规定执行。</w:t>
      </w:r>
    </w:p>
    <w:p w14:paraId="2C92DB0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二、合同金额、食材供应的品种及单价</w:t>
      </w:r>
    </w:p>
    <w:p w14:paraId="40AB438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预计年采购金额为</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万元（本合同具体金额：学校按照国家</w:t>
      </w:r>
      <w:r>
        <w:rPr>
          <w:rFonts w:hint="eastAsia" w:ascii="宋体" w:hAnsi="宋体" w:eastAsia="宋体" w:cs="宋体"/>
          <w:i w:val="0"/>
          <w:iCs w:val="0"/>
          <w:caps w:val="0"/>
          <w:color w:val="000000"/>
          <w:spacing w:val="4"/>
          <w:sz w:val="21"/>
          <w:szCs w:val="21"/>
          <w:shd w:val="clear" w:color="auto" w:fill="FFFFFF"/>
          <w:lang w:eastAsia="zh-CN"/>
        </w:rPr>
        <w:t>和自治区</w:t>
      </w:r>
      <w:r>
        <w:rPr>
          <w:rFonts w:hint="eastAsia" w:ascii="宋体" w:hAnsi="宋体" w:eastAsia="宋体" w:cs="宋体"/>
          <w:i w:val="0"/>
          <w:iCs w:val="0"/>
          <w:caps w:val="0"/>
          <w:color w:val="000000"/>
          <w:spacing w:val="4"/>
          <w:sz w:val="21"/>
          <w:szCs w:val="21"/>
          <w:shd w:val="clear" w:color="auto" w:fill="FFFFFF"/>
        </w:rPr>
        <w:t>有关规定采购贫困地区农副产品之外的实际发生采购金额</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b w:val="0"/>
          <w:bCs w:val="0"/>
          <w:color w:val="000000"/>
          <w:sz w:val="21"/>
          <w:szCs w:val="21"/>
          <w:u w:val="none"/>
        </w:rPr>
        <w:t>最终以实际配送数量和范围进行结算</w:t>
      </w:r>
      <w:r>
        <w:rPr>
          <w:rFonts w:hint="eastAsia" w:ascii="宋体" w:hAnsi="宋体" w:eastAsia="宋体" w:cs="宋体"/>
          <w:i w:val="0"/>
          <w:iCs w:val="0"/>
          <w:caps w:val="0"/>
          <w:color w:val="000000"/>
          <w:spacing w:val="4"/>
          <w:sz w:val="21"/>
          <w:szCs w:val="21"/>
          <w:shd w:val="clear" w:color="auto" w:fill="FFFFFF"/>
        </w:rPr>
        <w:t>）。</w:t>
      </w:r>
    </w:p>
    <w:p w14:paraId="25AD505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本次招标实行定点采购的食堂原（辅）材料为以下项目：大米、</w:t>
      </w:r>
      <w:r>
        <w:rPr>
          <w:rFonts w:hint="eastAsia" w:ascii="宋体" w:hAnsi="宋体" w:eastAsia="宋体" w:cs="宋体"/>
          <w:i w:val="0"/>
          <w:iCs w:val="0"/>
          <w:caps w:val="0"/>
          <w:color w:val="000000"/>
          <w:spacing w:val="4"/>
          <w:sz w:val="21"/>
          <w:szCs w:val="21"/>
          <w:shd w:val="clear" w:color="auto" w:fill="FFFFFF"/>
          <w:lang w:eastAsia="zh-CN"/>
        </w:rPr>
        <w:t>面粉、</w:t>
      </w:r>
      <w:r>
        <w:rPr>
          <w:rFonts w:hint="eastAsia" w:ascii="宋体" w:hAnsi="宋体" w:eastAsia="宋体" w:cs="宋体"/>
          <w:i w:val="0"/>
          <w:iCs w:val="0"/>
          <w:caps w:val="0"/>
          <w:color w:val="000000"/>
          <w:spacing w:val="4"/>
          <w:sz w:val="21"/>
          <w:szCs w:val="21"/>
          <w:shd w:val="clear" w:color="auto" w:fill="FFFFFF"/>
        </w:rPr>
        <w:t>食用油、调味品、肉、禽蛋、蔬菜、豆制品、水果等食品</w:t>
      </w:r>
      <w:r>
        <w:rPr>
          <w:rFonts w:hint="eastAsia" w:ascii="宋体" w:hAnsi="宋体" w:eastAsia="宋体" w:cs="宋体"/>
          <w:i w:val="0"/>
          <w:iCs w:val="0"/>
          <w:caps w:val="0"/>
          <w:color w:val="000000"/>
          <w:spacing w:val="4"/>
          <w:sz w:val="21"/>
          <w:szCs w:val="21"/>
          <w:shd w:val="clear" w:color="auto" w:fill="FFFFFF"/>
          <w:lang w:eastAsia="zh-CN"/>
        </w:rPr>
        <w:t>。</w:t>
      </w:r>
    </w:p>
    <w:p w14:paraId="5D93E8F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u w:val="single"/>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shd w:val="clear" w:color="auto" w:fill="FFFFFF"/>
          <w:lang w:val="en-US" w:eastAsia="zh-CN"/>
        </w:rPr>
        <w:t>三</w:t>
      </w:r>
      <w:r>
        <w:rPr>
          <w:rFonts w:hint="eastAsia" w:ascii="宋体" w:hAnsi="宋体" w:eastAsia="宋体" w:cs="宋体"/>
          <w:i w:val="0"/>
          <w:iCs w:val="0"/>
          <w:caps w:val="0"/>
          <w:color w:val="000000"/>
          <w:spacing w:val="4"/>
          <w:sz w:val="21"/>
          <w:szCs w:val="21"/>
          <w:shd w:val="clear" w:color="auto" w:fill="FFFFFF"/>
          <w:lang w:eastAsia="zh-CN"/>
        </w:rPr>
        <w:t>）食材供应的品种及</w:t>
      </w:r>
      <w:r>
        <w:rPr>
          <w:rFonts w:hint="eastAsia" w:ascii="宋体" w:hAnsi="宋体" w:eastAsia="宋体" w:cs="宋体"/>
          <w:i w:val="0"/>
          <w:iCs w:val="0"/>
          <w:caps w:val="0"/>
          <w:color w:val="000000"/>
          <w:spacing w:val="4"/>
          <w:sz w:val="21"/>
          <w:szCs w:val="21"/>
          <w:u w:val="single"/>
          <w:shd w:val="clear" w:color="auto" w:fill="FFFFFF"/>
          <w:lang w:val="en-US" w:eastAsia="zh-CN"/>
        </w:rPr>
        <w:t>供应</w:t>
      </w:r>
      <w:r>
        <w:rPr>
          <w:rFonts w:hint="eastAsia" w:ascii="宋体" w:hAnsi="宋体" w:eastAsia="宋体" w:cs="宋体"/>
          <w:i w:val="0"/>
          <w:iCs w:val="0"/>
          <w:caps w:val="0"/>
          <w:color w:val="000000"/>
          <w:spacing w:val="4"/>
          <w:sz w:val="21"/>
          <w:szCs w:val="21"/>
          <w:shd w:val="clear" w:color="auto" w:fill="FFFFFF"/>
          <w:lang w:eastAsia="zh-CN"/>
        </w:rPr>
        <w:t>单价</w:t>
      </w:r>
    </w:p>
    <w:p w14:paraId="391765A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u w:val="single"/>
          <w:shd w:val="clear" w:color="auto" w:fill="FFFFFF"/>
          <w:lang w:eastAsia="zh-CN"/>
        </w:rPr>
      </w:pPr>
    </w:p>
    <w:p w14:paraId="6E18A5C5">
      <w:pPr>
        <w:numPr>
          <w:ilvl w:val="0"/>
          <w:numId w:val="3"/>
        </w:numPr>
        <w:ind w:left="-10" w:leftChars="0" w:firstLine="64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粮油</w:t>
      </w:r>
      <w:r>
        <w:rPr>
          <w:rFonts w:hint="eastAsia" w:ascii="宋体" w:hAnsi="宋体" w:eastAsia="宋体" w:cs="宋体"/>
          <w:color w:val="auto"/>
          <w:sz w:val="21"/>
          <w:szCs w:val="21"/>
          <w:lang w:val="en-US" w:eastAsia="zh-CN"/>
        </w:rPr>
        <w:t>类</w:t>
      </w:r>
    </w:p>
    <w:p w14:paraId="0FB3568C">
      <w:pPr>
        <w:numPr>
          <w:ilvl w:val="0"/>
          <w:numId w:val="0"/>
        </w:numPr>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lang w:val="en-US" w:eastAsia="zh-CN"/>
        </w:rPr>
        <w:t xml:space="preserve"> </w:t>
      </w:r>
      <w:r>
        <w:rPr>
          <w:rFonts w:hint="eastAsia" w:ascii="宋体" w:hAnsi="宋体" w:eastAsia="宋体" w:cs="宋体"/>
          <w:b w:val="0"/>
          <w:bCs w:val="0"/>
          <w:color w:val="auto"/>
          <w:sz w:val="21"/>
          <w:szCs w:val="21"/>
          <w:lang w:val="en-US" w:eastAsia="zh-CN"/>
        </w:rPr>
        <w:t>粮油类</w:t>
      </w:r>
      <w:r>
        <w:rPr>
          <w:rFonts w:hint="eastAsia" w:ascii="宋体" w:hAnsi="宋体" w:eastAsia="宋体" w:cs="宋体"/>
          <w:color w:val="000000"/>
          <w:spacing w:val="34"/>
          <w:kern w:val="0"/>
          <w:sz w:val="21"/>
          <w:szCs w:val="21"/>
          <w:lang w:val="en-US" w:eastAsia="zh-CN"/>
        </w:rPr>
        <w:t>投标报价参照乌鲁木齐市北园春农贸市场</w:t>
      </w:r>
      <w:r>
        <w:rPr>
          <w:rFonts w:hint="eastAsia" w:ascii="宋体" w:hAnsi="宋体" w:eastAsia="宋体" w:cs="宋体"/>
          <w:color w:val="000000"/>
          <w:kern w:val="0"/>
          <w:sz w:val="21"/>
          <w:szCs w:val="21"/>
          <w:lang w:val="en-US" w:eastAsia="zh-CN"/>
        </w:rPr>
        <w:t>（http://www.beiyuanchun.com/）发布的中间价为基准，中标下浮率为  %；</w:t>
      </w:r>
      <w:r>
        <w:rPr>
          <w:rFonts w:hint="eastAsia" w:ascii="宋体" w:hAnsi="宋体" w:eastAsia="宋体" w:cs="宋体"/>
          <w:b w:val="0"/>
          <w:bCs w:val="0"/>
          <w:color w:val="auto"/>
          <w:sz w:val="21"/>
          <w:szCs w:val="21"/>
          <w:highlight w:val="none"/>
          <w:lang w:val="zh-CN" w:eastAsia="zh-CN"/>
        </w:rPr>
        <w:t>若供货产品在北园春农贸市场</w:t>
      </w:r>
      <w:r>
        <w:rPr>
          <w:rFonts w:hint="eastAsia" w:ascii="宋体" w:hAnsi="宋体" w:eastAsia="宋体" w:cs="宋体"/>
          <w:b w:val="0"/>
          <w:bCs w:val="0"/>
          <w:color w:val="auto"/>
          <w:sz w:val="21"/>
          <w:szCs w:val="21"/>
          <w:highlight w:val="none"/>
          <w:lang w:val="en-US" w:eastAsia="zh-CN"/>
        </w:rPr>
        <w:t>官方网站</w:t>
      </w:r>
      <w:r>
        <w:rPr>
          <w:rFonts w:hint="eastAsia" w:ascii="宋体" w:hAnsi="宋体" w:eastAsia="宋体" w:cs="宋体"/>
          <w:b w:val="0"/>
          <w:bCs w:val="0"/>
          <w:color w:val="auto"/>
          <w:sz w:val="21"/>
          <w:szCs w:val="21"/>
          <w:highlight w:val="none"/>
          <w:lang w:val="zh-CN" w:eastAsia="zh-CN"/>
        </w:rPr>
        <w:t>（http://www.beiyuanchun.com/）无报</w:t>
      </w:r>
      <w:r>
        <w:rPr>
          <w:rFonts w:hint="eastAsia" w:ascii="宋体" w:hAnsi="宋体" w:eastAsia="宋体" w:cs="宋体"/>
          <w:b w:val="0"/>
          <w:bCs w:val="0"/>
          <w:color w:val="auto"/>
          <w:sz w:val="21"/>
          <w:szCs w:val="21"/>
          <w:highlight w:val="none"/>
          <w:lang w:val="en-US" w:eastAsia="zh-CN"/>
        </w:rPr>
        <w:t>价，以九鼎市场（https://www.xj9d.com/）价格为相应基准；如采购人所需货物北园春集团、九鼎市场均没有时，启用询价机制，询价供货单位不得少于3家（具体询价采购办法详见《学校食材采购询价工作制度》）。</w:t>
      </w:r>
    </w:p>
    <w:p w14:paraId="7B962145">
      <w:pPr>
        <w:numPr>
          <w:ilvl w:val="0"/>
          <w:numId w:val="3"/>
        </w:numPr>
        <w:ind w:left="-10" w:leftChars="0" w:firstLine="640" w:firstLineChars="0"/>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蔬菜</w:t>
      </w:r>
      <w:r>
        <w:rPr>
          <w:rFonts w:hint="eastAsia" w:ascii="宋体" w:hAnsi="宋体" w:eastAsia="宋体" w:cs="宋体"/>
          <w:color w:val="auto"/>
          <w:sz w:val="21"/>
          <w:szCs w:val="21"/>
          <w:lang w:val="en-US" w:eastAsia="zh-CN"/>
        </w:rPr>
        <w:t>类</w:t>
      </w:r>
    </w:p>
    <w:p w14:paraId="6BF67C68">
      <w:pPr>
        <w:numPr>
          <w:ilvl w:val="0"/>
          <w:numId w:val="0"/>
        </w:numPr>
        <w:ind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auto"/>
          <w:sz w:val="21"/>
          <w:szCs w:val="21"/>
          <w:lang w:val="en-US" w:eastAsia="zh-CN"/>
        </w:rPr>
        <w:t>蔬菜</w:t>
      </w:r>
      <w:r>
        <w:rPr>
          <w:rFonts w:hint="eastAsia" w:ascii="宋体" w:hAnsi="宋体" w:eastAsia="宋体" w:cs="宋体"/>
          <w:b w:val="0"/>
          <w:bCs w:val="0"/>
          <w:color w:val="auto"/>
          <w:sz w:val="21"/>
          <w:szCs w:val="21"/>
          <w:lang w:val="en-US" w:eastAsia="zh-CN"/>
        </w:rPr>
        <w:t>类</w:t>
      </w:r>
      <w:r>
        <w:rPr>
          <w:rFonts w:hint="eastAsia" w:ascii="宋体" w:hAnsi="宋体" w:eastAsia="宋体" w:cs="宋体"/>
          <w:color w:val="000000"/>
          <w:spacing w:val="34"/>
          <w:kern w:val="0"/>
          <w:sz w:val="21"/>
          <w:szCs w:val="21"/>
          <w:lang w:val="en-US" w:eastAsia="zh-CN"/>
        </w:rPr>
        <w:t>投标报价参照乌鲁木齐市北园春农贸市场</w:t>
      </w:r>
      <w:r>
        <w:rPr>
          <w:rFonts w:hint="eastAsia" w:ascii="宋体" w:hAnsi="宋体" w:eastAsia="宋体" w:cs="宋体"/>
          <w:color w:val="000000"/>
          <w:kern w:val="0"/>
          <w:sz w:val="21"/>
          <w:szCs w:val="21"/>
          <w:lang w:val="en-US" w:eastAsia="zh-CN"/>
        </w:rPr>
        <w:t>（http://www.beiyuanchun.com/）发布的中间价为基准，中标下浮率为  %；，</w:t>
      </w:r>
      <w:r>
        <w:rPr>
          <w:rFonts w:hint="eastAsia" w:ascii="宋体" w:hAnsi="宋体" w:eastAsia="宋体" w:cs="宋体"/>
          <w:b w:val="0"/>
          <w:bCs w:val="0"/>
          <w:color w:val="auto"/>
          <w:sz w:val="21"/>
          <w:szCs w:val="21"/>
          <w:highlight w:val="none"/>
          <w:lang w:val="en-US" w:eastAsia="zh-CN"/>
        </w:rPr>
        <w:t>下浮后的供货价格不得高于当地零售价。</w:t>
      </w:r>
      <w:r>
        <w:rPr>
          <w:rFonts w:hint="eastAsia" w:ascii="宋体" w:hAnsi="宋体" w:eastAsia="宋体" w:cs="宋体"/>
          <w:b w:val="0"/>
          <w:bCs w:val="0"/>
          <w:color w:val="auto"/>
          <w:sz w:val="21"/>
          <w:szCs w:val="21"/>
          <w:highlight w:val="none"/>
          <w:lang w:val="zh-CN" w:eastAsia="zh-CN"/>
        </w:rPr>
        <w:t>若供货产品在北园春农贸市场</w:t>
      </w:r>
      <w:r>
        <w:rPr>
          <w:rFonts w:hint="eastAsia" w:ascii="宋体" w:hAnsi="宋体" w:eastAsia="宋体" w:cs="宋体"/>
          <w:b w:val="0"/>
          <w:bCs w:val="0"/>
          <w:color w:val="auto"/>
          <w:sz w:val="21"/>
          <w:szCs w:val="21"/>
          <w:highlight w:val="none"/>
          <w:lang w:val="en-US" w:eastAsia="zh-CN"/>
        </w:rPr>
        <w:t>官方网站</w:t>
      </w:r>
      <w:r>
        <w:rPr>
          <w:rFonts w:hint="eastAsia" w:ascii="宋体" w:hAnsi="宋体" w:eastAsia="宋体" w:cs="宋体"/>
          <w:b w:val="0"/>
          <w:bCs w:val="0"/>
          <w:color w:val="auto"/>
          <w:sz w:val="21"/>
          <w:szCs w:val="21"/>
          <w:highlight w:val="none"/>
          <w:lang w:val="zh-CN" w:eastAsia="zh-CN"/>
        </w:rPr>
        <w:t>（http://www.beiyuanchun.com/）无报</w:t>
      </w:r>
      <w:r>
        <w:rPr>
          <w:rFonts w:hint="eastAsia" w:ascii="宋体" w:hAnsi="宋体" w:eastAsia="宋体" w:cs="宋体"/>
          <w:b w:val="0"/>
          <w:bCs w:val="0"/>
          <w:color w:val="auto"/>
          <w:sz w:val="21"/>
          <w:szCs w:val="21"/>
          <w:highlight w:val="none"/>
          <w:lang w:val="en-US" w:eastAsia="zh-CN"/>
        </w:rPr>
        <w:t>价，以九鼎市场（https://www.xj9d.com/）价格为相应基准，如采购人所需货物北园春集团、九鼎市场均没有时，启用询价机制，询价供货单位不得少于3家（具体询价采购办法详见《学校食材采购询价工作制度》）。</w:t>
      </w:r>
    </w:p>
    <w:p w14:paraId="7514B6AE">
      <w:pPr>
        <w:numPr>
          <w:ilvl w:val="0"/>
          <w:numId w:val="3"/>
        </w:numPr>
        <w:ind w:left="-10" w:leftChars="0" w:firstLine="640" w:firstLineChars="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副食品</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乳制品</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rPr>
        <w:t>干鲜</w:t>
      </w:r>
      <w:r>
        <w:rPr>
          <w:rFonts w:hint="eastAsia" w:ascii="宋体" w:hAnsi="宋体" w:eastAsia="宋体" w:cs="宋体"/>
          <w:b w:val="0"/>
          <w:bCs w:val="0"/>
          <w:color w:val="auto"/>
          <w:sz w:val="21"/>
          <w:szCs w:val="21"/>
          <w:lang w:val="en-US" w:eastAsia="zh-CN"/>
        </w:rPr>
        <w:t>果</w:t>
      </w:r>
      <w:r>
        <w:rPr>
          <w:rFonts w:hint="eastAsia" w:ascii="宋体" w:hAnsi="宋体" w:eastAsia="宋体" w:cs="宋体"/>
          <w:color w:val="auto"/>
          <w:sz w:val="21"/>
          <w:szCs w:val="21"/>
          <w:lang w:val="en-US" w:eastAsia="zh-CN"/>
        </w:rPr>
        <w:t>类</w:t>
      </w:r>
    </w:p>
    <w:p w14:paraId="4A4C4FF6">
      <w:pPr>
        <w:numPr>
          <w:ilvl w:val="0"/>
          <w:numId w:val="0"/>
        </w:numPr>
        <w:ind w:firstLine="556" w:firstLineChars="200"/>
        <w:rPr>
          <w:rFonts w:hint="eastAsia" w:ascii="宋体" w:hAnsi="宋体" w:eastAsia="宋体" w:cs="宋体"/>
          <w:color w:val="000000"/>
          <w:kern w:val="0"/>
          <w:sz w:val="21"/>
          <w:szCs w:val="21"/>
          <w:u w:val="single"/>
          <w:lang w:val="en-US" w:eastAsia="zh-CN"/>
        </w:rPr>
      </w:pPr>
      <w:r>
        <w:rPr>
          <w:rFonts w:hint="eastAsia" w:ascii="宋体" w:hAnsi="宋体" w:eastAsia="宋体" w:cs="宋体"/>
          <w:color w:val="000000"/>
          <w:spacing w:val="34"/>
          <w:kern w:val="0"/>
          <w:sz w:val="21"/>
          <w:szCs w:val="21"/>
          <w:u w:val="single"/>
          <w:lang w:val="en-US" w:eastAsia="zh-CN"/>
        </w:rPr>
        <w:t>投标报价参照乌鲁木齐市北园春农贸市场</w:t>
      </w:r>
      <w:r>
        <w:rPr>
          <w:rFonts w:hint="eastAsia" w:ascii="宋体" w:hAnsi="宋体" w:eastAsia="宋体" w:cs="宋体"/>
          <w:color w:val="000000"/>
          <w:kern w:val="0"/>
          <w:sz w:val="21"/>
          <w:szCs w:val="21"/>
          <w:u w:val="single"/>
          <w:lang w:val="en-US" w:eastAsia="zh-CN"/>
        </w:rPr>
        <w:t>（http://www.beiyuanchun.com/）发布的中间价为基准，中标下浮率为  %；</w:t>
      </w:r>
      <w:r>
        <w:rPr>
          <w:rFonts w:hint="eastAsia" w:ascii="宋体" w:hAnsi="宋体" w:eastAsia="宋体" w:cs="宋体"/>
          <w:b w:val="0"/>
          <w:bCs w:val="0"/>
          <w:color w:val="auto"/>
          <w:sz w:val="21"/>
          <w:szCs w:val="21"/>
          <w:highlight w:val="none"/>
          <w:u w:val="single"/>
          <w:lang w:val="zh-CN" w:eastAsia="zh-CN"/>
        </w:rPr>
        <w:t>若供货产品在北园春农贸市场</w:t>
      </w:r>
      <w:r>
        <w:rPr>
          <w:rFonts w:hint="eastAsia" w:ascii="宋体" w:hAnsi="宋体" w:eastAsia="宋体" w:cs="宋体"/>
          <w:b w:val="0"/>
          <w:bCs w:val="0"/>
          <w:color w:val="auto"/>
          <w:sz w:val="21"/>
          <w:szCs w:val="21"/>
          <w:highlight w:val="none"/>
          <w:u w:val="single"/>
          <w:lang w:val="en-US" w:eastAsia="zh-CN"/>
        </w:rPr>
        <w:t>官方网站</w:t>
      </w:r>
      <w:r>
        <w:rPr>
          <w:rFonts w:hint="eastAsia" w:ascii="宋体" w:hAnsi="宋体" w:eastAsia="宋体" w:cs="宋体"/>
          <w:b w:val="0"/>
          <w:bCs w:val="0"/>
          <w:color w:val="auto"/>
          <w:sz w:val="21"/>
          <w:szCs w:val="21"/>
          <w:highlight w:val="none"/>
          <w:u w:val="single"/>
          <w:lang w:val="zh-CN" w:eastAsia="zh-CN"/>
        </w:rPr>
        <w:t>（http://www.beiyuanchun.com/）无报</w:t>
      </w:r>
      <w:r>
        <w:rPr>
          <w:rFonts w:hint="eastAsia" w:ascii="宋体" w:hAnsi="宋体" w:eastAsia="宋体" w:cs="宋体"/>
          <w:b w:val="0"/>
          <w:bCs w:val="0"/>
          <w:color w:val="auto"/>
          <w:sz w:val="21"/>
          <w:szCs w:val="21"/>
          <w:highlight w:val="none"/>
          <w:u w:val="single"/>
          <w:lang w:val="en-US" w:eastAsia="zh-CN"/>
        </w:rPr>
        <w:t>价，以九鼎市场（https://www.xj9d.com/）价格为相应基准，如采购人所需货物北园春集团、九鼎市场均没有时，启用询价机制，询价供货单位不得少于3家（具体询价采购办法详见《学校食材采购询价工作制度》）。</w:t>
      </w:r>
    </w:p>
    <w:p w14:paraId="17FF7A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20"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color w:val="auto"/>
          <w:sz w:val="21"/>
          <w:szCs w:val="21"/>
          <w:lang w:val="en-US" w:eastAsia="zh-CN"/>
        </w:rPr>
        <w:t>4、肉类</w:t>
      </w:r>
      <w:r>
        <w:rPr>
          <w:rFonts w:hint="eastAsia" w:ascii="宋体" w:hAnsi="宋体" w:eastAsia="宋体" w:cs="宋体"/>
          <w:color w:val="auto"/>
          <w:spacing w:val="34"/>
          <w:kern w:val="0"/>
          <w:sz w:val="21"/>
          <w:szCs w:val="21"/>
          <w:lang w:val="en-US" w:eastAsia="zh-CN"/>
        </w:rPr>
        <w:t>投标报价参照乌鲁木齐市北园春农贸市场</w:t>
      </w:r>
      <w:r>
        <w:rPr>
          <w:rFonts w:hint="eastAsia" w:ascii="宋体" w:hAnsi="宋体" w:eastAsia="宋体" w:cs="宋体"/>
          <w:color w:val="auto"/>
          <w:kern w:val="0"/>
          <w:sz w:val="21"/>
          <w:szCs w:val="21"/>
          <w:lang w:val="en-US" w:eastAsia="zh-CN"/>
        </w:rPr>
        <w:t>（http://www.beiyuanchun.com/）发布的中间价为基准，中标下浮率为  %；</w:t>
      </w:r>
      <w:r>
        <w:rPr>
          <w:rFonts w:hint="eastAsia" w:ascii="宋体" w:hAnsi="宋体" w:eastAsia="宋体" w:cs="宋体"/>
          <w:b w:val="0"/>
          <w:bCs w:val="0"/>
          <w:color w:val="auto"/>
          <w:sz w:val="21"/>
          <w:szCs w:val="21"/>
          <w:highlight w:val="none"/>
          <w:lang w:val="zh-CN" w:eastAsia="zh-CN"/>
        </w:rPr>
        <w:t>若供货产品在北园春农贸市场</w:t>
      </w:r>
      <w:r>
        <w:rPr>
          <w:rFonts w:hint="eastAsia" w:ascii="宋体" w:hAnsi="宋体" w:eastAsia="宋体" w:cs="宋体"/>
          <w:b w:val="0"/>
          <w:bCs w:val="0"/>
          <w:color w:val="auto"/>
          <w:sz w:val="21"/>
          <w:szCs w:val="21"/>
          <w:highlight w:val="none"/>
          <w:lang w:val="en-US" w:eastAsia="zh-CN"/>
        </w:rPr>
        <w:t>官方网站</w:t>
      </w:r>
      <w:r>
        <w:rPr>
          <w:rFonts w:hint="eastAsia" w:ascii="宋体" w:hAnsi="宋体" w:eastAsia="宋体" w:cs="宋体"/>
          <w:b w:val="0"/>
          <w:bCs w:val="0"/>
          <w:color w:val="auto"/>
          <w:sz w:val="21"/>
          <w:szCs w:val="21"/>
          <w:highlight w:val="none"/>
          <w:lang w:val="zh-CN" w:eastAsia="zh-CN"/>
        </w:rPr>
        <w:t>（http://www.beiyuanchun.com/）无报</w:t>
      </w:r>
      <w:r>
        <w:rPr>
          <w:rFonts w:hint="eastAsia" w:ascii="宋体" w:hAnsi="宋体" w:eastAsia="宋体" w:cs="宋体"/>
          <w:b w:val="0"/>
          <w:bCs w:val="0"/>
          <w:color w:val="auto"/>
          <w:sz w:val="21"/>
          <w:szCs w:val="21"/>
          <w:highlight w:val="none"/>
          <w:lang w:val="en-US" w:eastAsia="zh-CN"/>
        </w:rPr>
        <w:t>价，以九鼎市场（https://www.xj9d.com/）价格为相应基准，肉类下浮后的供货价格不得高于当地零售价。</w:t>
      </w:r>
    </w:p>
    <w:p w14:paraId="40487F1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color w:val="000000"/>
          <w:sz w:val="21"/>
          <w:szCs w:val="21"/>
        </w:rPr>
      </w:pPr>
      <w:r>
        <w:rPr>
          <w:rFonts w:hint="eastAsia" w:ascii="宋体" w:hAnsi="宋体" w:eastAsia="宋体" w:cs="宋体"/>
          <w:b/>
          <w:bCs/>
          <w:i w:val="0"/>
          <w:iCs w:val="0"/>
          <w:caps w:val="0"/>
          <w:color w:val="000000"/>
          <w:spacing w:val="4"/>
          <w:sz w:val="21"/>
          <w:szCs w:val="21"/>
          <w:shd w:val="clear" w:color="auto" w:fill="FFFFFF"/>
          <w:lang w:eastAsia="zh-CN"/>
        </w:rPr>
        <w:t>三、交货地点、时间、数量及验收</w:t>
      </w:r>
    </w:p>
    <w:p w14:paraId="2F80AFB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交货地点：乙方根据配送范围内学校具体要求将产品送至指定地方即配送目标学校内，原则上送至学校食堂</w:t>
      </w:r>
      <w:r>
        <w:rPr>
          <w:rFonts w:hint="eastAsia" w:ascii="宋体" w:hAnsi="宋体" w:eastAsia="宋体" w:cs="宋体"/>
          <w:i w:val="0"/>
          <w:iCs w:val="0"/>
          <w:caps w:val="0"/>
          <w:color w:val="000000"/>
          <w:spacing w:val="4"/>
          <w:sz w:val="21"/>
          <w:szCs w:val="21"/>
          <w:shd w:val="clear" w:color="auto" w:fill="FFFFFF"/>
          <w:lang w:eastAsia="zh-CN"/>
        </w:rPr>
        <w:t>。</w:t>
      </w:r>
    </w:p>
    <w:p w14:paraId="481C802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（二）数量：</w:t>
      </w:r>
      <w:r>
        <w:rPr>
          <w:rFonts w:hint="eastAsia" w:ascii="宋体" w:hAnsi="宋体" w:eastAsia="宋体" w:cs="宋体"/>
          <w:i w:val="0"/>
          <w:iCs w:val="0"/>
          <w:caps w:val="0"/>
          <w:color w:val="000000"/>
          <w:spacing w:val="4"/>
          <w:sz w:val="21"/>
          <w:szCs w:val="21"/>
          <w:shd w:val="clear" w:color="auto" w:fill="FFFFFF"/>
        </w:rPr>
        <w:t>以甲乙双方签字确认后的配送验收单为准。</w:t>
      </w:r>
    </w:p>
    <w:p w14:paraId="75E2753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（三）验收：</w:t>
      </w:r>
    </w:p>
    <w:p w14:paraId="5C3EA62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1.</w:t>
      </w:r>
      <w:r>
        <w:rPr>
          <w:rFonts w:hint="eastAsia" w:ascii="宋体" w:hAnsi="宋体" w:eastAsia="宋体" w:cs="宋体"/>
          <w:i w:val="0"/>
          <w:iCs w:val="0"/>
          <w:caps w:val="0"/>
          <w:color w:val="000000"/>
          <w:spacing w:val="4"/>
          <w:sz w:val="21"/>
          <w:szCs w:val="21"/>
          <w:shd w:val="clear" w:color="auto" w:fill="FFFFFF"/>
        </w:rPr>
        <w:t>在收到配送货物的现场，由甲方指定负责人按照确定的订货清单验收。</w:t>
      </w:r>
    </w:p>
    <w:p w14:paraId="03FC556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2.</w:t>
      </w:r>
      <w:r>
        <w:rPr>
          <w:rFonts w:hint="eastAsia" w:ascii="宋体" w:hAnsi="宋体" w:eastAsia="宋体" w:cs="宋体"/>
          <w:i w:val="0"/>
          <w:iCs w:val="0"/>
          <w:caps w:val="0"/>
          <w:color w:val="000000"/>
          <w:spacing w:val="4"/>
          <w:sz w:val="21"/>
          <w:szCs w:val="21"/>
          <w:shd w:val="clear" w:color="auto" w:fill="FFFFFF"/>
        </w:rPr>
        <w:t>如甲方对产品的质量、数量、等级、包装有异议的，应在验收时向乙方提出。</w:t>
      </w:r>
    </w:p>
    <w:p w14:paraId="2034E01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3.</w:t>
      </w:r>
      <w:r>
        <w:rPr>
          <w:rFonts w:hint="eastAsia" w:ascii="宋体" w:hAnsi="宋体" w:eastAsia="宋体" w:cs="宋体"/>
          <w:i w:val="0"/>
          <w:iCs w:val="0"/>
          <w:caps w:val="0"/>
          <w:color w:val="000000"/>
          <w:spacing w:val="4"/>
          <w:sz w:val="21"/>
          <w:szCs w:val="21"/>
          <w:shd w:val="clear" w:color="auto" w:fill="FFFFFF"/>
        </w:rPr>
        <w:t>甲乙双方验收合格后，应在配送验收清单上签字确认。</w:t>
      </w:r>
    </w:p>
    <w:p w14:paraId="3B21876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4.</w:t>
      </w:r>
      <w:r>
        <w:rPr>
          <w:rFonts w:hint="eastAsia" w:ascii="宋体" w:hAnsi="宋体" w:eastAsia="宋体" w:cs="宋体"/>
          <w:i w:val="0"/>
          <w:iCs w:val="0"/>
          <w:caps w:val="0"/>
          <w:color w:val="000000"/>
          <w:spacing w:val="4"/>
          <w:sz w:val="21"/>
          <w:szCs w:val="21"/>
          <w:shd w:val="clear" w:color="auto" w:fill="FFFFFF"/>
        </w:rPr>
        <w:t>对不符合质量的品种，甲方有权退货和要求乙方换货，乙方应及时处理、解决，不得影响学校为学生供餐。</w:t>
      </w:r>
    </w:p>
    <w:p w14:paraId="1015C5C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rPr>
      </w:pPr>
      <w:r>
        <w:rPr>
          <w:rFonts w:hint="eastAsia" w:ascii="宋体" w:hAnsi="宋体" w:eastAsia="宋体" w:cs="宋体"/>
          <w:b/>
          <w:bCs/>
          <w:i w:val="0"/>
          <w:iCs w:val="0"/>
          <w:caps w:val="0"/>
          <w:color w:val="000000"/>
          <w:spacing w:val="4"/>
          <w:sz w:val="21"/>
          <w:szCs w:val="21"/>
          <w:shd w:val="clear" w:color="auto" w:fill="FFFFFF"/>
          <w:lang w:eastAsia="zh-CN"/>
        </w:rPr>
        <w:t>四、结算及付款方式</w:t>
      </w:r>
    </w:p>
    <w:p w14:paraId="76440AB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甲乙双方应在月底完成当月供货有关情况核对工作。</w:t>
      </w:r>
    </w:p>
    <w:p w14:paraId="7C17018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乙方应于次月第一周，向甲方提供上月货款的正规发票，甲方经核实无异议后，在收到发票</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u w:val="none"/>
          <w:shd w:val="clear" w:color="auto" w:fill="FFFFFF"/>
          <w:lang w:val="en-US" w:eastAsia="zh-CN"/>
        </w:rPr>
        <w:t>个</w:t>
      </w:r>
      <w:r>
        <w:rPr>
          <w:rFonts w:hint="eastAsia" w:ascii="宋体" w:hAnsi="宋体" w:eastAsia="宋体" w:cs="宋体"/>
          <w:i w:val="0"/>
          <w:iCs w:val="0"/>
          <w:caps w:val="0"/>
          <w:color w:val="000000"/>
          <w:spacing w:val="4"/>
          <w:sz w:val="21"/>
          <w:szCs w:val="21"/>
          <w:shd w:val="clear" w:color="auto" w:fill="FFFFFF"/>
        </w:rPr>
        <w:t>工作日内将上月采购款支付给乙方。</w:t>
      </w:r>
    </w:p>
    <w:p w14:paraId="0E61990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（三）</w:t>
      </w:r>
      <w:r>
        <w:rPr>
          <w:rFonts w:hint="eastAsia" w:ascii="宋体" w:hAnsi="宋体" w:eastAsia="宋体" w:cs="宋体"/>
          <w:i w:val="0"/>
          <w:iCs w:val="0"/>
          <w:caps w:val="0"/>
          <w:color w:val="000000"/>
          <w:spacing w:val="4"/>
          <w:sz w:val="21"/>
          <w:szCs w:val="21"/>
          <w:shd w:val="clear" w:color="auto" w:fill="FFFFFF"/>
        </w:rPr>
        <w:t>付款方式：公对公银行转账或公对个人（农户）银行转账。</w:t>
      </w:r>
    </w:p>
    <w:p w14:paraId="32C57D4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left"/>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（四）其他结算方式：</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u w:val="single"/>
          <w:lang w:val="en-US" w:eastAsia="zh-CN"/>
        </w:rPr>
        <w:t xml:space="preserve">   无</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w:t>
      </w:r>
    </w:p>
    <w:p w14:paraId="69E2B4B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（五）</w:t>
      </w:r>
      <w:r>
        <w:rPr>
          <w:rFonts w:hint="eastAsia" w:ascii="宋体" w:hAnsi="宋体" w:eastAsia="宋体" w:cs="宋体"/>
          <w:i w:val="0"/>
          <w:iCs w:val="0"/>
          <w:caps w:val="0"/>
          <w:color w:val="000000"/>
          <w:spacing w:val="4"/>
          <w:sz w:val="21"/>
          <w:szCs w:val="21"/>
          <w:shd w:val="clear" w:color="auto" w:fill="FFFFFF"/>
        </w:rPr>
        <w:t>合同期满或中途解除合同，双方应当按照本合同的约定进行对账和结算，确定未结算的价款，甲方在确定价款后</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内，一次性结算乙方的所有款项。</w:t>
      </w:r>
    </w:p>
    <w:p w14:paraId="752DB1F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五、履约保证金</w:t>
      </w:r>
    </w:p>
    <w:p w14:paraId="3F2B4F8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u w:val="single"/>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snapToGrid w:val="0"/>
          <w:color w:val="000000"/>
          <w:spacing w:val="-4"/>
          <w:kern w:val="0"/>
          <w:sz w:val="21"/>
          <w:szCs w:val="21"/>
          <w:lang w:val="en-US" w:eastAsia="en-US" w:bidi="ar-SA"/>
        </w:rPr>
        <w:t>乙方在签订合同后</w:t>
      </w:r>
      <w:r>
        <w:rPr>
          <w:rFonts w:hint="eastAsia" w:ascii="宋体" w:hAnsi="宋体" w:eastAsia="宋体" w:cs="宋体"/>
          <w:snapToGrid w:val="0"/>
          <w:color w:val="000000"/>
          <w:spacing w:val="-4"/>
          <w:kern w:val="0"/>
          <w:sz w:val="21"/>
          <w:szCs w:val="21"/>
          <w:u w:val="single"/>
          <w:lang w:val="en-US" w:eastAsia="zh-CN" w:bidi="ar-SA"/>
        </w:rPr>
        <w:t xml:space="preserve">10  </w:t>
      </w:r>
      <w:r>
        <w:rPr>
          <w:rFonts w:hint="eastAsia" w:ascii="宋体" w:hAnsi="宋体" w:eastAsia="宋体" w:cs="宋体"/>
          <w:snapToGrid w:val="0"/>
          <w:color w:val="000000"/>
          <w:spacing w:val="-4"/>
          <w:kern w:val="0"/>
          <w:sz w:val="21"/>
          <w:szCs w:val="21"/>
          <w:lang w:val="en-US" w:eastAsia="en-US" w:bidi="ar-SA"/>
        </w:rPr>
        <w:t>个工作日内，向甲方提供</w:t>
      </w:r>
      <w:r>
        <w:rPr>
          <w:rFonts w:hint="eastAsia" w:ascii="宋体" w:hAnsi="宋体" w:eastAsia="宋体" w:cs="宋体"/>
          <w:snapToGrid w:val="0"/>
          <w:color w:val="000000"/>
          <w:spacing w:val="-4"/>
          <w:kern w:val="0"/>
          <w:sz w:val="21"/>
          <w:szCs w:val="21"/>
          <w:lang w:val="en-US" w:eastAsia="zh-CN" w:bidi="ar-SA"/>
        </w:rPr>
        <w:t>5%</w:t>
      </w:r>
      <w:r>
        <w:rPr>
          <w:rFonts w:hint="eastAsia" w:ascii="宋体" w:hAnsi="宋体" w:eastAsia="宋体" w:cs="宋体"/>
          <w:snapToGrid w:val="0"/>
          <w:color w:val="000000"/>
          <w:spacing w:val="-4"/>
          <w:kern w:val="0"/>
          <w:sz w:val="21"/>
          <w:szCs w:val="21"/>
          <w:lang w:val="en-US" w:eastAsia="en-US" w:bidi="ar-SA"/>
        </w:rPr>
        <w:t>履约保证金或银行开具的履约保函。其中履约保证金、保函金额</w:t>
      </w:r>
      <w:r>
        <w:rPr>
          <w:rFonts w:hint="eastAsia" w:ascii="宋体" w:hAnsi="宋体" w:eastAsia="宋体" w:cs="宋体"/>
          <w:snapToGrid w:val="0"/>
          <w:color w:val="000000"/>
          <w:spacing w:val="-4"/>
          <w:kern w:val="0"/>
          <w:sz w:val="21"/>
          <w:szCs w:val="21"/>
          <w:u w:val="single"/>
          <w:lang w:val="en-US" w:eastAsia="en-US" w:bidi="ar-SA"/>
        </w:rPr>
        <w:t> </w:t>
      </w:r>
      <w:r>
        <w:rPr>
          <w:rFonts w:hint="eastAsia" w:ascii="宋体" w:hAnsi="宋体" w:eastAsia="宋体" w:cs="宋体"/>
          <w:snapToGrid w:val="0"/>
          <w:color w:val="000000"/>
          <w:spacing w:val="-4"/>
          <w:kern w:val="0"/>
          <w:sz w:val="21"/>
          <w:szCs w:val="21"/>
          <w:u w:val="single"/>
          <w:lang w:val="en-US" w:eastAsia="zh-CN" w:bidi="ar-SA"/>
        </w:rPr>
        <w:t xml:space="preserve">     </w:t>
      </w:r>
      <w:r>
        <w:rPr>
          <w:rFonts w:hint="eastAsia" w:ascii="宋体" w:hAnsi="宋体" w:eastAsia="宋体" w:cs="宋体"/>
          <w:snapToGrid w:val="0"/>
          <w:color w:val="000000"/>
          <w:spacing w:val="-4"/>
          <w:kern w:val="0"/>
          <w:sz w:val="21"/>
          <w:szCs w:val="21"/>
          <w:lang w:val="en-US" w:eastAsia="en-US" w:bidi="ar-SA"/>
        </w:rPr>
        <w:t>万元，期限</w:t>
      </w:r>
      <w:r>
        <w:rPr>
          <w:rFonts w:hint="eastAsia" w:ascii="宋体" w:hAnsi="宋体" w:eastAsia="宋体" w:cs="宋体"/>
          <w:snapToGrid w:val="0"/>
          <w:color w:val="000000"/>
          <w:spacing w:val="-4"/>
          <w:kern w:val="0"/>
          <w:sz w:val="21"/>
          <w:szCs w:val="21"/>
          <w:u w:val="single"/>
          <w:lang w:val="en-US" w:eastAsia="zh-CN" w:bidi="ar-SA"/>
        </w:rPr>
        <w:t xml:space="preserve"> 一   </w:t>
      </w:r>
      <w:r>
        <w:rPr>
          <w:rFonts w:hint="eastAsia" w:ascii="宋体" w:hAnsi="宋体" w:eastAsia="宋体" w:cs="宋体"/>
          <w:snapToGrid w:val="0"/>
          <w:color w:val="000000"/>
          <w:spacing w:val="-4"/>
          <w:kern w:val="0"/>
          <w:sz w:val="21"/>
          <w:szCs w:val="21"/>
          <w:lang w:val="en-US" w:eastAsia="en-US" w:bidi="ar-SA"/>
        </w:rPr>
        <w:t>年。如超期未提供保函原件，将</w:t>
      </w:r>
      <w:r>
        <w:rPr>
          <w:rFonts w:hint="eastAsia" w:ascii="宋体" w:hAnsi="宋体" w:eastAsia="宋体" w:cs="宋体"/>
          <w:snapToGrid w:val="0"/>
          <w:color w:val="000000"/>
          <w:spacing w:val="-4"/>
          <w:kern w:val="0"/>
          <w:sz w:val="21"/>
          <w:szCs w:val="21"/>
          <w:lang w:val="en-US" w:eastAsia="zh-CN" w:bidi="ar-SA"/>
        </w:rPr>
        <w:t>视为乙方无故单方解除合同，因此造成甲方损失的，乙方应当予以赔偿。</w:t>
      </w:r>
    </w:p>
    <w:p w14:paraId="6B2E2A2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保证金用于以下用途：</w:t>
      </w:r>
    </w:p>
    <w:p w14:paraId="562E629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1.</w:t>
      </w:r>
      <w:r>
        <w:rPr>
          <w:rFonts w:hint="eastAsia" w:ascii="宋体" w:hAnsi="宋体" w:eastAsia="宋体" w:cs="宋体"/>
          <w:i w:val="0"/>
          <w:iCs w:val="0"/>
          <w:caps w:val="0"/>
          <w:color w:val="000000"/>
          <w:spacing w:val="4"/>
          <w:sz w:val="21"/>
          <w:szCs w:val="21"/>
          <w:shd w:val="clear" w:color="auto" w:fill="FFFFFF"/>
        </w:rPr>
        <w:t>因食材原因导致食品安全事故时，用于第一时间救治师生，乙方需无条件配合甲方启用履约保证金；</w:t>
      </w:r>
    </w:p>
    <w:p w14:paraId="6D40C50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2.</w:t>
      </w:r>
      <w:r>
        <w:rPr>
          <w:rFonts w:hint="eastAsia" w:ascii="宋体" w:hAnsi="宋体" w:eastAsia="宋体" w:cs="宋体"/>
          <w:i w:val="0"/>
          <w:iCs w:val="0"/>
          <w:caps w:val="0"/>
          <w:color w:val="000000"/>
          <w:spacing w:val="4"/>
          <w:sz w:val="21"/>
          <w:szCs w:val="21"/>
          <w:shd w:val="clear" w:color="auto" w:fill="FFFFFF"/>
        </w:rPr>
        <w:t>因乙方原因不能履约，导致学校、师生经济损失的，甲方有权单方面启用履约保证金予以赔付。</w:t>
      </w:r>
    </w:p>
    <w:p w14:paraId="6D36E3F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（三）</w:t>
      </w:r>
      <w:r>
        <w:rPr>
          <w:rFonts w:hint="eastAsia" w:ascii="宋体" w:hAnsi="宋体" w:eastAsia="宋体" w:cs="宋体"/>
          <w:i w:val="0"/>
          <w:iCs w:val="0"/>
          <w:caps w:val="0"/>
          <w:color w:val="000000"/>
          <w:spacing w:val="4"/>
          <w:sz w:val="21"/>
          <w:szCs w:val="21"/>
          <w:shd w:val="clear" w:color="auto" w:fill="FFFFFF"/>
        </w:rPr>
        <w:t>当保证金不足时，乙方应当在</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10  </w:t>
      </w:r>
      <w:r>
        <w:rPr>
          <w:rFonts w:hint="eastAsia" w:ascii="宋体" w:hAnsi="宋体" w:eastAsia="宋体" w:cs="宋体"/>
          <w:i w:val="0"/>
          <w:iCs w:val="0"/>
          <w:caps w:val="0"/>
          <w:color w:val="000000"/>
          <w:spacing w:val="4"/>
          <w:sz w:val="21"/>
          <w:szCs w:val="21"/>
          <w:shd w:val="clear" w:color="auto" w:fill="FFFFFF"/>
        </w:rPr>
        <w:t>个工作日内补足保证金。</w:t>
      </w:r>
    </w:p>
    <w:p w14:paraId="27C26AD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（四）</w:t>
      </w:r>
      <w:r>
        <w:rPr>
          <w:rFonts w:hint="eastAsia" w:ascii="宋体" w:hAnsi="宋体" w:eastAsia="宋体" w:cs="宋体"/>
          <w:i w:val="0"/>
          <w:iCs w:val="0"/>
          <w:caps w:val="0"/>
          <w:color w:val="000000"/>
          <w:spacing w:val="4"/>
          <w:sz w:val="21"/>
          <w:szCs w:val="21"/>
          <w:shd w:val="clear" w:color="auto" w:fill="FFFFFF"/>
        </w:rPr>
        <w:t>当合同履行期满，甲方应当</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10  </w:t>
      </w:r>
      <w:r>
        <w:rPr>
          <w:rFonts w:hint="eastAsia" w:ascii="宋体" w:hAnsi="宋体" w:eastAsia="宋体" w:cs="宋体"/>
          <w:i w:val="0"/>
          <w:iCs w:val="0"/>
          <w:caps w:val="0"/>
          <w:color w:val="000000"/>
          <w:spacing w:val="4"/>
          <w:sz w:val="21"/>
          <w:szCs w:val="21"/>
          <w:shd w:val="clear" w:color="auto" w:fill="FFFFFF"/>
        </w:rPr>
        <w:t>个工作日内，将保证</w:t>
      </w:r>
      <w:r>
        <w:rPr>
          <w:rFonts w:hint="eastAsia" w:ascii="宋体" w:hAnsi="宋体" w:eastAsia="宋体" w:cs="宋体"/>
          <w:i w:val="0"/>
          <w:iCs w:val="0"/>
          <w:caps w:val="0"/>
          <w:color w:val="000000"/>
          <w:spacing w:val="4"/>
          <w:sz w:val="21"/>
          <w:szCs w:val="21"/>
          <w:shd w:val="clear" w:color="auto" w:fill="FFFFFF"/>
          <w:lang w:eastAsia="zh-CN"/>
        </w:rPr>
        <w:t>金</w:t>
      </w:r>
      <w:r>
        <w:rPr>
          <w:rFonts w:hint="eastAsia" w:ascii="宋体" w:hAnsi="宋体" w:eastAsia="宋体" w:cs="宋体"/>
          <w:i w:val="0"/>
          <w:iCs w:val="0"/>
          <w:caps w:val="0"/>
          <w:color w:val="000000"/>
          <w:spacing w:val="4"/>
          <w:sz w:val="21"/>
          <w:szCs w:val="21"/>
          <w:shd w:val="clear" w:color="auto" w:fill="FFFFFF"/>
        </w:rPr>
        <w:t>返还给乙方。</w:t>
      </w:r>
    </w:p>
    <w:p w14:paraId="5EDEADE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六、食材质量要求</w:t>
      </w:r>
    </w:p>
    <w:p w14:paraId="732FA32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（一）食材标准：</w:t>
      </w:r>
      <w:r>
        <w:rPr>
          <w:rFonts w:hint="eastAsia" w:ascii="宋体" w:hAnsi="宋体" w:eastAsia="宋体" w:cs="宋体"/>
          <w:i w:val="0"/>
          <w:iCs w:val="0"/>
          <w:caps w:val="0"/>
          <w:color w:val="000000"/>
          <w:spacing w:val="4"/>
          <w:sz w:val="21"/>
          <w:szCs w:val="21"/>
          <w:shd w:val="clear" w:color="auto" w:fill="FFFFFF"/>
        </w:rPr>
        <w:t>必须符合国家有关食品安全标准，乙方须提供所供食材的检测合格报告。没有国家标准的，必须符合行业标准，既没有国家标准和行业标准的应确保食材的新鲜、健康。</w:t>
      </w:r>
    </w:p>
    <w:p w14:paraId="3E892B6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（二）食材质量：</w:t>
      </w:r>
      <w:r>
        <w:rPr>
          <w:rFonts w:hint="eastAsia" w:ascii="宋体" w:hAnsi="宋体" w:eastAsia="宋体" w:cs="宋体"/>
          <w:i w:val="0"/>
          <w:iCs w:val="0"/>
          <w:caps w:val="0"/>
          <w:color w:val="000000"/>
          <w:spacing w:val="4"/>
          <w:sz w:val="21"/>
          <w:szCs w:val="21"/>
          <w:shd w:val="clear" w:color="auto" w:fill="FFFFFF"/>
        </w:rPr>
        <w:t>乙方在承包采购服务期间要严把质量关，明确进货渠道，建立台账，杜绝“三无”产品</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shd w:val="clear" w:color="auto" w:fill="FFFFFF"/>
        </w:rPr>
        <w:t>劣质原料进校园</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shd w:val="clear" w:color="auto" w:fill="FFFFFF"/>
        </w:rPr>
        <w:t>乙方提供甲方所需食材同时随货附带加盖相应货物生产厂家资质（若乙方为经销商则应提供厂家资质及经销商资质）、质量承诺保证书等说明材料及检验、检疫报告、台账记录及其他甲方要求提供的证明文件。供应</w:t>
      </w:r>
      <w:r>
        <w:rPr>
          <w:rFonts w:hint="eastAsia" w:ascii="宋体" w:hAnsi="宋体" w:eastAsia="宋体" w:cs="宋体"/>
          <w:i w:val="0"/>
          <w:iCs w:val="0"/>
          <w:caps w:val="0"/>
          <w:color w:val="000000"/>
          <w:spacing w:val="4"/>
          <w:sz w:val="21"/>
          <w:szCs w:val="21"/>
          <w:shd w:val="clear" w:color="auto" w:fill="FFFFFF"/>
          <w:lang w:eastAsia="zh-CN"/>
        </w:rPr>
        <w:t>的食</w:t>
      </w:r>
      <w:r>
        <w:rPr>
          <w:rFonts w:hint="eastAsia" w:ascii="宋体" w:hAnsi="宋体" w:eastAsia="宋体" w:cs="宋体"/>
          <w:i w:val="0"/>
          <w:iCs w:val="0"/>
          <w:caps w:val="0"/>
          <w:color w:val="000000"/>
          <w:spacing w:val="4"/>
          <w:sz w:val="21"/>
          <w:szCs w:val="21"/>
          <w:shd w:val="clear" w:color="auto" w:fill="FFFFFF"/>
        </w:rPr>
        <w:t>材要适合实际操作，减少边角余料，合理节约，降低成本，杜绝浪费。如出现质量问题，乙方应无条件退货或换货。</w:t>
      </w:r>
    </w:p>
    <w:p w14:paraId="2422DBA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（三）</w:t>
      </w:r>
      <w:r>
        <w:rPr>
          <w:rFonts w:hint="eastAsia" w:ascii="宋体" w:hAnsi="宋体" w:eastAsia="宋体" w:cs="宋体"/>
          <w:i w:val="0"/>
          <w:iCs w:val="0"/>
          <w:caps w:val="0"/>
          <w:color w:val="000000"/>
          <w:spacing w:val="4"/>
          <w:sz w:val="21"/>
          <w:szCs w:val="21"/>
          <w:shd w:val="clear" w:color="auto" w:fill="FFFFFF"/>
        </w:rPr>
        <w:t>外包装应符合食品安全规定。</w:t>
      </w:r>
    </w:p>
    <w:p w14:paraId="57416AC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七、供应方式</w:t>
      </w:r>
      <w:r>
        <w:rPr>
          <w:rFonts w:hint="eastAsia" w:ascii="宋体" w:hAnsi="宋体" w:eastAsia="宋体" w:cs="宋体"/>
          <w:b/>
          <w:bCs/>
          <w:i w:val="0"/>
          <w:iCs w:val="0"/>
          <w:caps w:val="0"/>
          <w:color w:val="000000"/>
          <w:spacing w:val="4"/>
          <w:sz w:val="21"/>
          <w:szCs w:val="21"/>
          <w:shd w:val="clear" w:color="auto" w:fill="FFFFFF"/>
          <w:lang w:val="en-US" w:eastAsia="zh-CN"/>
        </w:rPr>
        <w:t xml:space="preserve"> </w:t>
      </w:r>
    </w:p>
    <w:p w14:paraId="56E40EC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为确保供餐质量，有效降低采购成本，学校（点）食堂实行食品原料采购“统一采购、统一配</w:t>
      </w:r>
      <w:r>
        <w:rPr>
          <w:rFonts w:hint="eastAsia" w:ascii="宋体" w:hAnsi="宋体" w:eastAsia="宋体" w:cs="宋体"/>
          <w:i w:val="0"/>
          <w:iCs w:val="0"/>
          <w:caps w:val="0"/>
          <w:color w:val="000000"/>
          <w:spacing w:val="4"/>
          <w:sz w:val="21"/>
          <w:szCs w:val="21"/>
          <w:shd w:val="clear" w:color="auto" w:fill="FFFFFF"/>
          <w:lang w:eastAsia="zh-CN"/>
        </w:rPr>
        <w:t>送”。</w:t>
      </w:r>
      <w:r>
        <w:rPr>
          <w:rFonts w:hint="eastAsia" w:ascii="宋体" w:hAnsi="宋体" w:eastAsia="宋体" w:cs="宋体"/>
          <w:i w:val="0"/>
          <w:iCs w:val="0"/>
          <w:caps w:val="0"/>
          <w:color w:val="000000"/>
          <w:spacing w:val="4"/>
          <w:sz w:val="21"/>
          <w:szCs w:val="21"/>
          <w:shd w:val="clear" w:color="auto" w:fill="FFFFFF"/>
        </w:rPr>
        <w:t>以</w:t>
      </w:r>
      <w:r>
        <w:rPr>
          <w:rFonts w:hint="eastAsia" w:ascii="宋体" w:hAnsi="宋体" w:eastAsia="宋体" w:cs="宋体"/>
          <w:i w:val="0"/>
          <w:iCs w:val="0"/>
          <w:caps w:val="0"/>
          <w:color w:val="000000"/>
          <w:spacing w:val="4"/>
          <w:sz w:val="21"/>
          <w:szCs w:val="21"/>
          <w:shd w:val="clear" w:color="auto" w:fill="FFFFFF"/>
          <w:lang w:val="en-US" w:eastAsia="zh-CN"/>
        </w:rPr>
        <w:t>乙方</w:t>
      </w:r>
      <w:r>
        <w:rPr>
          <w:rFonts w:hint="eastAsia" w:ascii="宋体" w:hAnsi="宋体" w:eastAsia="宋体" w:cs="宋体"/>
          <w:i w:val="0"/>
          <w:iCs w:val="0"/>
          <w:caps w:val="0"/>
          <w:color w:val="000000"/>
          <w:spacing w:val="4"/>
          <w:sz w:val="21"/>
          <w:szCs w:val="21"/>
          <w:shd w:val="clear" w:color="auto" w:fill="FFFFFF"/>
        </w:rPr>
        <w:t>为主体全面负责学生食品供应安全，负责学校食品原材料与副食品的采购与配送及食材检验，做好相关自检记录，并按食品安全要求和财务要求向学校提供相关票证。</w:t>
      </w:r>
    </w:p>
    <w:p w14:paraId="76F9A89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八、配送要求</w:t>
      </w:r>
    </w:p>
    <w:p w14:paraId="2E68DBA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（一）由各学校根据实际情况制定用餐食谱，</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 xml:space="preserve">按学校提供的食谱进行配送。 </w:t>
      </w:r>
    </w:p>
    <w:p w14:paraId="020D9C3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（二）确定食谱后通知学校提前</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1   </w:t>
      </w:r>
      <w:r>
        <w:rPr>
          <w:rFonts w:hint="eastAsia" w:ascii="宋体" w:hAnsi="宋体" w:eastAsia="宋体" w:cs="宋体"/>
          <w:i w:val="0"/>
          <w:iCs w:val="0"/>
          <w:caps w:val="0"/>
          <w:color w:val="000000"/>
          <w:spacing w:val="4"/>
          <w:sz w:val="21"/>
          <w:szCs w:val="21"/>
          <w:u w:val="none"/>
          <w:shd w:val="clear" w:color="auto" w:fill="FFFFFF"/>
          <w:lang w:val="en-US" w:eastAsia="zh-CN"/>
        </w:rPr>
        <w:t>天</w:t>
      </w:r>
      <w:r>
        <w:rPr>
          <w:rFonts w:hint="eastAsia" w:ascii="宋体" w:hAnsi="宋体" w:eastAsia="宋体" w:cs="宋体"/>
          <w:i w:val="0"/>
          <w:iCs w:val="0"/>
          <w:caps w:val="0"/>
          <w:color w:val="000000"/>
          <w:spacing w:val="4"/>
          <w:sz w:val="21"/>
          <w:szCs w:val="21"/>
          <w:shd w:val="clear" w:color="auto" w:fill="FFFFFF"/>
          <w:lang w:val="en-US" w:eastAsia="zh-CN"/>
        </w:rPr>
        <w:t>把周需求量提交给</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按学校要求进行配送。</w:t>
      </w:r>
    </w:p>
    <w:p w14:paraId="67755D7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（三）</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按照学校提供的购货申请单内容和要求进行配送，具体的配送时间根据各个学校的实际情况确定，并随货开据食品原料配送单。</w:t>
      </w:r>
    </w:p>
    <w:p w14:paraId="02AF056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 xml:space="preserve">（四）学校食品管理员查验食品原料，校领导审核无误后，分别在食品配送单上签名确认，学校根据配送单做好台账及公示工作。 </w:t>
      </w:r>
    </w:p>
    <w:p w14:paraId="0DDE62A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（五）每月底</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 xml:space="preserve">据实开具税务发票直接与学校结算。 </w:t>
      </w:r>
    </w:p>
    <w:p w14:paraId="1C3E682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（六）原料的接收查验。</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必须按照学校选定的中标品牌供应食品原料，必须确保食品原料的质量。</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 xml:space="preserve">配送食品原料时，必须向采购学校提供产品检验检测相关报告、生产厂家的出厂抽检报告及产品检验合格证或每批次动物检疫合格证明等国家规定的其它有效证明材料。 </w:t>
      </w:r>
    </w:p>
    <w:p w14:paraId="5C6C52C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七）食品储存。配备必要的食品原料储藏保鲜设施，配备良好的通风、防潮、防鼠、防虫、防蝇、防霉变等设施并能正常使用；食品原料储藏应当分类、分架、离地安全管理，遵循先进先出的原则摆放，不同区域应有明显标识，建立健全进出库管理制度，并落实双人管理；</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须免费指导学校建立符合食品安全标准的储藏仓库。</w:t>
      </w:r>
    </w:p>
    <w:p w14:paraId="2488D02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（八）应急保障。</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须自备应急车辆一台或多台。当运输车辆在配送途中出现故障时，可迅速补上；</w:t>
      </w:r>
      <w:r>
        <w:rPr>
          <w:rFonts w:hint="eastAsia" w:ascii="宋体" w:hAnsi="宋体" w:eastAsia="宋体" w:cs="宋体"/>
          <w:i w:val="0"/>
          <w:iCs w:val="0"/>
          <w:caps w:val="0"/>
          <w:color w:val="000000"/>
          <w:spacing w:val="4"/>
          <w:sz w:val="21"/>
          <w:szCs w:val="21"/>
          <w:shd w:val="clear" w:color="auto" w:fill="FFFFFF"/>
        </w:rPr>
        <w:t>乙方</w:t>
      </w:r>
      <w:r>
        <w:rPr>
          <w:rFonts w:hint="eastAsia" w:ascii="宋体" w:hAnsi="宋体" w:eastAsia="宋体" w:cs="宋体"/>
          <w:i w:val="0"/>
          <w:iCs w:val="0"/>
          <w:caps w:val="0"/>
          <w:color w:val="000000"/>
          <w:spacing w:val="4"/>
          <w:sz w:val="21"/>
          <w:szCs w:val="21"/>
          <w:shd w:val="clear" w:color="auto" w:fill="FFFFFF"/>
          <w:lang w:val="en-US" w:eastAsia="zh-CN"/>
        </w:rPr>
        <w:t>须随时关注天气预报，特殊天气情况下，应提前准备雨衣、电筒、发电机等。提前检查车辆等设备是否正常运转。应加派人手，积极做好配送准备。</w:t>
      </w:r>
    </w:p>
    <w:p w14:paraId="03015B0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（九）其他要求：</w:t>
      </w:r>
      <w:r>
        <w:rPr>
          <w:rFonts w:hint="eastAsia" w:ascii="宋体" w:hAnsi="宋体" w:eastAsia="宋体" w:cs="宋体"/>
          <w:i w:val="0"/>
          <w:iCs w:val="0"/>
          <w:caps w:val="0"/>
          <w:color w:val="000000"/>
          <w:spacing w:val="4"/>
          <w:sz w:val="21"/>
          <w:szCs w:val="21"/>
          <w:u w:val="single" w:color="E43019"/>
          <w:shd w:val="clear" w:color="auto" w:fill="FFFFFF"/>
          <w:lang w:val="en-US" w:eastAsia="zh-CN"/>
        </w:rPr>
        <w:t xml:space="preserve">       无              </w:t>
      </w:r>
      <w:r>
        <w:rPr>
          <w:rFonts w:hint="eastAsia" w:ascii="宋体" w:hAnsi="宋体" w:eastAsia="宋体" w:cs="宋体"/>
          <w:i w:val="0"/>
          <w:iCs w:val="0"/>
          <w:caps w:val="0"/>
          <w:color w:val="000000"/>
          <w:spacing w:val="4"/>
          <w:sz w:val="21"/>
          <w:szCs w:val="21"/>
          <w:shd w:val="clear" w:color="auto" w:fill="FFFFFF"/>
          <w:lang w:val="en-US" w:eastAsia="zh-CN"/>
        </w:rPr>
        <w:t xml:space="preserve"> 。</w:t>
      </w:r>
    </w:p>
    <w:p w14:paraId="13440D4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九、包装和运输</w:t>
      </w:r>
    </w:p>
    <w:p w14:paraId="1BFC42C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一）包装与保护：乙方所提供的食品在装卸、运输和仓储过程中应有足够的包装保护，防止食品受潮、被腐蚀以及其他不可预见的损坏。贮存、运输和装卸食品的容器、工具和设备应当安全、无害，保持清洁，防止食品污染，并符合保证食品安全所需的温度、湿度等特殊要求，不得将食品与有毒、有害物品一同贮存、运输。</w:t>
      </w:r>
    </w:p>
    <w:p w14:paraId="0937371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rPr>
        <w:t>（二）由乙方负责完成食品运输过程中的全部工作内容，并安全送达到甲方</w:t>
      </w:r>
      <w:r>
        <w:rPr>
          <w:rFonts w:hint="eastAsia" w:ascii="宋体" w:hAnsi="宋体" w:eastAsia="宋体" w:cs="宋体"/>
          <w:i w:val="0"/>
          <w:iCs w:val="0"/>
          <w:caps w:val="0"/>
          <w:color w:val="000000"/>
          <w:spacing w:val="4"/>
          <w:sz w:val="21"/>
          <w:szCs w:val="21"/>
          <w:shd w:val="clear" w:color="auto" w:fill="FFFFFF"/>
          <w:lang w:val="en-US" w:eastAsia="zh-CN"/>
        </w:rPr>
        <w:t>或者各学校</w:t>
      </w:r>
      <w:r>
        <w:rPr>
          <w:rFonts w:hint="eastAsia" w:ascii="宋体" w:hAnsi="宋体" w:eastAsia="宋体" w:cs="宋体"/>
          <w:i w:val="0"/>
          <w:iCs w:val="0"/>
          <w:caps w:val="0"/>
          <w:color w:val="000000"/>
          <w:spacing w:val="4"/>
          <w:sz w:val="21"/>
          <w:szCs w:val="21"/>
          <w:shd w:val="clear" w:color="auto" w:fill="FFFFFF"/>
        </w:rPr>
        <w:t>指定交货地点。</w:t>
      </w:r>
      <w:r>
        <w:rPr>
          <w:rFonts w:hint="eastAsia" w:ascii="宋体" w:hAnsi="宋体" w:eastAsia="宋体" w:cs="宋体"/>
          <w:i w:val="0"/>
          <w:iCs w:val="0"/>
          <w:caps w:val="0"/>
          <w:color w:val="000000"/>
          <w:spacing w:val="4"/>
          <w:sz w:val="21"/>
          <w:szCs w:val="21"/>
          <w:shd w:val="clear" w:color="auto" w:fill="FFFFFF"/>
          <w:lang w:val="en-US" w:eastAsia="zh-CN"/>
        </w:rPr>
        <w:t xml:space="preserve">                      。</w:t>
      </w:r>
    </w:p>
    <w:p w14:paraId="100BD06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w:t>
      </w:r>
      <w:r>
        <w:rPr>
          <w:rFonts w:hint="eastAsia" w:ascii="宋体" w:hAnsi="宋体" w:eastAsia="宋体" w:cs="宋体"/>
          <w:b/>
          <w:bCs/>
          <w:i w:val="0"/>
          <w:iCs w:val="0"/>
          <w:caps w:val="0"/>
          <w:color w:val="000000"/>
          <w:spacing w:val="4"/>
          <w:sz w:val="21"/>
          <w:szCs w:val="21"/>
          <w:shd w:val="clear" w:color="auto" w:fill="FFFFFF"/>
          <w:lang w:val="en-US" w:eastAsia="zh-CN"/>
        </w:rPr>
        <w:t>食材</w:t>
      </w:r>
      <w:r>
        <w:rPr>
          <w:rFonts w:hint="eastAsia" w:ascii="宋体" w:hAnsi="宋体" w:eastAsia="宋体" w:cs="宋体"/>
          <w:b/>
          <w:bCs/>
          <w:i w:val="0"/>
          <w:iCs w:val="0"/>
          <w:caps w:val="0"/>
          <w:color w:val="000000"/>
          <w:spacing w:val="4"/>
          <w:sz w:val="21"/>
          <w:szCs w:val="21"/>
          <w:shd w:val="clear" w:color="auto" w:fill="FFFFFF"/>
          <w:lang w:eastAsia="zh-CN"/>
        </w:rPr>
        <w:t>验收</w:t>
      </w:r>
    </w:p>
    <w:p w14:paraId="699F1C1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（一）学校指定专人按国家相关标准</w:t>
      </w:r>
      <w:r>
        <w:rPr>
          <w:rFonts w:hint="eastAsia" w:ascii="宋体" w:hAnsi="宋体" w:eastAsia="宋体" w:cs="宋体"/>
          <w:i w:val="0"/>
          <w:iCs w:val="0"/>
          <w:caps w:val="0"/>
          <w:color w:val="000000"/>
          <w:spacing w:val="4"/>
          <w:sz w:val="21"/>
          <w:szCs w:val="21"/>
          <w:shd w:val="clear" w:color="auto" w:fill="FFFFFF"/>
          <w:lang w:val="en-US" w:eastAsia="zh-CN"/>
        </w:rPr>
        <w:t>进行</w:t>
      </w:r>
      <w:r>
        <w:rPr>
          <w:rFonts w:hint="eastAsia" w:ascii="宋体" w:hAnsi="宋体" w:eastAsia="宋体" w:cs="宋体"/>
          <w:i w:val="0"/>
          <w:iCs w:val="0"/>
          <w:caps w:val="0"/>
          <w:color w:val="000000"/>
          <w:spacing w:val="4"/>
          <w:sz w:val="21"/>
          <w:szCs w:val="21"/>
          <w:shd w:val="clear" w:color="auto" w:fill="FFFFFF"/>
        </w:rPr>
        <w:t>验收，不符合相关标准的</w:t>
      </w:r>
      <w:r>
        <w:rPr>
          <w:rFonts w:hint="eastAsia" w:ascii="宋体" w:hAnsi="宋体" w:eastAsia="宋体" w:cs="宋体"/>
          <w:i w:val="0"/>
          <w:iCs w:val="0"/>
          <w:caps w:val="0"/>
          <w:color w:val="000000"/>
          <w:spacing w:val="4"/>
          <w:sz w:val="21"/>
          <w:szCs w:val="21"/>
          <w:shd w:val="clear" w:color="auto" w:fill="FFFFFF"/>
          <w:lang w:val="en-US" w:eastAsia="zh-CN"/>
        </w:rPr>
        <w:t>食材</w:t>
      </w:r>
      <w:r>
        <w:rPr>
          <w:rFonts w:hint="eastAsia" w:ascii="宋体" w:hAnsi="宋体" w:eastAsia="宋体" w:cs="宋体"/>
          <w:i w:val="0"/>
          <w:iCs w:val="0"/>
          <w:caps w:val="0"/>
          <w:color w:val="000000"/>
          <w:spacing w:val="4"/>
          <w:sz w:val="21"/>
          <w:szCs w:val="21"/>
          <w:shd w:val="clear" w:color="auto" w:fill="FFFFFF"/>
        </w:rPr>
        <w:t>乙方应及时调换，并不得影响甲方</w:t>
      </w:r>
      <w:r>
        <w:rPr>
          <w:rFonts w:hint="eastAsia" w:ascii="宋体" w:hAnsi="宋体" w:eastAsia="宋体" w:cs="宋体"/>
          <w:i w:val="0"/>
          <w:iCs w:val="0"/>
          <w:caps w:val="0"/>
          <w:color w:val="000000"/>
          <w:spacing w:val="4"/>
          <w:sz w:val="21"/>
          <w:szCs w:val="21"/>
          <w:shd w:val="clear" w:color="auto" w:fill="FFFFFF"/>
          <w:lang w:val="en-US" w:eastAsia="zh-CN"/>
        </w:rPr>
        <w:t>及学校</w:t>
      </w:r>
      <w:r>
        <w:rPr>
          <w:rFonts w:hint="eastAsia" w:ascii="宋体" w:hAnsi="宋体" w:eastAsia="宋体" w:cs="宋体"/>
          <w:i w:val="0"/>
          <w:iCs w:val="0"/>
          <w:caps w:val="0"/>
          <w:color w:val="000000"/>
          <w:spacing w:val="4"/>
          <w:sz w:val="21"/>
          <w:szCs w:val="21"/>
          <w:shd w:val="clear" w:color="auto" w:fill="FFFFFF"/>
        </w:rPr>
        <w:t>的正常</w:t>
      </w:r>
      <w:r>
        <w:rPr>
          <w:rFonts w:hint="eastAsia" w:ascii="宋体" w:hAnsi="宋体" w:eastAsia="宋体" w:cs="宋体"/>
          <w:i w:val="0"/>
          <w:iCs w:val="0"/>
          <w:caps w:val="0"/>
          <w:color w:val="000000"/>
          <w:spacing w:val="4"/>
          <w:sz w:val="21"/>
          <w:szCs w:val="21"/>
          <w:shd w:val="clear" w:color="auto" w:fill="FFFFFF"/>
          <w:lang w:val="en-US" w:eastAsia="zh-CN"/>
        </w:rPr>
        <w:t>工作</w:t>
      </w:r>
      <w:r>
        <w:rPr>
          <w:rFonts w:hint="eastAsia" w:ascii="宋体" w:hAnsi="宋体" w:eastAsia="宋体" w:cs="宋体"/>
          <w:i w:val="0"/>
          <w:iCs w:val="0"/>
          <w:caps w:val="0"/>
          <w:color w:val="000000"/>
          <w:spacing w:val="4"/>
          <w:sz w:val="21"/>
          <w:szCs w:val="21"/>
          <w:shd w:val="clear" w:color="auto" w:fill="FFFFFF"/>
        </w:rPr>
        <w:t>。</w:t>
      </w:r>
    </w:p>
    <w:p w14:paraId="2D8A18F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rPr>
        <w:t>（二）送货单一式四联，经</w:t>
      </w:r>
      <w:r>
        <w:rPr>
          <w:rFonts w:hint="eastAsia" w:ascii="宋体" w:hAnsi="宋体" w:eastAsia="宋体" w:cs="宋体"/>
          <w:i w:val="0"/>
          <w:iCs w:val="0"/>
          <w:caps w:val="0"/>
          <w:color w:val="000000"/>
          <w:spacing w:val="4"/>
          <w:sz w:val="21"/>
          <w:szCs w:val="21"/>
          <w:shd w:val="clear" w:color="auto" w:fill="FFFFFF"/>
          <w:lang w:eastAsia="zh-CN"/>
        </w:rPr>
        <w:t>学校</w:t>
      </w:r>
      <w:r>
        <w:rPr>
          <w:rFonts w:hint="eastAsia" w:ascii="宋体" w:hAnsi="宋体" w:eastAsia="宋体" w:cs="宋体"/>
          <w:i w:val="0"/>
          <w:iCs w:val="0"/>
          <w:caps w:val="0"/>
          <w:color w:val="000000"/>
          <w:spacing w:val="4"/>
          <w:sz w:val="21"/>
          <w:szCs w:val="21"/>
          <w:shd w:val="clear" w:color="auto" w:fill="FFFFFF"/>
        </w:rPr>
        <w:t>食堂管理员、主管及乙方库房、送货人签字后各自留存（白联：乙方财务，红联：乙方与学校对账，蓝联和黄联给学校食堂和学校财务各一份）作为结算依据。</w:t>
      </w:r>
    </w:p>
    <w:p w14:paraId="75E7143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十一、甲方权利义务</w:t>
      </w:r>
    </w:p>
    <w:p w14:paraId="3C5269E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按时向乙方下达次日或次周订单，以便乙方提前安排准备；</w:t>
      </w:r>
    </w:p>
    <w:p w14:paraId="4BE5A75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依据订单和供货清单进行清点验收，对不符合学校订单的食材，有权退回乙方，由此产生的损失由乙方承担；</w:t>
      </w:r>
    </w:p>
    <w:p w14:paraId="78335E1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（三）</w:t>
      </w:r>
      <w:r>
        <w:rPr>
          <w:rFonts w:hint="eastAsia" w:ascii="宋体" w:hAnsi="宋体" w:eastAsia="宋体" w:cs="宋体"/>
          <w:i w:val="0"/>
          <w:iCs w:val="0"/>
          <w:caps w:val="0"/>
          <w:color w:val="000000"/>
          <w:spacing w:val="4"/>
          <w:sz w:val="21"/>
          <w:szCs w:val="21"/>
          <w:shd w:val="clear" w:color="auto" w:fill="FFFFFF"/>
        </w:rPr>
        <w:t>依据订单和供货清单进行称重验收，重量以学校称重数据为准；</w:t>
      </w:r>
    </w:p>
    <w:p w14:paraId="3A4B69B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（四）</w:t>
      </w:r>
      <w:r>
        <w:rPr>
          <w:rFonts w:hint="eastAsia" w:ascii="宋体" w:hAnsi="宋体" w:eastAsia="宋体" w:cs="宋体"/>
          <w:i w:val="0"/>
          <w:iCs w:val="0"/>
          <w:caps w:val="0"/>
          <w:color w:val="000000"/>
          <w:spacing w:val="4"/>
          <w:sz w:val="21"/>
          <w:szCs w:val="21"/>
          <w:shd w:val="clear" w:color="auto" w:fill="FFFFFF"/>
        </w:rPr>
        <w:t>双方需在供货清单上签字确认；</w:t>
      </w:r>
    </w:p>
    <w:p w14:paraId="2EEF01E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（五）</w:t>
      </w:r>
      <w:r>
        <w:rPr>
          <w:rFonts w:hint="eastAsia" w:ascii="宋体" w:hAnsi="宋体" w:eastAsia="宋体" w:cs="宋体"/>
          <w:i w:val="0"/>
          <w:iCs w:val="0"/>
          <w:caps w:val="0"/>
          <w:color w:val="000000"/>
          <w:spacing w:val="4"/>
          <w:sz w:val="21"/>
          <w:szCs w:val="21"/>
          <w:shd w:val="clear" w:color="auto" w:fill="FFFFFF"/>
        </w:rPr>
        <w:t>乙方提供发票信息与实际发生信息一致时，不得拖延支付费用；</w:t>
      </w:r>
    </w:p>
    <w:p w14:paraId="4ABC5E6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（六）</w:t>
      </w:r>
      <w:r>
        <w:rPr>
          <w:rFonts w:hint="eastAsia" w:ascii="宋体" w:hAnsi="宋体" w:eastAsia="宋体" w:cs="宋体"/>
          <w:i w:val="0"/>
          <w:iCs w:val="0"/>
          <w:caps w:val="0"/>
          <w:color w:val="000000"/>
          <w:spacing w:val="4"/>
          <w:sz w:val="21"/>
          <w:szCs w:val="21"/>
          <w:shd w:val="clear" w:color="auto" w:fill="FFFFFF"/>
        </w:rPr>
        <w:t>学校监督小组或膳食委员会</w:t>
      </w:r>
      <w:r>
        <w:rPr>
          <w:rFonts w:hint="eastAsia" w:ascii="宋体" w:hAnsi="宋体" w:eastAsia="宋体" w:cs="宋体"/>
          <w:i w:val="0"/>
          <w:iCs w:val="0"/>
          <w:caps w:val="0"/>
          <w:color w:val="000000"/>
          <w:spacing w:val="4"/>
          <w:sz w:val="21"/>
          <w:szCs w:val="21"/>
          <w:shd w:val="clear" w:color="auto" w:fill="FFFFFF"/>
          <w:lang w:eastAsia="zh-CN"/>
        </w:rPr>
        <w:t>等监督管理机构</w:t>
      </w:r>
      <w:r>
        <w:rPr>
          <w:rFonts w:hint="eastAsia" w:ascii="宋体" w:hAnsi="宋体" w:eastAsia="宋体" w:cs="宋体"/>
          <w:i w:val="0"/>
          <w:iCs w:val="0"/>
          <w:caps w:val="0"/>
          <w:color w:val="000000"/>
          <w:spacing w:val="4"/>
          <w:sz w:val="21"/>
          <w:szCs w:val="21"/>
          <w:shd w:val="clear" w:color="auto" w:fill="FFFFFF"/>
        </w:rPr>
        <w:t>不定期对乙方经营的食材品质及来源进行检查</w:t>
      </w:r>
      <w:r>
        <w:rPr>
          <w:rFonts w:hint="eastAsia" w:ascii="宋体" w:hAnsi="宋体" w:eastAsia="宋体" w:cs="宋体"/>
          <w:i w:val="0"/>
          <w:iCs w:val="0"/>
          <w:caps w:val="0"/>
          <w:color w:val="000000"/>
          <w:spacing w:val="4"/>
          <w:sz w:val="21"/>
          <w:szCs w:val="21"/>
          <w:shd w:val="clear" w:color="auto" w:fill="FFFFFF"/>
          <w:lang w:eastAsia="zh-CN"/>
        </w:rPr>
        <w:t>；</w:t>
      </w:r>
    </w:p>
    <w:p w14:paraId="2A304A4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u w:val="single"/>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eastAsia="zh-CN"/>
        </w:rPr>
        <w:t>（七）定期检查库存食材，对临近保质期的食材进行管理监督，设置临期食材专柜或在相对集中区域陈列使用；</w:t>
      </w:r>
    </w:p>
    <w:p w14:paraId="2EF43F8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十二、乙方权利义务</w:t>
      </w:r>
    </w:p>
    <w:p w14:paraId="12FA760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应严格按照《中华人民共和国农产品质量安全法》《中华人民共和国消费者权益保护法》《中华人民共和国食品安全法》等有关食品安全规定，保质、保量为甲方供应所需食材。</w:t>
      </w:r>
    </w:p>
    <w:p w14:paraId="0C881CE7">
      <w:pPr>
        <w:pStyle w:val="9"/>
        <w:keepNext w:val="0"/>
        <w:keepLines w:val="0"/>
        <w:pageBreakBefore w:val="0"/>
        <w:wordWrap/>
        <w:overflowPunct/>
        <w:topLinePunct w:val="0"/>
        <w:bidi w:val="0"/>
        <w:spacing w:line="500" w:lineRule="exact"/>
        <w:ind w:firstLine="436" w:firstLineChars="200"/>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需向甲方提供营业执照、账户及开户行信息、供应食材质量合格证明</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shd w:val="clear" w:color="auto" w:fill="FFFFFF"/>
          <w:lang w:val="en-US" w:eastAsia="zh-CN"/>
        </w:rPr>
        <w:t>从业人员健康证明、税务登记证、食品的检验报告、食品安全管理体系认证证书、食材来源证明、安全应急预案</w:t>
      </w:r>
      <w:r>
        <w:rPr>
          <w:rFonts w:hint="eastAsia" w:ascii="宋体" w:hAnsi="宋体" w:eastAsia="宋体" w:cs="宋体"/>
          <w:i w:val="0"/>
          <w:iCs w:val="0"/>
          <w:caps w:val="0"/>
          <w:color w:val="000000"/>
          <w:spacing w:val="4"/>
          <w:sz w:val="21"/>
          <w:szCs w:val="21"/>
          <w:shd w:val="clear" w:color="auto" w:fill="FFFFFF"/>
        </w:rPr>
        <w:t>等有关资料；</w:t>
      </w:r>
    </w:p>
    <w:p w14:paraId="42D7A66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（三）</w:t>
      </w:r>
      <w:r>
        <w:rPr>
          <w:rFonts w:hint="eastAsia" w:ascii="宋体" w:hAnsi="宋体" w:eastAsia="宋体" w:cs="宋体"/>
          <w:i w:val="0"/>
          <w:iCs w:val="0"/>
          <w:caps w:val="0"/>
          <w:color w:val="000000"/>
          <w:spacing w:val="4"/>
          <w:sz w:val="21"/>
          <w:szCs w:val="21"/>
          <w:shd w:val="clear" w:color="auto" w:fill="FFFFFF"/>
        </w:rPr>
        <w:t>与甲方核对供应食材信息无误后，需向甲方提供合规的发票；</w:t>
      </w:r>
    </w:p>
    <w:p w14:paraId="7FBEBF1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（四）</w:t>
      </w:r>
      <w:r>
        <w:rPr>
          <w:rFonts w:hint="eastAsia" w:ascii="宋体" w:hAnsi="宋体" w:eastAsia="宋体" w:cs="宋体"/>
          <w:i w:val="0"/>
          <w:iCs w:val="0"/>
          <w:caps w:val="0"/>
          <w:color w:val="000000"/>
          <w:spacing w:val="4"/>
          <w:sz w:val="21"/>
          <w:szCs w:val="21"/>
          <w:shd w:val="clear" w:color="auto" w:fill="FFFFFF"/>
        </w:rPr>
        <w:t>按照订单约定准时将食材运送到指定地点，配合甲方做好验收并在供货清单上签字确认；</w:t>
      </w:r>
    </w:p>
    <w:p w14:paraId="1A7922C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（五）</w:t>
      </w:r>
      <w:r>
        <w:rPr>
          <w:rFonts w:hint="eastAsia" w:ascii="宋体" w:hAnsi="宋体" w:eastAsia="宋体" w:cs="宋体"/>
          <w:i w:val="0"/>
          <w:iCs w:val="0"/>
          <w:caps w:val="0"/>
          <w:color w:val="000000"/>
          <w:spacing w:val="4"/>
          <w:sz w:val="21"/>
          <w:szCs w:val="21"/>
          <w:shd w:val="clear" w:color="auto" w:fill="FFFFFF"/>
        </w:rPr>
        <w:t>自行承担食材从开始运输至经甲方检验合格前的一切损毁、变质风险；</w:t>
      </w:r>
    </w:p>
    <w:p w14:paraId="10296ED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（六）</w:t>
      </w:r>
      <w:r>
        <w:rPr>
          <w:rFonts w:hint="eastAsia" w:ascii="宋体" w:hAnsi="宋体" w:eastAsia="宋体" w:cs="宋体"/>
          <w:i w:val="0"/>
          <w:iCs w:val="0"/>
          <w:caps w:val="0"/>
          <w:color w:val="000000"/>
          <w:spacing w:val="4"/>
          <w:sz w:val="21"/>
          <w:szCs w:val="21"/>
          <w:shd w:val="clear" w:color="auto" w:fill="FFFFFF"/>
        </w:rPr>
        <w:t>严格按照甲方订单中的品类、规格、质量及数量进行配送，验收时甲方若发现食材质量不达标、重量不足或出现漏货等情况，乙方应按照甲方的要求立即更换及补货；</w:t>
      </w:r>
    </w:p>
    <w:p w14:paraId="7629F9B7">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（七）</w:t>
      </w:r>
      <w:r>
        <w:rPr>
          <w:rFonts w:hint="eastAsia" w:ascii="宋体" w:hAnsi="宋体" w:eastAsia="宋体" w:cs="宋体"/>
          <w:i w:val="0"/>
          <w:iCs w:val="0"/>
          <w:caps w:val="0"/>
          <w:color w:val="000000"/>
          <w:spacing w:val="4"/>
          <w:sz w:val="21"/>
          <w:szCs w:val="21"/>
          <w:shd w:val="clear" w:color="auto" w:fill="FFFFFF"/>
        </w:rPr>
        <w:t>工作人员出入校园应遵守学校规章制度</w:t>
      </w:r>
      <w:r>
        <w:rPr>
          <w:rFonts w:hint="eastAsia" w:ascii="宋体" w:hAnsi="宋体" w:eastAsia="宋体" w:cs="宋体"/>
          <w:i w:val="0"/>
          <w:iCs w:val="0"/>
          <w:caps w:val="0"/>
          <w:color w:val="000000"/>
          <w:spacing w:val="4"/>
          <w:sz w:val="21"/>
          <w:szCs w:val="21"/>
          <w:shd w:val="clear" w:color="auto" w:fill="FFFFFF"/>
          <w:lang w:eastAsia="zh-CN"/>
        </w:rPr>
        <w:t>；</w:t>
      </w:r>
    </w:p>
    <w:p w14:paraId="6DA80AB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十三、合同解除</w:t>
      </w:r>
    </w:p>
    <w:p w14:paraId="2CFC802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双方协商一致可以解除本合同；</w:t>
      </w:r>
    </w:p>
    <w:p w14:paraId="7DAA37B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在合同期内，由于发生不可抗力，致使合同不能履行的，甲、乙双方的任何一方有权提出终止合同。由此发生的经济损失，甲、乙双方各自承担。</w:t>
      </w:r>
    </w:p>
    <w:p w14:paraId="65EE3F2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（三）</w:t>
      </w:r>
      <w:r>
        <w:rPr>
          <w:rFonts w:hint="eastAsia" w:ascii="宋体" w:hAnsi="宋体" w:eastAsia="宋体" w:cs="宋体"/>
          <w:i w:val="0"/>
          <w:iCs w:val="0"/>
          <w:caps w:val="0"/>
          <w:color w:val="000000"/>
          <w:spacing w:val="4"/>
          <w:sz w:val="21"/>
          <w:szCs w:val="21"/>
          <w:shd w:val="clear" w:color="auto" w:fill="FFFFFF"/>
        </w:rPr>
        <w:t>乙方未按合同约定时间供货的，每延迟一次按延迟供货金额</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5  </w:t>
      </w:r>
      <w:r>
        <w:rPr>
          <w:rFonts w:hint="eastAsia" w:ascii="宋体" w:hAnsi="宋体" w:eastAsia="宋体" w:cs="宋体"/>
          <w:i w:val="0"/>
          <w:iCs w:val="0"/>
          <w:caps w:val="0"/>
          <w:color w:val="000000"/>
          <w:spacing w:val="4"/>
          <w:sz w:val="21"/>
          <w:szCs w:val="21"/>
          <w:shd w:val="clear" w:color="auto" w:fill="FFFFFF"/>
        </w:rPr>
        <w:t>%支付违约金，如发生</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2  </w:t>
      </w:r>
      <w:r>
        <w:rPr>
          <w:rFonts w:hint="eastAsia" w:ascii="宋体" w:hAnsi="宋体" w:eastAsia="宋体" w:cs="宋体"/>
          <w:i w:val="0"/>
          <w:iCs w:val="0"/>
          <w:caps w:val="0"/>
          <w:color w:val="000000"/>
          <w:spacing w:val="4"/>
          <w:sz w:val="21"/>
          <w:szCs w:val="21"/>
          <w:shd w:val="clear" w:color="auto" w:fill="FFFFFF"/>
        </w:rPr>
        <w:t>次延迟供货，甲方有权解除合同。</w:t>
      </w:r>
    </w:p>
    <w:p w14:paraId="4107C3F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（四）</w:t>
      </w:r>
      <w:r>
        <w:rPr>
          <w:rFonts w:hint="eastAsia" w:ascii="宋体" w:hAnsi="宋体" w:eastAsia="宋体" w:cs="宋体"/>
          <w:i w:val="0"/>
          <w:iCs w:val="0"/>
          <w:caps w:val="0"/>
          <w:color w:val="000000"/>
          <w:spacing w:val="4"/>
          <w:sz w:val="21"/>
          <w:szCs w:val="21"/>
          <w:shd w:val="clear" w:color="auto" w:fill="FFFFFF"/>
        </w:rPr>
        <w:t>合同期内，如果因乙方原因不能履约的，应提前</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5  </w:t>
      </w:r>
      <w:r>
        <w:rPr>
          <w:rFonts w:hint="eastAsia" w:ascii="宋体" w:hAnsi="宋体" w:eastAsia="宋体" w:cs="宋体"/>
          <w:i w:val="0"/>
          <w:iCs w:val="0"/>
          <w:caps w:val="0"/>
          <w:color w:val="000000"/>
          <w:spacing w:val="4"/>
          <w:sz w:val="21"/>
          <w:szCs w:val="21"/>
          <w:shd w:val="clear" w:color="auto" w:fill="FFFFFF"/>
        </w:rPr>
        <w:t>日通知甲方终止合同；如乙方未及时书面通知甲方终止合同而给甲方造成损失的，除乙方应向甲方支付已经履行合同总价款__</w:t>
      </w:r>
      <w:r>
        <w:rPr>
          <w:rFonts w:hint="eastAsia" w:ascii="宋体" w:hAnsi="宋体" w:eastAsia="宋体" w:cs="宋体"/>
          <w:i w:val="0"/>
          <w:iCs w:val="0"/>
          <w:caps w:val="0"/>
          <w:color w:val="000000"/>
          <w:spacing w:val="4"/>
          <w:sz w:val="21"/>
          <w:szCs w:val="21"/>
          <w:shd w:val="clear" w:color="auto" w:fill="FFFFFF"/>
          <w:lang w:val="en-US" w:eastAsia="zh-CN"/>
        </w:rPr>
        <w:t>10</w:t>
      </w:r>
      <w:r>
        <w:rPr>
          <w:rFonts w:hint="eastAsia" w:ascii="宋体" w:hAnsi="宋体" w:eastAsia="宋体" w:cs="宋体"/>
          <w:i w:val="0"/>
          <w:iCs w:val="0"/>
          <w:caps w:val="0"/>
          <w:color w:val="000000"/>
          <w:spacing w:val="4"/>
          <w:sz w:val="21"/>
          <w:szCs w:val="21"/>
          <w:shd w:val="clear" w:color="auto" w:fill="FFFFFF"/>
        </w:rPr>
        <w:t>_</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%违约金外，还应赔偿甲方临时采购增加的费用以及其他损失。如果乙方拒绝支付违约金和赔偿金的，甲方有权在乙方已供原材料款项中扣除。</w:t>
      </w:r>
    </w:p>
    <w:p w14:paraId="740FB0F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（五）</w:t>
      </w:r>
      <w:r>
        <w:rPr>
          <w:rFonts w:hint="eastAsia" w:ascii="宋体" w:hAnsi="宋体" w:eastAsia="宋体" w:cs="宋体"/>
          <w:i w:val="0"/>
          <w:iCs w:val="0"/>
          <w:caps w:val="0"/>
          <w:color w:val="000000"/>
          <w:spacing w:val="4"/>
          <w:sz w:val="21"/>
          <w:szCs w:val="21"/>
          <w:shd w:val="clear" w:color="auto" w:fill="FFFFFF"/>
        </w:rPr>
        <w:t>如乙方所提供的食材经甲方进行抽检不合格的，该批次产品一律无条件退回。如果两次发现抽查不合格的，甲方有权终止合同，乙方应承担违约责任，向甲方支付已经履约总价款</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10  </w:t>
      </w:r>
      <w:r>
        <w:rPr>
          <w:rFonts w:hint="eastAsia" w:ascii="宋体" w:hAnsi="宋体" w:eastAsia="宋体" w:cs="宋体"/>
          <w:i w:val="0"/>
          <w:iCs w:val="0"/>
          <w:caps w:val="0"/>
          <w:color w:val="000000"/>
          <w:spacing w:val="4"/>
          <w:sz w:val="21"/>
          <w:szCs w:val="21"/>
          <w:shd w:val="clear" w:color="auto" w:fill="FFFFFF"/>
        </w:rPr>
        <w:t>%的违约金。</w:t>
      </w:r>
    </w:p>
    <w:p w14:paraId="11E84E9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（六）</w:t>
      </w:r>
      <w:r>
        <w:rPr>
          <w:rFonts w:hint="eastAsia" w:ascii="宋体" w:hAnsi="宋体" w:eastAsia="宋体" w:cs="宋体"/>
          <w:i w:val="0"/>
          <w:iCs w:val="0"/>
          <w:caps w:val="0"/>
          <w:color w:val="000000"/>
          <w:spacing w:val="4"/>
          <w:sz w:val="21"/>
          <w:szCs w:val="21"/>
          <w:shd w:val="clear" w:color="auto" w:fill="FFFFFF"/>
        </w:rPr>
        <w:t>如甲、乙双方中有一方不接受调整价格，可提出终止合同，不属于违约行为。如终止合同，乙方仍需按照上一个周期的价格为甲方供货一个月，如因乙方无法供货给甲方造成损失，则视为违约行为，损失优先从履约保证金中扣除，不足部分由乙方补足。</w:t>
      </w:r>
    </w:p>
    <w:p w14:paraId="5E59048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十四、违约责任</w:t>
      </w:r>
    </w:p>
    <w:p w14:paraId="686D50A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（一）食品供应</w:t>
      </w:r>
      <w:r>
        <w:rPr>
          <w:rFonts w:hint="eastAsia" w:ascii="宋体" w:hAnsi="宋体" w:eastAsia="宋体" w:cs="宋体"/>
          <w:i w:val="0"/>
          <w:iCs w:val="0"/>
          <w:caps w:val="0"/>
          <w:color w:val="000000"/>
          <w:spacing w:val="4"/>
          <w:sz w:val="21"/>
          <w:szCs w:val="21"/>
          <w:shd w:val="clear" w:color="auto" w:fill="FFFFFF"/>
          <w:lang w:val="en-US" w:eastAsia="en-US"/>
        </w:rPr>
        <w:t>造成师生食物中毒（一般食品安全事故及以上等级的）或其他食源性疾病等重大安</w:t>
      </w:r>
      <w:r>
        <w:rPr>
          <w:rFonts w:hint="eastAsia" w:ascii="宋体" w:hAnsi="宋体" w:eastAsia="宋体" w:cs="宋体"/>
          <w:i w:val="0"/>
          <w:iCs w:val="0"/>
          <w:caps w:val="0"/>
          <w:color w:val="000000"/>
          <w:spacing w:val="4"/>
          <w:sz w:val="21"/>
          <w:szCs w:val="21"/>
          <w:shd w:val="clear" w:color="auto" w:fill="FFFFFF"/>
        </w:rPr>
        <w:t>全事故的，经检测是乙方配送食品原材料原因的，甲方有权单方</w:t>
      </w:r>
      <w:r>
        <w:rPr>
          <w:rFonts w:hint="eastAsia" w:ascii="宋体" w:hAnsi="宋体" w:eastAsia="宋体" w:cs="宋体"/>
          <w:i w:val="0"/>
          <w:iCs w:val="0"/>
          <w:caps w:val="0"/>
          <w:color w:val="000000"/>
          <w:spacing w:val="4"/>
          <w:sz w:val="21"/>
          <w:szCs w:val="21"/>
          <w:shd w:val="clear" w:color="auto" w:fill="FFFFFF"/>
          <w:lang w:val="en-US" w:eastAsia="zh-CN"/>
        </w:rPr>
        <w:t>解除本</w:t>
      </w:r>
      <w:r>
        <w:rPr>
          <w:rFonts w:hint="eastAsia" w:ascii="宋体" w:hAnsi="宋体" w:eastAsia="宋体" w:cs="宋体"/>
          <w:i w:val="0"/>
          <w:iCs w:val="0"/>
          <w:caps w:val="0"/>
          <w:color w:val="000000"/>
          <w:spacing w:val="4"/>
          <w:sz w:val="21"/>
          <w:szCs w:val="21"/>
          <w:shd w:val="clear" w:color="auto" w:fill="FFFFFF"/>
        </w:rPr>
        <w:t>合同</w:t>
      </w:r>
      <w:r>
        <w:rPr>
          <w:rFonts w:hint="eastAsia" w:ascii="宋体" w:hAnsi="宋体" w:eastAsia="宋体" w:cs="宋体"/>
          <w:i w:val="0"/>
          <w:iCs w:val="0"/>
          <w:caps w:val="0"/>
          <w:color w:val="000000"/>
          <w:spacing w:val="4"/>
          <w:sz w:val="21"/>
          <w:szCs w:val="21"/>
          <w:shd w:val="clear" w:color="auto" w:fill="FFFFFF"/>
          <w:lang w:eastAsia="zh-CN"/>
        </w:rPr>
        <w:t>，</w:t>
      </w:r>
      <w:r>
        <w:rPr>
          <w:rFonts w:hint="eastAsia" w:ascii="宋体" w:hAnsi="宋体" w:eastAsia="宋体" w:cs="宋体"/>
          <w:i w:val="0"/>
          <w:iCs w:val="0"/>
          <w:caps w:val="0"/>
          <w:color w:val="000000"/>
          <w:spacing w:val="4"/>
          <w:sz w:val="21"/>
          <w:szCs w:val="21"/>
          <w:shd w:val="clear" w:color="auto" w:fill="FFFFFF"/>
          <w:lang w:val="en-US" w:eastAsia="zh-CN"/>
        </w:rPr>
        <w:t>乙方应当向甲方支付已供货总金额</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10  </w:t>
      </w:r>
      <w:r>
        <w:rPr>
          <w:rFonts w:hint="eastAsia" w:ascii="宋体" w:hAnsi="宋体" w:eastAsia="宋体" w:cs="宋体"/>
          <w:i w:val="0"/>
          <w:iCs w:val="0"/>
          <w:caps w:val="0"/>
          <w:color w:val="000000"/>
          <w:spacing w:val="4"/>
          <w:sz w:val="21"/>
          <w:szCs w:val="21"/>
          <w:shd w:val="clear" w:color="auto" w:fill="FFFFFF"/>
          <w:lang w:val="en-US" w:eastAsia="zh-CN"/>
        </w:rPr>
        <w:t>%的违约金。</w:t>
      </w:r>
    </w:p>
    <w:p w14:paraId="79B7821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（二）乙方工作没有达到甲方</w:t>
      </w:r>
      <w:r>
        <w:rPr>
          <w:rFonts w:hint="eastAsia" w:ascii="宋体" w:hAnsi="宋体" w:eastAsia="宋体" w:cs="宋体"/>
          <w:i w:val="0"/>
          <w:iCs w:val="0"/>
          <w:caps w:val="0"/>
          <w:color w:val="000000"/>
          <w:spacing w:val="4"/>
          <w:sz w:val="21"/>
          <w:szCs w:val="21"/>
          <w:shd w:val="clear" w:color="auto" w:fill="FFFFFF"/>
          <w:lang w:val="en-US" w:eastAsia="zh-CN"/>
        </w:rPr>
        <w:t>或学校</w:t>
      </w:r>
      <w:r>
        <w:rPr>
          <w:rFonts w:hint="eastAsia" w:ascii="宋体" w:hAnsi="宋体" w:eastAsia="宋体" w:cs="宋体"/>
          <w:i w:val="0"/>
          <w:iCs w:val="0"/>
          <w:caps w:val="0"/>
          <w:color w:val="000000"/>
          <w:spacing w:val="4"/>
          <w:sz w:val="21"/>
          <w:szCs w:val="21"/>
          <w:shd w:val="clear" w:color="auto" w:fill="FFFFFF"/>
        </w:rPr>
        <w:t>要求的，甲方有权向乙方提出工作整改，提高服务水平。甲方三次催告后乙方仍不予整改的，甲方有权单方解除合同，乙方应承担给甲方造成的</w:t>
      </w:r>
      <w:r>
        <w:rPr>
          <w:rFonts w:hint="eastAsia" w:ascii="宋体" w:hAnsi="宋体" w:eastAsia="宋体" w:cs="宋体"/>
          <w:i w:val="0"/>
          <w:iCs w:val="0"/>
          <w:caps w:val="0"/>
          <w:color w:val="000000"/>
          <w:spacing w:val="4"/>
          <w:sz w:val="21"/>
          <w:szCs w:val="21"/>
          <w:shd w:val="clear" w:color="auto" w:fill="FFFFFF"/>
          <w:lang w:eastAsia="zh-CN"/>
        </w:rPr>
        <w:t>一切</w:t>
      </w:r>
      <w:r>
        <w:rPr>
          <w:rFonts w:hint="eastAsia" w:ascii="宋体" w:hAnsi="宋体" w:eastAsia="宋体" w:cs="宋体"/>
          <w:i w:val="0"/>
          <w:iCs w:val="0"/>
          <w:caps w:val="0"/>
          <w:color w:val="000000"/>
          <w:spacing w:val="4"/>
          <w:sz w:val="21"/>
          <w:szCs w:val="21"/>
          <w:shd w:val="clear" w:color="auto" w:fill="FFFFFF"/>
        </w:rPr>
        <w:t>损失（包括但不限于鉴定费、差旅费、诉讼费、律师费等）。</w:t>
      </w:r>
    </w:p>
    <w:p w14:paraId="6BBE433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rPr>
        <w:t>（三）若乙方已做到供货及时，保质保量，诚信经营，甲方</w:t>
      </w:r>
      <w:r>
        <w:rPr>
          <w:rFonts w:hint="eastAsia" w:ascii="宋体" w:hAnsi="宋体" w:eastAsia="宋体" w:cs="宋体"/>
          <w:i w:val="0"/>
          <w:iCs w:val="0"/>
          <w:caps w:val="0"/>
          <w:color w:val="000000"/>
          <w:spacing w:val="4"/>
          <w:sz w:val="21"/>
          <w:szCs w:val="21"/>
          <w:shd w:val="clear" w:color="auto" w:fill="FFFFFF"/>
          <w:lang w:val="en-US" w:eastAsia="zh-CN"/>
        </w:rPr>
        <w:t>无正当理由</w:t>
      </w:r>
      <w:r>
        <w:rPr>
          <w:rFonts w:hint="eastAsia" w:ascii="宋体" w:hAnsi="宋体" w:eastAsia="宋体" w:cs="宋体"/>
          <w:i w:val="0"/>
          <w:iCs w:val="0"/>
          <w:caps w:val="0"/>
          <w:color w:val="000000"/>
          <w:spacing w:val="4"/>
          <w:sz w:val="21"/>
          <w:szCs w:val="21"/>
          <w:shd w:val="clear" w:color="auto" w:fill="FFFFFF"/>
        </w:rPr>
        <w:t>不能在合同期内随意取消乙方的供货权</w:t>
      </w:r>
      <w:r>
        <w:rPr>
          <w:rFonts w:hint="eastAsia" w:ascii="宋体" w:hAnsi="宋体" w:eastAsia="宋体" w:cs="宋体"/>
          <w:i w:val="0"/>
          <w:iCs w:val="0"/>
          <w:caps w:val="0"/>
          <w:color w:val="000000"/>
          <w:spacing w:val="4"/>
          <w:sz w:val="21"/>
          <w:szCs w:val="21"/>
          <w:shd w:val="clear" w:color="auto" w:fill="FFFFFF"/>
          <w:lang w:eastAsia="zh-CN"/>
        </w:rPr>
        <w:t>。</w:t>
      </w:r>
    </w:p>
    <w:p w14:paraId="2912A07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eastAsia="zh-CN"/>
        </w:rPr>
      </w:pPr>
      <w:r>
        <w:rPr>
          <w:rFonts w:hint="eastAsia" w:ascii="宋体" w:hAnsi="宋体" w:eastAsia="宋体" w:cs="宋体"/>
          <w:i w:val="0"/>
          <w:iCs w:val="0"/>
          <w:caps w:val="0"/>
          <w:color w:val="000000"/>
          <w:spacing w:val="4"/>
          <w:sz w:val="21"/>
          <w:szCs w:val="21"/>
          <w:shd w:val="clear" w:color="auto" w:fill="FFFFFF"/>
          <w:lang w:eastAsia="zh-CN"/>
        </w:rPr>
        <w:t>（四）除本合同对违约责任有明确约定外，任何一方不履行合同或履行合同不符合约定的均视为违约。届时，违约方除应向守约方支付</w:t>
      </w:r>
      <w:r>
        <w:rPr>
          <w:rFonts w:hint="eastAsia" w:ascii="宋体" w:hAnsi="宋体" w:eastAsia="宋体" w:cs="宋体"/>
          <w:i w:val="0"/>
          <w:iCs w:val="0"/>
          <w:caps w:val="0"/>
          <w:color w:val="000000"/>
          <w:spacing w:val="4"/>
          <w:sz w:val="21"/>
          <w:szCs w:val="21"/>
          <w:shd w:val="clear" w:color="auto" w:fill="FFFFFF"/>
          <w:lang w:val="en-US" w:eastAsia="zh-CN"/>
        </w:rPr>
        <w:t>已供货总金</w:t>
      </w:r>
      <w:r>
        <w:rPr>
          <w:rFonts w:hint="eastAsia" w:ascii="宋体" w:hAnsi="宋体" w:eastAsia="宋体" w:cs="宋体"/>
          <w:i w:val="0"/>
          <w:iCs w:val="0"/>
          <w:caps w:val="0"/>
          <w:color w:val="000000"/>
          <w:spacing w:val="4"/>
          <w:sz w:val="21"/>
          <w:szCs w:val="21"/>
          <w:shd w:val="clear" w:color="auto" w:fill="FFFFFF"/>
          <w:lang w:eastAsia="zh-CN"/>
        </w:rPr>
        <w:t>额</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lang w:val="en-US" w:eastAsia="zh-CN"/>
        </w:rPr>
        <w:t>%的惩罚性违约金外，还应赔偿由此给守约方造成的所有损失。同时，违约方未按守约方的要求纠正违约行为或虽经纠正但仍不符合合同约定的，守约方有权单方面解除合同，由此产生的责任均由违约方承担。</w:t>
      </w:r>
    </w:p>
    <w:p w14:paraId="0D3A218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十五、争议解决</w:t>
      </w:r>
    </w:p>
    <w:p w14:paraId="6C61907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因本合同相关事项发生的纠纷，可由双方协商解决，协商不成，可按以下第</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种方式解决：</w:t>
      </w:r>
    </w:p>
    <w:p w14:paraId="59A95B48">
      <w:pPr>
        <w:pStyle w:val="2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向</w:t>
      </w:r>
      <w:r>
        <w:rPr>
          <w:rFonts w:hint="eastAsia" w:ascii="宋体" w:hAnsi="宋体" w:eastAsia="宋体" w:cs="宋体"/>
          <w:i w:val="0"/>
          <w:iCs w:val="0"/>
          <w:caps w:val="0"/>
          <w:color w:val="000000"/>
          <w:spacing w:val="4"/>
          <w:sz w:val="21"/>
          <w:szCs w:val="21"/>
          <w:shd w:val="clear" w:color="auto" w:fill="FFFFFF"/>
          <w:lang w:val="en-US" w:eastAsia="zh-CN"/>
        </w:rPr>
        <w:t>乌鲁木齐县劳动</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仲裁委员会申请仲裁。</w:t>
      </w:r>
    </w:p>
    <w:p w14:paraId="15358E74">
      <w:pPr>
        <w:pStyle w:val="2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w:t>
      </w:r>
      <w:r>
        <w:rPr>
          <w:rFonts w:hint="eastAsia" w:ascii="宋体" w:hAnsi="宋体" w:eastAsia="宋体" w:cs="宋体"/>
          <w:i w:val="0"/>
          <w:iCs w:val="0"/>
          <w:caps w:val="0"/>
          <w:color w:val="000000"/>
          <w:spacing w:val="4"/>
          <w:sz w:val="21"/>
          <w:szCs w:val="21"/>
          <w:shd w:val="clear" w:color="auto" w:fill="FFFFFF"/>
          <w:lang w:eastAsia="zh-CN"/>
        </w:rPr>
        <w:t>二</w:t>
      </w:r>
      <w:r>
        <w:rPr>
          <w:rFonts w:hint="eastAsia" w:ascii="宋体" w:hAnsi="宋体" w:eastAsia="宋体" w:cs="宋体"/>
          <w:i w:val="0"/>
          <w:iCs w:val="0"/>
          <w:caps w:val="0"/>
          <w:color w:val="000000"/>
          <w:spacing w:val="4"/>
          <w:sz w:val="21"/>
          <w:szCs w:val="21"/>
          <w:shd w:val="clear" w:color="auto" w:fill="FFFFFF"/>
        </w:rPr>
        <w:t>）依法向</w:t>
      </w:r>
      <w:r>
        <w:rPr>
          <w:rFonts w:hint="eastAsia" w:ascii="宋体" w:hAnsi="宋体" w:eastAsia="宋体" w:cs="宋体"/>
          <w:i w:val="0"/>
          <w:iCs w:val="0"/>
          <w:caps w:val="0"/>
          <w:color w:val="000000"/>
          <w:spacing w:val="4"/>
          <w:sz w:val="21"/>
          <w:szCs w:val="21"/>
          <w:u w:val="single"/>
          <w:shd w:val="clear" w:color="auto" w:fill="FFFFFF"/>
          <w:lang w:val="en-US" w:eastAsia="zh-CN"/>
        </w:rPr>
        <w:t xml:space="preserve">乌鲁木齐县    </w:t>
      </w:r>
      <w:r>
        <w:rPr>
          <w:rFonts w:hint="eastAsia" w:ascii="宋体" w:hAnsi="宋体" w:eastAsia="宋体" w:cs="宋体"/>
          <w:i w:val="0"/>
          <w:iCs w:val="0"/>
          <w:caps w:val="0"/>
          <w:color w:val="000000"/>
          <w:spacing w:val="4"/>
          <w:sz w:val="21"/>
          <w:szCs w:val="21"/>
          <w:shd w:val="clear" w:color="auto" w:fill="FFFFFF"/>
        </w:rPr>
        <w:t>人民法院起诉。</w:t>
      </w:r>
    </w:p>
    <w:p w14:paraId="5BD11437">
      <w:pPr>
        <w:keepNext w:val="0"/>
        <w:keepLines w:val="0"/>
        <w:pageBreakBefore w:val="0"/>
        <w:widowControl/>
        <w:kinsoku w:val="0"/>
        <w:wordWrap/>
        <w:overflowPunct/>
        <w:topLinePunct w:val="0"/>
        <w:autoSpaceDE w:val="0"/>
        <w:autoSpaceDN w:val="0"/>
        <w:bidi w:val="0"/>
        <w:adjustRightInd w:val="0"/>
        <w:snapToGrid w:val="0"/>
        <w:spacing w:line="500" w:lineRule="exact"/>
        <w:ind w:left="0" w:leftChars="0" w:right="0" w:firstLine="420" w:firstLineChars="200"/>
        <w:jc w:val="both"/>
        <w:textAlignment w:val="baseline"/>
        <w:rPr>
          <w:rFonts w:hint="eastAsia" w:ascii="宋体" w:hAnsi="宋体" w:eastAsia="宋体" w:cs="宋体"/>
          <w:snapToGrid w:val="0"/>
          <w:color w:val="000000"/>
          <w:spacing w:val="0"/>
          <w:kern w:val="0"/>
          <w:sz w:val="21"/>
          <w:szCs w:val="21"/>
          <w:lang w:val="en-US" w:eastAsia="en-US" w:bidi="ar-SA"/>
        </w:rPr>
      </w:pPr>
      <w:r>
        <w:rPr>
          <w:rFonts w:hint="eastAsia" w:ascii="宋体" w:hAnsi="宋体" w:eastAsia="宋体" w:cs="宋体"/>
          <w:snapToGrid w:val="0"/>
          <w:color w:val="000000"/>
          <w:spacing w:val="0"/>
          <w:kern w:val="0"/>
          <w:sz w:val="21"/>
          <w:szCs w:val="21"/>
          <w:lang w:val="en-US" w:eastAsia="en-US" w:bidi="ar-SA"/>
        </w:rPr>
        <w:t>在诉讼或仲裁期间</w:t>
      </w:r>
      <w:r>
        <w:rPr>
          <w:rFonts w:hint="eastAsia" w:ascii="宋体" w:hAnsi="宋体" w:eastAsia="宋体" w:cs="宋体"/>
          <w:snapToGrid w:val="0"/>
          <w:color w:val="000000"/>
          <w:spacing w:val="0"/>
          <w:kern w:val="0"/>
          <w:sz w:val="21"/>
          <w:szCs w:val="21"/>
          <w:lang w:val="en-US" w:eastAsia="zh-CN" w:bidi="ar-SA"/>
        </w:rPr>
        <w:t>，</w:t>
      </w:r>
      <w:r>
        <w:rPr>
          <w:rFonts w:hint="eastAsia" w:ascii="宋体" w:hAnsi="宋体" w:eastAsia="宋体" w:cs="宋体"/>
          <w:snapToGrid w:val="0"/>
          <w:color w:val="000000"/>
          <w:spacing w:val="0"/>
          <w:kern w:val="0"/>
          <w:sz w:val="21"/>
          <w:szCs w:val="21"/>
          <w:lang w:val="en-US" w:eastAsia="en-US" w:bidi="ar-SA"/>
        </w:rPr>
        <w:t>本合同不涉及争议的条款仍然有效</w:t>
      </w:r>
      <w:r>
        <w:rPr>
          <w:rFonts w:hint="eastAsia" w:ascii="宋体" w:hAnsi="宋体" w:eastAsia="宋体" w:cs="宋体"/>
          <w:snapToGrid w:val="0"/>
          <w:color w:val="000000"/>
          <w:spacing w:val="0"/>
          <w:kern w:val="0"/>
          <w:sz w:val="21"/>
          <w:szCs w:val="21"/>
          <w:lang w:val="en-US" w:eastAsia="zh-CN" w:bidi="ar-SA"/>
        </w:rPr>
        <w:t>，</w:t>
      </w:r>
      <w:r>
        <w:rPr>
          <w:rFonts w:hint="eastAsia" w:ascii="宋体" w:hAnsi="宋体" w:eastAsia="宋体" w:cs="宋体"/>
          <w:snapToGrid w:val="0"/>
          <w:color w:val="000000"/>
          <w:spacing w:val="0"/>
          <w:kern w:val="0"/>
          <w:sz w:val="21"/>
          <w:szCs w:val="21"/>
          <w:lang w:val="en-US" w:eastAsia="en-US" w:bidi="ar-SA"/>
        </w:rPr>
        <w:t>双方应继续履行。</w:t>
      </w:r>
      <w:r>
        <w:rPr>
          <w:rFonts w:hint="eastAsia" w:ascii="宋体" w:hAnsi="宋体" w:eastAsia="宋体" w:cs="宋体"/>
          <w:color w:val="000000"/>
          <w:spacing w:val="0"/>
          <w:kern w:val="2"/>
          <w:sz w:val="21"/>
          <w:szCs w:val="21"/>
          <w:lang w:val="en-US" w:eastAsia="zh-CN" w:bidi="ar-SA"/>
        </w:rPr>
        <w:t>因争议解决产生的诉讼费、保全费、保全、保险费、律师费、鉴定费、评估费、公证费、差旅费、公告费、邮寄送达费等</w:t>
      </w:r>
      <w:r>
        <w:rPr>
          <w:rFonts w:hint="eastAsia" w:ascii="宋体" w:hAnsi="宋体" w:eastAsia="宋体" w:cs="宋体"/>
          <w:snapToGrid w:val="0"/>
          <w:color w:val="000000"/>
          <w:spacing w:val="0"/>
          <w:kern w:val="0"/>
          <w:sz w:val="21"/>
          <w:szCs w:val="21"/>
          <w:lang w:val="en-US" w:eastAsia="zh-CN" w:bidi="ar-SA"/>
        </w:rPr>
        <w:t>所有成本由违约方承担。</w:t>
      </w:r>
    </w:p>
    <w:p w14:paraId="1E13451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2" w:firstLineChars="200"/>
        <w:jc w:val="both"/>
        <w:textAlignment w:val="auto"/>
        <w:rPr>
          <w:rFonts w:hint="eastAsia" w:ascii="宋体" w:hAnsi="宋体" w:eastAsia="宋体" w:cs="宋体"/>
          <w:b/>
          <w:bCs/>
          <w:i w:val="0"/>
          <w:iCs w:val="0"/>
          <w:caps w:val="0"/>
          <w:color w:val="000000"/>
          <w:spacing w:val="0"/>
          <w:sz w:val="21"/>
          <w:szCs w:val="21"/>
          <w:shd w:val="clear" w:color="auto" w:fill="FFFFFF"/>
          <w:lang w:eastAsia="zh-CN"/>
        </w:rPr>
      </w:pPr>
      <w:r>
        <w:rPr>
          <w:rFonts w:hint="eastAsia" w:ascii="宋体" w:hAnsi="宋体" w:eastAsia="宋体" w:cs="宋体"/>
          <w:b/>
          <w:bCs/>
          <w:i w:val="0"/>
          <w:iCs w:val="0"/>
          <w:caps w:val="0"/>
          <w:color w:val="000000"/>
          <w:spacing w:val="0"/>
          <w:sz w:val="21"/>
          <w:szCs w:val="21"/>
          <w:shd w:val="clear" w:color="auto" w:fill="FFFFFF"/>
          <w:lang w:eastAsia="zh-CN"/>
        </w:rPr>
        <w:t>十六、合同签订时间、地点、份数及生效</w:t>
      </w:r>
    </w:p>
    <w:p w14:paraId="10F1ECE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（一）合同签订时间：</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0"/>
          <w:sz w:val="21"/>
          <w:szCs w:val="21"/>
          <w:shd w:val="clear" w:color="auto" w:fill="FFFFFF"/>
        </w:rPr>
        <w:t>年</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0"/>
          <w:sz w:val="21"/>
          <w:szCs w:val="21"/>
          <w:shd w:val="clear" w:color="auto" w:fill="FFFFFF"/>
        </w:rPr>
        <w:t>月</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w:t>
      </w:r>
      <w:r>
        <w:rPr>
          <w:rFonts w:hint="eastAsia" w:ascii="宋体" w:hAnsi="宋体" w:eastAsia="宋体" w:cs="宋体"/>
          <w:i w:val="0"/>
          <w:iCs w:val="0"/>
          <w:caps w:val="0"/>
          <w:color w:val="000000"/>
          <w:spacing w:val="0"/>
          <w:sz w:val="21"/>
          <w:szCs w:val="21"/>
          <w:shd w:val="clear" w:color="auto" w:fill="FFFFFF"/>
        </w:rPr>
        <w:t>日。</w:t>
      </w:r>
    </w:p>
    <w:p w14:paraId="6C93878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both"/>
        <w:textAlignment w:val="auto"/>
        <w:rPr>
          <w:rFonts w:hint="eastAsia" w:ascii="宋体" w:hAnsi="宋体" w:eastAsia="宋体" w:cs="宋体"/>
          <w:i w:val="0"/>
          <w:iCs w:val="0"/>
          <w:caps w:val="0"/>
          <w:color w:val="000000"/>
          <w:spacing w:val="0"/>
          <w:sz w:val="21"/>
          <w:szCs w:val="21"/>
          <w:u w:val="none"/>
          <w:shd w:val="clear" w:color="auto" w:fill="FFFFFF"/>
          <w:lang w:val="en-US" w:eastAsia="zh-CN"/>
        </w:rPr>
      </w:pPr>
      <w:r>
        <w:rPr>
          <w:rFonts w:hint="eastAsia" w:ascii="宋体" w:hAnsi="宋体" w:eastAsia="宋体" w:cs="宋体"/>
          <w:i w:val="0"/>
          <w:iCs w:val="0"/>
          <w:caps w:val="0"/>
          <w:color w:val="000000"/>
          <w:spacing w:val="0"/>
          <w:sz w:val="21"/>
          <w:szCs w:val="21"/>
          <w:shd w:val="clear" w:color="auto" w:fill="FFFFFF"/>
        </w:rPr>
        <w:t>（二）合同签订地点：</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w:t>
      </w:r>
    </w:p>
    <w:p w14:paraId="068F6E2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both"/>
        <w:textAlignment w:val="auto"/>
        <w:rPr>
          <w:rFonts w:hint="eastAsia" w:ascii="宋体" w:hAnsi="宋体" w:eastAsia="宋体" w:cs="宋体"/>
          <w:i w:val="0"/>
          <w:iCs w:val="0"/>
          <w:caps w:val="0"/>
          <w:color w:val="000000"/>
          <w:spacing w:val="0"/>
          <w:sz w:val="21"/>
          <w:szCs w:val="21"/>
          <w:shd w:val="clear" w:color="auto" w:fill="FFFFFF"/>
          <w:lang w:eastAsia="zh-CN"/>
        </w:rPr>
      </w:pPr>
      <w:r>
        <w:rPr>
          <w:rFonts w:hint="eastAsia" w:ascii="宋体" w:hAnsi="宋体" w:eastAsia="宋体" w:cs="宋体"/>
          <w:i w:val="0"/>
          <w:iCs w:val="0"/>
          <w:caps w:val="0"/>
          <w:color w:val="000000"/>
          <w:spacing w:val="0"/>
          <w:sz w:val="21"/>
          <w:szCs w:val="21"/>
          <w:shd w:val="clear" w:color="auto" w:fill="FFFFFF"/>
        </w:rPr>
        <w:t>（三）合同份数：合同一式</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4 </w:t>
      </w:r>
      <w:r>
        <w:rPr>
          <w:rFonts w:hint="eastAsia" w:ascii="宋体" w:hAnsi="宋体" w:eastAsia="宋体" w:cs="宋体"/>
          <w:i w:val="0"/>
          <w:iCs w:val="0"/>
          <w:caps w:val="0"/>
          <w:color w:val="000000"/>
          <w:spacing w:val="0"/>
          <w:sz w:val="21"/>
          <w:szCs w:val="21"/>
          <w:shd w:val="clear" w:color="auto" w:fill="FFFFFF"/>
        </w:rPr>
        <w:t>份，甲方</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2 </w:t>
      </w:r>
      <w:r>
        <w:rPr>
          <w:rFonts w:hint="eastAsia" w:ascii="宋体" w:hAnsi="宋体" w:eastAsia="宋体" w:cs="宋体"/>
          <w:i w:val="0"/>
          <w:iCs w:val="0"/>
          <w:caps w:val="0"/>
          <w:color w:val="000000"/>
          <w:spacing w:val="0"/>
          <w:sz w:val="21"/>
          <w:szCs w:val="21"/>
          <w:shd w:val="clear" w:color="auto" w:fill="FFFFFF"/>
        </w:rPr>
        <w:t>份，乙方</w:t>
      </w:r>
      <w:r>
        <w:rPr>
          <w:rFonts w:hint="eastAsia" w:ascii="宋体" w:hAnsi="宋体" w:eastAsia="宋体" w:cs="宋体"/>
          <w:i w:val="0"/>
          <w:iCs w:val="0"/>
          <w:caps w:val="0"/>
          <w:color w:val="000000"/>
          <w:spacing w:val="0"/>
          <w:sz w:val="21"/>
          <w:szCs w:val="21"/>
          <w:u w:val="single"/>
          <w:shd w:val="clear" w:color="auto" w:fill="FFFFFF"/>
          <w:lang w:val="en-US" w:eastAsia="zh-CN"/>
        </w:rPr>
        <w:t xml:space="preserve"> 2 </w:t>
      </w:r>
      <w:r>
        <w:rPr>
          <w:rFonts w:hint="eastAsia" w:ascii="宋体" w:hAnsi="宋体" w:eastAsia="宋体" w:cs="宋体"/>
          <w:i w:val="0"/>
          <w:iCs w:val="0"/>
          <w:caps w:val="0"/>
          <w:color w:val="000000"/>
          <w:spacing w:val="0"/>
          <w:sz w:val="21"/>
          <w:szCs w:val="21"/>
          <w:shd w:val="clear" w:color="auto" w:fill="FFFFFF"/>
        </w:rPr>
        <w:t>份</w:t>
      </w:r>
      <w:r>
        <w:rPr>
          <w:rFonts w:hint="eastAsia" w:ascii="宋体" w:hAnsi="宋体" w:eastAsia="宋体" w:cs="宋体"/>
          <w:i w:val="0"/>
          <w:iCs w:val="0"/>
          <w:caps w:val="0"/>
          <w:color w:val="000000"/>
          <w:spacing w:val="0"/>
          <w:sz w:val="21"/>
          <w:szCs w:val="21"/>
          <w:shd w:val="clear" w:color="auto" w:fill="FFFFFF"/>
          <w:lang w:eastAsia="zh-CN"/>
        </w:rPr>
        <w:t>，</w:t>
      </w:r>
    </w:p>
    <w:p w14:paraId="65D145CF">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420" w:firstLineChars="200"/>
        <w:jc w:val="both"/>
        <w:textAlignment w:val="auto"/>
        <w:rPr>
          <w:rFonts w:hint="eastAsia" w:ascii="宋体" w:hAnsi="宋体" w:eastAsia="宋体" w:cs="宋体"/>
          <w:i w:val="0"/>
          <w:iCs w:val="0"/>
          <w:caps w:val="0"/>
          <w:color w:val="000000"/>
          <w:spacing w:val="0"/>
          <w:sz w:val="21"/>
          <w:szCs w:val="21"/>
          <w:shd w:val="clear" w:color="auto" w:fill="FFFFFF"/>
        </w:rPr>
      </w:pPr>
      <w:r>
        <w:rPr>
          <w:rFonts w:hint="eastAsia" w:ascii="宋体" w:hAnsi="宋体" w:eastAsia="宋体" w:cs="宋体"/>
          <w:i w:val="0"/>
          <w:iCs w:val="0"/>
          <w:caps w:val="0"/>
          <w:color w:val="000000"/>
          <w:spacing w:val="0"/>
          <w:sz w:val="21"/>
          <w:szCs w:val="21"/>
          <w:shd w:val="clear" w:color="auto" w:fill="FFFFFF"/>
        </w:rPr>
        <w:t>（四）本合同经双方法定代表人签字并加盖公章后生效。</w:t>
      </w:r>
    </w:p>
    <w:p w14:paraId="7CD30A8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十七、其它约定</w:t>
      </w:r>
    </w:p>
    <w:p w14:paraId="1CD5F50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eastAsia="zh-CN"/>
        </w:rPr>
        <w:t>（一）</w:t>
      </w:r>
      <w:r>
        <w:rPr>
          <w:rFonts w:hint="eastAsia" w:ascii="宋体" w:hAnsi="宋体" w:eastAsia="宋体" w:cs="宋体"/>
          <w:i w:val="0"/>
          <w:iCs w:val="0"/>
          <w:caps w:val="0"/>
          <w:color w:val="000000"/>
          <w:spacing w:val="4"/>
          <w:sz w:val="21"/>
          <w:szCs w:val="21"/>
          <w:shd w:val="clear" w:color="auto" w:fill="FFFFFF"/>
        </w:rPr>
        <w:t>在</w:t>
      </w:r>
      <w:r>
        <w:rPr>
          <w:rFonts w:hint="eastAsia" w:ascii="宋体" w:hAnsi="宋体" w:eastAsia="宋体" w:cs="宋体"/>
          <w:i w:val="0"/>
          <w:iCs w:val="0"/>
          <w:caps w:val="0"/>
          <w:color w:val="000000"/>
          <w:spacing w:val="4"/>
          <w:sz w:val="21"/>
          <w:szCs w:val="21"/>
          <w:shd w:val="clear" w:color="auto" w:fill="FFFFFF"/>
          <w:lang w:val="en-US" w:eastAsia="zh-CN"/>
        </w:rPr>
        <w:t>履行本合同过程</w:t>
      </w:r>
      <w:r>
        <w:rPr>
          <w:rFonts w:hint="eastAsia" w:ascii="宋体" w:hAnsi="宋体" w:eastAsia="宋体" w:cs="宋体"/>
          <w:i w:val="0"/>
          <w:iCs w:val="0"/>
          <w:caps w:val="0"/>
          <w:color w:val="000000"/>
          <w:spacing w:val="4"/>
          <w:sz w:val="21"/>
          <w:szCs w:val="21"/>
          <w:shd w:val="clear" w:color="auto" w:fill="FFFFFF"/>
        </w:rPr>
        <w:t>中涉及</w:t>
      </w:r>
      <w:r>
        <w:rPr>
          <w:rFonts w:hint="eastAsia" w:ascii="宋体" w:hAnsi="宋体" w:eastAsia="宋体" w:cs="宋体"/>
          <w:i w:val="0"/>
          <w:iCs w:val="0"/>
          <w:caps w:val="0"/>
          <w:color w:val="000000"/>
          <w:spacing w:val="4"/>
          <w:sz w:val="21"/>
          <w:szCs w:val="21"/>
          <w:shd w:val="clear" w:color="auto" w:fill="FFFFFF"/>
          <w:lang w:val="en-US" w:eastAsia="zh-CN"/>
        </w:rPr>
        <w:t>对中标</w:t>
      </w:r>
      <w:r>
        <w:rPr>
          <w:rFonts w:hint="eastAsia" w:ascii="宋体" w:hAnsi="宋体" w:eastAsia="宋体" w:cs="宋体"/>
          <w:i w:val="0"/>
          <w:iCs w:val="0"/>
          <w:caps w:val="0"/>
          <w:color w:val="000000"/>
          <w:spacing w:val="4"/>
          <w:sz w:val="21"/>
          <w:szCs w:val="21"/>
          <w:shd w:val="clear" w:color="auto" w:fill="FFFFFF"/>
        </w:rPr>
        <w:t>资金和</w:t>
      </w:r>
      <w:r>
        <w:rPr>
          <w:rFonts w:hint="eastAsia" w:ascii="宋体" w:hAnsi="宋体" w:eastAsia="宋体" w:cs="宋体"/>
          <w:i w:val="0"/>
          <w:iCs w:val="0"/>
          <w:caps w:val="0"/>
          <w:color w:val="000000"/>
          <w:spacing w:val="4"/>
          <w:sz w:val="21"/>
          <w:szCs w:val="21"/>
          <w:shd w:val="clear" w:color="auto" w:fill="FFFFFF"/>
          <w:lang w:val="en-US" w:eastAsia="zh-CN"/>
        </w:rPr>
        <w:t>本合同</w:t>
      </w:r>
      <w:r>
        <w:rPr>
          <w:rFonts w:hint="eastAsia" w:ascii="宋体" w:hAnsi="宋体" w:eastAsia="宋体" w:cs="宋体"/>
          <w:i w:val="0"/>
          <w:iCs w:val="0"/>
          <w:caps w:val="0"/>
          <w:color w:val="000000"/>
          <w:spacing w:val="4"/>
          <w:sz w:val="21"/>
          <w:szCs w:val="21"/>
          <w:shd w:val="clear" w:color="auto" w:fill="FFFFFF"/>
        </w:rPr>
        <w:t>内容修改或补充的，须经</w:t>
      </w:r>
      <w:r>
        <w:rPr>
          <w:rFonts w:hint="eastAsia" w:ascii="宋体" w:hAnsi="宋体" w:eastAsia="宋体" w:cs="宋体"/>
          <w:i w:val="0"/>
          <w:iCs w:val="0"/>
          <w:caps w:val="0"/>
          <w:color w:val="000000"/>
          <w:spacing w:val="4"/>
          <w:sz w:val="21"/>
          <w:szCs w:val="21"/>
          <w:shd w:val="clear" w:color="auto" w:fill="FFFFFF"/>
          <w:lang w:val="en-US" w:eastAsia="zh-CN"/>
        </w:rPr>
        <w:t>当地</w:t>
      </w:r>
      <w:r>
        <w:rPr>
          <w:rFonts w:hint="eastAsia" w:ascii="宋体" w:hAnsi="宋体" w:eastAsia="宋体" w:cs="宋体"/>
          <w:i w:val="0"/>
          <w:iCs w:val="0"/>
          <w:caps w:val="0"/>
          <w:color w:val="000000"/>
          <w:spacing w:val="4"/>
          <w:sz w:val="21"/>
          <w:szCs w:val="21"/>
          <w:shd w:val="clear" w:color="auto" w:fill="FFFFFF"/>
        </w:rPr>
        <w:t>财政部门审批，并签订书面补充协议报</w:t>
      </w:r>
      <w:r>
        <w:rPr>
          <w:rFonts w:hint="eastAsia" w:ascii="宋体" w:hAnsi="宋体" w:eastAsia="宋体" w:cs="宋体"/>
          <w:i w:val="0"/>
          <w:iCs w:val="0"/>
          <w:caps w:val="0"/>
          <w:color w:val="000000"/>
          <w:spacing w:val="4"/>
          <w:sz w:val="21"/>
          <w:szCs w:val="21"/>
          <w:shd w:val="clear" w:color="auto" w:fill="FFFFFF"/>
          <w:lang w:eastAsia="zh-CN"/>
        </w:rPr>
        <w:t>教育行政部门和市场监管部门</w:t>
      </w:r>
      <w:r>
        <w:rPr>
          <w:rFonts w:hint="eastAsia" w:ascii="宋体" w:hAnsi="宋体" w:eastAsia="宋体" w:cs="宋体"/>
          <w:i w:val="0"/>
          <w:iCs w:val="0"/>
          <w:caps w:val="0"/>
          <w:color w:val="000000"/>
          <w:spacing w:val="4"/>
          <w:sz w:val="21"/>
          <w:szCs w:val="21"/>
          <w:shd w:val="clear" w:color="auto" w:fill="FFFFFF"/>
        </w:rPr>
        <w:t>备案，方可作为主合同不可分割的一部分。</w:t>
      </w:r>
    </w:p>
    <w:p w14:paraId="1863812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lang w:val="en-US" w:eastAsia="zh-CN"/>
        </w:rPr>
      </w:pPr>
      <w:r>
        <w:rPr>
          <w:rFonts w:hint="eastAsia" w:ascii="宋体" w:hAnsi="宋体" w:eastAsia="宋体" w:cs="宋体"/>
          <w:i w:val="0"/>
          <w:iCs w:val="0"/>
          <w:caps w:val="0"/>
          <w:color w:val="000000"/>
          <w:spacing w:val="4"/>
          <w:sz w:val="21"/>
          <w:szCs w:val="21"/>
          <w:shd w:val="clear" w:color="auto" w:fill="FFFFFF"/>
          <w:lang w:val="en-US" w:eastAsia="zh-CN"/>
        </w:rPr>
        <w:t>（二）本合同所有附件、采购文件、投标文件、中标通知书均为合同的有效组成部分，与本合同具有同等法律效力。本合同应实质性响应招标要求，优于或满足招投标文件，如有降低要求或不满足等不一致情况，以招投标文件为准。</w:t>
      </w:r>
    </w:p>
    <w:p w14:paraId="6141A6F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lang w:val="en-US" w:eastAsia="zh-CN"/>
        </w:rPr>
        <w:t>（三）</w:t>
      </w:r>
      <w:r>
        <w:rPr>
          <w:rFonts w:hint="eastAsia" w:ascii="宋体" w:hAnsi="宋体" w:eastAsia="宋体" w:cs="宋体"/>
          <w:i w:val="0"/>
          <w:iCs w:val="0"/>
          <w:caps w:val="0"/>
          <w:color w:val="000000"/>
          <w:spacing w:val="4"/>
          <w:sz w:val="21"/>
          <w:szCs w:val="21"/>
          <w:shd w:val="clear" w:color="auto" w:fill="FFFFFF"/>
        </w:rPr>
        <w:t>本合同</w:t>
      </w:r>
      <w:r>
        <w:rPr>
          <w:rFonts w:hint="eastAsia" w:ascii="宋体" w:hAnsi="宋体" w:eastAsia="宋体" w:cs="宋体"/>
          <w:i w:val="0"/>
          <w:iCs w:val="0"/>
          <w:caps w:val="0"/>
          <w:color w:val="000000"/>
          <w:spacing w:val="4"/>
          <w:sz w:val="21"/>
          <w:szCs w:val="21"/>
          <w:shd w:val="clear" w:color="auto" w:fill="FFFFFF"/>
          <w:lang w:val="en-US" w:eastAsia="zh-CN"/>
        </w:rPr>
        <w:t>如有</w:t>
      </w:r>
      <w:r>
        <w:rPr>
          <w:rFonts w:hint="eastAsia" w:ascii="宋体" w:hAnsi="宋体" w:eastAsia="宋体" w:cs="宋体"/>
          <w:i w:val="0"/>
          <w:iCs w:val="0"/>
          <w:caps w:val="0"/>
          <w:color w:val="000000"/>
          <w:spacing w:val="4"/>
          <w:sz w:val="21"/>
          <w:szCs w:val="21"/>
          <w:shd w:val="clear" w:color="auto" w:fill="FFFFFF"/>
        </w:rPr>
        <w:t>未尽事宜，由甲乙双方</w:t>
      </w:r>
      <w:r>
        <w:rPr>
          <w:rFonts w:hint="eastAsia" w:ascii="宋体" w:hAnsi="宋体" w:eastAsia="宋体" w:cs="宋体"/>
          <w:i w:val="0"/>
          <w:iCs w:val="0"/>
          <w:caps w:val="0"/>
          <w:color w:val="000000"/>
          <w:spacing w:val="4"/>
          <w:sz w:val="21"/>
          <w:szCs w:val="21"/>
          <w:shd w:val="clear" w:color="auto" w:fill="FFFFFF"/>
          <w:lang w:val="en-US" w:eastAsia="zh-CN"/>
        </w:rPr>
        <w:t>协商解决。达成一致后签订</w:t>
      </w:r>
      <w:r>
        <w:rPr>
          <w:rFonts w:hint="eastAsia" w:ascii="宋体" w:hAnsi="宋体" w:eastAsia="宋体" w:cs="宋体"/>
          <w:i w:val="0"/>
          <w:iCs w:val="0"/>
          <w:caps w:val="0"/>
          <w:color w:val="000000"/>
          <w:spacing w:val="4"/>
          <w:sz w:val="21"/>
          <w:szCs w:val="21"/>
          <w:shd w:val="clear" w:color="auto" w:fill="FFFFFF"/>
        </w:rPr>
        <w:t>补充</w:t>
      </w:r>
      <w:r>
        <w:rPr>
          <w:rFonts w:hint="eastAsia" w:ascii="宋体" w:hAnsi="宋体" w:eastAsia="宋体" w:cs="宋体"/>
          <w:i w:val="0"/>
          <w:iCs w:val="0"/>
          <w:caps w:val="0"/>
          <w:color w:val="000000"/>
          <w:spacing w:val="4"/>
          <w:sz w:val="21"/>
          <w:szCs w:val="21"/>
          <w:shd w:val="clear" w:color="auto" w:fill="FFFFFF"/>
          <w:lang w:val="en-US" w:eastAsia="zh-CN"/>
        </w:rPr>
        <w:t>协议</w:t>
      </w:r>
      <w:r>
        <w:rPr>
          <w:rFonts w:hint="eastAsia" w:ascii="宋体" w:hAnsi="宋体" w:eastAsia="宋体" w:cs="宋体"/>
          <w:i w:val="0"/>
          <w:iCs w:val="0"/>
          <w:caps w:val="0"/>
          <w:color w:val="000000"/>
          <w:spacing w:val="4"/>
          <w:sz w:val="21"/>
          <w:szCs w:val="21"/>
          <w:shd w:val="clear" w:color="auto" w:fill="FFFFFF"/>
        </w:rPr>
        <w:t>，</w:t>
      </w:r>
      <w:r>
        <w:rPr>
          <w:rFonts w:hint="eastAsia" w:ascii="宋体" w:hAnsi="宋体" w:eastAsia="宋体" w:cs="宋体"/>
          <w:i w:val="0"/>
          <w:iCs w:val="0"/>
          <w:caps w:val="0"/>
          <w:color w:val="000000"/>
          <w:spacing w:val="4"/>
          <w:sz w:val="21"/>
          <w:szCs w:val="21"/>
          <w:shd w:val="clear" w:color="auto" w:fill="FFFFFF"/>
          <w:lang w:val="en-US" w:eastAsia="zh-CN"/>
        </w:rPr>
        <w:t>补充协议的约定</w:t>
      </w:r>
      <w:r>
        <w:rPr>
          <w:rFonts w:hint="eastAsia" w:ascii="宋体" w:hAnsi="宋体" w:eastAsia="宋体" w:cs="宋体"/>
          <w:i w:val="0"/>
          <w:iCs w:val="0"/>
          <w:caps w:val="0"/>
          <w:color w:val="000000"/>
          <w:spacing w:val="4"/>
          <w:sz w:val="21"/>
          <w:szCs w:val="21"/>
          <w:shd w:val="clear" w:color="auto" w:fill="FFFFFF"/>
        </w:rPr>
        <w:t>原则上不能</w:t>
      </w:r>
      <w:r>
        <w:rPr>
          <w:rFonts w:hint="eastAsia" w:ascii="宋体" w:hAnsi="宋体" w:eastAsia="宋体" w:cs="宋体"/>
          <w:i w:val="0"/>
          <w:iCs w:val="0"/>
          <w:caps w:val="0"/>
          <w:color w:val="000000"/>
          <w:spacing w:val="4"/>
          <w:sz w:val="21"/>
          <w:szCs w:val="21"/>
          <w:shd w:val="clear" w:color="auto" w:fill="FFFFFF"/>
          <w:lang w:val="en-US" w:eastAsia="zh-CN"/>
        </w:rPr>
        <w:t>与本合同及中标通知书的核心内容相抵触，否则不具有法律效力</w:t>
      </w:r>
      <w:r>
        <w:rPr>
          <w:rFonts w:hint="eastAsia" w:ascii="宋体" w:hAnsi="宋体" w:eastAsia="宋体" w:cs="宋体"/>
          <w:i w:val="0"/>
          <w:iCs w:val="0"/>
          <w:caps w:val="0"/>
          <w:color w:val="000000"/>
          <w:spacing w:val="4"/>
          <w:sz w:val="21"/>
          <w:szCs w:val="21"/>
          <w:shd w:val="clear" w:color="auto" w:fill="FFFFFF"/>
        </w:rPr>
        <w:t>。</w:t>
      </w:r>
    </w:p>
    <w:p w14:paraId="3ED2BB4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8" w:firstLineChars="200"/>
        <w:jc w:val="both"/>
        <w:textAlignment w:val="auto"/>
        <w:rPr>
          <w:rFonts w:hint="eastAsia" w:ascii="宋体" w:hAnsi="宋体" w:eastAsia="宋体" w:cs="宋体"/>
          <w:b/>
          <w:bCs/>
          <w:i w:val="0"/>
          <w:iCs w:val="0"/>
          <w:caps w:val="0"/>
          <w:color w:val="000000"/>
          <w:spacing w:val="4"/>
          <w:sz w:val="21"/>
          <w:szCs w:val="21"/>
          <w:shd w:val="clear" w:color="auto" w:fill="FFFFFF"/>
          <w:lang w:eastAsia="zh-CN"/>
        </w:rPr>
      </w:pPr>
      <w:r>
        <w:rPr>
          <w:rFonts w:hint="eastAsia" w:ascii="宋体" w:hAnsi="宋体" w:eastAsia="宋体" w:cs="宋体"/>
          <w:b/>
          <w:bCs/>
          <w:i w:val="0"/>
          <w:iCs w:val="0"/>
          <w:caps w:val="0"/>
          <w:color w:val="000000"/>
          <w:spacing w:val="4"/>
          <w:sz w:val="21"/>
          <w:szCs w:val="21"/>
          <w:shd w:val="clear" w:color="auto" w:fill="FFFFFF"/>
          <w:lang w:eastAsia="zh-CN"/>
        </w:rPr>
        <w:t>十八、合同生效</w:t>
      </w:r>
    </w:p>
    <w:p w14:paraId="09696BAA">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本合同</w:t>
      </w:r>
      <w:r>
        <w:rPr>
          <w:rFonts w:hint="eastAsia" w:ascii="宋体" w:hAnsi="宋体" w:eastAsia="宋体" w:cs="宋体"/>
          <w:i w:val="0"/>
          <w:iCs w:val="0"/>
          <w:caps w:val="0"/>
          <w:color w:val="000000"/>
          <w:spacing w:val="4"/>
          <w:sz w:val="21"/>
          <w:szCs w:val="21"/>
          <w:shd w:val="clear" w:color="auto" w:fill="FFFFFF"/>
          <w:lang w:val="en-US" w:eastAsia="zh-CN"/>
        </w:rPr>
        <w:t>自</w:t>
      </w:r>
      <w:r>
        <w:rPr>
          <w:rFonts w:hint="eastAsia" w:ascii="宋体" w:hAnsi="宋体" w:eastAsia="宋体" w:cs="宋体"/>
          <w:i w:val="0"/>
          <w:iCs w:val="0"/>
          <w:caps w:val="0"/>
          <w:color w:val="000000"/>
          <w:spacing w:val="4"/>
          <w:sz w:val="21"/>
          <w:szCs w:val="21"/>
          <w:shd w:val="clear" w:color="auto" w:fill="FFFFFF"/>
        </w:rPr>
        <w:t>甲乙双方</w:t>
      </w:r>
      <w:r>
        <w:rPr>
          <w:rFonts w:hint="eastAsia" w:ascii="宋体" w:hAnsi="宋体" w:eastAsia="宋体" w:cs="宋体"/>
          <w:i w:val="0"/>
          <w:iCs w:val="0"/>
          <w:caps w:val="0"/>
          <w:color w:val="000000"/>
          <w:spacing w:val="4"/>
          <w:sz w:val="21"/>
          <w:szCs w:val="21"/>
          <w:shd w:val="clear" w:color="auto" w:fill="FFFFFF"/>
          <w:lang w:val="en-US" w:eastAsia="zh-CN"/>
        </w:rPr>
        <w:t>法定</w:t>
      </w:r>
      <w:r>
        <w:rPr>
          <w:rFonts w:hint="eastAsia" w:ascii="宋体" w:hAnsi="宋体" w:eastAsia="宋体" w:cs="宋体"/>
          <w:i w:val="0"/>
          <w:iCs w:val="0"/>
          <w:caps w:val="0"/>
          <w:color w:val="000000"/>
          <w:spacing w:val="4"/>
          <w:sz w:val="21"/>
          <w:szCs w:val="21"/>
          <w:shd w:val="clear" w:color="auto" w:fill="FFFFFF"/>
        </w:rPr>
        <w:t>代表</w:t>
      </w:r>
      <w:r>
        <w:rPr>
          <w:rFonts w:hint="eastAsia" w:ascii="宋体" w:hAnsi="宋体" w:eastAsia="宋体" w:cs="宋体"/>
          <w:i w:val="0"/>
          <w:iCs w:val="0"/>
          <w:caps w:val="0"/>
          <w:color w:val="000000"/>
          <w:spacing w:val="4"/>
          <w:sz w:val="21"/>
          <w:szCs w:val="21"/>
          <w:shd w:val="clear" w:color="auto" w:fill="FFFFFF"/>
          <w:lang w:val="en-US" w:eastAsia="zh-CN"/>
        </w:rPr>
        <w:t>人</w:t>
      </w:r>
      <w:r>
        <w:rPr>
          <w:rFonts w:hint="eastAsia" w:ascii="宋体" w:hAnsi="宋体" w:eastAsia="宋体" w:cs="宋体"/>
          <w:i w:val="0"/>
          <w:iCs w:val="0"/>
          <w:caps w:val="0"/>
          <w:color w:val="000000"/>
          <w:spacing w:val="4"/>
          <w:sz w:val="21"/>
          <w:szCs w:val="21"/>
          <w:shd w:val="clear" w:color="auto" w:fill="FFFFFF"/>
        </w:rPr>
        <w:t>签</w:t>
      </w:r>
      <w:r>
        <w:rPr>
          <w:rFonts w:hint="eastAsia" w:ascii="宋体" w:hAnsi="宋体" w:eastAsia="宋体" w:cs="宋体"/>
          <w:i w:val="0"/>
          <w:iCs w:val="0"/>
          <w:caps w:val="0"/>
          <w:color w:val="000000"/>
          <w:spacing w:val="4"/>
          <w:sz w:val="21"/>
          <w:szCs w:val="21"/>
          <w:shd w:val="clear" w:color="auto" w:fill="FFFFFF"/>
          <w:lang w:eastAsia="zh-CN"/>
        </w:rPr>
        <w:t>章</w:t>
      </w:r>
      <w:r>
        <w:rPr>
          <w:rFonts w:hint="eastAsia" w:ascii="宋体" w:hAnsi="宋体" w:eastAsia="宋体" w:cs="宋体"/>
          <w:i w:val="0"/>
          <w:iCs w:val="0"/>
          <w:caps w:val="0"/>
          <w:color w:val="000000"/>
          <w:spacing w:val="4"/>
          <w:sz w:val="21"/>
          <w:szCs w:val="21"/>
          <w:shd w:val="clear" w:color="auto" w:fill="FFFFFF"/>
          <w:lang w:val="en-US" w:eastAsia="zh-CN"/>
        </w:rPr>
        <w:t>并加</w:t>
      </w:r>
      <w:r>
        <w:rPr>
          <w:rFonts w:hint="eastAsia" w:ascii="宋体" w:hAnsi="宋体" w:eastAsia="宋体" w:cs="宋体"/>
          <w:i w:val="0"/>
          <w:iCs w:val="0"/>
          <w:caps w:val="0"/>
          <w:color w:val="000000"/>
          <w:spacing w:val="4"/>
          <w:sz w:val="21"/>
          <w:szCs w:val="21"/>
          <w:shd w:val="clear" w:color="auto" w:fill="FFFFFF"/>
        </w:rPr>
        <w:t>盖</w:t>
      </w:r>
      <w:r>
        <w:rPr>
          <w:rFonts w:hint="eastAsia" w:ascii="宋体" w:hAnsi="宋体" w:eastAsia="宋体" w:cs="宋体"/>
          <w:i w:val="0"/>
          <w:iCs w:val="0"/>
          <w:caps w:val="0"/>
          <w:color w:val="000000"/>
          <w:spacing w:val="4"/>
          <w:sz w:val="21"/>
          <w:szCs w:val="21"/>
          <w:shd w:val="clear" w:color="auto" w:fill="FFFFFF"/>
          <w:lang w:val="en-US" w:eastAsia="zh-CN"/>
        </w:rPr>
        <w:t>单位公</w:t>
      </w:r>
      <w:r>
        <w:rPr>
          <w:rFonts w:hint="eastAsia" w:ascii="宋体" w:hAnsi="宋体" w:eastAsia="宋体" w:cs="宋体"/>
          <w:i w:val="0"/>
          <w:iCs w:val="0"/>
          <w:caps w:val="0"/>
          <w:color w:val="000000"/>
          <w:spacing w:val="4"/>
          <w:sz w:val="21"/>
          <w:szCs w:val="21"/>
          <w:shd w:val="clear" w:color="auto" w:fill="FFFFFF"/>
        </w:rPr>
        <w:t xml:space="preserve">章（加盖骑缝章）后生效。 </w:t>
      </w:r>
    </w:p>
    <w:p w14:paraId="42B9416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甲方（公章）：</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乙方（公章）：</w:t>
      </w:r>
    </w:p>
    <w:p w14:paraId="046E3C7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账户：</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账户：</w:t>
      </w:r>
    </w:p>
    <w:p w14:paraId="362EA94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开户行：</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开户行：</w:t>
      </w:r>
    </w:p>
    <w:p w14:paraId="188B4C0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纳税人识别号：</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纳税人识别号：</w:t>
      </w:r>
    </w:p>
    <w:p w14:paraId="1C6A78E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地址：</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地址：</w:t>
      </w:r>
    </w:p>
    <w:p w14:paraId="2BDC971C">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联系人：</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联系人：</w:t>
      </w:r>
    </w:p>
    <w:p w14:paraId="6025BD2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i w:val="0"/>
          <w:iCs w:val="0"/>
          <w:caps w:val="0"/>
          <w:color w:val="000000"/>
          <w:spacing w:val="4"/>
          <w:sz w:val="21"/>
          <w:szCs w:val="21"/>
          <w:shd w:val="clear" w:color="auto" w:fill="FFFFFF"/>
        </w:rPr>
      </w:pPr>
      <w:r>
        <w:rPr>
          <w:rFonts w:hint="eastAsia" w:ascii="宋体" w:hAnsi="宋体" w:eastAsia="宋体" w:cs="宋体"/>
          <w:i w:val="0"/>
          <w:iCs w:val="0"/>
          <w:caps w:val="0"/>
          <w:color w:val="000000"/>
          <w:spacing w:val="4"/>
          <w:sz w:val="21"/>
          <w:szCs w:val="21"/>
          <w:shd w:val="clear" w:color="auto" w:fill="FFFFFF"/>
        </w:rPr>
        <w:t>联系电话：</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联系电话：</w:t>
      </w:r>
    </w:p>
    <w:p w14:paraId="73D618D3">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36" w:firstLineChars="200"/>
        <w:jc w:val="both"/>
        <w:textAlignment w:val="auto"/>
        <w:rPr>
          <w:rFonts w:hint="eastAsia" w:ascii="宋体" w:hAnsi="宋体" w:eastAsia="宋体" w:cs="宋体"/>
          <w:color w:val="000000"/>
          <w:sz w:val="21"/>
          <w:szCs w:val="21"/>
        </w:rPr>
      </w:pPr>
      <w:r>
        <w:rPr>
          <w:rFonts w:hint="eastAsia" w:ascii="宋体" w:hAnsi="宋体" w:eastAsia="宋体" w:cs="宋体"/>
          <w:i w:val="0"/>
          <w:iCs w:val="0"/>
          <w:caps w:val="0"/>
          <w:color w:val="000000"/>
          <w:spacing w:val="4"/>
          <w:sz w:val="21"/>
          <w:szCs w:val="21"/>
          <w:shd w:val="clear" w:color="auto" w:fill="FFFFFF"/>
        </w:rPr>
        <w:t>法人（签字）：</w:t>
      </w:r>
      <w:r>
        <w:rPr>
          <w:rFonts w:hint="eastAsia" w:ascii="宋体" w:hAnsi="宋体" w:eastAsia="宋体" w:cs="宋体"/>
          <w:i w:val="0"/>
          <w:iCs w:val="0"/>
          <w:caps w:val="0"/>
          <w:color w:val="000000"/>
          <w:spacing w:val="4"/>
          <w:sz w:val="21"/>
          <w:szCs w:val="21"/>
          <w:shd w:val="clear" w:color="auto" w:fill="FFFFFF"/>
          <w:lang w:val="en-US" w:eastAsia="zh-CN"/>
        </w:rPr>
        <w:t xml:space="preserve">                   </w:t>
      </w:r>
      <w:r>
        <w:rPr>
          <w:rFonts w:hint="eastAsia" w:ascii="宋体" w:hAnsi="宋体" w:eastAsia="宋体" w:cs="宋体"/>
          <w:i w:val="0"/>
          <w:iCs w:val="0"/>
          <w:caps w:val="0"/>
          <w:color w:val="000000"/>
          <w:spacing w:val="4"/>
          <w:sz w:val="21"/>
          <w:szCs w:val="21"/>
          <w:shd w:val="clear" w:color="auto" w:fill="FFFFFF"/>
        </w:rPr>
        <w:t>法人（签字）：</w:t>
      </w:r>
    </w:p>
    <w:p w14:paraId="7356AB79">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rPr>
        <w:t>注意事项：本合同条款未尽事宜，由甲乙双方以补充合同约定，原则上不能超越和违背</w:t>
      </w:r>
      <w:r>
        <w:rPr>
          <w:rFonts w:hint="eastAsia" w:ascii="宋体" w:hAnsi="宋体" w:eastAsia="宋体" w:cs="宋体"/>
          <w:color w:val="000000"/>
          <w:spacing w:val="0"/>
          <w:sz w:val="21"/>
          <w:szCs w:val="21"/>
          <w:lang w:eastAsia="zh-CN"/>
        </w:rPr>
        <w:t>采购</w:t>
      </w:r>
      <w:r>
        <w:rPr>
          <w:rFonts w:hint="eastAsia" w:ascii="宋体" w:hAnsi="宋体" w:eastAsia="宋体" w:cs="宋体"/>
          <w:color w:val="000000"/>
          <w:spacing w:val="0"/>
          <w:sz w:val="21"/>
          <w:szCs w:val="21"/>
        </w:rPr>
        <w:t>文件、投标文件及投标有关承诺的范围及内容。</w:t>
      </w:r>
    </w:p>
    <w:p w14:paraId="28F3E189">
      <w:pPr>
        <w:keepNext w:val="0"/>
        <w:keepLines w:val="0"/>
        <w:pageBreakBefore w:val="0"/>
        <w:kinsoku/>
        <w:wordWrap/>
        <w:bidi w:val="0"/>
        <w:snapToGrid/>
        <w:spacing w:line="560" w:lineRule="atLeast"/>
        <w:jc w:val="both"/>
        <w:textAlignment w:val="auto"/>
        <w:rPr>
          <w:rFonts w:hint="eastAsia" w:ascii="宋体" w:hAnsi="宋体" w:eastAsia="宋体" w:cs="宋体"/>
          <w:b w:val="0"/>
          <w:bCs w:val="0"/>
          <w:color w:val="000000"/>
          <w:kern w:val="2"/>
          <w:sz w:val="21"/>
          <w:szCs w:val="21"/>
          <w:lang w:val="en-US" w:eastAsia="zh-CN" w:bidi="ar-SA"/>
        </w:rPr>
      </w:pPr>
    </w:p>
    <w:p w14:paraId="471C517F">
      <w:pPr>
        <w:keepNext w:val="0"/>
        <w:keepLines w:val="0"/>
        <w:pageBreakBefore w:val="0"/>
        <w:kinsoku/>
        <w:wordWrap/>
        <w:bidi w:val="0"/>
        <w:snapToGrid/>
        <w:spacing w:line="560" w:lineRule="atLeast"/>
        <w:jc w:val="both"/>
        <w:textAlignment w:val="auto"/>
        <w:rPr>
          <w:rFonts w:hint="eastAsia" w:ascii="宋体" w:hAnsi="宋体" w:eastAsia="宋体" w:cs="宋体"/>
          <w:b w:val="0"/>
          <w:bCs w:val="0"/>
          <w:color w:val="000000"/>
          <w:kern w:val="2"/>
          <w:sz w:val="21"/>
          <w:szCs w:val="21"/>
          <w:lang w:val="en-US" w:eastAsia="zh-CN" w:bidi="ar-SA"/>
        </w:rPr>
      </w:pPr>
    </w:p>
    <w:p w14:paraId="426DDC5B">
      <w:pPr>
        <w:pStyle w:val="34"/>
        <w:rPr>
          <w:rFonts w:hint="eastAsia" w:ascii="宋体" w:hAnsi="宋体" w:eastAsia="宋体" w:cs="宋体"/>
          <w:b w:val="0"/>
          <w:bCs w:val="0"/>
          <w:color w:val="000000"/>
          <w:kern w:val="2"/>
          <w:sz w:val="21"/>
          <w:szCs w:val="21"/>
          <w:lang w:val="en-US" w:eastAsia="zh-CN" w:bidi="ar-SA"/>
        </w:rPr>
      </w:pPr>
    </w:p>
    <w:p w14:paraId="116A5631">
      <w:pPr>
        <w:pStyle w:val="34"/>
        <w:rPr>
          <w:rFonts w:hint="eastAsia" w:ascii="宋体" w:hAnsi="宋体" w:eastAsia="宋体" w:cs="宋体"/>
          <w:b w:val="0"/>
          <w:bCs w:val="0"/>
          <w:color w:val="000000"/>
          <w:kern w:val="2"/>
          <w:sz w:val="21"/>
          <w:szCs w:val="21"/>
          <w:lang w:val="en-US" w:eastAsia="zh-CN" w:bidi="ar-SA"/>
        </w:rPr>
      </w:pPr>
    </w:p>
    <w:p w14:paraId="0FA588B1">
      <w:pPr>
        <w:pStyle w:val="34"/>
        <w:rPr>
          <w:rFonts w:hint="eastAsia" w:ascii="宋体" w:hAnsi="宋体" w:eastAsia="宋体" w:cs="宋体"/>
          <w:b w:val="0"/>
          <w:bCs w:val="0"/>
          <w:color w:val="000000"/>
          <w:kern w:val="2"/>
          <w:sz w:val="21"/>
          <w:szCs w:val="21"/>
          <w:lang w:val="en-US" w:eastAsia="zh-CN" w:bidi="ar-SA"/>
        </w:rPr>
      </w:pPr>
    </w:p>
    <w:p w14:paraId="0F696D1F">
      <w:pPr>
        <w:pStyle w:val="34"/>
        <w:rPr>
          <w:rFonts w:hint="eastAsia" w:ascii="宋体" w:hAnsi="宋体" w:eastAsia="宋体" w:cs="宋体"/>
          <w:b w:val="0"/>
          <w:bCs w:val="0"/>
          <w:color w:val="000000"/>
          <w:kern w:val="2"/>
          <w:sz w:val="21"/>
          <w:szCs w:val="21"/>
          <w:lang w:val="en-US" w:eastAsia="zh-CN" w:bidi="ar-SA"/>
        </w:rPr>
      </w:pPr>
    </w:p>
    <w:p w14:paraId="349BC1A1">
      <w:pPr>
        <w:pStyle w:val="34"/>
        <w:rPr>
          <w:rFonts w:hint="eastAsia" w:ascii="宋体" w:hAnsi="宋体" w:eastAsia="宋体" w:cs="宋体"/>
          <w:b w:val="0"/>
          <w:bCs w:val="0"/>
          <w:color w:val="000000"/>
          <w:kern w:val="2"/>
          <w:sz w:val="21"/>
          <w:szCs w:val="21"/>
          <w:lang w:val="en-US" w:eastAsia="zh-CN" w:bidi="ar-SA"/>
        </w:rPr>
      </w:pPr>
    </w:p>
    <w:p w14:paraId="00454FD8">
      <w:pPr>
        <w:pStyle w:val="34"/>
        <w:rPr>
          <w:rFonts w:hint="eastAsia" w:ascii="宋体" w:hAnsi="宋体" w:eastAsia="宋体" w:cs="宋体"/>
          <w:b w:val="0"/>
          <w:bCs w:val="0"/>
          <w:color w:val="000000"/>
          <w:kern w:val="2"/>
          <w:sz w:val="21"/>
          <w:szCs w:val="21"/>
          <w:lang w:val="en-US" w:eastAsia="zh-CN" w:bidi="ar-SA"/>
        </w:rPr>
      </w:pPr>
    </w:p>
    <w:p w14:paraId="2D26719C">
      <w:pPr>
        <w:pStyle w:val="34"/>
        <w:rPr>
          <w:rFonts w:hint="eastAsia" w:ascii="宋体" w:hAnsi="宋体" w:eastAsia="宋体" w:cs="宋体"/>
          <w:b w:val="0"/>
          <w:bCs w:val="0"/>
          <w:color w:val="000000"/>
          <w:kern w:val="2"/>
          <w:sz w:val="21"/>
          <w:szCs w:val="21"/>
          <w:lang w:val="en-US" w:eastAsia="zh-CN" w:bidi="ar-SA"/>
        </w:rPr>
      </w:pPr>
    </w:p>
    <w:p w14:paraId="2BFED5A4">
      <w:pPr>
        <w:keepNext w:val="0"/>
        <w:keepLines w:val="0"/>
        <w:pageBreakBefore w:val="0"/>
        <w:kinsoku/>
        <w:wordWrap/>
        <w:bidi w:val="0"/>
        <w:snapToGrid/>
        <w:spacing w:line="560" w:lineRule="atLeas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附件</w:t>
      </w:r>
    </w:p>
    <w:p w14:paraId="6CA26D7E">
      <w:pPr>
        <w:keepNext w:val="0"/>
        <w:keepLines w:val="0"/>
        <w:pageBreakBefore w:val="0"/>
        <w:kinsoku/>
        <w:wordWrap/>
        <w:bidi w:val="0"/>
        <w:snapToGrid/>
        <w:spacing w:line="560" w:lineRule="atLeas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b w:val="0"/>
          <w:bCs w:val="0"/>
          <w:color w:val="000000"/>
          <w:kern w:val="2"/>
          <w:sz w:val="21"/>
          <w:szCs w:val="21"/>
          <w:lang w:val="en-US" w:eastAsia="zh-CN" w:bidi="ar-SA"/>
        </w:rPr>
        <w:t>学校大宗食材原（辅）料技术及质量要求表</w:t>
      </w:r>
    </w:p>
    <w:tbl>
      <w:tblPr>
        <w:tblStyle w:val="2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65"/>
        <w:gridCol w:w="6474"/>
      </w:tblGrid>
      <w:tr w14:paraId="77B4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19" w:type="dxa"/>
            <w:noWrap w:val="0"/>
            <w:vAlign w:val="center"/>
          </w:tcPr>
          <w:p w14:paraId="45E56A3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序号</w:t>
            </w:r>
          </w:p>
        </w:tc>
        <w:tc>
          <w:tcPr>
            <w:tcW w:w="2065" w:type="dxa"/>
            <w:noWrap w:val="0"/>
            <w:vAlign w:val="center"/>
          </w:tcPr>
          <w:p w14:paraId="4B42D096">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材料名称</w:t>
            </w:r>
          </w:p>
        </w:tc>
        <w:tc>
          <w:tcPr>
            <w:tcW w:w="6474" w:type="dxa"/>
            <w:noWrap w:val="0"/>
            <w:vAlign w:val="center"/>
          </w:tcPr>
          <w:p w14:paraId="070C1D1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技术及质量要求</w:t>
            </w:r>
          </w:p>
        </w:tc>
      </w:tr>
      <w:tr w14:paraId="327F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919" w:type="dxa"/>
            <w:noWrap w:val="0"/>
            <w:vAlign w:val="center"/>
          </w:tcPr>
          <w:p w14:paraId="3493A27A">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w:t>
            </w:r>
          </w:p>
        </w:tc>
        <w:tc>
          <w:tcPr>
            <w:tcW w:w="2065" w:type="dxa"/>
            <w:noWrap w:val="0"/>
            <w:vAlign w:val="center"/>
          </w:tcPr>
          <w:p w14:paraId="7388E34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大米（籼米、粳米、糯米等）</w:t>
            </w:r>
          </w:p>
        </w:tc>
        <w:tc>
          <w:tcPr>
            <w:tcW w:w="6474" w:type="dxa"/>
            <w:noWrap w:val="0"/>
            <w:vAlign w:val="center"/>
          </w:tcPr>
          <w:p w14:paraId="48C4794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国标一级，质量达到 GB/T 1354-2018 标准，拥有 SC 食品质量安全认证，须袋装。米质颗粒饱满，有清香味，无麸皮等杂质，严禁提供陈化米。</w:t>
            </w:r>
          </w:p>
        </w:tc>
      </w:tr>
      <w:tr w14:paraId="38E8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19" w:type="dxa"/>
            <w:noWrap w:val="0"/>
            <w:vAlign w:val="center"/>
          </w:tcPr>
          <w:p w14:paraId="46024A86">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w:t>
            </w:r>
          </w:p>
        </w:tc>
        <w:tc>
          <w:tcPr>
            <w:tcW w:w="2065" w:type="dxa"/>
            <w:noWrap w:val="0"/>
            <w:vAlign w:val="center"/>
          </w:tcPr>
          <w:p w14:paraId="6ACE583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面  粉</w:t>
            </w:r>
          </w:p>
        </w:tc>
        <w:tc>
          <w:tcPr>
            <w:tcW w:w="6474" w:type="dxa"/>
            <w:noWrap w:val="0"/>
            <w:vAlign w:val="center"/>
          </w:tcPr>
          <w:p w14:paraId="5F083E7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国标一级，质量达到 GB/T 1355-2021 标准，拥有 SC 食品质量安全认证，须袋装。干净无害，无异味、异物、结块、杂质或霉点。严禁提供陈旧面粉。</w:t>
            </w:r>
          </w:p>
        </w:tc>
      </w:tr>
      <w:tr w14:paraId="577C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19" w:type="dxa"/>
            <w:noWrap w:val="0"/>
            <w:vAlign w:val="top"/>
          </w:tcPr>
          <w:p w14:paraId="6FCA22BA">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p>
          <w:p w14:paraId="0777AA2C">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p>
          <w:p w14:paraId="50460F91">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w:t>
            </w:r>
          </w:p>
        </w:tc>
        <w:tc>
          <w:tcPr>
            <w:tcW w:w="2065" w:type="dxa"/>
            <w:noWrap w:val="0"/>
            <w:vAlign w:val="center"/>
          </w:tcPr>
          <w:p w14:paraId="6FC4FC8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食用油</w:t>
            </w:r>
          </w:p>
        </w:tc>
        <w:tc>
          <w:tcPr>
            <w:tcW w:w="6474" w:type="dxa"/>
            <w:noWrap w:val="0"/>
            <w:vAlign w:val="center"/>
          </w:tcPr>
          <w:p w14:paraId="758DCD8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质量达到 GB1536-2004 标准，国标三级及以上，并拥 SC食品质量安全认证，非转基因食用菜籽油、调和油。菜籽油具有菜籽原油的固有气味和滋味，无异味。检验合格，塑化剂不能超标。调和油须无异味。检验合格，塑化剂不能超标。</w:t>
            </w:r>
          </w:p>
        </w:tc>
      </w:tr>
      <w:tr w14:paraId="5531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919" w:type="dxa"/>
            <w:noWrap w:val="0"/>
            <w:vAlign w:val="top"/>
          </w:tcPr>
          <w:p w14:paraId="35DDA188">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p w14:paraId="2C4AEB94">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p w14:paraId="2FE9B25C">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r>
              <w:rPr>
                <w:rFonts w:hint="eastAsia" w:ascii="宋体" w:hAnsi="宋体" w:eastAsia="宋体" w:cs="宋体"/>
                <w:b w:val="0"/>
                <w:bCs w:val="0"/>
                <w:strike w:val="0"/>
                <w:dstrike w:val="0"/>
                <w:color w:val="000000"/>
                <w:kern w:val="2"/>
                <w:sz w:val="21"/>
                <w:szCs w:val="21"/>
                <w:lang w:val="en-US" w:eastAsia="zh-CN" w:bidi="ar-SA"/>
              </w:rPr>
              <w:t>4</w:t>
            </w:r>
          </w:p>
        </w:tc>
        <w:tc>
          <w:tcPr>
            <w:tcW w:w="2065" w:type="dxa"/>
            <w:noWrap w:val="0"/>
            <w:vAlign w:val="top"/>
          </w:tcPr>
          <w:p w14:paraId="00312B4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p w14:paraId="60EA53E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strike w:val="0"/>
                <w:dstrike w:val="0"/>
                <w:color w:val="000000"/>
                <w:kern w:val="2"/>
                <w:sz w:val="21"/>
                <w:szCs w:val="21"/>
                <w:lang w:val="en-US" w:eastAsia="zh-CN" w:bidi="ar-SA"/>
              </w:rPr>
            </w:pPr>
          </w:p>
          <w:p w14:paraId="5FB41AE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r>
              <w:rPr>
                <w:rFonts w:hint="eastAsia" w:ascii="宋体" w:hAnsi="宋体" w:eastAsia="宋体" w:cs="宋体"/>
                <w:b w:val="0"/>
                <w:bCs w:val="0"/>
                <w:strike w:val="0"/>
                <w:dstrike w:val="0"/>
                <w:color w:val="000000"/>
                <w:kern w:val="2"/>
                <w:sz w:val="21"/>
                <w:szCs w:val="21"/>
                <w:lang w:val="en-US" w:eastAsia="zh-CN" w:bidi="ar-SA"/>
              </w:rPr>
              <w:t>蔬菜、水果</w:t>
            </w:r>
          </w:p>
          <w:p w14:paraId="78FA9AB6">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tc>
        <w:tc>
          <w:tcPr>
            <w:tcW w:w="6474" w:type="dxa"/>
            <w:noWrap w:val="0"/>
            <w:vAlign w:val="center"/>
          </w:tcPr>
          <w:p w14:paraId="3C2F4AD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strike w:val="0"/>
                <w:dstrike w:val="0"/>
                <w:color w:val="000000"/>
                <w:kern w:val="2"/>
                <w:sz w:val="21"/>
                <w:szCs w:val="21"/>
                <w:lang w:val="en-US" w:eastAsia="zh-CN" w:bidi="ar-SA"/>
              </w:rPr>
            </w:pPr>
            <w:r>
              <w:rPr>
                <w:rFonts w:hint="eastAsia" w:ascii="宋体" w:hAnsi="宋体" w:eastAsia="宋体" w:cs="宋体"/>
                <w:b w:val="0"/>
                <w:bCs w:val="0"/>
                <w:strike w:val="0"/>
                <w:dstrike w:val="0"/>
                <w:color w:val="000000"/>
                <w:kern w:val="2"/>
                <w:sz w:val="21"/>
                <w:szCs w:val="21"/>
                <w:lang w:val="en-US" w:eastAsia="zh-CN" w:bidi="ar-SA"/>
              </w:rPr>
              <w:t>供货方应提供有关食品农产品的《承诺达标合格证》；含水量符合国家标准，蔬菜水果，叶类菜要求新鲜，无黄叶；茄果类无空心，黑心，无黄斑，内部变稀等；企业须对蔬菜和水果进行抽样农残检测，凡是超标的蔬菜水果品种严禁配送。</w:t>
            </w:r>
          </w:p>
        </w:tc>
      </w:tr>
      <w:tr w14:paraId="1C92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919" w:type="dxa"/>
            <w:noWrap w:val="0"/>
            <w:vAlign w:val="center"/>
          </w:tcPr>
          <w:p w14:paraId="5541BF02">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5</w:t>
            </w:r>
          </w:p>
        </w:tc>
        <w:tc>
          <w:tcPr>
            <w:tcW w:w="2065" w:type="dxa"/>
            <w:noWrap w:val="0"/>
            <w:vAlign w:val="center"/>
          </w:tcPr>
          <w:p w14:paraId="0E4C1C7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肉  类</w:t>
            </w:r>
          </w:p>
        </w:tc>
        <w:tc>
          <w:tcPr>
            <w:tcW w:w="6474" w:type="dxa"/>
            <w:noWrap w:val="0"/>
            <w:vAlign w:val="center"/>
          </w:tcPr>
          <w:p w14:paraId="3159A51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具有动物检验检疫合格证明，且符合食品卫生安全法要求。新鲜肉类（牛肉、羊肉、猪肉、鸡肉、鸭肉等），肉有光泽，新鲜气味正常，肉不能是冷冻肉</w:t>
            </w:r>
            <w:r>
              <w:rPr>
                <w:rFonts w:hint="eastAsia" w:ascii="宋体" w:hAnsi="宋体" w:eastAsia="宋体" w:cs="宋体"/>
                <w:b w:val="0"/>
                <w:bCs w:val="0"/>
                <w:strike w:val="0"/>
                <w:dstrike w:val="0"/>
                <w:color w:val="000000"/>
                <w:kern w:val="2"/>
                <w:sz w:val="21"/>
                <w:szCs w:val="21"/>
                <w:lang w:val="en-US" w:eastAsia="zh-CN" w:bidi="ar-SA"/>
              </w:rPr>
              <w:t>，必须清洗干净</w:t>
            </w:r>
            <w:r>
              <w:rPr>
                <w:rFonts w:hint="eastAsia" w:ascii="宋体" w:hAnsi="宋体" w:eastAsia="宋体" w:cs="宋体"/>
                <w:b w:val="0"/>
                <w:bCs w:val="0"/>
                <w:color w:val="000000"/>
                <w:kern w:val="2"/>
                <w:sz w:val="21"/>
                <w:szCs w:val="21"/>
                <w:lang w:val="en-US" w:eastAsia="zh-CN" w:bidi="ar-SA"/>
              </w:rPr>
              <w:t>，并根据学校的要求切割成大块、丝和片。</w:t>
            </w:r>
          </w:p>
        </w:tc>
      </w:tr>
      <w:tr w14:paraId="1068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919" w:type="dxa"/>
            <w:noWrap w:val="0"/>
            <w:vAlign w:val="center"/>
          </w:tcPr>
          <w:p w14:paraId="34D6B2A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6</w:t>
            </w:r>
          </w:p>
        </w:tc>
        <w:tc>
          <w:tcPr>
            <w:tcW w:w="2065" w:type="dxa"/>
            <w:noWrap w:val="0"/>
            <w:vAlign w:val="center"/>
          </w:tcPr>
          <w:p w14:paraId="758038B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禽  蛋</w:t>
            </w:r>
          </w:p>
        </w:tc>
        <w:tc>
          <w:tcPr>
            <w:tcW w:w="6474" w:type="dxa"/>
            <w:noWrap w:val="0"/>
            <w:vAlign w:val="center"/>
          </w:tcPr>
          <w:p w14:paraId="77047D6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质量达到GB/T37108-2018 标准，农残不超标，并可溯源。有产地证明、检疫合格证的无公害产品，包装成一板（箱）或整件配送。要求外壳完好、新鲜，大小均匀，无破损、霉变、病斑、陈腐味。</w:t>
            </w:r>
          </w:p>
        </w:tc>
      </w:tr>
      <w:tr w14:paraId="66E0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19" w:type="dxa"/>
            <w:noWrap w:val="0"/>
            <w:vAlign w:val="center"/>
          </w:tcPr>
          <w:p w14:paraId="29122A4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7</w:t>
            </w:r>
          </w:p>
        </w:tc>
        <w:tc>
          <w:tcPr>
            <w:tcW w:w="2065" w:type="dxa"/>
            <w:noWrap w:val="0"/>
            <w:vAlign w:val="center"/>
          </w:tcPr>
          <w:p w14:paraId="10237DD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其他（包含调味品、豆制品、米、面、米粉等）</w:t>
            </w:r>
          </w:p>
        </w:tc>
        <w:tc>
          <w:tcPr>
            <w:tcW w:w="6474" w:type="dxa"/>
            <w:noWrap w:val="0"/>
            <w:vAlign w:val="center"/>
          </w:tcPr>
          <w:p w14:paraId="4869FF0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符合相关食品安全国家标准。</w:t>
            </w:r>
          </w:p>
          <w:p w14:paraId="149008B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调味品类产品，供应商需提供 3 个以上（含 3 个）品牌供采购学校自主选择。</w:t>
            </w:r>
          </w:p>
        </w:tc>
      </w:tr>
      <w:tr w14:paraId="169E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919" w:type="dxa"/>
            <w:noWrap w:val="0"/>
            <w:vAlign w:val="center"/>
          </w:tcPr>
          <w:p w14:paraId="236F2E5A">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8</w:t>
            </w:r>
          </w:p>
        </w:tc>
        <w:tc>
          <w:tcPr>
            <w:tcW w:w="2065" w:type="dxa"/>
            <w:noWrap w:val="0"/>
            <w:vAlign w:val="center"/>
          </w:tcPr>
          <w:p w14:paraId="1EFDF4EB">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乳制品</w:t>
            </w:r>
          </w:p>
        </w:tc>
        <w:tc>
          <w:tcPr>
            <w:tcW w:w="6474" w:type="dxa"/>
            <w:noWrap w:val="0"/>
            <w:vAlign w:val="center"/>
          </w:tcPr>
          <w:p w14:paraId="2C854D5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符合相关乳制品食品安全国家标准。牛奶颜色乳白，乳香清淡，口感稀薄，闻起来香味很淡，入口后有淡淡的奶香。加热后不挂杯。</w:t>
            </w:r>
          </w:p>
        </w:tc>
      </w:tr>
      <w:tr w14:paraId="5B11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19" w:type="dxa"/>
            <w:noWrap w:val="0"/>
            <w:vAlign w:val="center"/>
          </w:tcPr>
          <w:p w14:paraId="783AE4B3">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9</w:t>
            </w:r>
          </w:p>
        </w:tc>
        <w:tc>
          <w:tcPr>
            <w:tcW w:w="2065" w:type="dxa"/>
            <w:noWrap w:val="0"/>
            <w:vAlign w:val="center"/>
          </w:tcPr>
          <w:p w14:paraId="55A0F49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糕  点</w:t>
            </w:r>
          </w:p>
        </w:tc>
        <w:tc>
          <w:tcPr>
            <w:tcW w:w="6474" w:type="dxa"/>
            <w:noWrap w:val="0"/>
            <w:vAlign w:val="center"/>
          </w:tcPr>
          <w:p w14:paraId="4762234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符合 GB7099-2015 食品安全国家标准（糕点、面包）</w:t>
            </w:r>
          </w:p>
        </w:tc>
      </w:tr>
    </w:tbl>
    <w:p w14:paraId="31E5270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20" w:firstLineChars="200"/>
        <w:textAlignment w:val="auto"/>
        <w:outlineLvl w:val="9"/>
        <w:rPr>
          <w:rFonts w:hint="eastAsia" w:ascii="宋体" w:hAnsi="宋体" w:eastAsia="宋体" w:cs="宋体"/>
          <w:b w:val="0"/>
          <w:bCs w:val="0"/>
          <w:color w:val="000000"/>
          <w:spacing w:val="0"/>
          <w:kern w:val="2"/>
          <w:sz w:val="21"/>
          <w:szCs w:val="21"/>
          <w:highlight w:val="none"/>
          <w:u w:val="none" w:color="auto"/>
          <w:shd w:val="clear" w:color="auto" w:fill="auto"/>
          <w:lang w:val="en-US" w:eastAsia="zh-CN" w:bidi="ar-SA"/>
        </w:rPr>
      </w:pPr>
      <w:r>
        <w:rPr>
          <w:rFonts w:hint="eastAsia" w:ascii="宋体" w:hAnsi="宋体" w:eastAsia="宋体" w:cs="宋体"/>
          <w:b w:val="0"/>
          <w:bCs w:val="0"/>
          <w:color w:val="000000"/>
          <w:spacing w:val="0"/>
          <w:kern w:val="2"/>
          <w:sz w:val="21"/>
          <w:szCs w:val="21"/>
          <w:highlight w:val="none"/>
          <w:u w:val="none" w:color="auto"/>
          <w:shd w:val="clear" w:color="auto" w:fill="auto"/>
          <w:lang w:val="en-US" w:eastAsia="zh-CN" w:bidi="ar-SA"/>
        </w:rPr>
        <w:t>备注：1、上述标准实行过程中如国家发布新的标准，则按照新标准执行。</w:t>
      </w:r>
    </w:p>
    <w:p w14:paraId="5FC1C6F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1050" w:firstLineChars="500"/>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b w:val="0"/>
          <w:bCs w:val="0"/>
          <w:color w:val="000000"/>
          <w:spacing w:val="0"/>
          <w:kern w:val="2"/>
          <w:sz w:val="21"/>
          <w:szCs w:val="21"/>
          <w:highlight w:val="none"/>
          <w:u w:val="none" w:color="auto"/>
          <w:shd w:val="clear" w:color="auto" w:fill="auto"/>
          <w:lang w:val="en-US" w:eastAsia="zh-CN" w:bidi="ar-SA"/>
        </w:rPr>
        <w:t>2、上述标准为最低标准和要求，合同双方方可在高于上述标准之上进行合同约定并明确标注。</w:t>
      </w:r>
    </w:p>
    <w:p w14:paraId="55E08D14">
      <w:pPr>
        <w:rPr>
          <w:rFonts w:hint="eastAsia" w:ascii="宋体" w:hAnsi="宋体" w:eastAsia="宋体" w:cs="宋体"/>
          <w:b/>
          <w:bCs/>
          <w:spacing w:val="-3"/>
          <w:sz w:val="28"/>
          <w:szCs w:val="28"/>
          <w:lang w:val="en-US" w:eastAsia="zh-CN"/>
        </w:rPr>
      </w:pPr>
    </w:p>
    <w:p w14:paraId="452145AE">
      <w:pPr>
        <w:rPr>
          <w:rFonts w:hint="eastAsia" w:ascii="宋体" w:hAnsi="宋体" w:eastAsia="宋体" w:cs="宋体"/>
          <w:b/>
          <w:bCs/>
          <w:spacing w:val="-3"/>
          <w:sz w:val="28"/>
          <w:szCs w:val="28"/>
          <w:lang w:val="en-US" w:eastAsia="zh-CN"/>
        </w:rPr>
      </w:pPr>
    </w:p>
    <w:p w14:paraId="7E9E019A">
      <w:pPr>
        <w:rPr>
          <w:rFonts w:hint="eastAsia" w:ascii="宋体" w:hAnsi="宋体" w:eastAsia="宋体" w:cs="宋体"/>
          <w:b/>
          <w:bCs/>
          <w:spacing w:val="-3"/>
          <w:sz w:val="28"/>
          <w:szCs w:val="28"/>
          <w:lang w:val="en-US" w:eastAsia="zh-CN"/>
        </w:rPr>
      </w:pPr>
    </w:p>
    <w:p w14:paraId="0A292242">
      <w:pPr>
        <w:rPr>
          <w:rFonts w:hint="eastAsia" w:ascii="宋体" w:hAnsi="宋体" w:eastAsia="宋体" w:cs="宋体"/>
          <w:b/>
          <w:bCs/>
          <w:spacing w:val="-3"/>
          <w:sz w:val="28"/>
          <w:szCs w:val="28"/>
          <w:lang w:val="en-US" w:eastAsia="zh-CN"/>
        </w:rPr>
      </w:pPr>
      <w:r>
        <w:rPr>
          <w:rFonts w:hint="eastAsia" w:ascii="宋体" w:hAnsi="宋体" w:eastAsia="宋体" w:cs="宋体"/>
          <w:b/>
          <w:bCs/>
          <w:spacing w:val="-3"/>
          <w:sz w:val="28"/>
          <w:szCs w:val="28"/>
          <w:lang w:val="en-US" w:eastAsia="zh-CN"/>
        </w:rPr>
        <w:br w:type="page"/>
      </w:r>
    </w:p>
    <w:p w14:paraId="6BFAEA01">
      <w:pPr>
        <w:rPr>
          <w:rFonts w:hint="eastAsia" w:ascii="宋体" w:hAnsi="宋体" w:eastAsia="宋体" w:cs="宋体"/>
          <w:b/>
          <w:bCs/>
          <w:spacing w:val="-3"/>
          <w:sz w:val="28"/>
          <w:szCs w:val="28"/>
          <w:lang w:val="en-US" w:eastAsia="zh-CN"/>
        </w:rPr>
      </w:pPr>
      <w:r>
        <w:rPr>
          <w:rFonts w:hint="eastAsia" w:ascii="宋体" w:hAnsi="宋体" w:eastAsia="宋体" w:cs="宋体"/>
          <w:b/>
          <w:bCs/>
          <w:spacing w:val="-3"/>
          <w:sz w:val="28"/>
          <w:szCs w:val="28"/>
          <w:lang w:val="en-US" w:eastAsia="zh-CN"/>
        </w:rPr>
        <w:t>附件2</w:t>
      </w:r>
    </w:p>
    <w:p w14:paraId="1EF7EB1D">
      <w:pPr>
        <w:jc w:val="center"/>
        <w:rPr>
          <w:b/>
          <w:sz w:val="44"/>
          <w:szCs w:val="44"/>
        </w:rPr>
      </w:pPr>
    </w:p>
    <w:p w14:paraId="2A5E6AF8">
      <w:pPr>
        <w:jc w:val="center"/>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供货商廉洁协议</w:t>
      </w:r>
    </w:p>
    <w:p w14:paraId="142EF2C1">
      <w:pPr>
        <w:spacing w:line="360" w:lineRule="auto"/>
        <w:rPr>
          <w:rFonts w:hint="eastAsia" w:ascii="宋体" w:hAnsi="宋体" w:eastAsia="宋体" w:cs="宋体"/>
          <w:sz w:val="21"/>
          <w:szCs w:val="21"/>
        </w:rPr>
      </w:pPr>
      <w:r>
        <w:rPr>
          <w:rFonts w:hint="eastAsia" w:ascii="宋体" w:hAnsi="宋体" w:eastAsia="宋体" w:cs="宋体"/>
          <w:sz w:val="21"/>
          <w:szCs w:val="21"/>
        </w:rPr>
        <w:t>甲方：</w:t>
      </w:r>
    </w:p>
    <w:p w14:paraId="56AEE1DE">
      <w:pPr>
        <w:spacing w:line="360" w:lineRule="auto"/>
        <w:rPr>
          <w:rFonts w:hint="eastAsia" w:ascii="宋体" w:hAnsi="宋体" w:eastAsia="宋体" w:cs="宋体"/>
          <w:sz w:val="21"/>
          <w:szCs w:val="21"/>
        </w:rPr>
      </w:pPr>
      <w:r>
        <w:rPr>
          <w:rFonts w:hint="eastAsia" w:ascii="宋体" w:hAnsi="宋体" w:eastAsia="宋体" w:cs="宋体"/>
          <w:sz w:val="21"/>
          <w:szCs w:val="21"/>
        </w:rPr>
        <w:t>乙方：</w:t>
      </w:r>
    </w:p>
    <w:p w14:paraId="54D502B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在甲乙双方订立、履行合同过程中,为保持廉洁自律的工作作风,防止各种不正当行为的发生,经友好协商,甲乙双方订立协如下：</w:t>
      </w:r>
      <w:r>
        <w:rPr>
          <w:rFonts w:hint="eastAsia" w:ascii="宋体" w:hAnsi="宋体" w:eastAsia="宋体" w:cs="宋体"/>
          <w:sz w:val="21"/>
          <w:szCs w:val="21"/>
        </w:rPr>
        <w:br w:type="textWrapping"/>
      </w:r>
      <w:r>
        <w:rPr>
          <w:rFonts w:hint="eastAsia" w:ascii="宋体" w:hAnsi="宋体" w:eastAsia="宋体" w:cs="宋体"/>
          <w:sz w:val="21"/>
          <w:szCs w:val="21"/>
        </w:rPr>
        <w:t xml:space="preserve">    一.甲乙双方应当自觉遵守国家、地方法律法规以及本协议的约定,在合同的订立/履行过程中廉洁自律。</w:t>
      </w:r>
      <w:r>
        <w:rPr>
          <w:rFonts w:hint="eastAsia" w:ascii="宋体" w:hAnsi="宋体" w:eastAsia="宋体" w:cs="宋体"/>
          <w:sz w:val="21"/>
          <w:szCs w:val="21"/>
        </w:rPr>
        <w:br w:type="textWrapping"/>
      </w:r>
      <w:r>
        <w:rPr>
          <w:rFonts w:hint="eastAsia" w:ascii="宋体" w:hAnsi="宋体" w:eastAsia="宋体" w:cs="宋体"/>
          <w:sz w:val="21"/>
          <w:szCs w:val="21"/>
        </w:rPr>
        <w:t xml:space="preserve">    二、乙方在与甲方含作期间,不得给甲方员工或其亲属进行任何形式的贿赔或给付其不正当利益行为</w:t>
      </w:r>
      <w:r>
        <w:rPr>
          <w:rFonts w:hint="eastAsia" w:ascii="宋体" w:hAnsi="宋体" w:eastAsia="宋体" w:cs="宋体"/>
          <w:sz w:val="21"/>
          <w:szCs w:val="21"/>
        </w:rPr>
        <w:br w:type="textWrapping"/>
      </w:r>
      <w:r>
        <w:rPr>
          <w:rFonts w:hint="eastAsia" w:ascii="宋体" w:hAnsi="宋体" w:eastAsia="宋体" w:cs="宋体"/>
          <w:sz w:val="21"/>
          <w:szCs w:val="21"/>
        </w:rPr>
        <w:t xml:space="preserve">    三、如乙方知悉其它与甲方合作之供应商存在违反本协议规定之行为,乙方必须向甲方检举并提供证</w:t>
      </w:r>
      <w:r>
        <w:rPr>
          <w:rFonts w:hint="eastAsia" w:ascii="宋体" w:hAnsi="宋体" w:eastAsia="宋体" w:cs="宋体"/>
          <w:sz w:val="21"/>
          <w:szCs w:val="21"/>
        </w:rPr>
        <w:br w:type="textWrapping"/>
      </w:r>
      <w:r>
        <w:rPr>
          <w:rFonts w:hint="eastAsia" w:ascii="宋体" w:hAnsi="宋体" w:eastAsia="宋体" w:cs="宋体"/>
          <w:sz w:val="21"/>
          <w:szCs w:val="21"/>
        </w:rPr>
        <w:t xml:space="preserve">    四、乙方应当通过正常途径开展相关业务,不得为获取某些不正当利益而向甲方员工赠送礼金、有价证券/购物卡、充值卡等贵重物品,或给甲方员工报销个人费用,或邀请甲方员工外出旅游和进入营业性娱乐场所等其他行为。</w:t>
      </w:r>
    </w:p>
    <w:p w14:paraId="6B0EF78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五、乙方如发现甲方员工有违反上述协议者,应向甲方举报。甲方不得找任何借口对乙方进行报复,甲方对举报属实和严格遵守廉洁协议的乙方,在同等条件下优先考虑与乙方继续合作并给子更优惠的商务合作条件。</w:t>
      </w:r>
      <w:r>
        <w:rPr>
          <w:rFonts w:hint="eastAsia" w:ascii="宋体" w:hAnsi="宋体" w:eastAsia="宋体" w:cs="宋体"/>
          <w:sz w:val="21"/>
          <w:szCs w:val="21"/>
        </w:rPr>
        <w:br w:type="textWrapping"/>
      </w:r>
      <w:r>
        <w:rPr>
          <w:rFonts w:hint="eastAsia" w:ascii="宋体" w:hAnsi="宋体" w:eastAsia="宋体" w:cs="宋体"/>
          <w:sz w:val="21"/>
          <w:szCs w:val="21"/>
        </w:rPr>
        <w:t xml:space="preserve">    六、甲方发现乙方有违反本协议,甲方有权利单方面终止或解除合同,乙方除应赔偿甲方因乙方违反本协议所受的损失外,另需要即时支付至少相当于截止当月起所有应收货款的50%给甲方。</w:t>
      </w:r>
      <w:r>
        <w:rPr>
          <w:rFonts w:hint="eastAsia" w:ascii="宋体" w:hAnsi="宋体" w:eastAsia="宋体" w:cs="宋体"/>
          <w:sz w:val="21"/>
          <w:szCs w:val="21"/>
        </w:rPr>
        <w:br w:type="textWrapping"/>
      </w:r>
      <w:r>
        <w:rPr>
          <w:rFonts w:hint="eastAsia" w:ascii="宋体" w:hAnsi="宋体" w:eastAsia="宋体" w:cs="宋体"/>
          <w:sz w:val="21"/>
          <w:szCs w:val="21"/>
        </w:rPr>
        <w:t>七、本廉洁协议与合同具有同等法律效力,经协议双方签署后立即生效，本协议有效期为长期有效。</w:t>
      </w:r>
      <w:r>
        <w:rPr>
          <w:rFonts w:hint="eastAsia" w:ascii="宋体" w:hAnsi="宋体" w:eastAsia="宋体" w:cs="宋体"/>
          <w:sz w:val="21"/>
          <w:szCs w:val="21"/>
        </w:rPr>
        <w:br w:type="textWrapping"/>
      </w:r>
      <w:r>
        <w:rPr>
          <w:rFonts w:hint="eastAsia" w:ascii="宋体" w:hAnsi="宋体" w:eastAsia="宋体" w:cs="宋体"/>
          <w:sz w:val="21"/>
          <w:szCs w:val="21"/>
        </w:rPr>
        <w:t>八、甲方廉洁监督电话：</w:t>
      </w:r>
      <w:r>
        <w:rPr>
          <w:rFonts w:hint="eastAsia" w:ascii="宋体" w:hAnsi="宋体" w:eastAsia="宋体" w:cs="宋体"/>
          <w:sz w:val="21"/>
          <w:szCs w:val="21"/>
          <w:lang w:val="en-US" w:eastAsia="zh-CN"/>
        </w:rPr>
        <w:t>0991-5923179</w:t>
      </w:r>
      <w:r>
        <w:rPr>
          <w:rFonts w:hint="eastAsia" w:ascii="宋体" w:hAnsi="宋体" w:eastAsia="宋体" w:cs="宋体"/>
          <w:sz w:val="21"/>
          <w:szCs w:val="21"/>
        </w:rPr>
        <w:br w:type="textWrapping"/>
      </w:r>
      <w:r>
        <w:rPr>
          <w:rFonts w:hint="eastAsia" w:ascii="宋体" w:hAnsi="宋体" w:eastAsia="宋体" w:cs="宋体"/>
          <w:sz w:val="21"/>
          <w:szCs w:val="21"/>
        </w:rPr>
        <w:t>九、本协议一式两份，甲乙双方各执一份。</w:t>
      </w:r>
    </w:p>
    <w:p w14:paraId="16C701F9">
      <w:pPr>
        <w:spacing w:line="360" w:lineRule="auto"/>
        <w:ind w:firstLine="420" w:firstLineChars="200"/>
        <w:rPr>
          <w:rFonts w:hint="eastAsia" w:ascii="宋体" w:hAnsi="宋体" w:eastAsia="宋体" w:cs="宋体"/>
          <w:sz w:val="21"/>
          <w:szCs w:val="21"/>
        </w:rPr>
      </w:pPr>
    </w:p>
    <w:p w14:paraId="2122174D">
      <w:pPr>
        <w:spacing w:line="360" w:lineRule="auto"/>
        <w:ind w:left="5320" w:hanging="3990" w:hangingChars="1900"/>
        <w:rPr>
          <w:rFonts w:hint="eastAsia" w:ascii="宋体" w:hAnsi="宋体" w:eastAsia="宋体" w:cs="宋体"/>
          <w:sz w:val="21"/>
          <w:szCs w:val="21"/>
        </w:rPr>
      </w:pPr>
      <w:r>
        <w:rPr>
          <w:rFonts w:hint="eastAsia" w:ascii="宋体" w:hAnsi="宋体" w:eastAsia="宋体" w:cs="宋体"/>
          <w:sz w:val="21"/>
          <w:szCs w:val="21"/>
        </w:rPr>
        <w:t xml:space="preserve">甲方：                         乙方： </w:t>
      </w:r>
    </w:p>
    <w:p w14:paraId="5B7F6538">
      <w:pPr>
        <w:spacing w:line="360" w:lineRule="auto"/>
        <w:ind w:firstLine="1050" w:firstLineChars="500"/>
        <w:rPr>
          <w:rFonts w:hint="eastAsia" w:ascii="宋体" w:hAnsi="宋体" w:eastAsia="宋体" w:cs="宋体"/>
          <w:sz w:val="21"/>
          <w:szCs w:val="21"/>
        </w:rPr>
      </w:pPr>
      <w:r>
        <w:rPr>
          <w:rFonts w:hint="eastAsia" w:ascii="宋体" w:hAnsi="宋体" w:eastAsia="宋体" w:cs="宋体"/>
          <w:sz w:val="21"/>
          <w:szCs w:val="21"/>
        </w:rPr>
        <w:t>（盖章）                      （盖章）</w:t>
      </w:r>
    </w:p>
    <w:p w14:paraId="25A8A436">
      <w:pPr>
        <w:spacing w:line="360" w:lineRule="auto"/>
        <w:rPr>
          <w:rFonts w:hint="eastAsia" w:ascii="宋体" w:hAnsi="宋体" w:eastAsia="宋体" w:cs="宋体"/>
          <w:sz w:val="21"/>
          <w:szCs w:val="21"/>
        </w:rPr>
      </w:pPr>
      <w:r>
        <w:rPr>
          <w:rFonts w:hint="eastAsia" w:ascii="宋体" w:hAnsi="宋体" w:eastAsia="宋体" w:cs="宋体"/>
          <w:sz w:val="21"/>
          <w:szCs w:val="21"/>
        </w:rPr>
        <w:t>法定代表人（签字）：            法定代表人（签字）：</w:t>
      </w:r>
    </w:p>
    <w:p w14:paraId="3074D4CD">
      <w:pPr>
        <w:spacing w:line="360" w:lineRule="auto"/>
        <w:ind w:firstLine="420" w:firstLineChars="200"/>
        <w:rPr>
          <w:rFonts w:hint="eastAsia" w:ascii="宋体" w:hAnsi="宋体" w:eastAsia="宋体" w:cs="宋体"/>
          <w:sz w:val="21"/>
          <w:szCs w:val="21"/>
        </w:rPr>
      </w:pPr>
    </w:p>
    <w:p w14:paraId="49F51AFB">
      <w:pPr>
        <w:spacing w:line="360" w:lineRule="auto"/>
        <w:rPr>
          <w:rFonts w:hint="eastAsia" w:ascii="宋体" w:hAnsi="宋体" w:eastAsia="宋体" w:cs="宋体"/>
          <w:sz w:val="21"/>
          <w:szCs w:val="21"/>
        </w:rPr>
      </w:pPr>
      <w:r>
        <w:rPr>
          <w:rFonts w:hint="eastAsia" w:ascii="宋体" w:hAnsi="宋体" w:eastAsia="宋体" w:cs="宋体"/>
          <w:sz w:val="21"/>
          <w:szCs w:val="21"/>
        </w:rPr>
        <w:t>日期：202</w:t>
      </w:r>
      <w:r>
        <w:rPr>
          <w:rFonts w:hint="eastAsia" w:ascii="宋体" w:hAnsi="宋体" w:eastAsia="宋体" w:cs="宋体"/>
          <w:sz w:val="21"/>
          <w:szCs w:val="21"/>
          <w:lang w:val="en-US" w:eastAsia="zh-CN"/>
        </w:rPr>
        <w:t>5</w:t>
      </w:r>
      <w:r>
        <w:rPr>
          <w:rFonts w:hint="eastAsia" w:ascii="宋体" w:hAnsi="宋体" w:eastAsia="宋体" w:cs="宋体"/>
          <w:sz w:val="21"/>
          <w:szCs w:val="21"/>
        </w:rPr>
        <w:t>年  月  日          日期：202</w:t>
      </w:r>
      <w:r>
        <w:rPr>
          <w:rFonts w:hint="eastAsia" w:ascii="宋体" w:hAnsi="宋体" w:eastAsia="宋体" w:cs="宋体"/>
          <w:sz w:val="21"/>
          <w:szCs w:val="21"/>
          <w:lang w:val="en-US" w:eastAsia="zh-CN"/>
        </w:rPr>
        <w:t>5</w:t>
      </w:r>
      <w:r>
        <w:rPr>
          <w:rFonts w:hint="eastAsia" w:ascii="宋体" w:hAnsi="宋体" w:eastAsia="宋体" w:cs="宋体"/>
          <w:sz w:val="21"/>
          <w:szCs w:val="21"/>
        </w:rPr>
        <w:t>年  月  日</w:t>
      </w:r>
    </w:p>
    <w:p w14:paraId="2E81365E">
      <w:pPr>
        <w:spacing w:before="91" w:line="219" w:lineRule="auto"/>
        <w:outlineLvl w:val="0"/>
        <w:rPr>
          <w:rFonts w:hint="default" w:ascii="宋体" w:hAnsi="宋体" w:eastAsia="宋体" w:cs="宋体"/>
          <w:b/>
          <w:bCs/>
          <w:spacing w:val="-3"/>
          <w:sz w:val="28"/>
          <w:szCs w:val="28"/>
          <w:lang w:val="en-US" w:eastAsia="zh-CN"/>
        </w:rPr>
      </w:pPr>
    </w:p>
    <w:p w14:paraId="5CE40294">
      <w:pPr>
        <w:rPr>
          <w:rFonts w:hint="default" w:ascii="宋体" w:hAnsi="宋体" w:eastAsia="宋体" w:cs="宋体"/>
          <w:b/>
          <w:bCs/>
          <w:spacing w:val="-3"/>
          <w:sz w:val="28"/>
          <w:szCs w:val="28"/>
          <w:lang w:val="en-US" w:eastAsia="zh-CN"/>
        </w:rPr>
      </w:pPr>
      <w:r>
        <w:rPr>
          <w:rFonts w:hint="eastAsia" w:ascii="宋体" w:hAnsi="宋体" w:eastAsia="宋体" w:cs="宋体"/>
          <w:b/>
          <w:bCs/>
          <w:spacing w:val="-3"/>
          <w:sz w:val="28"/>
          <w:szCs w:val="28"/>
          <w:lang w:val="en-US" w:eastAsia="zh-CN"/>
        </w:rPr>
        <w:t>附件3</w:t>
      </w:r>
    </w:p>
    <w:p w14:paraId="7F629F71">
      <w:pPr>
        <w:pStyle w:val="4"/>
        <w:spacing w:line="360" w:lineRule="auto"/>
        <w:jc w:val="center"/>
        <w:rPr>
          <w:rFonts w:hint="eastAsia" w:asciiTheme="minorEastAsia" w:hAnsiTheme="minorEastAsia" w:eastAsiaTheme="minorEastAsia" w:cstheme="minorEastAsia"/>
          <w:b/>
          <w:snapToGrid w:val="0"/>
          <w:color w:val="000000"/>
          <w:kern w:val="0"/>
          <w:sz w:val="40"/>
          <w:szCs w:val="40"/>
          <w:lang w:val="en-US" w:eastAsia="en-US" w:bidi="ar-SA"/>
        </w:rPr>
      </w:pPr>
      <w:r>
        <w:rPr>
          <w:rFonts w:hint="eastAsia" w:asciiTheme="minorEastAsia" w:hAnsiTheme="minorEastAsia" w:eastAsiaTheme="minorEastAsia" w:cstheme="minorEastAsia"/>
          <w:b/>
          <w:snapToGrid w:val="0"/>
          <w:color w:val="000000"/>
          <w:kern w:val="0"/>
          <w:sz w:val="40"/>
          <w:szCs w:val="40"/>
          <w:lang w:val="en-US" w:eastAsia="en-US" w:bidi="ar-SA"/>
        </w:rPr>
        <w:t>食品安全承诺书</w:t>
      </w:r>
    </w:p>
    <w:p w14:paraId="506CC2ED">
      <w:pPr>
        <w:spacing w:line="360" w:lineRule="auto"/>
        <w:jc w:val="left"/>
        <w:rPr>
          <w:rFonts w:hint="eastAsia" w:asciiTheme="minorEastAsia" w:hAnsiTheme="minorEastAsia" w:eastAsiaTheme="minorEastAsia" w:cstheme="minorEastAsia"/>
          <w:kern w:val="0"/>
          <w:sz w:val="21"/>
          <w:szCs w:val="21"/>
        </w:rPr>
      </w:pPr>
    </w:p>
    <w:p w14:paraId="08ABED11">
      <w:pPr>
        <w:spacing w:line="360" w:lineRule="auto"/>
        <w:ind w:firstLine="48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为确保食品消费安全，杜绝假冒伪劣和有毒有害食品送入流通领域，努力营造健康、安全、有序、诚信的消费环境，作为我单位食品安全第一责任人</w:t>
      </w:r>
      <w:r>
        <w:rPr>
          <w:rFonts w:hint="eastAsia" w:asciiTheme="minorEastAsia" w:hAnsiTheme="minorEastAsia" w:eastAsiaTheme="minorEastAsia" w:cstheme="minorEastAsia"/>
          <w:kern w:val="0"/>
          <w:sz w:val="21"/>
          <w:szCs w:val="21"/>
          <w:u w:val="single"/>
        </w:rPr>
        <w:t>（法定代表人或经营者）</w:t>
      </w:r>
      <w:r>
        <w:rPr>
          <w:rFonts w:hint="eastAsia" w:asciiTheme="minorEastAsia" w:hAnsiTheme="minorEastAsia" w:eastAsiaTheme="minorEastAsia" w:cstheme="minorEastAsia"/>
          <w:kern w:val="0"/>
          <w:sz w:val="21"/>
          <w:szCs w:val="21"/>
        </w:rPr>
        <w:t>对我单位经营的食品安全负首要责任，并作如下承诺：</w:t>
      </w:r>
    </w:p>
    <w:p w14:paraId="4187F727">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1、不销售假冒伪劣、有毒有害、不合格、腐烂变质、不符合卫生标准的食品，不作引人误解的虚假宣传。</w:t>
      </w:r>
    </w:p>
    <w:p w14:paraId="2D3DA78B">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2、不销售未经检验、检测或经检验、检测不合格的食品。</w:t>
      </w:r>
    </w:p>
    <w:p w14:paraId="6994F034">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3、严格准守《产品质量法》、《食品安全法》及食品安全相关的法律、法规的规定，自觉接受食品药品监管部门的监督管理，自觉接受社会和消费者的监督，做到诚实守信，依法经营，守法经营。</w:t>
      </w:r>
    </w:p>
    <w:p w14:paraId="30D3EC35">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4、建立并执行食品质量验收、购销台账和索证索票制度，严把食品生产和进货质量关口，坚决不进行生产非法商品或从非法渠道购入食品。</w:t>
      </w:r>
    </w:p>
    <w:p w14:paraId="2158ACE5">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5、建立并执行食品质量管理制度，根据食品保质期限，定期检查待销食品、库存食品的质量情况，及时清理过期、变质食品。</w:t>
      </w:r>
    </w:p>
    <w:p w14:paraId="4B5C4634">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建立并执行不合格食品退市制度，发现不合格食品，立即停止销售，并采取销毁等措施予以处理。对已经售出的严格危害人身安全的食品，在营业场所内公示，并在新闻媒体予以公告，负责将食品召回、销毁。</w:t>
      </w:r>
    </w:p>
    <w:p w14:paraId="57DB47DB">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7、如</w:t>
      </w:r>
      <w:r>
        <w:rPr>
          <w:rFonts w:hint="eastAsia" w:asciiTheme="minorEastAsia" w:hAnsiTheme="minorEastAsia" w:eastAsiaTheme="minorEastAsia" w:cstheme="minorEastAsia"/>
          <w:color w:val="000000"/>
          <w:kern w:val="0"/>
          <w:sz w:val="21"/>
          <w:szCs w:val="21"/>
        </w:rPr>
        <w:t>因产品质量问题发生的食物中毒等食品安全事故，由我单位承担经济赔偿责任以及其他法律责任。</w:t>
      </w:r>
    </w:p>
    <w:p w14:paraId="60511A84">
      <w:pPr>
        <w:spacing w:line="360" w:lineRule="auto"/>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8、若违反以上承诺，将依法主动接受食品监管部门的处理。</w:t>
      </w:r>
    </w:p>
    <w:p w14:paraId="264E1AEB">
      <w:pPr>
        <w:spacing w:line="360" w:lineRule="auto"/>
        <w:ind w:firstLine="420" w:firstLineChars="200"/>
        <w:jc w:val="left"/>
        <w:rPr>
          <w:rFonts w:hint="eastAsia" w:asciiTheme="minorEastAsia" w:hAnsiTheme="minorEastAsia" w:eastAsiaTheme="minorEastAsia" w:cstheme="minorEastAsia"/>
          <w:kern w:val="0"/>
          <w:sz w:val="21"/>
          <w:szCs w:val="21"/>
        </w:rPr>
      </w:pPr>
    </w:p>
    <w:p w14:paraId="3F578EE4">
      <w:pPr>
        <w:spacing w:line="360" w:lineRule="auto"/>
        <w:ind w:firstLine="420" w:firstLineChars="200"/>
        <w:jc w:val="left"/>
        <w:rPr>
          <w:rFonts w:hint="eastAsia" w:asciiTheme="minorEastAsia" w:hAnsiTheme="minorEastAsia" w:eastAsiaTheme="minorEastAsia" w:cstheme="minorEastAsia"/>
          <w:kern w:val="0"/>
          <w:sz w:val="21"/>
          <w:szCs w:val="21"/>
        </w:rPr>
      </w:pPr>
    </w:p>
    <w:p w14:paraId="3EF0E2CE">
      <w:pPr>
        <w:wordWrap w:val="0"/>
        <w:spacing w:line="360" w:lineRule="auto"/>
        <w:ind w:right="960" w:firstLine="420" w:firstLineChars="20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          承诺单位（盖章）：</w:t>
      </w:r>
    </w:p>
    <w:p w14:paraId="2DB72E58">
      <w:pPr>
        <w:wordWrap w:val="0"/>
        <w:spacing w:line="360" w:lineRule="auto"/>
        <w:ind w:right="960" w:firstLine="420" w:firstLineChars="20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 xml:space="preserve">承诺人（法人签名）：  </w:t>
      </w:r>
    </w:p>
    <w:p w14:paraId="23F5FAEA">
      <w:pPr>
        <w:wordWrap w:val="0"/>
        <w:spacing w:line="360" w:lineRule="auto"/>
        <w:ind w:right="960" w:firstLine="420" w:firstLineChars="20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202</w:t>
      </w:r>
      <w:r>
        <w:rPr>
          <w:rFonts w:hint="eastAsia" w:asciiTheme="minorEastAsia" w:hAnsiTheme="minorEastAsia" w:eastAsia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年  月  日</w:t>
      </w:r>
    </w:p>
    <w:p w14:paraId="61FBD85B">
      <w:pPr>
        <w:numPr>
          <w:ilvl w:val="0"/>
          <w:numId w:val="0"/>
        </w:numPr>
        <w:spacing w:line="480" w:lineRule="exact"/>
        <w:jc w:val="center"/>
        <w:outlineLvl w:val="0"/>
        <w:rPr>
          <w:rFonts w:hint="eastAsia" w:asciiTheme="minorEastAsia" w:hAnsiTheme="minorEastAsia" w:eastAsiaTheme="minorEastAsia" w:cstheme="minorEastAsia"/>
          <w:b/>
          <w:bCs/>
          <w:color w:val="auto"/>
          <w:sz w:val="28"/>
          <w:szCs w:val="28"/>
          <w:highlight w:val="none"/>
          <w:lang w:val="en-US" w:eastAsia="zh-CN"/>
        </w:rPr>
      </w:pPr>
    </w:p>
    <w:p w14:paraId="4609BB4A">
      <w:pPr>
        <w:numPr>
          <w:ilvl w:val="0"/>
          <w:numId w:val="0"/>
        </w:numPr>
        <w:spacing w:line="480" w:lineRule="exact"/>
        <w:jc w:val="center"/>
        <w:outlineLvl w:val="0"/>
        <w:rPr>
          <w:rFonts w:hint="eastAsia" w:asciiTheme="minorEastAsia" w:hAnsiTheme="minorEastAsia" w:eastAsiaTheme="minorEastAsia" w:cstheme="minorEastAsia"/>
          <w:b/>
          <w:bCs/>
          <w:color w:val="auto"/>
          <w:sz w:val="28"/>
          <w:szCs w:val="28"/>
          <w:highlight w:val="none"/>
          <w:lang w:val="en-US" w:eastAsia="zh-CN"/>
        </w:rPr>
      </w:pPr>
    </w:p>
    <w:p w14:paraId="39A333CB">
      <w:pPr>
        <w:numPr>
          <w:ilvl w:val="0"/>
          <w:numId w:val="0"/>
        </w:numPr>
        <w:spacing w:line="480" w:lineRule="exact"/>
        <w:jc w:val="center"/>
        <w:outlineLvl w:val="0"/>
        <w:rPr>
          <w:rFonts w:hint="eastAsia" w:asciiTheme="minorEastAsia" w:hAnsiTheme="minorEastAsia" w:eastAsiaTheme="minorEastAsia" w:cstheme="minorEastAsia"/>
          <w:b/>
          <w:bCs/>
          <w:color w:val="auto"/>
          <w:sz w:val="28"/>
          <w:szCs w:val="28"/>
          <w:highlight w:val="none"/>
          <w:lang w:val="en-US" w:eastAsia="zh-CN"/>
        </w:rPr>
      </w:pPr>
    </w:p>
    <w:p w14:paraId="4008B38C">
      <w:pPr>
        <w:numPr>
          <w:ilvl w:val="0"/>
          <w:numId w:val="0"/>
        </w:numPr>
        <w:spacing w:line="480" w:lineRule="exact"/>
        <w:jc w:val="center"/>
        <w:outlineLvl w:val="0"/>
        <w:rPr>
          <w:rFonts w:hint="eastAsia" w:asciiTheme="minorEastAsia" w:hAnsiTheme="minorEastAsia" w:eastAsiaTheme="minorEastAsia" w:cstheme="minorEastAsia"/>
          <w:b/>
          <w:bCs/>
          <w:color w:val="auto"/>
          <w:sz w:val="28"/>
          <w:szCs w:val="28"/>
          <w:highlight w:val="none"/>
          <w:lang w:val="en-US" w:eastAsia="zh-CN"/>
        </w:rPr>
      </w:pPr>
    </w:p>
    <w:p w14:paraId="046317DE">
      <w:pPr>
        <w:numPr>
          <w:ilvl w:val="0"/>
          <w:numId w:val="0"/>
        </w:numPr>
        <w:spacing w:line="480" w:lineRule="exact"/>
        <w:jc w:val="center"/>
        <w:outlineLvl w:val="0"/>
      </w:pPr>
      <w:r>
        <w:rPr>
          <w:rFonts w:hint="eastAsia" w:asciiTheme="minorEastAsia" w:hAnsiTheme="minorEastAsia" w:eastAsiaTheme="minorEastAsia" w:cstheme="minorEastAsia"/>
          <w:b/>
          <w:bCs/>
          <w:color w:val="auto"/>
          <w:sz w:val="28"/>
          <w:szCs w:val="28"/>
          <w:highlight w:val="none"/>
          <w:lang w:val="en-US" w:eastAsia="zh-CN"/>
        </w:rPr>
        <w:t>第五章</w:t>
      </w:r>
      <w:bookmarkEnd w:id="22"/>
      <w:r>
        <w:rPr>
          <w:rFonts w:hint="eastAsia" w:asciiTheme="minorEastAsia" w:hAnsiTheme="minorEastAsia" w:eastAsiaTheme="minorEastAsia" w:cstheme="minorEastAsia"/>
          <w:b/>
          <w:bCs/>
          <w:color w:val="auto"/>
          <w:sz w:val="28"/>
          <w:szCs w:val="28"/>
          <w:highlight w:val="none"/>
          <w:lang w:val="en-US" w:eastAsia="zh-CN"/>
        </w:rPr>
        <w:t xml:space="preserve">  </w:t>
      </w:r>
      <w:r>
        <w:rPr>
          <w:rFonts w:hint="eastAsia" w:ascii="宋体" w:hAnsi="宋体" w:cs="宋体"/>
          <w:b/>
          <w:bCs/>
          <w:color w:val="auto"/>
          <w:sz w:val="28"/>
          <w:szCs w:val="28"/>
          <w:highlight w:val="none"/>
          <w:lang w:val="en-US" w:eastAsia="zh-CN"/>
        </w:rPr>
        <w:t>采购需求及技术要求</w:t>
      </w:r>
      <w:bookmarkEnd w:id="23"/>
    </w:p>
    <w:p w14:paraId="25012D5A">
      <w:pPr>
        <w:widowControl/>
        <w:spacing w:line="360" w:lineRule="auto"/>
        <w:ind w:firstLine="420" w:firstLineChars="200"/>
        <w:jc w:val="left"/>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一、人员配备及要求</w:t>
      </w:r>
    </w:p>
    <w:p w14:paraId="72999296">
      <w:pPr>
        <w:numPr>
          <w:ilvl w:val="0"/>
          <w:numId w:val="5"/>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配送期间保证食材质量、数量。</w:t>
      </w:r>
    </w:p>
    <w:p w14:paraId="183B966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3、如遇特殊情况，配送方在接到通知后100分钟内，必须配送到位，并且确保质量数量。</w:t>
      </w:r>
    </w:p>
    <w:p w14:paraId="4853EE4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4、对服务人员进行定期和不定期体检。 </w:t>
      </w:r>
    </w:p>
    <w:p w14:paraId="4C663A34">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5、对工作人员不断进行思想教育和安全教育，不断提高岗位素质和能力。</w:t>
      </w:r>
    </w:p>
    <w:p w14:paraId="7799112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6、食材定点供应商应有以人为本理念、服务认识、社会责任明确，提供优质食品供应服务。</w:t>
      </w:r>
    </w:p>
    <w:p w14:paraId="0C9ADF1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7、具有独立承担民事责任的能力，有较强的经济实力，近3年内无食品安全违法经营和投诉现象，信誉度较高，具有固定的食品生产或经营场所，按要求及时进行物资配送的能力。</w:t>
      </w:r>
    </w:p>
    <w:p w14:paraId="067CB68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8、具有相适应的食品配送车辆，车辆箱体保持清洁、定期消毒，并做到专车专用。严禁用食品配送车辆装运有毒有害，影响食品安全的物品。</w:t>
      </w:r>
    </w:p>
    <w:p w14:paraId="37EDFAF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9、具有相应的贮存能力、其贮存（仓库）符合相关食品安全和食品卫生要求。</w:t>
      </w:r>
    </w:p>
    <w:p w14:paraId="6C4AFD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10、保证配送的食材新鲜、不得出现腐烂、变质、过期，以次充好等情况。</w:t>
      </w:r>
    </w:p>
    <w:p w14:paraId="7E390E2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11、供应商应当建立完整的食材进销台账，台账保存期不得少于二年。</w:t>
      </w:r>
    </w:p>
    <w:p w14:paraId="1CEEDD9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12、配送人员应保持良好的个人卫生，定期进行体检，办理健康证。</w:t>
      </w:r>
    </w:p>
    <w:p w14:paraId="550583E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13、所有食品必须满足国家和地方相关规定。</w:t>
      </w:r>
    </w:p>
    <w:p w14:paraId="35238F5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14、供货商指派专人负责，于每天下午</w:t>
      </w:r>
      <w:r>
        <w:rPr>
          <w:rFonts w:hint="eastAsia" w:ascii="宋体" w:hAnsi="宋体" w:eastAsia="宋体" w:cs="宋体"/>
          <w:bCs/>
          <w:color w:val="auto"/>
          <w:sz w:val="21"/>
          <w:szCs w:val="21"/>
          <w:highlight w:val="none"/>
          <w:u w:val="single"/>
        </w:rPr>
        <w:t>18</w:t>
      </w:r>
      <w:r>
        <w:rPr>
          <w:rFonts w:hint="eastAsia" w:ascii="宋体" w:hAnsi="宋体" w:eastAsia="宋体" w:cs="宋体"/>
          <w:bCs/>
          <w:color w:val="auto"/>
          <w:sz w:val="21"/>
          <w:szCs w:val="21"/>
          <w:highlight w:val="none"/>
        </w:rPr>
        <w:t>点前与采购人员将次日食堂所需物品的数量及送货时间进行对接。</w:t>
      </w:r>
    </w:p>
    <w:p w14:paraId="6033CBF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15、供货商配送人员按时将所需物品保质保量由专用食品配送车送往各指定地点。如遇特殊情况，供货商要及时补送。</w:t>
      </w:r>
    </w:p>
    <w:p w14:paraId="457DEAC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16、物品送达后，供货商配送人员与采购人员核实食品、原料的数量、品种、质量是否与送货单相符，送货单中的品种、价格是否与价格指导表中的品种、价格相符。送货单需由采购员、库房管理人员及配送人员共同签字接收。</w:t>
      </w:r>
    </w:p>
    <w:p w14:paraId="34B28092">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17、供货商配送员现场跟踪，随时处理突发问题。</w:t>
      </w:r>
    </w:p>
    <w:p w14:paraId="507C0A8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18、供货商从业人员、配送人员具有有效健康证书。</w:t>
      </w:r>
    </w:p>
    <w:p w14:paraId="400873DD">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(二)、供货商要求</w:t>
      </w:r>
    </w:p>
    <w:p w14:paraId="3ACE0EAE">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1、供货商不得转包或分包合同。</w:t>
      </w:r>
    </w:p>
    <w:p w14:paraId="7C98194F">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2、供货商要做到制度完善，证照齐全，用工规范，自觉协调与各地关系，妥善解决发生的问题和困难，自觉接受</w:t>
      </w:r>
      <w:r>
        <w:rPr>
          <w:rFonts w:hint="eastAsia" w:ascii="宋体" w:hAnsi="宋体" w:eastAsia="宋体" w:cs="宋体"/>
          <w:bCs/>
          <w:color w:val="auto"/>
          <w:sz w:val="21"/>
          <w:szCs w:val="21"/>
          <w:highlight w:val="none"/>
          <w:lang w:val="en-US" w:eastAsia="zh-CN"/>
        </w:rPr>
        <w:t>乌鲁木齐县教育局</w:t>
      </w:r>
      <w:r>
        <w:rPr>
          <w:rFonts w:hint="eastAsia" w:ascii="宋体" w:hAnsi="宋体" w:eastAsia="宋体" w:cs="宋体"/>
          <w:bCs/>
          <w:color w:val="auto"/>
          <w:sz w:val="21"/>
          <w:szCs w:val="21"/>
          <w:highlight w:val="none"/>
        </w:rPr>
        <w:t>及相关职能部门的监督和指导。</w:t>
      </w:r>
    </w:p>
    <w:p w14:paraId="770661A8">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3、供货商必须配备专职管理人员、配送人员、配送车辆为专车，并建立采购和供应台帐，严格执行索证、索票制度，制定相应的管理办法。</w:t>
      </w:r>
    </w:p>
    <w:p w14:paraId="3EE2028A">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供货商应严格遵守《食品卫生法》和《动物检疫法》等相关规定，一经发现供应以下食品，除全部退货外，可一次性扣除供货方月销售总额的</w:t>
      </w:r>
      <w:r>
        <w:rPr>
          <w:rFonts w:hint="eastAsia" w:ascii="宋体" w:hAnsi="宋体" w:eastAsia="宋体" w:cs="宋体"/>
          <w:bCs/>
          <w:color w:val="auto"/>
          <w:sz w:val="21"/>
          <w:szCs w:val="21"/>
          <w:highlight w:val="none"/>
          <w:u w:val="single"/>
        </w:rPr>
        <w:t xml:space="preserve"> 10 </w:t>
      </w:r>
      <w:r>
        <w:rPr>
          <w:rFonts w:hint="eastAsia" w:ascii="宋体" w:hAnsi="宋体" w:eastAsia="宋体" w:cs="宋体"/>
          <w:b/>
          <w:color w:val="auto"/>
          <w:sz w:val="21"/>
          <w:szCs w:val="21"/>
          <w:highlight w:val="none"/>
          <w:u w:val="single"/>
        </w:rPr>
        <w:t>%</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rPr>
        <w:t>并视其后果，决定是否取消供应商供货资格，并承担由此造成的经济责任和法律责任：</w:t>
      </w:r>
    </w:p>
    <w:p w14:paraId="6D04039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（1）腐败变质、油脂酸败、霉变、生虫、污秽不洁、混有异物或者其他感官性状异常，对人体健康有害的。　　</w:t>
      </w:r>
    </w:p>
    <w:p w14:paraId="591B789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（2）含有毒、有害物质或者被有害物质污染，对人体健康有害的。</w:t>
      </w:r>
    </w:p>
    <w:p w14:paraId="74B98565">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（3）含有致病性寄生虫、微生物或者微生物含量超过国家限定标准的。</w:t>
      </w:r>
    </w:p>
    <w:p w14:paraId="29D527AC">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（4）未经动物检疫部门检疫、检验或者检疫、检验不合格的肉类及其制品。</w:t>
      </w:r>
    </w:p>
    <w:p w14:paraId="53B08350">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（5）掺假、掺杂、伪造，影响营养、卫生的。</w:t>
      </w:r>
    </w:p>
    <w:p w14:paraId="1AC5A50B">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（6）超过保质期限的。</w:t>
      </w:r>
    </w:p>
    <w:p w14:paraId="20F8C920">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三、安全责任</w:t>
      </w:r>
    </w:p>
    <w:p w14:paraId="058A6D12">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因质量问题造成食物中毒或其他安全责任事故的，供货商独立承担一切法律责任和经济责任，双方合同自动终止，并追究由此造成的一切损失。</w:t>
      </w:r>
    </w:p>
    <w:p w14:paraId="56C365AB">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配送过程中发生的任何安全事故等均由供货商独立承担责任。</w:t>
      </w:r>
    </w:p>
    <w:p w14:paraId="4EB0DCD5">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供货商在运输物品，应遵守规章制度，服从指挥，确保安全。由此造成的安全事故，供货商独立承担一切刑事、民事责任。</w:t>
      </w:r>
    </w:p>
    <w:p w14:paraId="5E499CC5">
      <w:pPr>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配送中所涉及税收及相应费用由供货商自行承担，所需证、照等均由供货商自行办理。</w:t>
      </w:r>
    </w:p>
    <w:p w14:paraId="66133133">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四、食材招标达到的验收标准</w:t>
      </w:r>
    </w:p>
    <w:p w14:paraId="5C4E99BC">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（一）、粮油类</w:t>
      </w:r>
    </w:p>
    <w:p w14:paraId="1CE3BE7C">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大米、面粉、食用油由生产厂家使用符合国家食品卫生要求的包装袋进行完整包装，不得含有任何有毒有害原料，包装标识清楚，包装袋上要有生产日期、保质期、生产厂家、联系电话等，生产日期临期或过期、包装破损甲方有权不予以接收。供应产品无不良气味以及其他酸败的现象，不许添加陈化粮成分。面粉内不许添加任何增白剂、防腐剂等添加剂，保证无污染、零添加。保证其配送的每一个批次的货物符合上述质量标准及相应的安全标准。提供所需证件及产品检验报告单。实施投标书中的产品质量标准、检验报告、并保证使用前不被污染，保证使用标准和优质、卫生，供应商提供符合标准的批量检测报告。</w:t>
      </w:r>
    </w:p>
    <w:p w14:paraId="7A29AB70">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1、大米：同一质量标准的、一年内的新米、颗粒晶莹，适用于抓饭或米饭制作。必须符合GB1354－2009标准，三级以上（包括三级）。</w:t>
      </w:r>
    </w:p>
    <w:p w14:paraId="46E575E8">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2、面粉：适用于馍馍、花卷、烤馕，必须符合GB1355－86，特一级。</w:t>
      </w:r>
    </w:p>
    <w:p w14:paraId="7BEDB168">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3、清油：同一种类不同规格的菜籽油或葵花油，不采购调和油；必须符合GB1536－2004（菜籽油）、GB／T10464（葵花油）标准，三级以上（包括三级）</w:t>
      </w:r>
    </w:p>
    <w:p w14:paraId="171C9171">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（二）、调料类</w:t>
      </w:r>
    </w:p>
    <w:p w14:paraId="67CEB037">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1.干货调料：应体干，无霉变，正常色泽，质优，规格符合标准，正常发制后达到要求，干果仁类原辅料要严格进行筛选，清洗，去掉杂质，泥沙，供应商提供符合标准的批量检测报告。</w:t>
      </w:r>
    </w:p>
    <w:p w14:paraId="7AA1DF22">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2.香味，无不良气味以及其他酸败的现象，并保证使用前不被污染，保证使用标准和优质、卫生，供应商提供符合标准的批量检测报告。</w:t>
      </w:r>
    </w:p>
    <w:p w14:paraId="6AB6E30F">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糖类原料的选择，调味（制馅）糖应晶粒均匀，干燥松散，颜色洁白，不含带色糖粒或糖块，质地绵松细腻，有固有的甜味，无异味、无杂质、不结块；冰糖应为均匀洁白色或稍带黄色，呈半透明，有晶体光泽，甜味纯正，无异味，无明显杂质，水溶后糖液清晰明亮，无沉淀、无昆虫、无异物。供应商提供符合标准的批量检测报告。</w:t>
      </w:r>
    </w:p>
    <w:p w14:paraId="1F9372C5">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（三）、蔬果类</w:t>
      </w:r>
    </w:p>
    <w:p w14:paraId="24365109">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1.水果、蔬菜，质量必须符合国家食品卫生管理规定；</w:t>
      </w:r>
    </w:p>
    <w:p w14:paraId="28BD42F3">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2.农药残留按照新版《食品安全国家标准食品中农药最大残留限量》执行；</w:t>
      </w:r>
    </w:p>
    <w:p w14:paraId="42EF85FC">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3.投标人供货时应当根据需求方要求出具农药残留检测报告；</w:t>
      </w:r>
    </w:p>
    <w:p w14:paraId="7E8CB338">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蔬菜无黄叶、枯死叶、无虫、无杂质，原菜须保证菜面干净、无明显泥土、码放整齐、无破损、大小基本统一、不得过熟或欠熟；净菜须保证菜面完全干净、无泥土、按统一标准加工、码放整齐、无须二次处理可以直接进行熟加工；</w:t>
      </w:r>
    </w:p>
    <w:p w14:paraId="749A0E7E">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5.水果果型匀称，色泽均匀，无干疤、斑点、裂口、腐烂，口感好，并按招标人送货前提出的具体果大要求供货。</w:t>
      </w:r>
    </w:p>
    <w:p w14:paraId="299E191C">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（四）、肉蛋类</w:t>
      </w:r>
    </w:p>
    <w:p w14:paraId="2E4AE437">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肉类</w:t>
      </w:r>
    </w:p>
    <w:p w14:paraId="46E04430">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1.符合GB2707-2016食品安全国家标准。</w:t>
      </w:r>
    </w:p>
    <w:p w14:paraId="65EAF1D0">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2.供应当日生产的产品，肉身必须盖有卫生检疫章，须出具加盖政府监督所检疫章的动物检疫证明。</w:t>
      </w:r>
    </w:p>
    <w:p w14:paraId="125692FB">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3.具有动物检验检疫合格证明，且符合食品卫生安全法要求。新鲜肉类（牛肉、羊肉），肉有光泽，新鲜气味正常，肉不能是冷冻肉，必须清洗干净。</w:t>
      </w:r>
    </w:p>
    <w:p w14:paraId="5023BCB3">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4、鸡肉：鲜宰鸡，按鲜宰后速冻配送。按照生产技术，规格要求、带食品内包装袋，并贴生产厂家名称及生产日期。</w:t>
      </w:r>
    </w:p>
    <w:p w14:paraId="3E43E188">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蛋类</w:t>
      </w:r>
    </w:p>
    <w:p w14:paraId="08D6FF7D">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外壳完整、洁净，将鲜蛋打开之后，蛋壳内部应为纯白蛋，不能有斑点或污浊，卵白透明，卵黄膜不破裂，卵黄卵白分明，不能有血管形成，不能有腐败等异臭味。光照试验：右手持蛋，左手遮盖光线透视。新鲜蛋整个呈微红色，陈蛋有暗影，腐蛋暗影更多或不透明。振荡试验：将蛋握在手中，使其摇动，新鲜蛋无哑板声，内容物无流动感，无活动声；陈旧蛋由于水分蒸发，内容物缩小，有振荡声。</w:t>
      </w:r>
    </w:p>
    <w:p w14:paraId="7862E083">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（乌）、饮品、预包装食品类</w:t>
      </w:r>
    </w:p>
    <w:p w14:paraId="044519FB">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1.包装规格、口味、种类齐全。熟食外包装必须显示食品名称、配料表、生产者和地址、生产日期、保质期、保存条件、食用方法、包装规格，同时应附有合格证明。</w:t>
      </w:r>
    </w:p>
    <w:p w14:paraId="0E6D7830">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2.无过期和临近保质期食品，奶制品到期时间不低于保质期二分之一、饮料到期时间不低于保质期三分之二。</w:t>
      </w:r>
    </w:p>
    <w:p w14:paraId="27B1394B">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牛奶：统一品牌的袋装纯牛奶（供应幼儿、小学、中学、高中），需提供营业执照、生产许可证、批次检验报告。若该品牌出现质量问题、供应不足或供货不及时的情况，乙方可向甲方申请批准报备后更换同质同价产品。</w:t>
      </w:r>
    </w:p>
    <w:p w14:paraId="64C0794A">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散装初级农产品（榨菜、成菜、萝ト干、粉丝等）必须手续齐全带有预包装的调味品必须具有“QS”食品质量认证标志；未包装食品需提供供应商的相关资质。QS认证的产品须有产地证明、质量承诺书或检测报告。</w:t>
      </w:r>
    </w:p>
    <w:p w14:paraId="3397475F">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（六）、营养餐：</w:t>
      </w:r>
    </w:p>
    <w:p w14:paraId="0218B689">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糕点进行定量包装，水果根据定量需新鲜产品符合卫生要求且符合《食品安全法》要求标准配送。糕点：须提供生产企业营业执照、生产许可证、产品检验报告或合格证明以及品名、产地、厂名、生产日期、保存期（保质期）等法定标志。</w:t>
      </w:r>
    </w:p>
    <w:p w14:paraId="04A24D48">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1、糕点：小油馕、椰蓉蛋糕、蛋糕、糕点规格为（50g／个）。品种可进行花样的调整（需向采购方申请批准后方可实施）。</w:t>
      </w:r>
    </w:p>
    <w:p w14:paraId="0FC8F42A">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2、饮品类：牛奶，规格为200（ml／盒）、果汁，规格为200（ml/盒）。</w:t>
      </w:r>
    </w:p>
    <w:p w14:paraId="1E96094F">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3、果糕类：山楂，规格为20－25（g／个）。</w:t>
      </w:r>
    </w:p>
    <w:p w14:paraId="52D3A270">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4、奶制品：奶酪，规格为10－15（g／个）。</w:t>
      </w:r>
    </w:p>
    <w:p w14:paraId="2E3A1C6D">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5、酸奶类：酸奶120g-180g／个。</w:t>
      </w:r>
    </w:p>
    <w:p w14:paraId="59E063C6">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水果：桔子规格为80－100（g／个）、梨子规格为95－120（g／个）、苹果规格为150－250（g／个）、香蕉规格为120－150（g／个）。水果配送到校后，校方与乙方当场验收，对不合格的产品当场进行调整。水果在特殊季节可以向甲方申请批准后进行调整更换。</w:t>
      </w:r>
    </w:p>
    <w:p w14:paraId="7ECCD432">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五、技术规范</w:t>
      </w:r>
    </w:p>
    <w:p w14:paraId="2401E29F">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1、一般要求</w:t>
      </w:r>
    </w:p>
    <w:p w14:paraId="5E612776">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1.1卖方应保证所供货物的技术指标符合国家有关标准及业主的质量技术要求；</w:t>
      </w:r>
    </w:p>
    <w:p w14:paraId="65435066">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 本项目必须使用符合设计要求的优质的货物，卖方必须如实地介绍类似工作业绩及类似货物的使用情况；</w:t>
      </w:r>
    </w:p>
    <w:p w14:paraId="26279279">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 卖方应满足招标人在货物的使用过程中提出的补充或修改意见；</w:t>
      </w:r>
    </w:p>
    <w:p w14:paraId="7F39FF16">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1.4 卖方应满足招标人对其在整个供货过程中的时间要求；  </w:t>
      </w:r>
    </w:p>
    <w:p w14:paraId="210E0645">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 供货地点：乌鲁木齐县县各学校、幼儿园；</w:t>
      </w:r>
    </w:p>
    <w:p w14:paraId="51DDD2EA">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2、质量保证要求 </w:t>
      </w:r>
    </w:p>
    <w:p w14:paraId="27CBCD83">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2.1卖方应随时接受招标人对卖方的质量保证体系进行检查；  </w:t>
      </w:r>
    </w:p>
    <w:p w14:paraId="113DC9AF">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2.2卖方应接受采购人在生产过程中随时对质量跟踪抽样检验，抽样的标准、方法和比例均按照相应的国家标准执行。</w:t>
      </w:r>
    </w:p>
    <w:p w14:paraId="791AEA02">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3、具体要求及标准</w:t>
      </w:r>
    </w:p>
    <w:p w14:paraId="2967BDA9">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3.1、所供食品要符合国家检疫标准，有当批次质量合格检测报告。</w:t>
      </w:r>
    </w:p>
    <w:p w14:paraId="12813891">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3.2、每次市场监督管理局及各有关行政部门对各客户产品例行质量检测，所需费用全部由供货商承担。如果在检测中该产品质量出现不合格，对该产品处罚费用全部由供货商承担。</w:t>
      </w:r>
    </w:p>
    <w:p w14:paraId="66C1E5E4">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3.3、各供货商必须时刻保证通讯畅通，供货及时，若供货不及时给食堂造成损失，由供货商承担赔偿。</w:t>
      </w:r>
    </w:p>
    <w:p w14:paraId="24696750">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3.4、所供原料的具体要求</w:t>
      </w:r>
    </w:p>
    <w:p w14:paraId="6A5F6227">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所供原料包装符合卫生要求，符合具体使用的规格标准要求。</w:t>
      </w:r>
    </w:p>
    <w:p w14:paraId="049CB471">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3.5、副食品类：产品外包装应标明生产厂家、生产日期、保质期、规格；符合检疫标准，并提供当批次检验报告，符合定型预包装要求</w:t>
      </w:r>
    </w:p>
    <w:p w14:paraId="5A604435">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3.6、所有定型预包装原料有市场准入证即：QS标志。</w:t>
      </w:r>
    </w:p>
    <w:p w14:paraId="56491E3B">
      <w:pPr>
        <w:spacing w:line="360" w:lineRule="auto"/>
        <w:ind w:firstLine="420" w:firstLineChars="2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3.7、所供商品应完全符合《食品安全法》的要求；进口食品要标有中文标示；食堂食材及营养餐均不得使用转基因食品（产品）、转基因食用油。</w:t>
      </w:r>
    </w:p>
    <w:p w14:paraId="1A60D0EC">
      <w:pPr>
        <w:spacing w:line="360" w:lineRule="auto"/>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六</w:t>
      </w:r>
      <w:r>
        <w:rPr>
          <w:rFonts w:hint="eastAsia" w:ascii="宋体" w:hAnsi="宋体" w:eastAsia="宋体" w:cs="宋体"/>
          <w:bCs/>
          <w:color w:val="auto"/>
          <w:sz w:val="21"/>
          <w:szCs w:val="21"/>
          <w:highlight w:val="none"/>
        </w:rPr>
        <w:t>、其它</w:t>
      </w:r>
    </w:p>
    <w:p w14:paraId="5F657665">
      <w:pPr>
        <w:pStyle w:val="1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供货方若因单方原因停止供货，应在30日内以书面形式通知甲方，以便有足够的时间另</w:t>
      </w:r>
      <w:r>
        <w:rPr>
          <w:rFonts w:hint="eastAsia" w:ascii="宋体" w:hAnsi="宋体" w:eastAsia="宋体" w:cs="宋体"/>
          <w:bCs/>
          <w:color w:val="auto"/>
          <w:sz w:val="21"/>
          <w:szCs w:val="21"/>
          <w:highlight w:val="none"/>
          <w:lang w:eastAsia="zh-CN"/>
        </w:rPr>
        <w:t>行</w:t>
      </w:r>
      <w:r>
        <w:rPr>
          <w:rFonts w:hint="eastAsia" w:ascii="宋体" w:hAnsi="宋体" w:eastAsia="宋体" w:cs="宋体"/>
          <w:bCs/>
          <w:color w:val="auto"/>
          <w:sz w:val="21"/>
          <w:szCs w:val="21"/>
          <w:highlight w:val="none"/>
        </w:rPr>
        <w:t>招标。否则造成的损失将由供货商独自承担。</w:t>
      </w:r>
    </w:p>
    <w:p w14:paraId="6BA1E29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000000"/>
          <w:sz w:val="21"/>
          <w:szCs w:val="21"/>
          <w:lang w:val="en-US" w:eastAsia="zh-CN"/>
        </w:rPr>
      </w:pPr>
      <w:r>
        <w:rPr>
          <w:rFonts w:hint="eastAsia" w:ascii="宋体" w:hAnsi="宋体" w:cs="宋体"/>
          <w:b w:val="0"/>
          <w:bCs w:val="0"/>
          <w:color w:val="000000"/>
          <w:kern w:val="2"/>
          <w:sz w:val="21"/>
          <w:szCs w:val="21"/>
          <w:lang w:val="en-US" w:eastAsia="zh-CN" w:bidi="ar-SA"/>
        </w:rPr>
        <w:t>七、</w:t>
      </w:r>
      <w:r>
        <w:rPr>
          <w:rFonts w:hint="eastAsia" w:ascii="宋体" w:hAnsi="宋体" w:eastAsia="宋体" w:cs="宋体"/>
          <w:b w:val="0"/>
          <w:bCs w:val="0"/>
          <w:color w:val="000000"/>
          <w:kern w:val="2"/>
          <w:sz w:val="21"/>
          <w:szCs w:val="21"/>
          <w:lang w:val="en-US" w:eastAsia="zh-CN" w:bidi="ar-SA"/>
        </w:rPr>
        <w:t>采购清单及质量要求表</w:t>
      </w:r>
    </w:p>
    <w:tbl>
      <w:tblPr>
        <w:tblStyle w:val="2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065"/>
        <w:gridCol w:w="6474"/>
      </w:tblGrid>
      <w:tr w14:paraId="6682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19" w:type="dxa"/>
            <w:noWrap w:val="0"/>
            <w:vAlign w:val="center"/>
          </w:tcPr>
          <w:p w14:paraId="514BC93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序号</w:t>
            </w:r>
          </w:p>
        </w:tc>
        <w:tc>
          <w:tcPr>
            <w:tcW w:w="2065" w:type="dxa"/>
            <w:noWrap w:val="0"/>
            <w:vAlign w:val="center"/>
          </w:tcPr>
          <w:p w14:paraId="6A164D1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材料名称</w:t>
            </w:r>
          </w:p>
        </w:tc>
        <w:tc>
          <w:tcPr>
            <w:tcW w:w="6474" w:type="dxa"/>
            <w:noWrap w:val="0"/>
            <w:vAlign w:val="center"/>
          </w:tcPr>
          <w:p w14:paraId="6AAE55C7">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技术及质量要求</w:t>
            </w:r>
          </w:p>
        </w:tc>
      </w:tr>
      <w:tr w14:paraId="660C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919" w:type="dxa"/>
            <w:noWrap w:val="0"/>
            <w:vAlign w:val="center"/>
          </w:tcPr>
          <w:p w14:paraId="385184C7">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1</w:t>
            </w:r>
          </w:p>
        </w:tc>
        <w:tc>
          <w:tcPr>
            <w:tcW w:w="2065" w:type="dxa"/>
            <w:noWrap w:val="0"/>
            <w:vAlign w:val="center"/>
          </w:tcPr>
          <w:p w14:paraId="6E1F094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大米（籼米、粳米、糯米等）</w:t>
            </w:r>
          </w:p>
        </w:tc>
        <w:tc>
          <w:tcPr>
            <w:tcW w:w="6474" w:type="dxa"/>
            <w:noWrap w:val="0"/>
            <w:vAlign w:val="center"/>
          </w:tcPr>
          <w:p w14:paraId="07CB7FA5">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国标一级，质量达到 GB/T 1354-2018 标准，拥有 SC 食品质量安全认证，须袋装。米质颗粒饱满，有清香味，无麸皮等杂质，严禁提供陈化米。</w:t>
            </w:r>
          </w:p>
        </w:tc>
      </w:tr>
      <w:tr w14:paraId="74705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19" w:type="dxa"/>
            <w:noWrap w:val="0"/>
            <w:vAlign w:val="center"/>
          </w:tcPr>
          <w:p w14:paraId="31221937">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2</w:t>
            </w:r>
          </w:p>
        </w:tc>
        <w:tc>
          <w:tcPr>
            <w:tcW w:w="2065" w:type="dxa"/>
            <w:noWrap w:val="0"/>
            <w:vAlign w:val="center"/>
          </w:tcPr>
          <w:p w14:paraId="2CC4A0B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面  粉</w:t>
            </w:r>
          </w:p>
        </w:tc>
        <w:tc>
          <w:tcPr>
            <w:tcW w:w="6474" w:type="dxa"/>
            <w:noWrap w:val="0"/>
            <w:vAlign w:val="center"/>
          </w:tcPr>
          <w:p w14:paraId="33E6A80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国标一级，质量达到 GB/T 1355-2021 标准，拥有 SC 食品质量安全认证，须袋装。干净无害，无异味、异物、结块、杂质或霉点。严禁提供陈旧面粉。</w:t>
            </w:r>
          </w:p>
        </w:tc>
      </w:tr>
      <w:tr w14:paraId="44AC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19" w:type="dxa"/>
            <w:noWrap w:val="0"/>
            <w:vAlign w:val="top"/>
          </w:tcPr>
          <w:p w14:paraId="5EBBFB14">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p>
          <w:p w14:paraId="6D0D1CC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p>
          <w:p w14:paraId="54A4A8C2">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3</w:t>
            </w:r>
          </w:p>
        </w:tc>
        <w:tc>
          <w:tcPr>
            <w:tcW w:w="2065" w:type="dxa"/>
            <w:noWrap w:val="0"/>
            <w:vAlign w:val="center"/>
          </w:tcPr>
          <w:p w14:paraId="635BF1C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食用油</w:t>
            </w:r>
          </w:p>
        </w:tc>
        <w:tc>
          <w:tcPr>
            <w:tcW w:w="6474" w:type="dxa"/>
            <w:noWrap w:val="0"/>
            <w:vAlign w:val="center"/>
          </w:tcPr>
          <w:p w14:paraId="5A7AD53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质量达到 GB1536-2004 标准，国标三级及以上，并拥 SC食品质量安全认证，非转基因食用菜籽油、调和油。菜籽油具有菜籽原油的固有气味和滋味，无异味。检验合格，塑化剂不能超标。调和油须无异味。检验合格，塑化剂不能超标。</w:t>
            </w:r>
          </w:p>
        </w:tc>
      </w:tr>
      <w:tr w14:paraId="2692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919" w:type="dxa"/>
            <w:noWrap w:val="0"/>
            <w:vAlign w:val="top"/>
          </w:tcPr>
          <w:p w14:paraId="560FC9D4">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p w14:paraId="4CDCA33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p w14:paraId="54FA8CC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r>
              <w:rPr>
                <w:rFonts w:hint="eastAsia" w:ascii="宋体" w:hAnsi="宋体" w:eastAsia="宋体" w:cs="宋体"/>
                <w:b w:val="0"/>
                <w:bCs w:val="0"/>
                <w:strike w:val="0"/>
                <w:dstrike w:val="0"/>
                <w:color w:val="000000"/>
                <w:kern w:val="2"/>
                <w:sz w:val="21"/>
                <w:szCs w:val="21"/>
                <w:lang w:val="en-US" w:eastAsia="zh-CN" w:bidi="ar-SA"/>
              </w:rPr>
              <w:t>4</w:t>
            </w:r>
          </w:p>
        </w:tc>
        <w:tc>
          <w:tcPr>
            <w:tcW w:w="2065" w:type="dxa"/>
            <w:noWrap w:val="0"/>
            <w:vAlign w:val="top"/>
          </w:tcPr>
          <w:p w14:paraId="4B42AE8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p w14:paraId="443B71E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strike w:val="0"/>
                <w:dstrike w:val="0"/>
                <w:color w:val="000000"/>
                <w:kern w:val="2"/>
                <w:sz w:val="21"/>
                <w:szCs w:val="21"/>
                <w:lang w:val="en-US" w:eastAsia="zh-CN" w:bidi="ar-SA"/>
              </w:rPr>
            </w:pPr>
          </w:p>
          <w:p w14:paraId="67F85073">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r>
              <w:rPr>
                <w:rFonts w:hint="eastAsia" w:ascii="宋体" w:hAnsi="宋体" w:eastAsia="宋体" w:cs="宋体"/>
                <w:b w:val="0"/>
                <w:bCs w:val="0"/>
                <w:strike w:val="0"/>
                <w:dstrike w:val="0"/>
                <w:color w:val="000000"/>
                <w:kern w:val="2"/>
                <w:sz w:val="21"/>
                <w:szCs w:val="21"/>
                <w:lang w:val="en-US" w:eastAsia="zh-CN" w:bidi="ar-SA"/>
              </w:rPr>
              <w:t>蔬菜、水果</w:t>
            </w:r>
          </w:p>
          <w:p w14:paraId="4321A30E">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strike w:val="0"/>
                <w:dstrike w:val="0"/>
                <w:color w:val="000000"/>
                <w:kern w:val="2"/>
                <w:sz w:val="21"/>
                <w:szCs w:val="21"/>
                <w:lang w:val="en-US" w:eastAsia="zh-CN" w:bidi="ar-SA"/>
              </w:rPr>
            </w:pPr>
          </w:p>
        </w:tc>
        <w:tc>
          <w:tcPr>
            <w:tcW w:w="6474" w:type="dxa"/>
            <w:noWrap w:val="0"/>
            <w:vAlign w:val="center"/>
          </w:tcPr>
          <w:p w14:paraId="4885964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strike w:val="0"/>
                <w:dstrike w:val="0"/>
                <w:color w:val="000000"/>
                <w:kern w:val="2"/>
                <w:sz w:val="21"/>
                <w:szCs w:val="21"/>
                <w:lang w:val="en-US" w:eastAsia="zh-CN" w:bidi="ar-SA"/>
              </w:rPr>
            </w:pPr>
            <w:r>
              <w:rPr>
                <w:rFonts w:hint="eastAsia" w:ascii="宋体" w:hAnsi="宋体" w:eastAsia="宋体" w:cs="宋体"/>
                <w:b w:val="0"/>
                <w:bCs w:val="0"/>
                <w:strike w:val="0"/>
                <w:dstrike w:val="0"/>
                <w:color w:val="000000"/>
                <w:kern w:val="2"/>
                <w:sz w:val="21"/>
                <w:szCs w:val="21"/>
                <w:lang w:val="en-US" w:eastAsia="zh-CN" w:bidi="ar-SA"/>
              </w:rPr>
              <w:t>供货方应提供有关食品农产品的《承诺达标合格证》；含水量符合国家标准，蔬菜水果，叶类菜要求新鲜，无黄叶；茄果类无空心，黑心，无黄斑，内部变稀等；企业须对蔬菜和水果进行抽样农残检测，凡是超标的蔬菜水果品种严禁配送。</w:t>
            </w:r>
          </w:p>
        </w:tc>
      </w:tr>
      <w:tr w14:paraId="218F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919" w:type="dxa"/>
            <w:noWrap w:val="0"/>
            <w:vAlign w:val="center"/>
          </w:tcPr>
          <w:p w14:paraId="099AFB2B">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5</w:t>
            </w:r>
          </w:p>
        </w:tc>
        <w:tc>
          <w:tcPr>
            <w:tcW w:w="2065" w:type="dxa"/>
            <w:noWrap w:val="0"/>
            <w:vAlign w:val="center"/>
          </w:tcPr>
          <w:p w14:paraId="521551D8">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肉  类</w:t>
            </w:r>
          </w:p>
        </w:tc>
        <w:tc>
          <w:tcPr>
            <w:tcW w:w="6474" w:type="dxa"/>
            <w:noWrap w:val="0"/>
            <w:vAlign w:val="center"/>
          </w:tcPr>
          <w:p w14:paraId="09AE762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具有动物检验检疫合格证明，且符合食品卫生安全法要求。新鲜肉类（牛肉、羊肉、猪肉、鸡肉、鸭肉等），肉有光泽，新鲜气味正常，肉不能是冷冻肉</w:t>
            </w:r>
            <w:r>
              <w:rPr>
                <w:rFonts w:hint="eastAsia" w:ascii="宋体" w:hAnsi="宋体" w:eastAsia="宋体" w:cs="宋体"/>
                <w:b w:val="0"/>
                <w:bCs w:val="0"/>
                <w:strike w:val="0"/>
                <w:dstrike w:val="0"/>
                <w:color w:val="000000"/>
                <w:kern w:val="2"/>
                <w:sz w:val="21"/>
                <w:szCs w:val="21"/>
                <w:lang w:val="en-US" w:eastAsia="zh-CN" w:bidi="ar-SA"/>
              </w:rPr>
              <w:t>，必须清洗干净</w:t>
            </w:r>
            <w:r>
              <w:rPr>
                <w:rFonts w:hint="eastAsia" w:ascii="宋体" w:hAnsi="宋体" w:eastAsia="宋体" w:cs="宋体"/>
                <w:b w:val="0"/>
                <w:bCs w:val="0"/>
                <w:color w:val="000000"/>
                <w:kern w:val="2"/>
                <w:sz w:val="21"/>
                <w:szCs w:val="21"/>
                <w:lang w:val="en-US" w:eastAsia="zh-CN" w:bidi="ar-SA"/>
              </w:rPr>
              <w:t>，并根据学校的要求切割成大块、丝和片。</w:t>
            </w:r>
          </w:p>
        </w:tc>
      </w:tr>
      <w:tr w14:paraId="2D79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919" w:type="dxa"/>
            <w:noWrap w:val="0"/>
            <w:vAlign w:val="center"/>
          </w:tcPr>
          <w:p w14:paraId="075EBB59">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6</w:t>
            </w:r>
          </w:p>
        </w:tc>
        <w:tc>
          <w:tcPr>
            <w:tcW w:w="2065" w:type="dxa"/>
            <w:noWrap w:val="0"/>
            <w:vAlign w:val="center"/>
          </w:tcPr>
          <w:p w14:paraId="5A85E3AF">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禽  蛋</w:t>
            </w:r>
          </w:p>
        </w:tc>
        <w:tc>
          <w:tcPr>
            <w:tcW w:w="6474" w:type="dxa"/>
            <w:noWrap w:val="0"/>
            <w:vAlign w:val="center"/>
          </w:tcPr>
          <w:p w14:paraId="0ED76A34">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质量达到GB/T37108-2018 标准，农残不超标，并可溯源。有产地证明、检疫合格证的无公害产品，包装成一板（箱）或整件配送。要求外壳完好、新鲜，大小均匀，无破损、霉变、病斑、陈腐味。</w:t>
            </w:r>
          </w:p>
        </w:tc>
      </w:tr>
      <w:tr w14:paraId="50EF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19" w:type="dxa"/>
            <w:noWrap w:val="0"/>
            <w:vAlign w:val="center"/>
          </w:tcPr>
          <w:p w14:paraId="0CDF3EF9">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7</w:t>
            </w:r>
          </w:p>
        </w:tc>
        <w:tc>
          <w:tcPr>
            <w:tcW w:w="2065" w:type="dxa"/>
            <w:noWrap w:val="0"/>
            <w:vAlign w:val="center"/>
          </w:tcPr>
          <w:p w14:paraId="559ECFA0">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其他（包含调味品、豆制品、米、面、米粉等）</w:t>
            </w:r>
          </w:p>
        </w:tc>
        <w:tc>
          <w:tcPr>
            <w:tcW w:w="6474" w:type="dxa"/>
            <w:noWrap w:val="0"/>
            <w:vAlign w:val="center"/>
          </w:tcPr>
          <w:p w14:paraId="70702762">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符合相关食品安全国家标准。</w:t>
            </w:r>
          </w:p>
          <w:p w14:paraId="5380FE3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调味品类产品，供应商需提供 3 个以上（含 3 个）品牌供采购学校自主选择。</w:t>
            </w:r>
          </w:p>
        </w:tc>
      </w:tr>
      <w:tr w14:paraId="2103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919" w:type="dxa"/>
            <w:noWrap w:val="0"/>
            <w:vAlign w:val="center"/>
          </w:tcPr>
          <w:p w14:paraId="1D7761B2">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8</w:t>
            </w:r>
          </w:p>
        </w:tc>
        <w:tc>
          <w:tcPr>
            <w:tcW w:w="2065" w:type="dxa"/>
            <w:noWrap w:val="0"/>
            <w:vAlign w:val="center"/>
          </w:tcPr>
          <w:p w14:paraId="7F723ACC">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乳制品</w:t>
            </w:r>
          </w:p>
        </w:tc>
        <w:tc>
          <w:tcPr>
            <w:tcW w:w="6474" w:type="dxa"/>
            <w:noWrap w:val="0"/>
            <w:vAlign w:val="center"/>
          </w:tcPr>
          <w:p w14:paraId="3D64BC4E">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符合相关乳制品食品安全国家标准。牛奶颜色乳白，乳香清淡，口感稀薄，闻起来香味很淡，入口后有淡淡的奶香。加热后不挂杯。</w:t>
            </w:r>
          </w:p>
        </w:tc>
      </w:tr>
      <w:tr w14:paraId="3BF9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919" w:type="dxa"/>
            <w:noWrap w:val="0"/>
            <w:vAlign w:val="center"/>
          </w:tcPr>
          <w:p w14:paraId="2B70605F">
            <w:pPr>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9</w:t>
            </w:r>
          </w:p>
        </w:tc>
        <w:tc>
          <w:tcPr>
            <w:tcW w:w="2065" w:type="dxa"/>
            <w:noWrap w:val="0"/>
            <w:vAlign w:val="center"/>
          </w:tcPr>
          <w:p w14:paraId="65E8488D">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糕  点</w:t>
            </w:r>
          </w:p>
        </w:tc>
        <w:tc>
          <w:tcPr>
            <w:tcW w:w="6474" w:type="dxa"/>
            <w:noWrap w:val="0"/>
            <w:vAlign w:val="center"/>
          </w:tcPr>
          <w:p w14:paraId="537844C9">
            <w:pPr>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b w:val="0"/>
                <w:bCs w:val="0"/>
                <w:color w:val="000000"/>
                <w:kern w:val="2"/>
                <w:sz w:val="21"/>
                <w:szCs w:val="21"/>
                <w:lang w:val="en-US" w:eastAsia="zh-CN" w:bidi="ar-SA"/>
              </w:rPr>
              <w:t>符合 GB7099-2015 食品安全国家标准（糕点、面包）</w:t>
            </w:r>
          </w:p>
        </w:tc>
      </w:tr>
    </w:tbl>
    <w:p w14:paraId="6F8630FF">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20" w:firstLineChars="200"/>
        <w:textAlignment w:val="auto"/>
        <w:outlineLvl w:val="9"/>
        <w:rPr>
          <w:rFonts w:hint="eastAsia" w:ascii="宋体" w:hAnsi="宋体" w:eastAsia="宋体" w:cs="宋体"/>
          <w:b w:val="0"/>
          <w:bCs w:val="0"/>
          <w:color w:val="000000"/>
          <w:spacing w:val="0"/>
          <w:kern w:val="2"/>
          <w:sz w:val="21"/>
          <w:szCs w:val="21"/>
          <w:highlight w:val="none"/>
          <w:u w:val="none" w:color="auto"/>
          <w:shd w:val="clear" w:color="auto" w:fill="auto"/>
          <w:lang w:val="en-US" w:eastAsia="zh-CN" w:bidi="ar-SA"/>
        </w:rPr>
      </w:pPr>
      <w:r>
        <w:rPr>
          <w:rFonts w:hint="eastAsia" w:ascii="宋体" w:hAnsi="宋体" w:eastAsia="宋体" w:cs="宋体"/>
          <w:b w:val="0"/>
          <w:bCs w:val="0"/>
          <w:color w:val="000000"/>
          <w:spacing w:val="0"/>
          <w:kern w:val="2"/>
          <w:sz w:val="21"/>
          <w:szCs w:val="21"/>
          <w:highlight w:val="none"/>
          <w:u w:val="none" w:color="auto"/>
          <w:shd w:val="clear" w:color="auto" w:fill="auto"/>
          <w:lang w:val="en-US" w:eastAsia="zh-CN" w:bidi="ar-SA"/>
        </w:rPr>
        <w:t>备注：1、上述标准实行过程中如国家发布新的标准，则按照新标准执行。</w:t>
      </w:r>
    </w:p>
    <w:p w14:paraId="104521C1">
      <w:pPr>
        <w:rPr>
          <w:rFonts w:hint="eastAsia" w:asciiTheme="minorEastAsia" w:hAnsiTheme="minorEastAsia" w:eastAsiaTheme="minorEastAsia" w:cstheme="minorEastAsia"/>
          <w:b/>
          <w:bCs/>
          <w:color w:val="auto"/>
          <w:sz w:val="28"/>
          <w:szCs w:val="28"/>
          <w:highlight w:val="none"/>
          <w:lang w:eastAsia="zh-CN"/>
        </w:rPr>
      </w:pPr>
    </w:p>
    <w:p w14:paraId="373B727A">
      <w:pPr>
        <w:pStyle w:val="37"/>
        <w:jc w:val="center"/>
        <w:outlineLvl w:val="0"/>
        <w:rPr>
          <w:rFonts w:hint="eastAsia" w:asciiTheme="minorEastAsia" w:hAnsiTheme="minorEastAsia" w:eastAsiaTheme="minorEastAsia" w:cstheme="minorEastAsia"/>
          <w:b/>
          <w:bCs/>
          <w:color w:val="auto"/>
          <w:sz w:val="28"/>
          <w:szCs w:val="28"/>
          <w:highlight w:val="none"/>
          <w:lang w:eastAsia="zh-CN"/>
        </w:rPr>
      </w:pPr>
      <w:bookmarkStart w:id="28" w:name="_Toc32387"/>
    </w:p>
    <w:p w14:paraId="7205BF32">
      <w:pPr>
        <w:pStyle w:val="37"/>
        <w:jc w:val="center"/>
        <w:outlineLvl w:val="0"/>
        <w:rPr>
          <w:rFonts w:hint="eastAsia" w:asciiTheme="minorEastAsia" w:hAnsiTheme="minorEastAsia" w:eastAsiaTheme="minorEastAsia" w:cstheme="minorEastAsia"/>
          <w:b/>
          <w:bCs/>
          <w:color w:val="auto"/>
          <w:sz w:val="28"/>
          <w:szCs w:val="28"/>
          <w:highlight w:val="none"/>
          <w:lang w:eastAsia="zh-CN"/>
        </w:rPr>
      </w:pPr>
    </w:p>
    <w:p w14:paraId="0076FB53">
      <w:pPr>
        <w:pStyle w:val="37"/>
        <w:jc w:val="center"/>
        <w:outlineLvl w:val="0"/>
        <w:rPr>
          <w:rFonts w:hint="eastAsia" w:asciiTheme="minorEastAsia" w:hAnsiTheme="minorEastAsia" w:eastAsiaTheme="minorEastAsia" w:cstheme="minorEastAsia"/>
          <w:b/>
          <w:bCs/>
          <w:color w:val="auto"/>
          <w:sz w:val="28"/>
          <w:szCs w:val="28"/>
          <w:highlight w:val="none"/>
          <w:lang w:eastAsia="zh-CN"/>
        </w:rPr>
      </w:pPr>
    </w:p>
    <w:p w14:paraId="2791C008">
      <w:pPr>
        <w:pStyle w:val="37"/>
        <w:jc w:val="center"/>
        <w:outlineLvl w:val="0"/>
        <w:rPr>
          <w:rFonts w:hint="eastAsia" w:asciiTheme="minorEastAsia" w:hAnsiTheme="minorEastAsia" w:eastAsiaTheme="minorEastAsia" w:cstheme="minorEastAsia"/>
          <w:b/>
          <w:bCs/>
          <w:color w:val="auto"/>
          <w:sz w:val="28"/>
          <w:szCs w:val="28"/>
          <w:highlight w:val="none"/>
          <w:lang w:eastAsia="zh-CN"/>
        </w:rPr>
      </w:pPr>
    </w:p>
    <w:p w14:paraId="77AF0767">
      <w:pPr>
        <w:pStyle w:val="37"/>
        <w:jc w:val="center"/>
        <w:outlineLvl w:val="0"/>
        <w:rPr>
          <w:rFonts w:hint="eastAsia" w:asciiTheme="minorEastAsia" w:hAnsiTheme="minorEastAsia" w:eastAsiaTheme="minorEastAsia" w:cstheme="minorEastAsia"/>
          <w:b/>
          <w:bCs/>
          <w:color w:val="auto"/>
          <w:sz w:val="28"/>
          <w:szCs w:val="28"/>
          <w:highlight w:val="none"/>
          <w:lang w:eastAsia="zh-CN"/>
        </w:rPr>
      </w:pPr>
    </w:p>
    <w:p w14:paraId="77B2ADC7">
      <w:pPr>
        <w:pStyle w:val="37"/>
        <w:jc w:val="center"/>
        <w:outlineLvl w:val="0"/>
        <w:rPr>
          <w:rFonts w:hint="eastAsia" w:asciiTheme="minorEastAsia" w:hAnsiTheme="minorEastAsia" w:eastAsiaTheme="minorEastAsia" w:cstheme="minorEastAsia"/>
          <w:b/>
          <w:bCs/>
          <w:color w:val="auto"/>
          <w:sz w:val="28"/>
          <w:szCs w:val="28"/>
          <w:highlight w:val="none"/>
          <w:lang w:eastAsia="zh-CN"/>
        </w:rPr>
      </w:pPr>
    </w:p>
    <w:p w14:paraId="5EEAC1CF">
      <w:pPr>
        <w:pStyle w:val="37"/>
        <w:jc w:val="center"/>
        <w:outlineLvl w:val="0"/>
        <w:rPr>
          <w:rFonts w:hint="eastAsia" w:asciiTheme="minorEastAsia" w:hAnsiTheme="minorEastAsia" w:eastAsiaTheme="minorEastAsia" w:cstheme="minorEastAsia"/>
          <w:b/>
          <w:bCs/>
          <w:color w:val="auto"/>
          <w:sz w:val="28"/>
          <w:szCs w:val="28"/>
          <w:highlight w:val="none"/>
          <w:lang w:eastAsia="zh-CN"/>
        </w:rPr>
      </w:pPr>
    </w:p>
    <w:p w14:paraId="39991CB8">
      <w:pPr>
        <w:pStyle w:val="37"/>
        <w:jc w:val="center"/>
        <w:outlineLvl w:val="0"/>
        <w:rPr>
          <w:rFonts w:hint="eastAsia" w:asciiTheme="minorEastAsia" w:hAnsiTheme="minorEastAsia" w:eastAsiaTheme="minorEastAsia" w:cstheme="minorEastAsia"/>
          <w:b/>
          <w:bCs/>
          <w:color w:val="auto"/>
          <w:sz w:val="28"/>
          <w:szCs w:val="28"/>
          <w:highlight w:val="none"/>
          <w:lang w:eastAsia="zh-CN"/>
        </w:rPr>
      </w:pPr>
    </w:p>
    <w:p w14:paraId="108AA461">
      <w:pPr>
        <w:pStyle w:val="37"/>
        <w:jc w:val="center"/>
        <w:outlineLvl w:val="0"/>
        <w:rPr>
          <w:rFonts w:hint="eastAsia" w:asciiTheme="minorEastAsia" w:hAnsiTheme="minorEastAsia" w:eastAsiaTheme="minorEastAsia" w:cstheme="minorEastAsia"/>
          <w:b/>
          <w:bCs/>
          <w:color w:val="auto"/>
          <w:sz w:val="28"/>
          <w:szCs w:val="28"/>
          <w:highlight w:val="none"/>
          <w:lang w:eastAsia="zh-CN"/>
        </w:rPr>
      </w:pPr>
    </w:p>
    <w:p w14:paraId="214C299F">
      <w:pPr>
        <w:pStyle w:val="37"/>
        <w:jc w:val="center"/>
        <w:outlineLvl w:val="0"/>
        <w:rPr>
          <w:rFonts w:hint="eastAsia" w:asciiTheme="minorEastAsia" w:hAnsiTheme="minorEastAsia" w:eastAsiaTheme="minorEastAsia" w:cstheme="minorEastAsia"/>
          <w:b/>
          <w:bCs/>
          <w:color w:val="auto"/>
          <w:sz w:val="28"/>
          <w:szCs w:val="28"/>
          <w:highlight w:val="none"/>
          <w:lang w:eastAsia="zh-CN"/>
        </w:rPr>
      </w:pPr>
    </w:p>
    <w:p w14:paraId="7E949BF4">
      <w:pPr>
        <w:pStyle w:val="37"/>
        <w:jc w:val="center"/>
        <w:outlineLvl w:val="0"/>
        <w:rPr>
          <w:rFonts w:hint="eastAsia" w:asciiTheme="minorEastAsia" w:hAnsiTheme="minorEastAsia" w:eastAsiaTheme="minorEastAsia" w:cstheme="minorEastAsia"/>
          <w:b/>
          <w:bCs/>
          <w:color w:val="auto"/>
          <w:sz w:val="28"/>
          <w:szCs w:val="28"/>
          <w:highlight w:val="none"/>
          <w:lang w:eastAsia="zh-CN"/>
        </w:rPr>
      </w:pPr>
    </w:p>
    <w:p w14:paraId="657B4E10">
      <w:pPr>
        <w:pStyle w:val="37"/>
        <w:jc w:val="center"/>
        <w:outlineLvl w:val="0"/>
        <w:rPr>
          <w:rFonts w:hint="eastAsia" w:asciiTheme="minorEastAsia" w:hAnsiTheme="minorEastAsia" w:eastAsiaTheme="minorEastAsia" w:cstheme="minorEastAsia"/>
          <w:b/>
          <w:bCs/>
          <w:color w:val="auto"/>
          <w:sz w:val="28"/>
          <w:szCs w:val="28"/>
          <w:highlight w:val="none"/>
          <w:lang w:eastAsia="zh-CN"/>
        </w:rPr>
      </w:pPr>
    </w:p>
    <w:p w14:paraId="028BB746">
      <w:pPr>
        <w:pStyle w:val="37"/>
        <w:jc w:val="center"/>
        <w:outlineLvl w:val="0"/>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eastAsia="zh-CN"/>
        </w:rPr>
        <w:t>第六章</w:t>
      </w:r>
      <w:r>
        <w:rPr>
          <w:rFonts w:hint="eastAsia" w:asciiTheme="minorEastAsia" w:hAnsiTheme="minorEastAsia" w:eastAsiaTheme="minorEastAsia" w:cstheme="minorEastAsia"/>
          <w:b/>
          <w:bCs/>
          <w:color w:val="auto"/>
          <w:sz w:val="28"/>
          <w:szCs w:val="28"/>
          <w:highlight w:val="none"/>
          <w:lang w:val="en-US" w:eastAsia="zh-CN"/>
        </w:rPr>
        <w:t xml:space="preserve">  评标标准及办法</w:t>
      </w:r>
      <w:bookmarkEnd w:id="28"/>
    </w:p>
    <w:p w14:paraId="132B7446">
      <w:pPr>
        <w:pStyle w:val="37"/>
        <w:jc w:val="left"/>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1、资格审查</w:t>
      </w:r>
    </w:p>
    <w:tbl>
      <w:tblPr>
        <w:tblStyle w:val="27"/>
        <w:tblW w:w="9782" w:type="dxa"/>
        <w:jc w:val="center"/>
        <w:tblLayout w:type="fixed"/>
        <w:tblCellMar>
          <w:top w:w="0" w:type="dxa"/>
          <w:left w:w="0" w:type="dxa"/>
          <w:bottom w:w="0" w:type="dxa"/>
          <w:right w:w="0" w:type="dxa"/>
        </w:tblCellMar>
      </w:tblPr>
      <w:tblGrid>
        <w:gridCol w:w="448"/>
        <w:gridCol w:w="4953"/>
        <w:gridCol w:w="4381"/>
      </w:tblGrid>
      <w:tr w14:paraId="1FCDCA00">
        <w:tblPrEx>
          <w:tblCellMar>
            <w:top w:w="0" w:type="dxa"/>
            <w:left w:w="0" w:type="dxa"/>
            <w:bottom w:w="0" w:type="dxa"/>
            <w:right w:w="0" w:type="dxa"/>
          </w:tblCellMar>
        </w:tblPrEx>
        <w:trPr>
          <w:trHeight w:val="774" w:hRule="atLeast"/>
          <w:tblHeader/>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1C4A4D3">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4854F5">
            <w:pPr>
              <w:adjustRightInd w:val="0"/>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审查标准</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F606FC">
            <w:pPr>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审查</w:t>
            </w:r>
            <w:r>
              <w:rPr>
                <w:rFonts w:hint="eastAsia" w:ascii="宋体" w:hAnsi="宋体" w:eastAsia="宋体" w:cs="宋体"/>
                <w:color w:val="auto"/>
                <w:sz w:val="21"/>
                <w:szCs w:val="21"/>
                <w:highlight w:val="none"/>
              </w:rPr>
              <w:t>证明材料</w:t>
            </w:r>
          </w:p>
        </w:tc>
      </w:tr>
      <w:tr w14:paraId="6842E18A">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7508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DB299C">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满足《中华人民共和国政府采购法》第二十二条规定； </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924821">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提供相应承诺函或相应资料</w:t>
            </w:r>
          </w:p>
        </w:tc>
      </w:tr>
      <w:tr w14:paraId="2ABC6084">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0A3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981F63">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供应商在中华人民共和国境内注册，具有有效的营业执照，有能力提供本项目全部招标内容及服务能力的供应商；</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B512C5">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供应商是企业（包括合伙企业），应提供在工商部门注册的有效“企业法人营业执照”或“营业执照”（三证或五证合一）；如供应商是事业单位，应提供有效的“事业单位法人证书”；如供应商是非企业专业服务机构的，应提供执业许可证等证明文件；如供应商是个体工商户，应提供有效的“个体工商户营业执照”；如供应商是自然人，应提供有效的自然人身份证明。</w:t>
            </w:r>
          </w:p>
        </w:tc>
      </w:tr>
      <w:tr w14:paraId="5E038E21">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4889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5CD7F6">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须具备有效的《食品经营许可证》或《食品生产许可证》；②生产商须具备有效的《动物防疫条件合格证》且在有效期内，或者经销商须具备与生产商签订的合作协议及生产商须具备有效的《动物防疫条件合格证》且在有效期内。</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120298">
            <w:pPr>
              <w:widowControl/>
              <w:adjustRightInd w:val="0"/>
              <w:snapToGrid w:val="0"/>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提供有效证件且在有效期内</w:t>
            </w:r>
          </w:p>
        </w:tc>
      </w:tr>
      <w:tr w14:paraId="5801856E">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AC19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4</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A7A4EE2">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根据投标人不得为“信用中国网站（www.creditchina.gov.cn）中列 入失信被执行人和税收违法黑名单的投标人，不得为中国政府采购网（www.ccgp.gov.cn）政府采购严重违法失信行为记录名单中被财政部门禁止参加政府采购活动的投标人；</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C9C7F6">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提供相应网上查询截图。</w:t>
            </w:r>
          </w:p>
        </w:tc>
      </w:tr>
      <w:tr w14:paraId="39E4CCC4">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C88A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AF46C7">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本项目不接受联合体投标。</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E04A14">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提供相应承诺函。</w:t>
            </w:r>
          </w:p>
        </w:tc>
      </w:tr>
      <w:tr w14:paraId="5449AC5F">
        <w:tblPrEx>
          <w:tblCellMar>
            <w:top w:w="0" w:type="dxa"/>
            <w:left w:w="0" w:type="dxa"/>
            <w:bottom w:w="0" w:type="dxa"/>
            <w:right w:w="0" w:type="dxa"/>
          </w:tblCellMar>
        </w:tblPrEx>
        <w:trPr>
          <w:trHeight w:val="794" w:hRule="atLeast"/>
          <w:jc w:val="center"/>
        </w:trPr>
        <w:tc>
          <w:tcPr>
            <w:tcW w:w="4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1FCD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vertAlign w:val="baseline"/>
                <w:lang w:val="en-US" w:eastAsia="zh-CN"/>
              </w:rPr>
              <w:t>6</w:t>
            </w:r>
          </w:p>
        </w:tc>
        <w:tc>
          <w:tcPr>
            <w:tcW w:w="495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2553A0">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供应商应为中小企业</w:t>
            </w:r>
          </w:p>
        </w:tc>
        <w:tc>
          <w:tcPr>
            <w:tcW w:w="438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7D7EF1">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请根据要求单独上传《中小企业声明函》。格式以采购文件要求为准。</w:t>
            </w:r>
          </w:p>
        </w:tc>
      </w:tr>
      <w:tr w14:paraId="76EDAC57">
        <w:tblPrEx>
          <w:tblCellMar>
            <w:top w:w="0" w:type="dxa"/>
            <w:left w:w="0" w:type="dxa"/>
            <w:bottom w:w="0" w:type="dxa"/>
            <w:right w:w="0" w:type="dxa"/>
          </w:tblCellMar>
        </w:tblPrEx>
        <w:trPr>
          <w:trHeight w:val="794" w:hRule="atLeast"/>
          <w:jc w:val="center"/>
        </w:trPr>
        <w:tc>
          <w:tcPr>
            <w:tcW w:w="9782"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FD354F">
            <w:pPr>
              <w:widowControl/>
              <w:adjustRightInd w:val="0"/>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vertAlign w:val="baseline"/>
                <w:lang w:val="en-US" w:eastAsia="zh-CN"/>
              </w:rPr>
              <w:t>资格审查不通过者，作无效标处理，不得进入下一环节评审。</w:t>
            </w:r>
          </w:p>
        </w:tc>
      </w:tr>
    </w:tbl>
    <w:p w14:paraId="1600307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3D1B7DFF">
      <w:pPr>
        <w:pStyle w:val="38"/>
        <w:rPr>
          <w:rFonts w:hint="eastAsia"/>
          <w:lang w:val="en-US" w:eastAsia="zh-CN"/>
        </w:rPr>
      </w:pPr>
    </w:p>
    <w:p w14:paraId="7CFFAE0F">
      <w:pPr>
        <w:pStyle w:val="37"/>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2、符合性审查</w:t>
      </w:r>
    </w:p>
    <w:tbl>
      <w:tblPr>
        <w:tblStyle w:val="28"/>
        <w:tblW w:w="9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782"/>
        <w:gridCol w:w="3869"/>
        <w:gridCol w:w="4251"/>
      </w:tblGrid>
      <w:tr w14:paraId="3759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restart"/>
            <w:noWrap w:val="0"/>
            <w:vAlign w:val="center"/>
          </w:tcPr>
          <w:p w14:paraId="3C9D98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符合性审查</w:t>
            </w:r>
          </w:p>
        </w:tc>
        <w:tc>
          <w:tcPr>
            <w:tcW w:w="782" w:type="dxa"/>
            <w:noWrap w:val="0"/>
            <w:vAlign w:val="center"/>
          </w:tcPr>
          <w:p w14:paraId="032B92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3869" w:type="dxa"/>
            <w:noWrap w:val="0"/>
            <w:vAlign w:val="center"/>
          </w:tcPr>
          <w:p w14:paraId="795552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w:t>
            </w:r>
          </w:p>
        </w:tc>
        <w:tc>
          <w:tcPr>
            <w:tcW w:w="4251" w:type="dxa"/>
            <w:noWrap w:val="0"/>
            <w:vAlign w:val="center"/>
          </w:tcPr>
          <w:p w14:paraId="2F37B1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供应商名称是否与营业执照及相关资质证件一致</w:t>
            </w:r>
          </w:p>
        </w:tc>
      </w:tr>
      <w:tr w14:paraId="7243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5DCC61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4AC679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3869" w:type="dxa"/>
            <w:noWrap w:val="0"/>
            <w:vAlign w:val="center"/>
          </w:tcPr>
          <w:p w14:paraId="30F09D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投文件签署、盖章</w:t>
            </w:r>
          </w:p>
        </w:tc>
        <w:tc>
          <w:tcPr>
            <w:tcW w:w="4251" w:type="dxa"/>
            <w:noWrap w:val="0"/>
            <w:vAlign w:val="center"/>
          </w:tcPr>
          <w:p w14:paraId="39D06F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投标文件是否按招标文件规定格式完整提供，是否对招标文件的实质性内容完全响应，并按招标文件要求签署、盖章</w:t>
            </w:r>
          </w:p>
        </w:tc>
      </w:tr>
      <w:tr w14:paraId="4567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43D3A5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2509D6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3869" w:type="dxa"/>
            <w:noWrap w:val="0"/>
            <w:vAlign w:val="center"/>
          </w:tcPr>
          <w:p w14:paraId="4B88AD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供货期及投标</w:t>
            </w:r>
            <w:r>
              <w:rPr>
                <w:rFonts w:hint="eastAsia" w:ascii="宋体" w:hAnsi="宋体" w:eastAsia="宋体" w:cs="宋体"/>
                <w:color w:val="auto"/>
                <w:sz w:val="21"/>
                <w:szCs w:val="21"/>
                <w:highlight w:val="none"/>
              </w:rPr>
              <w:t>有效期</w:t>
            </w:r>
          </w:p>
        </w:tc>
        <w:tc>
          <w:tcPr>
            <w:tcW w:w="4251" w:type="dxa"/>
            <w:noWrap w:val="0"/>
            <w:vAlign w:val="center"/>
          </w:tcPr>
          <w:p w14:paraId="4784B8F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供货期</w:t>
            </w:r>
            <w:r>
              <w:rPr>
                <w:rFonts w:hint="eastAsia" w:ascii="宋体" w:hAnsi="宋体" w:eastAsia="宋体" w:cs="宋体"/>
                <w:color w:val="auto"/>
                <w:sz w:val="21"/>
                <w:szCs w:val="21"/>
                <w:highlight w:val="none"/>
                <w:lang w:eastAsia="zh-CN"/>
              </w:rPr>
              <w:t>及</w:t>
            </w:r>
            <w:r>
              <w:rPr>
                <w:rFonts w:hint="eastAsia" w:ascii="宋体" w:hAnsi="宋体" w:eastAsia="宋体" w:cs="宋体"/>
                <w:color w:val="auto"/>
                <w:sz w:val="21"/>
                <w:szCs w:val="21"/>
                <w:highlight w:val="none"/>
              </w:rPr>
              <w:t>投标有效期等是否满足</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要求</w:t>
            </w:r>
          </w:p>
        </w:tc>
      </w:tr>
      <w:tr w14:paraId="7DE1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83" w:type="dxa"/>
            <w:vMerge w:val="continue"/>
            <w:noWrap w:val="0"/>
            <w:vAlign w:val="center"/>
          </w:tcPr>
          <w:p w14:paraId="6474BB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756784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3869" w:type="dxa"/>
            <w:noWrap w:val="0"/>
            <w:vAlign w:val="center"/>
          </w:tcPr>
          <w:p w14:paraId="05E8FE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围标串标行为</w:t>
            </w:r>
          </w:p>
        </w:tc>
        <w:tc>
          <w:tcPr>
            <w:tcW w:w="4251" w:type="dxa"/>
            <w:noWrap w:val="0"/>
            <w:vAlign w:val="center"/>
          </w:tcPr>
          <w:p w14:paraId="59E396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不参与围标串标承诺书</w:t>
            </w:r>
          </w:p>
        </w:tc>
      </w:tr>
      <w:tr w14:paraId="6C50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83" w:type="dxa"/>
            <w:vMerge w:val="continue"/>
            <w:noWrap w:val="0"/>
            <w:vAlign w:val="center"/>
          </w:tcPr>
          <w:p w14:paraId="48C57E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3D64E5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3869" w:type="dxa"/>
            <w:noWrap w:val="0"/>
            <w:vAlign w:val="center"/>
          </w:tcPr>
          <w:p w14:paraId="06886BF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是否不具有法律法规规定的其他限制性情形</w:t>
            </w:r>
          </w:p>
        </w:tc>
        <w:tc>
          <w:tcPr>
            <w:tcW w:w="4251" w:type="dxa"/>
            <w:noWrap w:val="0"/>
            <w:vAlign w:val="center"/>
          </w:tcPr>
          <w:p w14:paraId="2CBA51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是否不具有法律法规规定的其他限制性情形</w:t>
            </w:r>
          </w:p>
        </w:tc>
      </w:tr>
      <w:tr w14:paraId="1ED9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3D7C3C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7F6389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3869" w:type="dxa"/>
            <w:noWrap w:val="0"/>
            <w:vAlign w:val="center"/>
          </w:tcPr>
          <w:p w14:paraId="0D2D83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kern w:val="0"/>
                <w:sz w:val="21"/>
                <w:szCs w:val="21"/>
                <w:highlight w:val="none"/>
                <w:lang w:val="en-US" w:eastAsia="zh-CN" w:bidi="ar-SA"/>
              </w:rPr>
              <w:t>投标报价</w:t>
            </w:r>
          </w:p>
        </w:tc>
        <w:tc>
          <w:tcPr>
            <w:tcW w:w="4251" w:type="dxa"/>
            <w:noWrap w:val="0"/>
            <w:vAlign w:val="center"/>
          </w:tcPr>
          <w:p w14:paraId="4D2558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的投标报价未超出本项目的最高限价且报价唯一</w:t>
            </w:r>
          </w:p>
        </w:tc>
      </w:tr>
      <w:tr w14:paraId="21AC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3" w:type="dxa"/>
            <w:vMerge w:val="continue"/>
            <w:noWrap w:val="0"/>
            <w:vAlign w:val="center"/>
          </w:tcPr>
          <w:p w14:paraId="117C30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22BB9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3869" w:type="dxa"/>
            <w:noWrap w:val="0"/>
            <w:vAlign w:val="center"/>
          </w:tcPr>
          <w:p w14:paraId="03B22B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供应商是否缴纳</w:t>
            </w:r>
            <w:r>
              <w:rPr>
                <w:rFonts w:hint="eastAsia" w:ascii="宋体" w:hAnsi="宋体" w:eastAsia="宋体" w:cs="宋体"/>
                <w:color w:val="auto"/>
                <w:sz w:val="21"/>
                <w:szCs w:val="21"/>
                <w:highlight w:val="none"/>
              </w:rPr>
              <w:t>投标保证金</w:t>
            </w:r>
          </w:p>
        </w:tc>
        <w:tc>
          <w:tcPr>
            <w:tcW w:w="4251" w:type="dxa"/>
            <w:noWrap w:val="0"/>
            <w:vAlign w:val="center"/>
          </w:tcPr>
          <w:p w14:paraId="21E9E0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提供投标保证金汇款凭证或保函并加盖公章</w:t>
            </w:r>
          </w:p>
        </w:tc>
      </w:tr>
      <w:tr w14:paraId="7952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Merge w:val="continue"/>
            <w:noWrap w:val="0"/>
            <w:vAlign w:val="center"/>
          </w:tcPr>
          <w:p w14:paraId="488459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p>
        </w:tc>
        <w:tc>
          <w:tcPr>
            <w:tcW w:w="782" w:type="dxa"/>
            <w:noWrap w:val="0"/>
            <w:vAlign w:val="center"/>
          </w:tcPr>
          <w:p w14:paraId="784E7B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c>
          <w:tcPr>
            <w:tcW w:w="3869" w:type="dxa"/>
            <w:noWrap w:val="0"/>
            <w:vAlign w:val="center"/>
          </w:tcPr>
          <w:p w14:paraId="06220B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投标报价合理性审查</w:t>
            </w:r>
          </w:p>
        </w:tc>
        <w:tc>
          <w:tcPr>
            <w:tcW w:w="4251" w:type="dxa"/>
            <w:noWrap w:val="0"/>
            <w:vAlign w:val="center"/>
          </w:tcPr>
          <w:p w14:paraId="4BC11F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评标委员会</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w:t>
            </w:r>
            <w:r>
              <w:rPr>
                <w:rFonts w:hint="eastAsia" w:ascii="宋体" w:hAnsi="宋体" w:eastAsia="宋体" w:cs="宋体"/>
                <w:color w:val="auto"/>
                <w:sz w:val="21"/>
                <w:szCs w:val="21"/>
                <w:highlight w:val="none"/>
                <w:lang w:eastAsia="zh-CN"/>
              </w:rPr>
              <w:t>相关</w:t>
            </w:r>
            <w:r>
              <w:rPr>
                <w:rFonts w:hint="eastAsia" w:ascii="宋体" w:hAnsi="宋体" w:eastAsia="宋体" w:cs="宋体"/>
                <w:color w:val="auto"/>
                <w:sz w:val="21"/>
                <w:szCs w:val="21"/>
                <w:highlight w:val="none"/>
              </w:rPr>
              <w:t>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val="en-US" w:eastAsia="zh-CN"/>
              </w:rPr>
              <w:t>评标委员会</w:t>
            </w:r>
            <w:r>
              <w:rPr>
                <w:rFonts w:hint="eastAsia" w:ascii="宋体" w:hAnsi="宋体" w:eastAsia="宋体" w:cs="宋体"/>
                <w:color w:val="auto"/>
                <w:sz w:val="21"/>
                <w:szCs w:val="21"/>
                <w:highlight w:val="none"/>
              </w:rPr>
              <w:t>应当将其作为无效投标处理。此项审查结果不予通过</w:t>
            </w:r>
          </w:p>
        </w:tc>
      </w:tr>
      <w:tr w14:paraId="3E7D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785" w:type="dxa"/>
            <w:gridSpan w:val="4"/>
            <w:noWrap w:val="0"/>
            <w:vAlign w:val="center"/>
          </w:tcPr>
          <w:p w14:paraId="140717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符合性检查不通过者，作无效标处理，不得进入下一环节评审。</w:t>
            </w:r>
          </w:p>
        </w:tc>
      </w:tr>
    </w:tbl>
    <w:p w14:paraId="287AF8BD">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14:paraId="3361FB9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详细评审</w:t>
      </w:r>
    </w:p>
    <w:p w14:paraId="282FB6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评标委员会将采用综合评分法对</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所载明的</w:t>
      </w:r>
      <w:r>
        <w:rPr>
          <w:rFonts w:hint="eastAsia" w:asciiTheme="minorEastAsia" w:hAnsiTheme="minorEastAsia" w:eastAsiaTheme="minorEastAsia" w:cstheme="minorEastAsia"/>
          <w:bCs/>
          <w:color w:val="auto"/>
          <w:sz w:val="24"/>
          <w:szCs w:val="24"/>
          <w:highlight w:val="none"/>
          <w:lang w:eastAsia="zh-CN"/>
        </w:rPr>
        <w:t>供应商</w:t>
      </w:r>
      <w:r>
        <w:rPr>
          <w:rFonts w:hint="eastAsia" w:asciiTheme="minorEastAsia" w:hAnsiTheme="minorEastAsia" w:eastAsiaTheme="minorEastAsia" w:cstheme="minorEastAsia"/>
          <w:bCs/>
          <w:color w:val="auto"/>
          <w:sz w:val="24"/>
          <w:szCs w:val="24"/>
          <w:highlight w:val="none"/>
        </w:rPr>
        <w:t>的投标报价、</w:t>
      </w:r>
      <w:r>
        <w:rPr>
          <w:rFonts w:hint="eastAsia" w:asciiTheme="minorEastAsia" w:hAnsiTheme="minorEastAsia" w:eastAsiaTheme="minorEastAsia" w:cstheme="minorEastAsia"/>
          <w:bCs/>
          <w:color w:val="auto"/>
          <w:sz w:val="24"/>
          <w:szCs w:val="24"/>
          <w:highlight w:val="none"/>
          <w:lang w:eastAsia="zh-CN"/>
        </w:rPr>
        <w:t>投标文件</w:t>
      </w:r>
      <w:r>
        <w:rPr>
          <w:rFonts w:hint="eastAsia" w:asciiTheme="minorEastAsia" w:hAnsiTheme="minorEastAsia" w:eastAsiaTheme="minorEastAsia" w:cstheme="minorEastAsia"/>
          <w:bCs/>
          <w:color w:val="auto"/>
          <w:sz w:val="24"/>
          <w:szCs w:val="24"/>
          <w:highlight w:val="none"/>
        </w:rPr>
        <w:t>的业绩、项目经验等内容进行打分，依据得分从高到低的顺序最终确定</w:t>
      </w:r>
      <w:r>
        <w:rPr>
          <w:rFonts w:hint="eastAsia" w:asciiTheme="minorEastAsia" w:hAnsiTheme="minorEastAsia" w:eastAsiaTheme="minorEastAsia" w:cstheme="minorEastAsia"/>
          <w:bCs/>
          <w:color w:val="auto"/>
          <w:sz w:val="24"/>
          <w:szCs w:val="24"/>
          <w:highlight w:val="none"/>
          <w:lang w:val="en-US" w:eastAsia="zh-CN"/>
        </w:rPr>
        <w:t>成交</w:t>
      </w:r>
      <w:r>
        <w:rPr>
          <w:rFonts w:hint="eastAsia" w:asciiTheme="minorEastAsia" w:hAnsiTheme="minorEastAsia" w:eastAsiaTheme="minorEastAsia" w:cstheme="minorEastAsia"/>
          <w:bCs/>
          <w:color w:val="auto"/>
          <w:sz w:val="24"/>
          <w:szCs w:val="24"/>
          <w:highlight w:val="none"/>
        </w:rPr>
        <w:t>单位（推荐中标候选人）。</w:t>
      </w:r>
      <w:r>
        <w:rPr>
          <w:rFonts w:hint="eastAsia" w:asciiTheme="minorEastAsia" w:hAnsiTheme="minorEastAsia" w:eastAsiaTheme="minorEastAsia" w:cstheme="minorEastAsia"/>
          <w:bCs/>
          <w:color w:val="auto"/>
          <w:sz w:val="24"/>
          <w:szCs w:val="24"/>
          <w:highlight w:val="none"/>
          <w:lang w:val="en-US" w:eastAsia="zh-CN"/>
        </w:rPr>
        <w:t>评审标准</w:t>
      </w:r>
      <w:r>
        <w:rPr>
          <w:rFonts w:hint="eastAsia" w:asciiTheme="minorEastAsia" w:hAnsiTheme="minorEastAsia" w:eastAsiaTheme="minorEastAsia" w:cstheme="minorEastAsia"/>
          <w:bCs/>
          <w:color w:val="auto"/>
          <w:sz w:val="24"/>
          <w:szCs w:val="24"/>
          <w:highlight w:val="none"/>
        </w:rPr>
        <w:t>为100分</w:t>
      </w:r>
      <w:r>
        <w:rPr>
          <w:rFonts w:hint="eastAsia" w:asciiTheme="minorEastAsia" w:hAnsiTheme="minorEastAsia" w:eastAsiaTheme="minorEastAsia" w:cstheme="minorEastAsia"/>
          <w:bCs/>
          <w:color w:val="auto"/>
          <w:sz w:val="24"/>
          <w:szCs w:val="24"/>
          <w:highlight w:val="none"/>
          <w:lang w:eastAsia="zh-CN"/>
        </w:rPr>
        <w:t>，经济部分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30</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商务技术部分</w:t>
      </w:r>
      <w:r>
        <w:rPr>
          <w:rFonts w:hint="eastAsia" w:asciiTheme="minorEastAsia" w:hAnsiTheme="minorEastAsia" w:eastAsiaTheme="minorEastAsia" w:cstheme="minorEastAsia"/>
          <w:bCs/>
          <w:color w:val="auto"/>
          <w:sz w:val="24"/>
          <w:szCs w:val="24"/>
          <w:highlight w:val="none"/>
        </w:rPr>
        <w:t>占</w:t>
      </w: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bCs/>
          <w:color w:val="auto"/>
          <w:sz w:val="24"/>
          <w:szCs w:val="24"/>
          <w:highlight w:val="none"/>
        </w:rPr>
        <w:t>0,最终得分=</w:t>
      </w:r>
      <w:r>
        <w:rPr>
          <w:rFonts w:hint="eastAsia" w:asciiTheme="minorEastAsia" w:hAnsiTheme="minorEastAsia" w:eastAsiaTheme="minorEastAsia" w:cstheme="minorEastAsia"/>
          <w:bCs/>
          <w:color w:val="auto"/>
          <w:sz w:val="24"/>
          <w:szCs w:val="24"/>
          <w:highlight w:val="none"/>
          <w:lang w:eastAsia="zh-CN"/>
        </w:rPr>
        <w:t>经济</w:t>
      </w:r>
      <w:r>
        <w:rPr>
          <w:rFonts w:hint="eastAsia" w:asciiTheme="minorEastAsia" w:hAnsiTheme="minorEastAsia" w:eastAsiaTheme="minorEastAsia" w:cstheme="minorEastAsia"/>
          <w:bCs/>
          <w:color w:val="auto"/>
          <w:sz w:val="24"/>
          <w:szCs w:val="24"/>
          <w:highlight w:val="none"/>
        </w:rPr>
        <w:t>得分+</w:t>
      </w:r>
      <w:r>
        <w:rPr>
          <w:rFonts w:hint="eastAsia" w:asciiTheme="minorEastAsia" w:hAnsiTheme="minorEastAsia" w:eastAsiaTheme="minorEastAsia" w:cstheme="minorEastAsia"/>
          <w:bCs/>
          <w:color w:val="auto"/>
          <w:sz w:val="24"/>
          <w:szCs w:val="24"/>
          <w:highlight w:val="none"/>
          <w:lang w:eastAsia="zh-CN"/>
        </w:rPr>
        <w:t>商务技术得分</w:t>
      </w:r>
      <w:r>
        <w:rPr>
          <w:rFonts w:hint="eastAsia" w:asciiTheme="minorEastAsia" w:hAnsiTheme="minorEastAsia" w:eastAsiaTheme="minorEastAsia" w:cstheme="minorEastAsia"/>
          <w:bCs/>
          <w:color w:val="auto"/>
          <w:sz w:val="24"/>
          <w:szCs w:val="24"/>
          <w:highlight w:val="none"/>
        </w:rPr>
        <w:t>，具体评分标准如下：</w:t>
      </w:r>
    </w:p>
    <w:tbl>
      <w:tblPr>
        <w:tblStyle w:val="27"/>
        <w:tblpPr w:leftFromText="180" w:rightFromText="180" w:vertAnchor="text" w:horzAnchor="page" w:tblpXSpec="center" w:tblpY="548"/>
        <w:tblOverlap w:val="never"/>
        <w:tblW w:w="100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07"/>
        <w:gridCol w:w="772"/>
        <w:gridCol w:w="1014"/>
        <w:gridCol w:w="693"/>
        <w:gridCol w:w="6303"/>
      </w:tblGrid>
      <w:tr w14:paraId="362C9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3093" w:type="dxa"/>
            <w:gridSpan w:val="3"/>
            <w:tcBorders>
              <w:top w:val="single" w:color="auto" w:sz="4" w:space="0"/>
              <w:left w:val="single" w:color="auto" w:sz="4" w:space="0"/>
              <w:bottom w:val="single" w:color="auto" w:sz="4" w:space="0"/>
              <w:right w:val="single" w:color="auto" w:sz="4" w:space="0"/>
            </w:tcBorders>
            <w:noWrap w:val="0"/>
            <w:vAlign w:val="top"/>
          </w:tcPr>
          <w:p w14:paraId="617AE4D0">
            <w:pPr>
              <w:adjustRightInd w:val="0"/>
              <w:spacing w:line="360" w:lineRule="auto"/>
              <w:jc w:val="center"/>
              <w:textAlignment w:val="baseline"/>
              <w:rPr>
                <w:rFonts w:hint="eastAsia" w:cs="Times New Roman"/>
                <w:b/>
                <w:color w:val="auto"/>
                <w:sz w:val="24"/>
                <w:szCs w:val="24"/>
                <w:highlight w:val="none"/>
              </w:rPr>
            </w:pPr>
            <w:r>
              <w:rPr>
                <w:rFonts w:hint="eastAsia" w:cs="Times New Roman"/>
                <w:b/>
                <w:color w:val="auto"/>
                <w:sz w:val="24"/>
                <w:szCs w:val="24"/>
                <w:highlight w:val="none"/>
              </w:rPr>
              <w:t>评审项目</w:t>
            </w:r>
          </w:p>
        </w:tc>
        <w:tc>
          <w:tcPr>
            <w:tcW w:w="693" w:type="dxa"/>
            <w:tcBorders>
              <w:top w:val="single" w:color="auto" w:sz="4" w:space="0"/>
              <w:left w:val="single" w:color="auto" w:sz="4" w:space="0"/>
              <w:bottom w:val="single" w:color="auto" w:sz="4" w:space="0"/>
              <w:right w:val="single" w:color="auto" w:sz="4" w:space="0"/>
            </w:tcBorders>
            <w:noWrap w:val="0"/>
            <w:vAlign w:val="top"/>
          </w:tcPr>
          <w:p w14:paraId="27949917">
            <w:pPr>
              <w:adjustRightInd w:val="0"/>
              <w:spacing w:line="360" w:lineRule="auto"/>
              <w:jc w:val="center"/>
              <w:textAlignment w:val="baseline"/>
              <w:rPr>
                <w:rFonts w:hint="eastAsia" w:cs="Times New Roman"/>
                <w:bCs/>
                <w:color w:val="auto"/>
                <w:sz w:val="24"/>
                <w:szCs w:val="24"/>
                <w:highlight w:val="none"/>
                <w:lang w:val="en-US" w:eastAsia="zh-CN"/>
              </w:rPr>
            </w:pPr>
            <w:r>
              <w:rPr>
                <w:rFonts w:hint="eastAsia" w:cs="Times New Roman"/>
                <w:b/>
                <w:color w:val="auto"/>
                <w:sz w:val="24"/>
                <w:szCs w:val="24"/>
                <w:highlight w:val="none"/>
              </w:rPr>
              <w:t>分值</w:t>
            </w:r>
          </w:p>
        </w:tc>
        <w:tc>
          <w:tcPr>
            <w:tcW w:w="6303" w:type="dxa"/>
            <w:tcBorders>
              <w:top w:val="single" w:color="auto" w:sz="4" w:space="0"/>
              <w:left w:val="single" w:color="auto" w:sz="4" w:space="0"/>
              <w:bottom w:val="single" w:color="auto" w:sz="4" w:space="0"/>
              <w:right w:val="single" w:color="auto" w:sz="4" w:space="0"/>
            </w:tcBorders>
            <w:noWrap w:val="0"/>
            <w:vAlign w:val="top"/>
          </w:tcPr>
          <w:p w14:paraId="283AC462">
            <w:pPr>
              <w:adjustRightInd w:val="0"/>
              <w:spacing w:line="360" w:lineRule="auto"/>
              <w:jc w:val="center"/>
              <w:textAlignment w:val="baseline"/>
              <w:rPr>
                <w:rFonts w:hint="eastAsia"/>
                <w:color w:val="auto"/>
                <w:szCs w:val="21"/>
                <w:highlight w:val="none"/>
              </w:rPr>
            </w:pPr>
            <w:r>
              <w:rPr>
                <w:rFonts w:hint="eastAsia" w:cs="Times New Roman"/>
                <w:b/>
                <w:color w:val="auto"/>
                <w:highlight w:val="none"/>
              </w:rPr>
              <w:t>评审内容</w:t>
            </w:r>
          </w:p>
        </w:tc>
      </w:tr>
      <w:tr w14:paraId="38F6F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1307" w:type="dxa"/>
            <w:tcBorders>
              <w:top w:val="single" w:color="auto" w:sz="4" w:space="0"/>
              <w:left w:val="single" w:color="auto" w:sz="4" w:space="0"/>
              <w:bottom w:val="single" w:color="auto" w:sz="4" w:space="0"/>
              <w:right w:val="single" w:color="auto" w:sz="4" w:space="0"/>
            </w:tcBorders>
            <w:noWrap w:val="0"/>
            <w:vAlign w:val="center"/>
          </w:tcPr>
          <w:p w14:paraId="18682AA3">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价格部分</w:t>
            </w:r>
          </w:p>
          <w:p w14:paraId="2D18E0A1">
            <w:pPr>
              <w:spacing w:line="360" w:lineRule="auto"/>
              <w:ind w:firstLine="210" w:firstLineChars="10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lang w:val="en-US" w:eastAsia="zh-CN"/>
              </w:rPr>
              <w:t>）</w:t>
            </w:r>
          </w:p>
        </w:tc>
        <w:tc>
          <w:tcPr>
            <w:tcW w:w="1786" w:type="dxa"/>
            <w:gridSpan w:val="2"/>
            <w:tcBorders>
              <w:top w:val="single" w:color="auto" w:sz="4" w:space="0"/>
              <w:left w:val="single" w:color="auto" w:sz="4" w:space="0"/>
              <w:bottom w:val="single" w:color="auto" w:sz="4" w:space="0"/>
              <w:right w:val="single" w:color="auto" w:sz="4" w:space="0"/>
            </w:tcBorders>
            <w:noWrap w:val="0"/>
            <w:vAlign w:val="center"/>
          </w:tcPr>
          <w:p w14:paraId="4377E76F">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报价</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2FF55107">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30</w:t>
            </w:r>
          </w:p>
        </w:tc>
        <w:tc>
          <w:tcPr>
            <w:tcW w:w="6303" w:type="dxa"/>
            <w:tcBorders>
              <w:top w:val="single" w:color="auto" w:sz="4" w:space="0"/>
              <w:left w:val="single" w:color="auto" w:sz="4" w:space="0"/>
              <w:bottom w:val="single" w:color="auto" w:sz="4" w:space="0"/>
              <w:right w:val="single" w:color="auto" w:sz="4" w:space="0"/>
            </w:tcBorders>
            <w:noWrap w:val="0"/>
            <w:vAlign w:val="center"/>
          </w:tcPr>
          <w:p w14:paraId="0494377E">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投标报价计算方式：</w:t>
            </w:r>
          </w:p>
          <w:p w14:paraId="740C07CB">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价格分统一采用低价优先法计算，即满足采购文件要求且最后报价最低的供应商的价格为评标基准价，其价格分为满分。其他供应商的价格分统一按照下列公式计算：</w:t>
            </w:r>
          </w:p>
          <w:p w14:paraId="287E5A04">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粮油类：报价得分（D1）={(1-评标基准价)/(1-投标下浮率)}×5；</w:t>
            </w:r>
          </w:p>
          <w:p w14:paraId="5E32F07D">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蔬菜类：报价得分（D2）={(1-评标基准价)/(1-投标下浮率)}×</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w:t>
            </w:r>
          </w:p>
          <w:p w14:paraId="5713B9B2">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肉类：报价得分（D3）={(1-评标基准价)/(1-投标下浮率)}×10；</w:t>
            </w:r>
          </w:p>
          <w:p w14:paraId="00537806">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副食品、乳制品、干鲜果类：报价得分（D4）={(1-评标基准价)/(1-投标下浮率)}×10；</w:t>
            </w:r>
          </w:p>
          <w:p w14:paraId="34E7FF0F">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报价得分(D)=D1+D2+D3</w:t>
            </w:r>
            <w:r>
              <w:rPr>
                <w:rFonts w:hint="eastAsia" w:ascii="宋体" w:hAnsi="宋体" w:cs="宋体"/>
                <w:bCs/>
                <w:color w:val="auto"/>
                <w:sz w:val="21"/>
                <w:szCs w:val="21"/>
                <w:highlight w:val="none"/>
                <w:lang w:val="en-US" w:eastAsia="zh-CN"/>
              </w:rPr>
              <w:t>+D4</w:t>
            </w:r>
          </w:p>
        </w:tc>
      </w:tr>
      <w:tr w14:paraId="238CF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1307" w:type="dxa"/>
            <w:vMerge w:val="restart"/>
            <w:tcBorders>
              <w:top w:val="single" w:color="auto" w:sz="4" w:space="0"/>
              <w:left w:val="single" w:color="auto" w:sz="4" w:space="0"/>
              <w:right w:val="single" w:color="auto" w:sz="4" w:space="0"/>
            </w:tcBorders>
            <w:noWrap w:val="0"/>
            <w:vAlign w:val="center"/>
          </w:tcPr>
          <w:p w14:paraId="6CBCE421">
            <w:pPr>
              <w:spacing w:line="360" w:lineRule="auto"/>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商务、技术部分（</w:t>
            </w:r>
            <w:r>
              <w:rPr>
                <w:rFonts w:hint="eastAsia" w:ascii="宋体" w:hAnsi="宋体" w:cs="宋体"/>
                <w:bCs/>
                <w:color w:val="auto"/>
                <w:sz w:val="21"/>
                <w:szCs w:val="21"/>
                <w:highlight w:val="none"/>
                <w:lang w:val="en-US" w:eastAsia="zh-CN"/>
              </w:rPr>
              <w:t>70</w:t>
            </w:r>
            <w:r>
              <w:rPr>
                <w:rFonts w:hint="eastAsia" w:ascii="宋体" w:hAnsi="宋体" w:eastAsia="宋体" w:cs="宋体"/>
                <w:bCs/>
                <w:color w:val="auto"/>
                <w:sz w:val="21"/>
                <w:szCs w:val="21"/>
                <w:highlight w:val="none"/>
                <w:lang w:val="en-US" w:eastAsia="zh-CN"/>
              </w:rPr>
              <w:t>分）</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04A8B236">
            <w:pPr>
              <w:spacing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类似项目经验</w:t>
            </w:r>
          </w:p>
        </w:tc>
        <w:tc>
          <w:tcPr>
            <w:tcW w:w="1014" w:type="dxa"/>
            <w:vMerge w:val="restart"/>
            <w:tcBorders>
              <w:top w:val="single" w:color="auto" w:sz="4" w:space="0"/>
              <w:left w:val="single" w:color="auto" w:sz="4" w:space="0"/>
              <w:right w:val="single" w:color="auto" w:sz="4" w:space="0"/>
            </w:tcBorders>
            <w:noWrap w:val="0"/>
            <w:vAlign w:val="center"/>
          </w:tcPr>
          <w:p w14:paraId="0E5FD987">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注：此项要求在评审结束后将进行实地考察，供应商若提供虚假材料谋取中标、成交的或与评标不一致的取消中标资格。</w:t>
            </w:r>
          </w:p>
        </w:tc>
        <w:tc>
          <w:tcPr>
            <w:tcW w:w="693" w:type="dxa"/>
            <w:tcBorders>
              <w:top w:val="single" w:color="auto" w:sz="4" w:space="0"/>
              <w:left w:val="single" w:color="auto" w:sz="4" w:space="0"/>
              <w:bottom w:val="single" w:color="auto" w:sz="4" w:space="0"/>
              <w:right w:val="single" w:color="auto" w:sz="4" w:space="0"/>
            </w:tcBorders>
            <w:noWrap w:val="0"/>
            <w:vAlign w:val="center"/>
          </w:tcPr>
          <w:p w14:paraId="66CF9598">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4</w:t>
            </w:r>
          </w:p>
        </w:tc>
        <w:tc>
          <w:tcPr>
            <w:tcW w:w="6303" w:type="dxa"/>
            <w:tcBorders>
              <w:top w:val="single" w:color="auto" w:sz="4" w:space="0"/>
              <w:left w:val="single" w:color="auto" w:sz="4" w:space="0"/>
              <w:bottom w:val="single" w:color="auto" w:sz="4" w:space="0"/>
              <w:right w:val="single" w:color="auto" w:sz="4" w:space="0"/>
            </w:tcBorders>
            <w:noWrap w:val="0"/>
            <w:vAlign w:val="center"/>
          </w:tcPr>
          <w:p w14:paraId="12ADB989">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1、供应商近3年（2022年1月1日至今）的业绩情况，每提供一个类似项目业绩得1分，本项最多得10分。</w:t>
            </w:r>
          </w:p>
          <w:p w14:paraId="5EF23A61">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注：（1）须提供合同（合同内容必须体现：金额页、内容页、盖章页、日期页等；</w:t>
            </w:r>
          </w:p>
          <w:p w14:paraId="4B9DB759">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任意一项合同内容提供不全或上述材料不清晰不完整无法辨识的本项不得分。</w:t>
            </w:r>
          </w:p>
          <w:p w14:paraId="59657E6C">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（2）日期以合同签订日期为准，提供业绩证明材料为已完成或者合同正在履约中均可。</w:t>
            </w:r>
          </w:p>
          <w:p w14:paraId="4D936361">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2、供应商需提供上述项目业绩甲方评价意见，且为满意，每提供一项得1分，本项最多得</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w:t>
            </w:r>
            <w:r>
              <w:rPr>
                <w:rFonts w:hint="eastAsia" w:ascii="宋体" w:hAnsi="宋体" w:eastAsia="宋体" w:cs="宋体"/>
                <w:bCs/>
                <w:color w:val="auto"/>
                <w:sz w:val="21"/>
                <w:szCs w:val="21"/>
                <w:highlight w:val="none"/>
                <w:lang w:val="en-US" w:eastAsia="zh-CN"/>
              </w:rPr>
              <w:br w:type="textWrapping"/>
            </w:r>
            <w:r>
              <w:rPr>
                <w:rFonts w:hint="eastAsia" w:ascii="宋体" w:hAnsi="宋体" w:eastAsia="宋体" w:cs="宋体"/>
                <w:bCs/>
                <w:color w:val="auto"/>
                <w:sz w:val="21"/>
                <w:szCs w:val="21"/>
                <w:highlight w:val="none"/>
                <w:lang w:val="en-US" w:eastAsia="zh-CN"/>
              </w:rPr>
              <w:t>注：须提供评价意见扫描件复印件。</w:t>
            </w:r>
          </w:p>
        </w:tc>
      </w:tr>
      <w:tr w14:paraId="3247D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07" w:type="dxa"/>
            <w:vMerge w:val="continue"/>
            <w:tcBorders>
              <w:left w:val="single" w:color="auto" w:sz="4" w:space="0"/>
              <w:right w:val="single" w:color="auto" w:sz="4" w:space="0"/>
            </w:tcBorders>
            <w:noWrap w:val="0"/>
            <w:vAlign w:val="center"/>
          </w:tcPr>
          <w:p w14:paraId="6F28D92C">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3E6905C1">
            <w:pPr>
              <w:spacing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配送车辆</w:t>
            </w:r>
          </w:p>
        </w:tc>
        <w:tc>
          <w:tcPr>
            <w:tcW w:w="1014" w:type="dxa"/>
            <w:vMerge w:val="continue"/>
            <w:tcBorders>
              <w:left w:val="single" w:color="auto" w:sz="4" w:space="0"/>
              <w:right w:val="single" w:color="auto" w:sz="4" w:space="0"/>
            </w:tcBorders>
            <w:noWrap w:val="0"/>
            <w:vAlign w:val="center"/>
          </w:tcPr>
          <w:p w14:paraId="16A38B4F">
            <w:pPr>
              <w:adjustRightInd w:val="0"/>
              <w:spacing w:line="360" w:lineRule="auto"/>
              <w:jc w:val="center"/>
              <w:textAlignment w:val="baseline"/>
              <w:rPr>
                <w:rFonts w:hint="eastAsia" w:cs="Times New Roman"/>
                <w:bCs/>
                <w:color w:val="auto"/>
                <w:sz w:val="24"/>
                <w:szCs w:val="24"/>
                <w:highlight w:val="none"/>
                <w:lang w:val="en-US" w:eastAsia="zh-CN"/>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7AEAE15C">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6303" w:type="dxa"/>
            <w:tcBorders>
              <w:top w:val="single" w:color="auto" w:sz="4" w:space="0"/>
              <w:left w:val="single" w:color="auto" w:sz="4" w:space="0"/>
              <w:bottom w:val="single" w:color="auto" w:sz="4" w:space="0"/>
              <w:right w:val="single" w:color="auto" w:sz="4" w:space="0"/>
            </w:tcBorders>
            <w:noWrap w:val="0"/>
            <w:vAlign w:val="top"/>
          </w:tcPr>
          <w:p w14:paraId="0D941EFC">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提供本项目的配送车辆不少于2（含）辆，且必须为货车（配送车辆至少有一辆冷藏车），每增加1辆车的得2分；满分4分；</w:t>
            </w:r>
          </w:p>
          <w:p w14:paraId="493AF5F7">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（1）自有车辆提供机动车行驶证及车辆登记证及购车发票及货车证明材料复印件加盖公章（配送车辆如为租赁的，须提供机动车行驶证及租赁合同）</w:t>
            </w:r>
          </w:p>
          <w:p w14:paraId="411104C4">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（2）提供车辆照片（彩色照片）且与行驶证一致</w:t>
            </w:r>
          </w:p>
          <w:p w14:paraId="51A2C8C8">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注：以上两项任意一项未提供、提供不全或上述材料不清晰不完整无法辨识的本项不得分。（所有车辆必须符合国家标准货运车辆且在交管部门备案、各类手续齐全）</w:t>
            </w:r>
          </w:p>
        </w:tc>
      </w:tr>
      <w:tr w14:paraId="2E78F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2" w:hRule="atLeast"/>
          <w:jc w:val="center"/>
        </w:trPr>
        <w:tc>
          <w:tcPr>
            <w:tcW w:w="1307" w:type="dxa"/>
            <w:vMerge w:val="continue"/>
            <w:tcBorders>
              <w:left w:val="single" w:color="auto" w:sz="4" w:space="0"/>
              <w:right w:val="single" w:color="auto" w:sz="4" w:space="0"/>
            </w:tcBorders>
            <w:noWrap w:val="0"/>
            <w:vAlign w:val="center"/>
          </w:tcPr>
          <w:p w14:paraId="5AED30FA">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418002D9">
            <w:pPr>
              <w:spacing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人员配备</w:t>
            </w:r>
          </w:p>
        </w:tc>
        <w:tc>
          <w:tcPr>
            <w:tcW w:w="1014" w:type="dxa"/>
            <w:vMerge w:val="continue"/>
            <w:tcBorders>
              <w:left w:val="single" w:color="auto" w:sz="4" w:space="0"/>
              <w:right w:val="single" w:color="auto" w:sz="4" w:space="0"/>
            </w:tcBorders>
            <w:noWrap w:val="0"/>
            <w:vAlign w:val="center"/>
          </w:tcPr>
          <w:p w14:paraId="2EE74E3E">
            <w:pPr>
              <w:adjustRightInd w:val="0"/>
              <w:spacing w:line="360" w:lineRule="auto"/>
              <w:jc w:val="center"/>
              <w:textAlignment w:val="baseline"/>
              <w:rPr>
                <w:rFonts w:hint="eastAsia" w:cs="Times New Roman"/>
                <w:bCs/>
                <w:color w:val="auto"/>
                <w:sz w:val="24"/>
                <w:szCs w:val="24"/>
                <w:highlight w:val="none"/>
                <w:lang w:val="en-US" w:eastAsia="zh-CN"/>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348349A7">
            <w:pPr>
              <w:spacing w:line="360" w:lineRule="auto"/>
              <w:ind w:firstLine="210" w:firstLineChars="100"/>
              <w:jc w:val="left"/>
              <w:rPr>
                <w:rFonts w:hint="eastAsia" w:eastAsia="宋体" w:cs="Times New Roman"/>
                <w:bCs/>
                <w:color w:val="auto"/>
                <w:sz w:val="24"/>
                <w:szCs w:val="24"/>
                <w:highlight w:val="yellow"/>
                <w:lang w:eastAsia="zh-CN"/>
              </w:rPr>
            </w:pPr>
            <w:r>
              <w:rPr>
                <w:rFonts w:hint="eastAsia" w:ascii="宋体" w:hAnsi="宋体" w:eastAsia="宋体" w:cs="宋体"/>
                <w:bCs/>
                <w:color w:val="auto"/>
                <w:sz w:val="21"/>
                <w:szCs w:val="21"/>
                <w:highlight w:val="none"/>
                <w:lang w:val="en-US" w:eastAsia="zh-CN"/>
              </w:rPr>
              <w:t>6</w:t>
            </w:r>
          </w:p>
        </w:tc>
        <w:tc>
          <w:tcPr>
            <w:tcW w:w="6303" w:type="dxa"/>
            <w:tcBorders>
              <w:top w:val="single" w:color="auto" w:sz="4" w:space="0"/>
              <w:left w:val="single" w:color="auto" w:sz="4" w:space="0"/>
              <w:bottom w:val="single" w:color="auto" w:sz="4" w:space="0"/>
              <w:right w:val="single" w:color="auto" w:sz="4" w:space="0"/>
            </w:tcBorders>
            <w:noWrap w:val="0"/>
            <w:vAlign w:val="top"/>
          </w:tcPr>
          <w:p w14:paraId="2CDCC547">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供应商拟投入本项目的人员为4人，得4分。每多提供1人得1分，满分6分。</w:t>
            </w:r>
          </w:p>
          <w:p w14:paraId="06733E4E">
            <w:pPr>
              <w:spacing w:line="360" w:lineRule="auto"/>
              <w:ind w:firstLine="210" w:firstLineChars="100"/>
              <w:jc w:val="left"/>
              <w:rPr>
                <w:rFonts w:hint="default" w:eastAsia="宋体" w:cs="Times New Roman"/>
                <w:color w:val="auto"/>
                <w:sz w:val="24"/>
                <w:szCs w:val="24"/>
                <w:highlight w:val="yellow"/>
                <w:lang w:val="en-US" w:eastAsia="zh-CN"/>
              </w:rPr>
            </w:pPr>
            <w:r>
              <w:rPr>
                <w:rFonts w:hint="eastAsia" w:ascii="宋体" w:hAnsi="宋体" w:eastAsia="宋体" w:cs="宋体"/>
                <w:bCs/>
                <w:color w:val="auto"/>
                <w:sz w:val="21"/>
                <w:szCs w:val="21"/>
                <w:highlight w:val="none"/>
                <w:lang w:val="en-US" w:eastAsia="zh-CN"/>
              </w:rPr>
              <w:t>注：须提供以上人员的身份证、健康证、劳动合同或2024年12月至今连续3个月在本单位的社保缴纳证明）未提供或缺任意一项不得分。</w:t>
            </w:r>
          </w:p>
        </w:tc>
      </w:tr>
      <w:tr w14:paraId="18194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3" w:hRule="atLeast"/>
          <w:jc w:val="center"/>
        </w:trPr>
        <w:tc>
          <w:tcPr>
            <w:tcW w:w="1307" w:type="dxa"/>
            <w:vMerge w:val="continue"/>
            <w:tcBorders>
              <w:left w:val="single" w:color="auto" w:sz="4" w:space="0"/>
              <w:right w:val="single" w:color="auto" w:sz="4" w:space="0"/>
            </w:tcBorders>
            <w:noWrap w:val="0"/>
            <w:vAlign w:val="center"/>
          </w:tcPr>
          <w:p w14:paraId="33D88FB0">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29EE633E">
            <w:pPr>
              <w:spacing w:line="360" w:lineRule="auto"/>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仓储能力</w:t>
            </w:r>
          </w:p>
        </w:tc>
        <w:tc>
          <w:tcPr>
            <w:tcW w:w="1014" w:type="dxa"/>
            <w:vMerge w:val="continue"/>
            <w:tcBorders>
              <w:left w:val="single" w:color="auto" w:sz="4" w:space="0"/>
              <w:bottom w:val="single" w:color="auto" w:sz="4" w:space="0"/>
              <w:right w:val="single" w:color="auto" w:sz="4" w:space="0"/>
            </w:tcBorders>
            <w:noWrap w:val="0"/>
            <w:vAlign w:val="center"/>
          </w:tcPr>
          <w:p w14:paraId="66B5EDD4">
            <w:pPr>
              <w:adjustRightInd w:val="0"/>
              <w:spacing w:line="360" w:lineRule="auto"/>
              <w:jc w:val="center"/>
              <w:textAlignment w:val="baseline"/>
              <w:rPr>
                <w:rFonts w:hint="eastAsia" w:cs="Times New Roman"/>
                <w:bCs/>
                <w:color w:val="auto"/>
                <w:sz w:val="24"/>
                <w:szCs w:val="24"/>
                <w:highlight w:val="none"/>
                <w:lang w:val="en-US" w:eastAsia="zh-CN"/>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190FE792">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p>
        </w:tc>
        <w:tc>
          <w:tcPr>
            <w:tcW w:w="6303" w:type="dxa"/>
            <w:tcBorders>
              <w:top w:val="single" w:color="auto" w:sz="4" w:space="0"/>
              <w:left w:val="single" w:color="auto" w:sz="4" w:space="0"/>
              <w:bottom w:val="single" w:color="auto" w:sz="4" w:space="0"/>
              <w:right w:val="single" w:color="auto" w:sz="4" w:space="0"/>
            </w:tcBorders>
            <w:noWrap w:val="0"/>
            <w:vAlign w:val="top"/>
          </w:tcPr>
          <w:p w14:paraId="423C7C1E">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供应商具有相应的的仓储能力</w:t>
            </w:r>
            <w:bookmarkStart w:id="29" w:name="_Hlk87864939"/>
            <w:r>
              <w:rPr>
                <w:rFonts w:hint="eastAsia" w:ascii="宋体" w:hAnsi="宋体" w:eastAsia="宋体" w:cs="宋体"/>
                <w:bCs/>
                <w:color w:val="auto"/>
                <w:sz w:val="21"/>
                <w:szCs w:val="21"/>
                <w:highlight w:val="none"/>
                <w:lang w:val="en-US" w:eastAsia="zh-CN"/>
              </w:rPr>
              <w:t>，配置仓储库（配备仓库</w:t>
            </w:r>
            <w:bookmarkEnd w:id="29"/>
            <w:r>
              <w:rPr>
                <w:rFonts w:hint="eastAsia" w:ascii="宋体" w:hAnsi="宋体" w:eastAsia="宋体" w:cs="宋体"/>
                <w:bCs/>
                <w:color w:val="auto"/>
                <w:sz w:val="21"/>
                <w:szCs w:val="21"/>
                <w:highlight w:val="none"/>
                <w:lang w:val="en-US" w:eastAsia="zh-CN"/>
              </w:rPr>
              <w:t>须具备冷藏、冷冻条件）得</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分，否则不得分。</w:t>
            </w:r>
          </w:p>
          <w:p w14:paraId="6A481320">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注：提供房屋产权证明或有效的租赁合同，未提供不得分。</w:t>
            </w:r>
          </w:p>
        </w:tc>
      </w:tr>
      <w:tr w14:paraId="50402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307"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209889FE">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390B76E">
            <w:pPr>
              <w:adjustRightInd w:val="0"/>
              <w:spacing w:line="360" w:lineRule="exact"/>
              <w:jc w:val="center"/>
              <w:textAlignment w:val="baseline"/>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货物配送方案</w:t>
            </w:r>
          </w:p>
        </w:tc>
        <w:tc>
          <w:tcPr>
            <w:tcW w:w="69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B9E681C">
            <w:pPr>
              <w:adjustRightInd w:val="0"/>
              <w:spacing w:line="360" w:lineRule="exact"/>
              <w:jc w:val="center"/>
              <w:textAlignment w:val="baseline"/>
              <w:rPr>
                <w:rFonts w:hint="default"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8</w:t>
            </w:r>
          </w:p>
        </w:tc>
        <w:tc>
          <w:tcPr>
            <w:tcW w:w="630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14:paraId="08B59FFD">
            <w:pPr>
              <w:adjustRightInd w:val="0"/>
              <w:spacing w:line="360" w:lineRule="exact"/>
              <w:textAlignment w:val="baseline"/>
              <w:rPr>
                <w:rFonts w:cs="Tahoma"/>
                <w:bCs/>
                <w:color w:val="auto"/>
                <w:sz w:val="24"/>
                <w:szCs w:val="24"/>
                <w:highlight w:val="none"/>
              </w:rPr>
            </w:pPr>
            <w:r>
              <w:rPr>
                <w:rFonts w:cs="Tahoma"/>
                <w:bCs/>
                <w:color w:val="auto"/>
                <w:sz w:val="24"/>
                <w:szCs w:val="24"/>
                <w:highlight w:val="none"/>
              </w:rPr>
              <w:t>货物</w:t>
            </w:r>
            <w:r>
              <w:rPr>
                <w:rFonts w:hint="eastAsia" w:cs="Tahoma"/>
                <w:bCs/>
                <w:color w:val="auto"/>
                <w:sz w:val="24"/>
                <w:szCs w:val="24"/>
                <w:highlight w:val="none"/>
              </w:rPr>
              <w:t>配送方案：</w:t>
            </w:r>
          </w:p>
          <w:p w14:paraId="77448C79">
            <w:pPr>
              <w:adjustRightInd w:val="0"/>
              <w:spacing w:line="360" w:lineRule="exact"/>
              <w:textAlignment w:val="baseline"/>
              <w:rPr>
                <w:rFonts w:cs="Tahoma"/>
                <w:bCs/>
                <w:color w:val="auto"/>
                <w:sz w:val="24"/>
                <w:szCs w:val="24"/>
                <w:highlight w:val="none"/>
              </w:rPr>
            </w:pPr>
            <w:r>
              <w:rPr>
                <w:rFonts w:hint="eastAsia" w:cs="Tahoma"/>
                <w:bCs/>
                <w:color w:val="auto"/>
                <w:sz w:val="24"/>
                <w:szCs w:val="24"/>
                <w:highlight w:val="none"/>
              </w:rPr>
              <w:t>（1）</w:t>
            </w:r>
            <w:r>
              <w:rPr>
                <w:rFonts w:hint="eastAsia" w:cs="Tahoma"/>
                <w:bCs/>
                <w:color w:val="auto"/>
                <w:sz w:val="24"/>
                <w:szCs w:val="24"/>
                <w:highlight w:val="none"/>
                <w:lang w:eastAsia="zh-CN"/>
              </w:rPr>
              <w:t>供应商</w:t>
            </w:r>
            <w:r>
              <w:rPr>
                <w:rFonts w:hint="eastAsia" w:cs="Tahoma"/>
                <w:bCs/>
                <w:color w:val="auto"/>
                <w:sz w:val="24"/>
                <w:szCs w:val="24"/>
                <w:highlight w:val="none"/>
              </w:rPr>
              <w:t>对货物的运输的具体方案；</w:t>
            </w:r>
          </w:p>
          <w:p w14:paraId="46D08563">
            <w:pPr>
              <w:adjustRightInd w:val="0"/>
              <w:spacing w:line="360" w:lineRule="exact"/>
              <w:textAlignment w:val="baseline"/>
              <w:rPr>
                <w:rFonts w:cs="Tahoma"/>
                <w:bCs/>
                <w:color w:val="auto"/>
                <w:sz w:val="24"/>
                <w:szCs w:val="24"/>
                <w:highlight w:val="none"/>
              </w:rPr>
            </w:pPr>
            <w:r>
              <w:rPr>
                <w:rFonts w:cs="Tahoma"/>
                <w:bCs/>
                <w:color w:val="auto"/>
                <w:sz w:val="24"/>
                <w:szCs w:val="24"/>
                <w:highlight w:val="none"/>
              </w:rPr>
              <w:t>内容包括</w:t>
            </w:r>
            <w:r>
              <w:rPr>
                <w:rFonts w:hint="eastAsia" w:cs="Tahoma"/>
                <w:bCs/>
                <w:color w:val="auto"/>
                <w:sz w:val="24"/>
                <w:szCs w:val="24"/>
                <w:highlight w:val="none"/>
                <w:lang w:val="en-US" w:eastAsia="zh-CN"/>
              </w:rPr>
              <w:t>但不限于</w:t>
            </w:r>
            <w:r>
              <w:rPr>
                <w:rFonts w:cs="Tahoma"/>
                <w:bCs/>
                <w:color w:val="auto"/>
                <w:sz w:val="24"/>
                <w:szCs w:val="24"/>
                <w:highlight w:val="none"/>
              </w:rPr>
              <w:t>：①针对运输服务方案、正确处理、完美解决问题的方式②具有完善的运输组织模式③针对项目运输方案实施提出措施建议，确保项目顺利实践</w:t>
            </w:r>
          </w:p>
          <w:p w14:paraId="1D558ED3">
            <w:pPr>
              <w:adjustRightInd w:val="0"/>
              <w:spacing w:line="360" w:lineRule="exact"/>
              <w:textAlignment w:val="baseline"/>
              <w:rPr>
                <w:rFonts w:hint="eastAsia" w:eastAsia="宋体" w:cs="Tahoma"/>
                <w:bCs/>
                <w:color w:val="auto"/>
                <w:sz w:val="24"/>
                <w:szCs w:val="24"/>
                <w:highlight w:val="none"/>
                <w:lang w:eastAsia="zh-CN"/>
              </w:rPr>
            </w:pPr>
            <w:r>
              <w:rPr>
                <w:rFonts w:hint="eastAsia" w:cs="Tahoma"/>
                <w:bCs/>
                <w:color w:val="auto"/>
                <w:sz w:val="24"/>
                <w:szCs w:val="24"/>
                <w:highlight w:val="none"/>
                <w:lang w:val="en-US" w:eastAsia="zh-CN"/>
              </w:rPr>
              <w:t>全部提供得3分，</w:t>
            </w:r>
            <w:r>
              <w:rPr>
                <w:rFonts w:hint="eastAsia" w:cs="Tahoma"/>
                <w:bCs/>
                <w:color w:val="auto"/>
                <w:sz w:val="24"/>
                <w:szCs w:val="24"/>
                <w:highlight w:val="none"/>
              </w:rPr>
              <w:t>每有一项缺项或漏项扣1分，每有一处缺陷扣0.5分，扣完为止</w:t>
            </w:r>
            <w:r>
              <w:rPr>
                <w:rFonts w:hint="eastAsia" w:cs="Tahoma"/>
                <w:bCs/>
                <w:color w:val="auto"/>
                <w:sz w:val="24"/>
                <w:szCs w:val="24"/>
                <w:highlight w:val="none"/>
                <w:lang w:eastAsia="zh-CN"/>
              </w:rPr>
              <w:t>。</w:t>
            </w:r>
          </w:p>
          <w:p w14:paraId="5EF45551">
            <w:pPr>
              <w:adjustRightInd w:val="0"/>
              <w:spacing w:line="360" w:lineRule="exact"/>
              <w:textAlignment w:val="baseline"/>
              <w:rPr>
                <w:rFonts w:cs="Tahoma"/>
                <w:bCs/>
                <w:color w:val="auto"/>
                <w:sz w:val="24"/>
                <w:szCs w:val="24"/>
                <w:highlight w:val="none"/>
              </w:rPr>
            </w:pPr>
            <w:r>
              <w:rPr>
                <w:rFonts w:hint="eastAsia" w:cs="Tahoma"/>
                <w:bCs/>
                <w:color w:val="auto"/>
                <w:sz w:val="24"/>
                <w:szCs w:val="24"/>
                <w:highlight w:val="none"/>
              </w:rPr>
              <w:t>（2）</w:t>
            </w:r>
            <w:r>
              <w:rPr>
                <w:rFonts w:hint="eastAsia" w:cs="Tahoma"/>
                <w:bCs/>
                <w:color w:val="auto"/>
                <w:sz w:val="24"/>
                <w:szCs w:val="24"/>
                <w:highlight w:val="none"/>
                <w:lang w:eastAsia="zh-CN"/>
              </w:rPr>
              <w:t>供应商</w:t>
            </w:r>
            <w:r>
              <w:rPr>
                <w:rFonts w:hint="eastAsia" w:cs="Tahoma"/>
                <w:bCs/>
                <w:color w:val="auto"/>
                <w:sz w:val="24"/>
                <w:szCs w:val="24"/>
                <w:highlight w:val="none"/>
              </w:rPr>
              <w:t>对货物配送的具体方案；</w:t>
            </w:r>
          </w:p>
          <w:p w14:paraId="370FE54E">
            <w:pPr>
              <w:adjustRightInd w:val="0"/>
              <w:spacing w:line="360" w:lineRule="exact"/>
              <w:textAlignment w:val="baseline"/>
              <w:rPr>
                <w:rFonts w:cs="Tahoma"/>
                <w:bCs/>
                <w:color w:val="auto"/>
                <w:sz w:val="24"/>
                <w:szCs w:val="24"/>
                <w:highlight w:val="none"/>
              </w:rPr>
            </w:pPr>
            <w:r>
              <w:rPr>
                <w:rFonts w:cs="Tahoma"/>
                <w:bCs/>
                <w:color w:val="auto"/>
                <w:sz w:val="24"/>
                <w:szCs w:val="24"/>
                <w:highlight w:val="none"/>
              </w:rPr>
              <w:t>内容包括</w:t>
            </w:r>
            <w:r>
              <w:rPr>
                <w:rFonts w:hint="eastAsia" w:cs="Tahoma"/>
                <w:bCs/>
                <w:color w:val="auto"/>
                <w:sz w:val="24"/>
                <w:szCs w:val="24"/>
                <w:highlight w:val="none"/>
                <w:lang w:val="en-US" w:eastAsia="zh-CN"/>
              </w:rPr>
              <w:t>但不限于</w:t>
            </w:r>
            <w:r>
              <w:rPr>
                <w:rFonts w:cs="Tahoma"/>
                <w:bCs/>
                <w:color w:val="auto"/>
                <w:sz w:val="24"/>
                <w:szCs w:val="24"/>
                <w:highlight w:val="none"/>
              </w:rPr>
              <w:t>：①出入库管理②货物交接③配送时间安排</w:t>
            </w:r>
            <w:r>
              <w:rPr>
                <w:rFonts w:hint="eastAsia" w:cs="Tahoma"/>
                <w:bCs/>
                <w:color w:val="auto"/>
                <w:sz w:val="24"/>
                <w:szCs w:val="24"/>
                <w:highlight w:val="none"/>
              </w:rPr>
              <w:t>。</w:t>
            </w:r>
          </w:p>
          <w:p w14:paraId="7BD82102">
            <w:pPr>
              <w:adjustRightInd w:val="0"/>
              <w:spacing w:line="360" w:lineRule="exact"/>
              <w:textAlignment w:val="baseline"/>
              <w:rPr>
                <w:rFonts w:cs="Tahoma"/>
                <w:bCs/>
                <w:color w:val="auto"/>
                <w:sz w:val="24"/>
                <w:szCs w:val="24"/>
                <w:highlight w:val="none"/>
              </w:rPr>
            </w:pPr>
            <w:r>
              <w:rPr>
                <w:rFonts w:hint="eastAsia" w:cs="Tahoma"/>
                <w:bCs/>
                <w:color w:val="auto"/>
                <w:sz w:val="24"/>
                <w:szCs w:val="24"/>
                <w:highlight w:val="none"/>
                <w:lang w:val="en-US" w:eastAsia="zh-CN"/>
              </w:rPr>
              <w:t>全部提供得3分，</w:t>
            </w:r>
            <w:r>
              <w:rPr>
                <w:rFonts w:hint="eastAsia" w:cs="Tahoma"/>
                <w:bCs/>
                <w:color w:val="auto"/>
                <w:sz w:val="24"/>
                <w:szCs w:val="24"/>
                <w:highlight w:val="none"/>
              </w:rPr>
              <w:t>每有一项缺项或漏项扣1分，每有一处缺陷扣0.5分，扣完为止。</w:t>
            </w:r>
          </w:p>
          <w:p w14:paraId="2C92B626">
            <w:pPr>
              <w:adjustRightInd w:val="0"/>
              <w:spacing w:line="360" w:lineRule="exact"/>
              <w:textAlignment w:val="baseline"/>
              <w:rPr>
                <w:rFonts w:cs="Tahoma"/>
                <w:bCs/>
                <w:color w:val="auto"/>
                <w:sz w:val="24"/>
                <w:szCs w:val="24"/>
                <w:highlight w:val="none"/>
              </w:rPr>
            </w:pPr>
            <w:r>
              <w:rPr>
                <w:rFonts w:hint="eastAsia" w:cs="Tahoma"/>
                <w:bCs/>
                <w:color w:val="auto"/>
                <w:sz w:val="24"/>
                <w:szCs w:val="24"/>
                <w:highlight w:val="none"/>
              </w:rPr>
              <w:t>（3）</w:t>
            </w:r>
            <w:r>
              <w:rPr>
                <w:rFonts w:hint="eastAsia" w:cs="Tahoma"/>
                <w:bCs/>
                <w:color w:val="auto"/>
                <w:sz w:val="24"/>
                <w:szCs w:val="24"/>
                <w:highlight w:val="none"/>
                <w:lang w:eastAsia="zh-CN"/>
              </w:rPr>
              <w:t>供应商</w:t>
            </w:r>
            <w:r>
              <w:rPr>
                <w:rFonts w:hint="eastAsia" w:cs="Tahoma"/>
                <w:bCs/>
                <w:color w:val="auto"/>
                <w:sz w:val="24"/>
                <w:szCs w:val="24"/>
                <w:highlight w:val="none"/>
              </w:rPr>
              <w:t>对货物装卸的具体方案；</w:t>
            </w:r>
          </w:p>
          <w:p w14:paraId="07C2E1D6">
            <w:pPr>
              <w:adjustRightInd w:val="0"/>
              <w:spacing w:line="360" w:lineRule="exact"/>
              <w:textAlignment w:val="baseline"/>
              <w:rPr>
                <w:rFonts w:cs="Tahoma"/>
                <w:bCs/>
                <w:color w:val="auto"/>
                <w:sz w:val="24"/>
                <w:szCs w:val="24"/>
                <w:highlight w:val="none"/>
              </w:rPr>
            </w:pPr>
            <w:r>
              <w:rPr>
                <w:rFonts w:cs="Tahoma"/>
                <w:bCs/>
                <w:color w:val="auto"/>
                <w:sz w:val="24"/>
                <w:szCs w:val="24"/>
                <w:highlight w:val="none"/>
              </w:rPr>
              <w:t>内容包括</w:t>
            </w:r>
            <w:r>
              <w:rPr>
                <w:rFonts w:hint="eastAsia" w:cs="Tahoma"/>
                <w:bCs/>
                <w:color w:val="auto"/>
                <w:sz w:val="24"/>
                <w:szCs w:val="24"/>
                <w:highlight w:val="none"/>
                <w:lang w:val="en-US" w:eastAsia="zh-CN"/>
              </w:rPr>
              <w:t>但不限于</w:t>
            </w:r>
            <w:r>
              <w:rPr>
                <w:rFonts w:cs="Tahoma"/>
                <w:bCs/>
                <w:color w:val="auto"/>
                <w:sz w:val="24"/>
                <w:szCs w:val="24"/>
                <w:highlight w:val="none"/>
              </w:rPr>
              <w:t>：①货物装卸管理</w:t>
            </w:r>
            <w:r>
              <w:rPr>
                <w:rFonts w:hint="eastAsia" w:cs="Tahoma"/>
                <w:bCs/>
                <w:color w:val="auto"/>
                <w:sz w:val="24"/>
                <w:szCs w:val="24"/>
                <w:highlight w:val="none"/>
                <w:lang w:val="en-US" w:eastAsia="zh-CN"/>
              </w:rPr>
              <w:t>及</w:t>
            </w:r>
            <w:r>
              <w:rPr>
                <w:rFonts w:cs="Tahoma"/>
                <w:bCs/>
                <w:color w:val="auto"/>
                <w:sz w:val="24"/>
                <w:szCs w:val="24"/>
                <w:highlight w:val="none"/>
              </w:rPr>
              <w:t>流程②货物装卸工具</w:t>
            </w:r>
          </w:p>
          <w:p w14:paraId="08876B8D">
            <w:pPr>
              <w:adjustRightInd w:val="0"/>
              <w:spacing w:line="360" w:lineRule="exact"/>
              <w:textAlignment w:val="baseline"/>
              <w:rPr>
                <w:rFonts w:hint="eastAsia" w:cs="Tahoma"/>
                <w:bCs/>
                <w:color w:val="auto"/>
                <w:sz w:val="24"/>
                <w:szCs w:val="24"/>
                <w:highlight w:val="none"/>
              </w:rPr>
            </w:pPr>
            <w:r>
              <w:rPr>
                <w:rFonts w:hint="eastAsia" w:cs="Tahoma"/>
                <w:bCs/>
                <w:color w:val="auto"/>
                <w:sz w:val="24"/>
                <w:szCs w:val="24"/>
                <w:highlight w:val="none"/>
                <w:lang w:val="en-US" w:eastAsia="zh-CN"/>
              </w:rPr>
              <w:t>全部提供得2分，</w:t>
            </w:r>
            <w:r>
              <w:rPr>
                <w:rFonts w:hint="eastAsia" w:cs="Tahoma"/>
                <w:bCs/>
                <w:color w:val="auto"/>
                <w:sz w:val="24"/>
                <w:szCs w:val="24"/>
                <w:highlight w:val="none"/>
              </w:rPr>
              <w:t>每有一项缺项或漏项扣</w:t>
            </w:r>
            <w:r>
              <w:rPr>
                <w:rFonts w:hint="eastAsia" w:cs="Tahoma"/>
                <w:bCs/>
                <w:color w:val="auto"/>
                <w:sz w:val="24"/>
                <w:szCs w:val="24"/>
                <w:highlight w:val="none"/>
                <w:lang w:val="en-US" w:eastAsia="zh-CN"/>
              </w:rPr>
              <w:t>1</w:t>
            </w:r>
            <w:r>
              <w:rPr>
                <w:rFonts w:hint="eastAsia" w:cs="Tahoma"/>
                <w:bCs/>
                <w:color w:val="auto"/>
                <w:sz w:val="24"/>
                <w:szCs w:val="24"/>
                <w:highlight w:val="none"/>
              </w:rPr>
              <w:t>分，每有一处缺陷扣0.5分，扣完为止。</w:t>
            </w:r>
          </w:p>
          <w:p w14:paraId="2C3A4362">
            <w:pPr>
              <w:spacing w:line="360" w:lineRule="auto"/>
              <w:ind w:firstLine="240" w:firstLineChars="100"/>
              <w:jc w:val="left"/>
              <w:rPr>
                <w:rFonts w:hint="eastAsia" w:ascii="宋体" w:hAnsi="宋体" w:eastAsia="宋体" w:cs="宋体"/>
                <w:bCs/>
                <w:color w:val="auto"/>
                <w:sz w:val="21"/>
                <w:szCs w:val="21"/>
                <w:highlight w:val="none"/>
                <w:lang w:val="en-US" w:eastAsia="zh-CN"/>
              </w:rPr>
            </w:pPr>
            <w:r>
              <w:rPr>
                <w:rFonts w:hint="eastAsia" w:cs="Tahoma"/>
                <w:bCs/>
                <w:color w:val="auto"/>
                <w:sz w:val="24"/>
                <w:szCs w:val="24"/>
                <w:highlight w:val="none"/>
              </w:rPr>
              <w:t>（缺陷是指：前后内容不一致、存在凭空编造、前后逻辑错误、涉及的规范及标准错误、项目名称或实施地点区域错误、内容简略或与本项目无关等任意一种情形等）</w:t>
            </w:r>
          </w:p>
        </w:tc>
      </w:tr>
      <w:tr w14:paraId="43B630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307"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75AA4F8E">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6D2F2C6">
            <w:pPr>
              <w:adjustRightInd w:val="0"/>
              <w:spacing w:line="360" w:lineRule="exact"/>
              <w:jc w:val="center"/>
              <w:textAlignment w:val="baseline"/>
              <w:rPr>
                <w:rFonts w:hint="eastAsia" w:cs="Times New Roman"/>
                <w:color w:val="auto"/>
                <w:sz w:val="24"/>
                <w:szCs w:val="24"/>
                <w:highlight w:val="none"/>
                <w:lang w:val="en-US" w:eastAsia="zh-CN"/>
              </w:rPr>
            </w:pPr>
            <w:r>
              <w:rPr>
                <w:rFonts w:hint="eastAsia" w:cs="Times New Roman"/>
                <w:color w:val="auto"/>
                <w:sz w:val="24"/>
                <w:szCs w:val="24"/>
                <w:highlight w:val="none"/>
              </w:rPr>
              <w:t>安全质量</w:t>
            </w:r>
          </w:p>
        </w:tc>
        <w:tc>
          <w:tcPr>
            <w:tcW w:w="69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AC9CFBF">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7</w:t>
            </w:r>
          </w:p>
        </w:tc>
        <w:tc>
          <w:tcPr>
            <w:tcW w:w="630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14:paraId="26F12780">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针对质量安全控制的操作流程、下游控制流程以及</w:t>
            </w:r>
            <w:r>
              <w:rPr>
                <w:rFonts w:cs="Times New Roman"/>
                <w:color w:val="auto"/>
                <w:sz w:val="24"/>
                <w:szCs w:val="24"/>
                <w:highlight w:val="none"/>
              </w:rPr>
              <w:t>安全控制的安全举措</w:t>
            </w:r>
            <w:r>
              <w:rPr>
                <w:rFonts w:hint="eastAsia" w:cs="Times New Roman"/>
                <w:color w:val="auto"/>
                <w:sz w:val="24"/>
                <w:szCs w:val="24"/>
                <w:highlight w:val="none"/>
              </w:rPr>
              <w:t>。</w:t>
            </w:r>
          </w:p>
          <w:p w14:paraId="54569DAD">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（1）仓储安全管理</w:t>
            </w:r>
          </w:p>
          <w:p w14:paraId="4D65BCBE">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内容包括</w:t>
            </w:r>
            <w:r>
              <w:rPr>
                <w:rFonts w:hint="eastAsia" w:cs="Tahoma"/>
                <w:bCs/>
                <w:color w:val="auto"/>
                <w:sz w:val="24"/>
                <w:szCs w:val="24"/>
                <w:highlight w:val="none"/>
                <w:lang w:val="en-US" w:eastAsia="zh-CN"/>
              </w:rPr>
              <w:t>但不限于</w:t>
            </w:r>
            <w:r>
              <w:rPr>
                <w:rFonts w:hint="eastAsia" w:cs="Times New Roman"/>
                <w:color w:val="auto"/>
                <w:sz w:val="24"/>
                <w:szCs w:val="24"/>
                <w:highlight w:val="none"/>
              </w:rPr>
              <w:t>：①具有仓储卫生管理制度②配置仓储安全设施（包括但不限于温度测量、湿度测量、挡鼠板、备用电机等，须提供</w:t>
            </w:r>
            <w:r>
              <w:rPr>
                <w:rFonts w:hint="eastAsia" w:cs="Times New Roman"/>
                <w:color w:val="auto"/>
                <w:sz w:val="24"/>
                <w:szCs w:val="24"/>
                <w:highlight w:val="none"/>
                <w:lang w:val="en-US" w:eastAsia="zh-CN"/>
              </w:rPr>
              <w:t>彩色</w:t>
            </w:r>
            <w:r>
              <w:rPr>
                <w:rFonts w:hint="eastAsia" w:cs="Times New Roman"/>
                <w:color w:val="auto"/>
                <w:sz w:val="24"/>
                <w:szCs w:val="24"/>
                <w:highlight w:val="none"/>
              </w:rPr>
              <w:t>照片相关证明材料）</w:t>
            </w:r>
          </w:p>
          <w:p w14:paraId="057F5BAB">
            <w:pPr>
              <w:adjustRightInd w:val="0"/>
              <w:spacing w:line="360" w:lineRule="exact"/>
              <w:textAlignment w:val="baseline"/>
              <w:rPr>
                <w:rFonts w:hint="eastAsia" w:eastAsia="宋体" w:cs="Tahoma"/>
                <w:bCs/>
                <w:color w:val="auto"/>
                <w:sz w:val="24"/>
                <w:szCs w:val="24"/>
                <w:highlight w:val="none"/>
                <w:lang w:eastAsia="zh-CN"/>
              </w:rPr>
            </w:pPr>
            <w:r>
              <w:rPr>
                <w:rFonts w:hint="eastAsia" w:cs="Tahoma"/>
                <w:bCs/>
                <w:color w:val="auto"/>
                <w:sz w:val="24"/>
                <w:szCs w:val="24"/>
                <w:highlight w:val="none"/>
                <w:lang w:val="en-US" w:eastAsia="zh-CN"/>
              </w:rPr>
              <w:t>全部提供得2分，</w:t>
            </w:r>
            <w:r>
              <w:rPr>
                <w:rFonts w:hint="eastAsia" w:cs="Tahoma"/>
                <w:bCs/>
                <w:color w:val="auto"/>
                <w:sz w:val="24"/>
                <w:szCs w:val="24"/>
                <w:highlight w:val="none"/>
              </w:rPr>
              <w:t>每有一项缺项或漏项扣2分，每有一处缺陷扣</w:t>
            </w:r>
            <w:r>
              <w:rPr>
                <w:rFonts w:hint="eastAsia" w:cs="Tahoma"/>
                <w:bCs/>
                <w:color w:val="auto"/>
                <w:sz w:val="24"/>
                <w:szCs w:val="24"/>
                <w:highlight w:val="none"/>
                <w:lang w:val="en-US" w:eastAsia="zh-CN"/>
              </w:rPr>
              <w:t>0.5</w:t>
            </w:r>
            <w:r>
              <w:rPr>
                <w:rFonts w:hint="eastAsia" w:cs="Tahoma"/>
                <w:bCs/>
                <w:color w:val="auto"/>
                <w:sz w:val="24"/>
                <w:szCs w:val="24"/>
                <w:highlight w:val="none"/>
              </w:rPr>
              <w:t>分，扣完为止</w:t>
            </w:r>
            <w:r>
              <w:rPr>
                <w:rFonts w:hint="eastAsia" w:cs="Tahoma"/>
                <w:bCs/>
                <w:color w:val="auto"/>
                <w:sz w:val="24"/>
                <w:szCs w:val="24"/>
                <w:highlight w:val="none"/>
                <w:lang w:eastAsia="zh-CN"/>
              </w:rPr>
              <w:t>。</w:t>
            </w:r>
          </w:p>
          <w:p w14:paraId="29575CFC">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w:t>
            </w:r>
            <w:r>
              <w:rPr>
                <w:rFonts w:cs="Times New Roman"/>
                <w:color w:val="auto"/>
                <w:sz w:val="24"/>
                <w:szCs w:val="24"/>
                <w:highlight w:val="none"/>
              </w:rPr>
              <w:t>2</w:t>
            </w:r>
            <w:r>
              <w:rPr>
                <w:rFonts w:hint="eastAsia" w:cs="Times New Roman"/>
                <w:color w:val="auto"/>
                <w:sz w:val="24"/>
                <w:szCs w:val="24"/>
                <w:highlight w:val="none"/>
              </w:rPr>
              <w:t>）安全生产管理人员</w:t>
            </w:r>
          </w:p>
          <w:p w14:paraId="183BD80D">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配备1名安全生产管理人员且须具备健康证、劳动合同</w:t>
            </w:r>
            <w:r>
              <w:rPr>
                <w:rFonts w:hint="eastAsia" w:cs="Times New Roman"/>
                <w:color w:val="auto"/>
                <w:sz w:val="24"/>
                <w:szCs w:val="24"/>
                <w:highlight w:val="none"/>
                <w:lang w:val="en-US" w:eastAsia="zh-CN"/>
              </w:rPr>
              <w:t>或</w:t>
            </w:r>
            <w:r>
              <w:rPr>
                <w:rFonts w:cs="Times New Roman"/>
                <w:color w:val="auto"/>
                <w:sz w:val="24"/>
                <w:szCs w:val="24"/>
                <w:highlight w:val="none"/>
              </w:rPr>
              <w:t>202</w:t>
            </w:r>
            <w:r>
              <w:rPr>
                <w:rFonts w:hint="eastAsia" w:cs="Times New Roman"/>
                <w:color w:val="auto"/>
                <w:sz w:val="24"/>
                <w:szCs w:val="24"/>
                <w:highlight w:val="none"/>
                <w:lang w:val="en-US" w:eastAsia="zh-CN"/>
              </w:rPr>
              <w:t>4</w:t>
            </w:r>
            <w:r>
              <w:rPr>
                <w:rFonts w:cs="Times New Roman"/>
                <w:color w:val="auto"/>
                <w:sz w:val="24"/>
                <w:szCs w:val="24"/>
                <w:highlight w:val="none"/>
              </w:rPr>
              <w:t>年</w:t>
            </w:r>
            <w:r>
              <w:rPr>
                <w:rFonts w:hint="eastAsia" w:cs="Times New Roman"/>
                <w:color w:val="auto"/>
                <w:sz w:val="24"/>
                <w:szCs w:val="24"/>
                <w:highlight w:val="none"/>
                <w:lang w:val="en-US" w:eastAsia="zh-CN"/>
              </w:rPr>
              <w:t>12</w:t>
            </w:r>
            <w:r>
              <w:rPr>
                <w:rFonts w:cs="Times New Roman"/>
                <w:color w:val="auto"/>
                <w:sz w:val="24"/>
                <w:szCs w:val="24"/>
                <w:highlight w:val="none"/>
              </w:rPr>
              <w:t>月至今连续3个月</w:t>
            </w:r>
            <w:r>
              <w:rPr>
                <w:rFonts w:hint="eastAsia" w:cs="Times New Roman"/>
                <w:color w:val="auto"/>
                <w:sz w:val="24"/>
                <w:szCs w:val="24"/>
                <w:highlight w:val="none"/>
                <w:lang w:val="en-US" w:eastAsia="zh-CN"/>
              </w:rPr>
              <w:t>在本单位</w:t>
            </w:r>
            <w:r>
              <w:rPr>
                <w:rFonts w:cs="Times New Roman"/>
                <w:color w:val="auto"/>
                <w:sz w:val="24"/>
                <w:szCs w:val="24"/>
                <w:highlight w:val="none"/>
              </w:rPr>
              <w:t>的社保</w:t>
            </w:r>
            <w:r>
              <w:rPr>
                <w:rFonts w:hint="eastAsia" w:cs="Times New Roman"/>
                <w:color w:val="auto"/>
                <w:sz w:val="24"/>
                <w:szCs w:val="24"/>
                <w:highlight w:val="none"/>
                <w:lang w:val="en-US" w:eastAsia="zh-CN"/>
              </w:rPr>
              <w:t>缴纳</w:t>
            </w:r>
            <w:r>
              <w:rPr>
                <w:rFonts w:cs="Times New Roman"/>
                <w:color w:val="auto"/>
                <w:sz w:val="24"/>
                <w:szCs w:val="24"/>
                <w:highlight w:val="none"/>
              </w:rPr>
              <w:t>证明</w:t>
            </w:r>
            <w:r>
              <w:rPr>
                <w:rFonts w:hint="eastAsia" w:cs="Times New Roman"/>
                <w:color w:val="auto"/>
                <w:sz w:val="24"/>
                <w:szCs w:val="24"/>
                <w:highlight w:val="none"/>
              </w:rPr>
              <w:t>），</w:t>
            </w:r>
            <w:r>
              <w:rPr>
                <w:rFonts w:cs="Times New Roman"/>
                <w:color w:val="auto"/>
                <w:sz w:val="24"/>
                <w:szCs w:val="24"/>
                <w:highlight w:val="none"/>
              </w:rPr>
              <w:t>满足得</w:t>
            </w:r>
            <w:r>
              <w:rPr>
                <w:rFonts w:hint="eastAsia" w:cs="Times New Roman"/>
                <w:color w:val="auto"/>
                <w:sz w:val="24"/>
                <w:szCs w:val="24"/>
                <w:highlight w:val="none"/>
                <w:lang w:val="en-US" w:eastAsia="zh-CN"/>
              </w:rPr>
              <w:t>1</w:t>
            </w:r>
            <w:r>
              <w:rPr>
                <w:rFonts w:cs="Times New Roman"/>
                <w:color w:val="auto"/>
                <w:sz w:val="24"/>
                <w:szCs w:val="24"/>
                <w:highlight w:val="none"/>
              </w:rPr>
              <w:t>分，否则不得分</w:t>
            </w:r>
            <w:r>
              <w:rPr>
                <w:rFonts w:hint="eastAsia" w:cs="Times New Roman"/>
                <w:color w:val="auto"/>
                <w:sz w:val="24"/>
                <w:szCs w:val="24"/>
                <w:highlight w:val="none"/>
              </w:rPr>
              <w:t>。</w:t>
            </w:r>
          </w:p>
          <w:p w14:paraId="1D2DC892">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w:t>
            </w:r>
            <w:r>
              <w:rPr>
                <w:rFonts w:cs="Times New Roman"/>
                <w:color w:val="auto"/>
                <w:sz w:val="24"/>
                <w:szCs w:val="24"/>
                <w:highlight w:val="none"/>
              </w:rPr>
              <w:t>3</w:t>
            </w:r>
            <w:r>
              <w:rPr>
                <w:rFonts w:hint="eastAsia" w:cs="Times New Roman"/>
                <w:color w:val="auto"/>
                <w:sz w:val="24"/>
                <w:szCs w:val="24"/>
                <w:highlight w:val="none"/>
              </w:rPr>
              <w:t>）安全质量制度</w:t>
            </w:r>
          </w:p>
          <w:p w14:paraId="3F37ADDA">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内容包括</w:t>
            </w:r>
            <w:r>
              <w:rPr>
                <w:rFonts w:hint="eastAsia" w:cs="Tahoma"/>
                <w:bCs/>
                <w:color w:val="auto"/>
                <w:sz w:val="24"/>
                <w:szCs w:val="24"/>
                <w:highlight w:val="none"/>
                <w:lang w:val="en-US" w:eastAsia="zh-CN"/>
              </w:rPr>
              <w:t>但不限于</w:t>
            </w:r>
            <w:r>
              <w:rPr>
                <w:rFonts w:hint="eastAsia" w:cs="Times New Roman"/>
                <w:color w:val="auto"/>
                <w:sz w:val="24"/>
                <w:szCs w:val="24"/>
                <w:highlight w:val="none"/>
              </w:rPr>
              <w:t>：</w:t>
            </w:r>
            <w:r>
              <w:rPr>
                <w:rFonts w:cs="Times New Roman"/>
                <w:color w:val="auto"/>
                <w:sz w:val="24"/>
                <w:szCs w:val="24"/>
                <w:highlight w:val="none"/>
              </w:rPr>
              <w:t>①具有完善的安全制度②具有完善的安全</w:t>
            </w:r>
            <w:r>
              <w:rPr>
                <w:rFonts w:hint="eastAsia" w:cs="Times New Roman"/>
                <w:color w:val="auto"/>
                <w:sz w:val="24"/>
                <w:szCs w:val="24"/>
                <w:highlight w:val="none"/>
              </w:rPr>
              <w:t>标</w:t>
            </w:r>
            <w:r>
              <w:rPr>
                <w:rFonts w:cs="Times New Roman"/>
                <w:color w:val="auto"/>
                <w:sz w:val="24"/>
                <w:szCs w:val="24"/>
                <w:highlight w:val="none"/>
              </w:rPr>
              <w:t>准</w:t>
            </w:r>
            <w:r>
              <w:rPr>
                <w:rFonts w:hint="eastAsia" w:cs="Times New Roman"/>
                <w:color w:val="auto"/>
                <w:sz w:val="24"/>
                <w:szCs w:val="24"/>
                <w:highlight w:val="none"/>
              </w:rPr>
              <w:t>。</w:t>
            </w:r>
          </w:p>
          <w:p w14:paraId="04BB0E3E">
            <w:pPr>
              <w:adjustRightInd w:val="0"/>
              <w:spacing w:line="360" w:lineRule="exact"/>
              <w:textAlignment w:val="baseline"/>
              <w:rPr>
                <w:rFonts w:hint="eastAsia" w:eastAsia="宋体" w:cs="Times New Roman"/>
                <w:color w:val="auto"/>
                <w:sz w:val="24"/>
                <w:szCs w:val="24"/>
                <w:highlight w:val="none"/>
                <w:lang w:eastAsia="zh-CN"/>
              </w:rPr>
            </w:pPr>
            <w:r>
              <w:rPr>
                <w:rFonts w:hint="eastAsia" w:cs="Tahoma"/>
                <w:bCs/>
                <w:color w:val="auto"/>
                <w:sz w:val="24"/>
                <w:szCs w:val="24"/>
                <w:highlight w:val="none"/>
                <w:lang w:val="en-US" w:eastAsia="zh-CN"/>
              </w:rPr>
              <w:t>全部提供得2分，</w:t>
            </w:r>
            <w:r>
              <w:rPr>
                <w:rFonts w:hint="eastAsia" w:cs="Times New Roman"/>
                <w:color w:val="auto"/>
                <w:sz w:val="24"/>
                <w:szCs w:val="24"/>
                <w:highlight w:val="none"/>
              </w:rPr>
              <w:t>每有一项缺项或漏项扣2分，每有一处缺陷扣0.5分，扣完为止</w:t>
            </w:r>
            <w:r>
              <w:rPr>
                <w:rFonts w:hint="eastAsia" w:cs="Times New Roman"/>
                <w:color w:val="auto"/>
                <w:sz w:val="24"/>
                <w:szCs w:val="24"/>
                <w:highlight w:val="none"/>
                <w:lang w:eastAsia="zh-CN"/>
              </w:rPr>
              <w:t>。</w:t>
            </w:r>
          </w:p>
          <w:p w14:paraId="792F8553">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w:t>
            </w:r>
            <w:r>
              <w:rPr>
                <w:rFonts w:cs="Times New Roman"/>
                <w:color w:val="auto"/>
                <w:sz w:val="24"/>
                <w:szCs w:val="24"/>
                <w:highlight w:val="none"/>
              </w:rPr>
              <w:t>4</w:t>
            </w:r>
            <w:r>
              <w:rPr>
                <w:rFonts w:hint="eastAsia" w:cs="Times New Roman"/>
                <w:color w:val="auto"/>
                <w:sz w:val="24"/>
                <w:szCs w:val="24"/>
                <w:highlight w:val="none"/>
              </w:rPr>
              <w:t>）</w:t>
            </w:r>
            <w:r>
              <w:rPr>
                <w:rFonts w:cs="Times New Roman"/>
                <w:color w:val="auto"/>
                <w:sz w:val="24"/>
                <w:szCs w:val="24"/>
                <w:highlight w:val="none"/>
              </w:rPr>
              <w:t>进货渠道</w:t>
            </w:r>
          </w:p>
          <w:p w14:paraId="7E68D0CA">
            <w:pPr>
              <w:adjustRightInd w:val="0"/>
              <w:spacing w:line="360" w:lineRule="exact"/>
              <w:textAlignment w:val="baseline"/>
              <w:rPr>
                <w:rFonts w:cs="Times New Roman"/>
                <w:color w:val="auto"/>
                <w:sz w:val="24"/>
                <w:szCs w:val="24"/>
                <w:highlight w:val="none"/>
              </w:rPr>
            </w:pPr>
            <w:r>
              <w:rPr>
                <w:rFonts w:hint="eastAsia" w:cs="Times New Roman"/>
                <w:color w:val="auto"/>
                <w:sz w:val="24"/>
                <w:szCs w:val="24"/>
                <w:highlight w:val="none"/>
              </w:rPr>
              <w:t>内容包括</w:t>
            </w:r>
            <w:r>
              <w:rPr>
                <w:rFonts w:hint="eastAsia" w:cs="Tahoma"/>
                <w:bCs/>
                <w:color w:val="auto"/>
                <w:sz w:val="24"/>
                <w:szCs w:val="24"/>
                <w:highlight w:val="none"/>
                <w:lang w:val="en-US" w:eastAsia="zh-CN"/>
              </w:rPr>
              <w:t>但不限于</w:t>
            </w:r>
            <w:r>
              <w:rPr>
                <w:rFonts w:hint="eastAsia" w:cs="Times New Roman"/>
                <w:color w:val="auto"/>
                <w:sz w:val="24"/>
                <w:szCs w:val="24"/>
                <w:highlight w:val="none"/>
              </w:rPr>
              <w:t>：①具有正规的进货渠道②品种具有多样性、货源充足、产品质量具有优质性</w:t>
            </w:r>
          </w:p>
          <w:p w14:paraId="6364C184">
            <w:pPr>
              <w:adjustRightInd w:val="0"/>
              <w:spacing w:line="360" w:lineRule="exact"/>
              <w:textAlignment w:val="baseline"/>
              <w:rPr>
                <w:rFonts w:hint="eastAsia" w:eastAsia="宋体" w:cs="Tahoma"/>
                <w:bCs/>
                <w:color w:val="auto"/>
                <w:sz w:val="24"/>
                <w:szCs w:val="24"/>
                <w:highlight w:val="none"/>
                <w:lang w:eastAsia="zh-CN"/>
              </w:rPr>
            </w:pPr>
            <w:r>
              <w:rPr>
                <w:rFonts w:hint="eastAsia" w:cs="Tahoma"/>
                <w:bCs/>
                <w:color w:val="auto"/>
                <w:sz w:val="24"/>
                <w:szCs w:val="24"/>
                <w:highlight w:val="none"/>
                <w:lang w:val="en-US" w:eastAsia="zh-CN"/>
              </w:rPr>
              <w:t>全部提供得2分，</w:t>
            </w:r>
            <w:r>
              <w:rPr>
                <w:rFonts w:hint="eastAsia" w:cs="Tahoma"/>
                <w:bCs/>
                <w:color w:val="auto"/>
                <w:sz w:val="24"/>
                <w:szCs w:val="24"/>
                <w:highlight w:val="none"/>
              </w:rPr>
              <w:t>每有一项缺项或漏项扣2分，每有一处缺陷扣0.5分，扣完为止</w:t>
            </w:r>
            <w:r>
              <w:rPr>
                <w:rFonts w:hint="eastAsia" w:cs="Tahoma"/>
                <w:bCs/>
                <w:color w:val="auto"/>
                <w:sz w:val="24"/>
                <w:szCs w:val="24"/>
                <w:highlight w:val="none"/>
                <w:lang w:eastAsia="zh-CN"/>
              </w:rPr>
              <w:t>。</w:t>
            </w:r>
          </w:p>
          <w:p w14:paraId="1F54D5D2">
            <w:pPr>
              <w:spacing w:line="360" w:lineRule="auto"/>
              <w:ind w:firstLine="240" w:firstLineChars="100"/>
              <w:jc w:val="left"/>
              <w:rPr>
                <w:rFonts w:hint="eastAsia" w:ascii="宋体" w:hAnsi="宋体" w:eastAsia="宋体" w:cs="宋体"/>
                <w:bCs/>
                <w:color w:val="auto"/>
                <w:sz w:val="21"/>
                <w:szCs w:val="21"/>
                <w:highlight w:val="none"/>
                <w:lang w:val="en-US" w:eastAsia="zh-CN"/>
              </w:rPr>
            </w:pPr>
            <w:r>
              <w:rPr>
                <w:rFonts w:hint="eastAsia" w:cs="Tahoma"/>
                <w:bCs/>
                <w:color w:val="auto"/>
                <w:sz w:val="24"/>
                <w:szCs w:val="24"/>
                <w:highlight w:val="none"/>
              </w:rPr>
              <w:t>（缺陷是指：前后内容不一致、存在凭空编造、前后逻辑错误、涉及的规范及标准错误、项目名称或实施地点区域错误、内容简略或与本项目无关等任意一种情形等）</w:t>
            </w:r>
          </w:p>
        </w:tc>
      </w:tr>
      <w:tr w14:paraId="34AB5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7" w:hRule="atLeast"/>
          <w:jc w:val="center"/>
        </w:trPr>
        <w:tc>
          <w:tcPr>
            <w:tcW w:w="1307"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62350244">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B4DB0BE">
            <w:pPr>
              <w:adjustRightInd w:val="0"/>
              <w:spacing w:line="360" w:lineRule="exact"/>
              <w:jc w:val="center"/>
              <w:textAlignment w:val="baseline"/>
              <w:rPr>
                <w:rFonts w:cs="Times New Roman"/>
                <w:color w:val="auto"/>
                <w:sz w:val="24"/>
                <w:szCs w:val="24"/>
                <w:highlight w:val="none"/>
              </w:rPr>
            </w:pPr>
            <w:r>
              <w:rPr>
                <w:rFonts w:hint="eastAsia" w:cs="Times New Roman"/>
                <w:color w:val="auto"/>
                <w:sz w:val="24"/>
                <w:szCs w:val="24"/>
                <w:highlight w:val="none"/>
              </w:rPr>
              <w:t>服务管控</w:t>
            </w:r>
          </w:p>
        </w:tc>
        <w:tc>
          <w:tcPr>
            <w:tcW w:w="69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955EEFA">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p>
        </w:tc>
        <w:tc>
          <w:tcPr>
            <w:tcW w:w="630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14:paraId="2BAB5E11">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供应商按项目理解制定详细服务方案，如每个环节合理安排专职人员推进各项工作有序开展，保证项目按计划交付的基本承诺内容，包括不限于：订单、到货、退换、报账。供应商须提供整个环节的流程图，全部满足得4分，每有一项缺项或漏项扣1分，每有一处缺陷扣0.5分，扣完为止；（缺陷是指：前后内容不一致、存在凭空编造、前后逻辑错误、涉及的规范及标准错误、项目名称或实施地点区域错误、内容简略或与本项目无关等任意一种情形等）</w:t>
            </w:r>
          </w:p>
          <w:p w14:paraId="19EE27EA">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（2）供应商对整个流程时间节点设置合理，提供时间节点计划，内容完整逻辑清晰得1分，内容有缺陷逻辑错误扣0.5分，扣完为止；</w:t>
            </w:r>
          </w:p>
          <w:p w14:paraId="5AD34B09">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（3）每个环节服务人员的操作流程，操作流程内容完整逻辑清晰得1分，内容有缺陷逻辑错误扣0.5分，扣完为止；</w:t>
            </w:r>
          </w:p>
          <w:p w14:paraId="230AB2FA">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供应商配备2人负责协调退换货工作以及报账，须提供人员的劳动合同或2024年12月至今连续3个月在本单位的社保缴纳证明。本项最多得2分，其中每提供1人齐全完整的证明材料得1分，未提供或缺任意一项不得分。</w:t>
            </w:r>
          </w:p>
        </w:tc>
      </w:tr>
      <w:tr w14:paraId="1F19B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jc w:val="center"/>
        </w:trPr>
        <w:tc>
          <w:tcPr>
            <w:tcW w:w="1307"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4DB5CC05">
            <w:pPr>
              <w:adjustRightInd w:val="0"/>
              <w:spacing w:line="360" w:lineRule="auto"/>
              <w:jc w:val="both"/>
              <w:textAlignment w:val="baseline"/>
              <w:rPr>
                <w:rFonts w:hint="eastAsia" w:eastAsia="宋体" w:cs="Times New Roman"/>
                <w:bCs/>
                <w:color w:val="auto"/>
                <w:sz w:val="24"/>
                <w:szCs w:val="24"/>
                <w:highlight w:val="none"/>
                <w:lang w:eastAsia="zh-CN"/>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10B09B1E">
            <w:pPr>
              <w:adjustRightInd w:val="0"/>
              <w:spacing w:line="360" w:lineRule="exact"/>
              <w:jc w:val="center"/>
              <w:textAlignment w:val="baseline"/>
              <w:rPr>
                <w:rFonts w:hint="eastAsia" w:cs="Times New Roman"/>
                <w:color w:val="auto"/>
                <w:sz w:val="24"/>
                <w:szCs w:val="24"/>
                <w:highlight w:val="none"/>
                <w:lang w:val="en-US" w:eastAsia="zh-CN"/>
              </w:rPr>
            </w:pPr>
            <w:r>
              <w:rPr>
                <w:rFonts w:hint="eastAsia"/>
                <w:bCs/>
                <w:color w:val="auto"/>
                <w:sz w:val="24"/>
                <w:szCs w:val="24"/>
                <w:highlight w:val="none"/>
              </w:rPr>
              <w:t>特殊情况应急方案</w:t>
            </w:r>
          </w:p>
        </w:tc>
        <w:tc>
          <w:tcPr>
            <w:tcW w:w="69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7AF0A33A">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w:t>
            </w:r>
          </w:p>
        </w:tc>
        <w:tc>
          <w:tcPr>
            <w:tcW w:w="630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14:paraId="3A3933F2">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1、特殊情况应急方案应包括但不限于：自然灾害、公共卫生事件、停水停电、零星增补供应保障情况的应对措施。全部完整提供得6分，每有一项缺项或漏项扣1.5分，每有一处缺陷扣0.5分，扣完为止。</w:t>
            </w:r>
          </w:p>
          <w:p w14:paraId="7924E969">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2、供应商提供近三年(202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年1月-至今）面对突发事件的紧急解决能力（内容包括但不限于：自然灾害、公共卫生事件等）阐述内容全面真实、条理清晰可行性强且符合实际。</w:t>
            </w:r>
          </w:p>
          <w:p w14:paraId="47349E5F">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全部完整提供得3分，每有一项缺项或漏项扣1.5分，每有一处缺陷扣0.5分，扣完为止。（缺陷是指：前后内容不一致、存在凭空编造、前后逻辑错误、涉及的规范及标准错误、项目名称或实施地点区域错误、内容简略或与本项目无关等任意一种情形等）</w:t>
            </w:r>
          </w:p>
        </w:tc>
      </w:tr>
      <w:tr w14:paraId="3A452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4" w:hRule="atLeast"/>
          <w:jc w:val="center"/>
        </w:trPr>
        <w:tc>
          <w:tcPr>
            <w:tcW w:w="1307" w:type="dxa"/>
            <w:vMerge w:val="continue"/>
            <w:tcBorders>
              <w:left w:val="single" w:color="auto" w:sz="4" w:space="0"/>
              <w:right w:val="single" w:color="auto" w:sz="4" w:space="0"/>
            </w:tcBorders>
            <w:noWrap w:val="0"/>
            <w:tcMar>
              <w:top w:w="0" w:type="dxa"/>
              <w:left w:w="28" w:type="dxa"/>
              <w:bottom w:w="0" w:type="dxa"/>
              <w:right w:w="28" w:type="dxa"/>
            </w:tcMar>
            <w:vAlign w:val="center"/>
          </w:tcPr>
          <w:p w14:paraId="37A2793B">
            <w:pPr>
              <w:adjustRightInd w:val="0"/>
              <w:spacing w:line="360" w:lineRule="auto"/>
              <w:jc w:val="center"/>
              <w:textAlignment w:val="baseline"/>
              <w:rPr>
                <w:rFonts w:hint="eastAsia" w:eastAsia="宋体" w:cs="Times New Roman"/>
                <w:bCs/>
                <w:color w:val="auto"/>
                <w:sz w:val="24"/>
                <w:szCs w:val="24"/>
                <w:highlight w:val="none"/>
                <w:lang w:eastAsia="zh-CN"/>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323EF3BB">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售后服务</w:t>
            </w:r>
          </w:p>
        </w:tc>
        <w:tc>
          <w:tcPr>
            <w:tcW w:w="69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68261DB0">
            <w:pPr>
              <w:spacing w:line="360" w:lineRule="auto"/>
              <w:ind w:firstLine="210" w:firstLineChars="100"/>
              <w:jc w:val="lef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8</w:t>
            </w:r>
          </w:p>
        </w:tc>
        <w:tc>
          <w:tcPr>
            <w:tcW w:w="630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14:paraId="285F22D9">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根据供应商售后服务方案和管理水平和服务响应时间。</w:t>
            </w:r>
          </w:p>
          <w:p w14:paraId="58103346">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（1）售后服务方案</w:t>
            </w:r>
          </w:p>
          <w:p w14:paraId="033B3A96">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内容包括但不限于：①针对服务中出现产品各项问题的解决办法②项目售后服务组织措施；</w:t>
            </w:r>
          </w:p>
          <w:p w14:paraId="1B033C9E">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全部提供得4分，每有一项缺项或漏项扣2分，每有一处缺陷扣1分，扣完为止。（缺陷是指：前后内容不一致、存在凭空编造、前后逻辑错误、涉及的规范及标准错误、项目名称或实施地点区域错误、内容简略或与本项目无关等任意一种情形等）</w:t>
            </w:r>
          </w:p>
          <w:p w14:paraId="75F46B4D">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（2）管理水平</w:t>
            </w:r>
          </w:p>
          <w:p w14:paraId="238C3AE7">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针对本项目配备1名管理人员，须提供人员的身份证、健康证、劳动合同或202</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年1</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月至今连续3个月在本单位的社保缴纳证明）全部满足得2分，未提供或者证明资料不全不得分。</w:t>
            </w:r>
          </w:p>
          <w:p w14:paraId="011BABEA">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（3）售后服务响应</w:t>
            </w:r>
          </w:p>
          <w:p w14:paraId="55162335">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内容包括但不限于：①具有售后服务机构②设立售后服务专线（联系人及联系电话）全部满足得2分，未提供或者证明资料不全不得分。</w:t>
            </w:r>
          </w:p>
          <w:p w14:paraId="49ADCEE2">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注：须提供售后服务机构的场所照片和房屋产权资料（自有场所提供产权证书；租赁场所须提供租赁合同）；服务专线须提供联系人及联系电话；未提供或者证明资料不全不得分。</w:t>
            </w:r>
          </w:p>
        </w:tc>
      </w:tr>
      <w:tr w14:paraId="210B9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1307" w:type="dxa"/>
            <w:vMerge w:val="continue"/>
            <w:tcBorders>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58E6119C">
            <w:pPr>
              <w:adjustRightInd w:val="0"/>
              <w:spacing w:line="360" w:lineRule="auto"/>
              <w:jc w:val="center"/>
              <w:textAlignment w:val="baseline"/>
              <w:rPr>
                <w:rFonts w:hint="default" w:eastAsia="宋体" w:cs="Times New Roman"/>
                <w:bCs/>
                <w:color w:val="auto"/>
                <w:sz w:val="24"/>
                <w:szCs w:val="24"/>
                <w:highlight w:val="none"/>
                <w:lang w:val="en-US" w:eastAsia="zh-CN"/>
              </w:rPr>
            </w:pPr>
          </w:p>
        </w:tc>
        <w:tc>
          <w:tcPr>
            <w:tcW w:w="1786" w:type="dxa"/>
            <w:gridSpan w:val="2"/>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29F91CF7">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额外服务承诺</w:t>
            </w:r>
          </w:p>
        </w:tc>
        <w:tc>
          <w:tcPr>
            <w:tcW w:w="69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center"/>
          </w:tcPr>
          <w:p w14:paraId="4D41195F">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6303" w:type="dxa"/>
            <w:tcBorders>
              <w:top w:val="single" w:color="auto" w:sz="4" w:space="0"/>
              <w:left w:val="single" w:color="auto" w:sz="4" w:space="0"/>
              <w:bottom w:val="single" w:color="auto" w:sz="4" w:space="0"/>
              <w:right w:val="single" w:color="auto" w:sz="4" w:space="0"/>
            </w:tcBorders>
            <w:noWrap w:val="0"/>
            <w:tcMar>
              <w:top w:w="0" w:type="dxa"/>
              <w:left w:w="28" w:type="dxa"/>
              <w:bottom w:w="0" w:type="dxa"/>
              <w:right w:w="28" w:type="dxa"/>
            </w:tcMar>
            <w:vAlign w:val="top"/>
          </w:tcPr>
          <w:p w14:paraId="7F9BF8B8">
            <w:pPr>
              <w:spacing w:line="360" w:lineRule="auto"/>
              <w:ind w:firstLine="210" w:firstLineChars="10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项目基本服务要求以外的，对项目开展有利的资源、技术支撑手段或服务等，考察提供额外的增值服务承诺。每提供1条有价值的服务承诺加1分，满分2分。未提供不得分。</w:t>
            </w:r>
          </w:p>
        </w:tc>
      </w:tr>
    </w:tbl>
    <w:p w14:paraId="765B4D06">
      <w:pPr>
        <w:spacing w:line="480" w:lineRule="auto"/>
        <w:jc w:val="center"/>
        <w:outlineLvl w:val="9"/>
        <w:rPr>
          <w:rFonts w:hint="eastAsia" w:ascii="宋体" w:eastAsia="宋体"/>
          <w:color w:val="auto"/>
          <w:highlight w:val="none"/>
          <w:lang w:eastAsia="zh-CN"/>
        </w:rPr>
        <w:sectPr>
          <w:footerReference r:id="rId9" w:type="default"/>
          <w:pgSz w:w="11906" w:h="16838"/>
          <w:pgMar w:top="1531" w:right="1474" w:bottom="1417" w:left="1701" w:header="851" w:footer="794" w:gutter="0"/>
          <w:pgNumType w:fmt="decimal"/>
          <w:cols w:space="720" w:num="1"/>
          <w:docGrid w:linePitch="312" w:charSpace="0"/>
        </w:sectPr>
      </w:pPr>
      <w:r>
        <w:rPr>
          <w:rFonts w:hint="eastAsia" w:asciiTheme="minorEastAsia" w:hAnsiTheme="minorEastAsia" w:eastAsiaTheme="minorEastAsia" w:cstheme="minorEastAsia"/>
          <w:b/>
          <w:bCs/>
          <w:color w:val="auto"/>
          <w:sz w:val="28"/>
          <w:szCs w:val="28"/>
          <w:highlight w:val="none"/>
          <w:lang w:eastAsia="zh-CN"/>
        </w:rPr>
        <w:br w:type="page"/>
      </w:r>
    </w:p>
    <w:bookmarkEnd w:id="24"/>
    <w:p w14:paraId="5253C60C">
      <w:pPr>
        <w:pStyle w:val="12"/>
        <w:tabs>
          <w:tab w:val="left" w:pos="0"/>
        </w:tabs>
        <w:spacing w:line="240" w:lineRule="auto"/>
        <w:ind w:left="0" w:leftChars="0" w:firstLine="0" w:firstLineChars="0"/>
        <w:jc w:val="center"/>
        <w:outlineLvl w:val="0"/>
        <w:rPr>
          <w:rFonts w:hint="eastAsia" w:ascii="宋体" w:hAnsi="宋体" w:eastAsia="宋体" w:cs="宋体"/>
          <w:b/>
          <w:color w:val="auto"/>
          <w:sz w:val="36"/>
          <w:highlight w:val="none"/>
        </w:rPr>
      </w:pPr>
      <w:bookmarkStart w:id="30" w:name="_Toc30396"/>
      <w:bookmarkStart w:id="31" w:name="_Toc4584"/>
      <w:bookmarkStart w:id="32" w:name="_Toc14690"/>
      <w:r>
        <w:rPr>
          <w:rFonts w:hint="eastAsia" w:ascii="宋体" w:hAnsi="宋体" w:cs="宋体"/>
          <w:b/>
          <w:bCs/>
          <w:color w:val="auto"/>
          <w:sz w:val="32"/>
          <w:szCs w:val="32"/>
          <w:highlight w:val="none"/>
          <w:lang w:val="en-US" w:eastAsia="zh-CN"/>
        </w:rPr>
        <w:t>第</w:t>
      </w:r>
      <w:bookmarkEnd w:id="30"/>
      <w:bookmarkEnd w:id="31"/>
      <w:r>
        <w:rPr>
          <w:rFonts w:hint="eastAsia" w:ascii="宋体" w:hAnsi="宋体" w:cs="宋体"/>
          <w:b/>
          <w:bCs/>
          <w:color w:val="auto"/>
          <w:sz w:val="32"/>
          <w:szCs w:val="32"/>
          <w:highlight w:val="none"/>
          <w:lang w:val="en-US" w:eastAsia="zh-CN"/>
        </w:rPr>
        <w:t>七章  投标文件</w:t>
      </w:r>
      <w:r>
        <w:rPr>
          <w:rFonts w:hint="eastAsia" w:ascii="宋体" w:hAnsi="宋体" w:eastAsia="宋体" w:cs="宋体"/>
          <w:b/>
          <w:bCs/>
          <w:color w:val="auto"/>
          <w:sz w:val="32"/>
          <w:szCs w:val="32"/>
          <w:highlight w:val="none"/>
          <w:lang w:val="en-US" w:eastAsia="zh-CN"/>
        </w:rPr>
        <w:t>格式</w:t>
      </w:r>
      <w:bookmarkEnd w:id="32"/>
    </w:p>
    <w:p w14:paraId="44E3CDE0">
      <w:pPr>
        <w:rPr>
          <w:rFonts w:hint="eastAsia" w:ascii="宋体" w:hAnsi="宋体" w:eastAsia="宋体" w:cs="宋体"/>
          <w:color w:val="auto"/>
          <w:highlight w:val="none"/>
        </w:rPr>
      </w:pPr>
    </w:p>
    <w:p w14:paraId="180180C6">
      <w:pPr>
        <w:pStyle w:val="65"/>
        <w:outlineLvl w:val="2"/>
        <w:rPr>
          <w:rFonts w:hint="eastAsia" w:ascii="宋体" w:hAnsi="宋体" w:eastAsia="宋体" w:cs="宋体"/>
          <w:color w:val="auto"/>
          <w:highlight w:val="none"/>
        </w:rPr>
      </w:pPr>
      <w:bookmarkStart w:id="33" w:name="_Toc13681_WPSOffice_Level1"/>
      <w:bookmarkStart w:id="34" w:name="_Toc11511_WPSOffice_Level1"/>
      <w:bookmarkStart w:id="35" w:name="_Toc31154_WPSOffice_Level1"/>
      <w:bookmarkStart w:id="36" w:name="_Toc19258"/>
      <w:bookmarkStart w:id="37" w:name="_Toc23885"/>
      <w:bookmarkStart w:id="38" w:name="_Toc10113_WPSOffice_Level1"/>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封面</w:t>
      </w:r>
      <w:bookmarkEnd w:id="33"/>
      <w:bookmarkEnd w:id="34"/>
      <w:bookmarkEnd w:id="35"/>
      <w:bookmarkEnd w:id="36"/>
      <w:bookmarkEnd w:id="37"/>
      <w:bookmarkEnd w:id="38"/>
    </w:p>
    <w:p w14:paraId="35C19E46">
      <w:pPr>
        <w:pStyle w:val="66"/>
        <w:spacing w:line="360" w:lineRule="auto"/>
        <w:rPr>
          <w:rFonts w:hint="eastAsia" w:ascii="宋体" w:hAnsi="宋体" w:eastAsia="宋体" w:cs="宋体"/>
          <w:b/>
          <w:color w:val="auto"/>
          <w:sz w:val="24"/>
          <w:highlight w:val="none"/>
        </w:rPr>
      </w:pPr>
    </w:p>
    <w:p w14:paraId="352C2048">
      <w:pPr>
        <w:pStyle w:val="66"/>
        <w:spacing w:line="360" w:lineRule="auto"/>
        <w:jc w:val="center"/>
        <w:rPr>
          <w:rFonts w:hint="eastAsia" w:ascii="宋体" w:hAnsi="宋体" w:eastAsia="宋体" w:cs="宋体"/>
          <w:color w:val="auto"/>
          <w:sz w:val="24"/>
          <w:highlight w:val="none"/>
        </w:rPr>
      </w:pPr>
    </w:p>
    <w:p w14:paraId="05B1B6ED">
      <w:pPr>
        <w:pStyle w:val="66"/>
        <w:spacing w:line="360" w:lineRule="auto"/>
        <w:rPr>
          <w:rFonts w:hint="eastAsia" w:ascii="宋体" w:hAnsi="宋体" w:eastAsia="宋体" w:cs="宋体"/>
          <w:color w:val="auto"/>
          <w:sz w:val="28"/>
          <w:szCs w:val="28"/>
          <w:highlight w:val="none"/>
        </w:rPr>
      </w:pPr>
      <w:bookmarkStart w:id="39" w:name="_Toc19200_WPSOffice_Level1"/>
      <w:bookmarkStart w:id="40" w:name="_Toc572_WPSOffice_Level1"/>
      <w:bookmarkStart w:id="41" w:name="_Toc32516_WPSOffice_Level1"/>
      <w:bookmarkStart w:id="42" w:name="_Toc31697_WPSOffice_Level1"/>
      <w:r>
        <w:rPr>
          <w:rFonts w:hint="eastAsia" w:ascii="宋体" w:hAnsi="宋体" w:eastAsia="宋体" w:cs="宋体"/>
          <w:color w:val="auto"/>
          <w:sz w:val="28"/>
          <w:szCs w:val="28"/>
          <w:highlight w:val="none"/>
        </w:rPr>
        <w:t>项目名称</w:t>
      </w:r>
      <w:r>
        <w:rPr>
          <w:rFonts w:hint="eastAsia" w:ascii="宋体" w:hAnsi="宋体" w:cs="宋体"/>
          <w:color w:val="auto"/>
          <w:sz w:val="28"/>
          <w:szCs w:val="28"/>
          <w:highlight w:val="none"/>
          <w:lang w:eastAsia="zh-CN"/>
        </w:rPr>
        <w:t>：</w:t>
      </w:r>
      <w:bookmarkEnd w:id="39"/>
      <w:bookmarkEnd w:id="40"/>
      <w:bookmarkEnd w:id="41"/>
      <w:bookmarkEnd w:id="42"/>
    </w:p>
    <w:p w14:paraId="5020D4F7">
      <w:pPr>
        <w:pStyle w:val="66"/>
        <w:spacing w:line="360" w:lineRule="auto"/>
        <w:jc w:val="both"/>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标项名称：</w:t>
      </w:r>
    </w:p>
    <w:p w14:paraId="309B8740">
      <w:pPr>
        <w:pStyle w:val="66"/>
        <w:spacing w:line="360" w:lineRule="auto"/>
        <w:jc w:val="both"/>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标项编号：</w:t>
      </w:r>
    </w:p>
    <w:p w14:paraId="3FE11952">
      <w:pPr>
        <w:pStyle w:val="66"/>
        <w:spacing w:line="360" w:lineRule="auto"/>
        <w:jc w:val="center"/>
        <w:rPr>
          <w:rFonts w:hint="eastAsia" w:ascii="宋体" w:hAnsi="宋体" w:eastAsia="宋体" w:cs="宋体"/>
          <w:color w:val="auto"/>
          <w:sz w:val="24"/>
          <w:highlight w:val="none"/>
        </w:rPr>
      </w:pPr>
    </w:p>
    <w:p w14:paraId="27E88266">
      <w:pPr>
        <w:pStyle w:val="66"/>
        <w:spacing w:line="360" w:lineRule="auto"/>
        <w:jc w:val="center"/>
        <w:rPr>
          <w:rFonts w:hint="eastAsia" w:ascii="宋体" w:hAnsi="宋体" w:eastAsia="宋体" w:cs="宋体"/>
          <w:color w:val="auto"/>
          <w:sz w:val="24"/>
          <w:highlight w:val="none"/>
        </w:rPr>
      </w:pPr>
    </w:p>
    <w:p w14:paraId="51F99C33">
      <w:pPr>
        <w:pStyle w:val="66"/>
        <w:spacing w:line="360" w:lineRule="auto"/>
        <w:jc w:val="center"/>
        <w:rPr>
          <w:rFonts w:hint="eastAsia" w:ascii="宋体" w:hAnsi="宋体" w:eastAsia="宋体" w:cs="宋体"/>
          <w:b/>
          <w:color w:val="auto"/>
          <w:sz w:val="72"/>
          <w:szCs w:val="72"/>
          <w:highlight w:val="none"/>
          <w:lang w:eastAsia="zh-CN"/>
        </w:rPr>
      </w:pPr>
      <w:r>
        <w:rPr>
          <w:rFonts w:hint="eastAsia" w:ascii="宋体" w:hAnsi="宋体" w:cs="宋体"/>
          <w:b/>
          <w:color w:val="auto"/>
          <w:sz w:val="72"/>
          <w:szCs w:val="72"/>
          <w:highlight w:val="none"/>
          <w:lang w:eastAsia="zh-CN"/>
        </w:rPr>
        <w:t>投标文件</w:t>
      </w:r>
    </w:p>
    <w:p w14:paraId="2928EDB3">
      <w:pPr>
        <w:pStyle w:val="66"/>
        <w:spacing w:line="360" w:lineRule="auto"/>
        <w:jc w:val="center"/>
        <w:rPr>
          <w:rFonts w:hint="eastAsia" w:ascii="宋体" w:hAnsi="宋体" w:eastAsia="宋体" w:cs="宋体"/>
          <w:color w:val="auto"/>
          <w:sz w:val="24"/>
          <w:highlight w:val="none"/>
        </w:rPr>
      </w:pPr>
    </w:p>
    <w:p w14:paraId="1D448B8A">
      <w:pPr>
        <w:pStyle w:val="66"/>
        <w:spacing w:line="360" w:lineRule="auto"/>
        <w:jc w:val="center"/>
        <w:rPr>
          <w:rFonts w:hint="eastAsia" w:ascii="宋体" w:hAnsi="宋体" w:eastAsia="宋体" w:cs="宋体"/>
          <w:color w:val="auto"/>
          <w:sz w:val="24"/>
          <w:highlight w:val="none"/>
        </w:rPr>
      </w:pPr>
    </w:p>
    <w:p w14:paraId="717B808F">
      <w:pPr>
        <w:pStyle w:val="66"/>
        <w:spacing w:line="360" w:lineRule="auto"/>
        <w:jc w:val="center"/>
        <w:rPr>
          <w:rFonts w:hint="eastAsia" w:ascii="宋体" w:hAnsi="宋体" w:eastAsia="宋体" w:cs="宋体"/>
          <w:b/>
          <w:color w:val="auto"/>
          <w:sz w:val="24"/>
          <w:highlight w:val="none"/>
        </w:rPr>
      </w:pPr>
    </w:p>
    <w:p w14:paraId="0CC24E05">
      <w:pPr>
        <w:pStyle w:val="66"/>
        <w:spacing w:line="360" w:lineRule="auto"/>
        <w:jc w:val="center"/>
        <w:rPr>
          <w:rFonts w:hint="eastAsia" w:ascii="宋体" w:hAnsi="宋体" w:eastAsia="宋体" w:cs="宋体"/>
          <w:b/>
          <w:color w:val="auto"/>
          <w:sz w:val="24"/>
          <w:highlight w:val="none"/>
        </w:rPr>
      </w:pPr>
    </w:p>
    <w:p w14:paraId="130BA73C">
      <w:pPr>
        <w:pStyle w:val="66"/>
        <w:spacing w:line="360" w:lineRule="auto"/>
        <w:jc w:val="center"/>
        <w:rPr>
          <w:rFonts w:hint="eastAsia" w:ascii="宋体" w:hAnsi="宋体" w:eastAsia="宋体" w:cs="宋体"/>
          <w:b/>
          <w:color w:val="auto"/>
          <w:sz w:val="24"/>
          <w:highlight w:val="none"/>
        </w:rPr>
      </w:pPr>
    </w:p>
    <w:p w14:paraId="3B300121">
      <w:pPr>
        <w:pStyle w:val="66"/>
        <w:spacing w:line="360" w:lineRule="auto"/>
        <w:jc w:val="center"/>
        <w:rPr>
          <w:rFonts w:hint="eastAsia" w:ascii="宋体" w:hAnsi="宋体" w:eastAsia="宋体" w:cs="宋体"/>
          <w:b/>
          <w:color w:val="auto"/>
          <w:sz w:val="24"/>
          <w:highlight w:val="none"/>
        </w:rPr>
      </w:pPr>
    </w:p>
    <w:p w14:paraId="62A73FEE">
      <w:pPr>
        <w:pStyle w:val="66"/>
        <w:spacing w:line="360" w:lineRule="auto"/>
        <w:jc w:val="center"/>
        <w:rPr>
          <w:rFonts w:hint="eastAsia" w:ascii="宋体" w:hAnsi="宋体" w:eastAsia="宋体" w:cs="宋体"/>
          <w:b/>
          <w:color w:val="auto"/>
          <w:sz w:val="24"/>
          <w:highlight w:val="none"/>
        </w:rPr>
      </w:pPr>
    </w:p>
    <w:p w14:paraId="011EC7ED">
      <w:pPr>
        <w:tabs>
          <w:tab w:val="left" w:pos="6940"/>
          <w:tab w:val="left" w:pos="7520"/>
        </w:tabs>
        <w:autoSpaceDE w:val="0"/>
        <w:autoSpaceDN w:val="0"/>
        <w:adjustRightInd w:val="0"/>
        <w:spacing w:line="540" w:lineRule="atLeast"/>
        <w:ind w:right="52"/>
        <w:jc w:val="left"/>
        <w:rPr>
          <w:rFonts w:hint="eastAsia" w:ascii="宋体" w:hAnsi="宋体" w:eastAsia="宋体" w:cs="宋体"/>
          <w:color w:val="auto"/>
          <w:kern w:val="0"/>
          <w:sz w:val="28"/>
          <w:szCs w:val="28"/>
          <w:highlight w:val="none"/>
          <w:lang w:eastAsia="zh-CN"/>
        </w:rPr>
      </w:pPr>
      <w:bookmarkStart w:id="43" w:name="_Toc23058_WPSOffice_Level1"/>
      <w:bookmarkStart w:id="44" w:name="_Toc16691_WPSOffice_Level1"/>
      <w:bookmarkStart w:id="45" w:name="_Toc27864_WPSOffice_Level1"/>
      <w:bookmarkStart w:id="46" w:name="_Toc2050_WPSOffice_Level1"/>
      <w:r>
        <w:rPr>
          <w:rFonts w:hint="eastAsia" w:ascii="宋体" w:hAnsi="宋体" w:eastAsia="宋体" w:cs="宋体"/>
          <w:color w:val="auto"/>
          <w:kern w:val="0"/>
          <w:sz w:val="28"/>
          <w:szCs w:val="28"/>
          <w:highlight w:val="none"/>
          <w:lang w:eastAsia="zh-CN"/>
        </w:rPr>
        <w:t>供应商</w:t>
      </w:r>
      <w:r>
        <w:rPr>
          <w:rFonts w:hint="eastAsia" w:ascii="宋体" w:hAnsi="宋体" w:eastAsia="宋体" w:cs="宋体"/>
          <w:color w:val="auto"/>
          <w:kern w:val="0"/>
          <w:sz w:val="28"/>
          <w:szCs w:val="28"/>
          <w:highlight w:val="none"/>
        </w:rPr>
        <w:t>：（盖</w:t>
      </w:r>
      <w:r>
        <w:rPr>
          <w:rFonts w:hint="eastAsia" w:ascii="宋体" w:hAnsi="宋体" w:eastAsia="宋体" w:cs="宋体"/>
          <w:color w:val="auto"/>
          <w:spacing w:val="-3"/>
          <w:kern w:val="0"/>
          <w:sz w:val="28"/>
          <w:szCs w:val="28"/>
          <w:highlight w:val="none"/>
        </w:rPr>
        <w:t>单</w:t>
      </w:r>
      <w:r>
        <w:rPr>
          <w:rFonts w:hint="eastAsia" w:ascii="宋体" w:hAnsi="宋体" w:eastAsia="宋体" w:cs="宋体"/>
          <w:color w:val="auto"/>
          <w:kern w:val="0"/>
          <w:sz w:val="28"/>
          <w:szCs w:val="28"/>
          <w:highlight w:val="none"/>
        </w:rPr>
        <w:t>位</w:t>
      </w:r>
      <w:r>
        <w:rPr>
          <w:rFonts w:hint="eastAsia" w:ascii="宋体" w:hAnsi="宋体" w:eastAsia="宋体" w:cs="宋体"/>
          <w:color w:val="auto"/>
          <w:spacing w:val="-3"/>
          <w:kern w:val="0"/>
          <w:sz w:val="28"/>
          <w:szCs w:val="28"/>
          <w:highlight w:val="none"/>
        </w:rPr>
        <w:t>章</w:t>
      </w:r>
      <w:r>
        <w:rPr>
          <w:rFonts w:hint="eastAsia" w:ascii="宋体" w:hAnsi="宋体" w:eastAsia="宋体" w:cs="宋体"/>
          <w:color w:val="auto"/>
          <w:kern w:val="0"/>
          <w:sz w:val="28"/>
          <w:szCs w:val="28"/>
          <w:highlight w:val="none"/>
        </w:rPr>
        <w:t>）</w:t>
      </w:r>
      <w:bookmarkEnd w:id="43"/>
      <w:bookmarkEnd w:id="44"/>
      <w:bookmarkEnd w:id="45"/>
      <w:bookmarkEnd w:id="46"/>
    </w:p>
    <w:p w14:paraId="46E068A7">
      <w:pPr>
        <w:tabs>
          <w:tab w:val="left" w:pos="6940"/>
          <w:tab w:val="left" w:pos="7520"/>
        </w:tabs>
        <w:autoSpaceDE w:val="0"/>
        <w:autoSpaceDN w:val="0"/>
        <w:adjustRightInd w:val="0"/>
        <w:spacing w:line="540" w:lineRule="atLeast"/>
        <w:ind w:right="52"/>
        <w:jc w:val="left"/>
        <w:rPr>
          <w:rFonts w:hint="eastAsia" w:ascii="宋体" w:hAnsi="宋体" w:eastAsia="宋体" w:cs="宋体"/>
          <w:color w:val="auto"/>
          <w:kern w:val="0"/>
          <w:sz w:val="28"/>
          <w:szCs w:val="28"/>
          <w:highlight w:val="none"/>
        </w:rPr>
      </w:pPr>
      <w:bookmarkStart w:id="47" w:name="_Toc14359_WPSOffice_Level1"/>
      <w:bookmarkStart w:id="48" w:name="_Toc30454_WPSOffice_Level1"/>
      <w:bookmarkStart w:id="49" w:name="_Toc7928_WPSOffice_Level1"/>
      <w:bookmarkStart w:id="50" w:name="_Toc30300_WPSOffice_Level1"/>
      <w:r>
        <w:rPr>
          <w:rFonts w:hint="eastAsia" w:ascii="宋体" w:hAnsi="宋体" w:eastAsia="宋体" w:cs="宋体"/>
          <w:color w:val="auto"/>
          <w:kern w:val="0"/>
          <w:sz w:val="28"/>
          <w:szCs w:val="28"/>
          <w:highlight w:val="none"/>
        </w:rPr>
        <w:t>法定代</w:t>
      </w:r>
      <w:r>
        <w:rPr>
          <w:rFonts w:hint="eastAsia" w:ascii="宋体" w:hAnsi="宋体" w:eastAsia="宋体" w:cs="宋体"/>
          <w:color w:val="auto"/>
          <w:spacing w:val="-3"/>
          <w:kern w:val="0"/>
          <w:sz w:val="28"/>
          <w:szCs w:val="28"/>
          <w:highlight w:val="none"/>
        </w:rPr>
        <w:t>表</w:t>
      </w:r>
      <w:r>
        <w:rPr>
          <w:rFonts w:hint="eastAsia" w:ascii="宋体" w:hAnsi="宋体" w:eastAsia="宋体" w:cs="宋体"/>
          <w:color w:val="auto"/>
          <w:kern w:val="0"/>
          <w:sz w:val="28"/>
          <w:szCs w:val="28"/>
          <w:highlight w:val="none"/>
        </w:rPr>
        <w:t>人（</w:t>
      </w:r>
      <w:r>
        <w:rPr>
          <w:rFonts w:hint="eastAsia" w:ascii="宋体" w:hAnsi="宋体" w:eastAsia="宋体" w:cs="宋体"/>
          <w:color w:val="auto"/>
          <w:spacing w:val="-3"/>
          <w:kern w:val="0"/>
          <w:sz w:val="28"/>
          <w:szCs w:val="28"/>
          <w:highlight w:val="none"/>
        </w:rPr>
        <w:t>单位</w:t>
      </w:r>
      <w:r>
        <w:rPr>
          <w:rFonts w:hint="eastAsia" w:ascii="宋体" w:hAnsi="宋体" w:eastAsia="宋体" w:cs="宋体"/>
          <w:color w:val="auto"/>
          <w:kern w:val="0"/>
          <w:sz w:val="28"/>
          <w:szCs w:val="28"/>
          <w:highlight w:val="none"/>
        </w:rPr>
        <w:t>负责人</w:t>
      </w:r>
      <w:r>
        <w:rPr>
          <w:rFonts w:hint="eastAsia" w:ascii="宋体" w:hAnsi="宋体" w:eastAsia="宋体" w:cs="宋体"/>
          <w:color w:val="auto"/>
          <w:spacing w:val="-3"/>
          <w:kern w:val="0"/>
          <w:sz w:val="28"/>
          <w:szCs w:val="28"/>
          <w:highlight w:val="none"/>
        </w:rPr>
        <w:t>）</w:t>
      </w:r>
      <w:r>
        <w:rPr>
          <w:rFonts w:hint="eastAsia" w:ascii="宋体" w:hAnsi="宋体" w:eastAsia="宋体" w:cs="宋体"/>
          <w:color w:val="auto"/>
          <w:kern w:val="0"/>
          <w:sz w:val="28"/>
          <w:szCs w:val="28"/>
          <w:highlight w:val="none"/>
        </w:rPr>
        <w:t>或其</w:t>
      </w:r>
      <w:r>
        <w:rPr>
          <w:rFonts w:hint="eastAsia" w:ascii="宋体" w:hAnsi="宋体" w:eastAsia="宋体" w:cs="宋体"/>
          <w:color w:val="auto"/>
          <w:spacing w:val="-3"/>
          <w:kern w:val="0"/>
          <w:sz w:val="28"/>
          <w:szCs w:val="28"/>
          <w:highlight w:val="none"/>
        </w:rPr>
        <w:t>委托</w:t>
      </w:r>
      <w:r>
        <w:rPr>
          <w:rFonts w:hint="eastAsia" w:ascii="宋体" w:hAnsi="宋体" w:eastAsia="宋体" w:cs="宋体"/>
          <w:color w:val="auto"/>
          <w:kern w:val="0"/>
          <w:sz w:val="28"/>
          <w:szCs w:val="28"/>
          <w:highlight w:val="none"/>
        </w:rPr>
        <w:t>代理人</w:t>
      </w:r>
      <w:r>
        <w:rPr>
          <w:rFonts w:hint="eastAsia" w:ascii="宋体" w:hAnsi="宋体" w:eastAsia="宋体" w:cs="宋体"/>
          <w:color w:val="auto"/>
          <w:spacing w:val="2"/>
          <w:kern w:val="0"/>
          <w:sz w:val="28"/>
          <w:szCs w:val="28"/>
          <w:highlight w:val="none"/>
        </w:rPr>
        <w:t>：</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kern w:val="0"/>
          <w:sz w:val="28"/>
          <w:szCs w:val="28"/>
          <w:highlight w:val="none"/>
        </w:rPr>
        <w:t>（</w:t>
      </w:r>
      <w:r>
        <w:rPr>
          <w:rFonts w:hint="eastAsia" w:ascii="宋体" w:hAnsi="宋体" w:eastAsia="宋体" w:cs="宋体"/>
          <w:color w:val="auto"/>
          <w:spacing w:val="-3"/>
          <w:kern w:val="0"/>
          <w:sz w:val="28"/>
          <w:szCs w:val="28"/>
          <w:highlight w:val="none"/>
        </w:rPr>
        <w:t>签</w:t>
      </w:r>
      <w:r>
        <w:rPr>
          <w:rFonts w:hint="eastAsia" w:ascii="宋体" w:hAnsi="宋体" w:eastAsia="宋体" w:cs="宋体"/>
          <w:color w:val="auto"/>
          <w:kern w:val="0"/>
          <w:sz w:val="28"/>
          <w:szCs w:val="28"/>
          <w:highlight w:val="none"/>
        </w:rPr>
        <w:t>字或</w:t>
      </w:r>
      <w:r>
        <w:rPr>
          <w:rFonts w:hint="eastAsia" w:ascii="宋体" w:hAnsi="宋体" w:eastAsia="宋体" w:cs="宋体"/>
          <w:color w:val="auto"/>
          <w:kern w:val="0"/>
          <w:sz w:val="28"/>
          <w:szCs w:val="28"/>
          <w:highlight w:val="none"/>
          <w:lang w:val="en-US" w:eastAsia="zh-CN"/>
        </w:rPr>
        <w:t>盖</w:t>
      </w:r>
      <w:r>
        <w:rPr>
          <w:rFonts w:hint="eastAsia" w:ascii="宋体" w:hAnsi="宋体" w:eastAsia="宋体" w:cs="宋体"/>
          <w:color w:val="auto"/>
          <w:kern w:val="0"/>
          <w:sz w:val="28"/>
          <w:szCs w:val="28"/>
          <w:highlight w:val="none"/>
        </w:rPr>
        <w:t>章）</w:t>
      </w:r>
      <w:bookmarkEnd w:id="47"/>
      <w:bookmarkEnd w:id="48"/>
      <w:bookmarkEnd w:id="49"/>
      <w:bookmarkEnd w:id="50"/>
    </w:p>
    <w:p w14:paraId="40DFE1B9">
      <w:pPr>
        <w:autoSpaceDE w:val="0"/>
        <w:autoSpaceDN w:val="0"/>
        <w:adjustRightInd w:val="0"/>
        <w:spacing w:before="3" w:line="130" w:lineRule="exact"/>
        <w:jc w:val="left"/>
        <w:rPr>
          <w:rFonts w:hint="eastAsia" w:ascii="宋体" w:hAnsi="宋体" w:eastAsia="宋体" w:cs="宋体"/>
          <w:color w:val="auto"/>
          <w:kern w:val="0"/>
          <w:sz w:val="13"/>
          <w:szCs w:val="13"/>
          <w:highlight w:val="none"/>
        </w:rPr>
      </w:pPr>
    </w:p>
    <w:p w14:paraId="7713983F">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1C3AEECF">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4BB514B8">
      <w:pPr>
        <w:tabs>
          <w:tab w:val="left" w:pos="3600"/>
          <w:tab w:val="left" w:pos="4620"/>
          <w:tab w:val="left" w:pos="5640"/>
        </w:tabs>
        <w:autoSpaceDE w:val="0"/>
        <w:autoSpaceDN w:val="0"/>
        <w:adjustRightInd w:val="0"/>
        <w:spacing w:line="375" w:lineRule="exact"/>
        <w:ind w:left="2877" w:right="-20"/>
        <w:jc w:val="left"/>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u w:val="single"/>
        </w:rPr>
        <w:tab/>
      </w:r>
      <w:bookmarkStart w:id="51" w:name="_Toc16657_WPSOffice_Level1"/>
      <w:bookmarkStart w:id="52" w:name="_Toc28413_WPSOffice_Level1"/>
      <w:bookmarkStart w:id="53" w:name="_Toc23950_WPSOffice_Level1"/>
      <w:bookmarkStart w:id="54" w:name="_Toc18141_WPSOffice_Level1"/>
      <w:r>
        <w:rPr>
          <w:rFonts w:hint="eastAsia" w:ascii="宋体" w:hAnsi="宋体" w:eastAsia="宋体" w:cs="宋体"/>
          <w:color w:val="auto"/>
          <w:spacing w:val="2"/>
          <w:kern w:val="0"/>
          <w:sz w:val="28"/>
          <w:szCs w:val="28"/>
          <w:highlight w:val="none"/>
        </w:rPr>
        <w:t>年</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spacing w:val="2"/>
          <w:kern w:val="0"/>
          <w:sz w:val="28"/>
          <w:szCs w:val="28"/>
          <w:highlight w:val="none"/>
        </w:rPr>
        <w:t>月</w:t>
      </w:r>
      <w:r>
        <w:rPr>
          <w:rFonts w:hint="eastAsia" w:ascii="宋体" w:hAnsi="宋体" w:eastAsia="宋体" w:cs="宋体"/>
          <w:color w:val="auto"/>
          <w:kern w:val="0"/>
          <w:sz w:val="28"/>
          <w:szCs w:val="28"/>
          <w:highlight w:val="none"/>
          <w:u w:val="single"/>
        </w:rPr>
        <w:tab/>
      </w:r>
      <w:r>
        <w:rPr>
          <w:rFonts w:hint="eastAsia" w:ascii="宋体" w:hAnsi="宋体" w:eastAsia="宋体" w:cs="宋体"/>
          <w:color w:val="auto"/>
          <w:kern w:val="0"/>
          <w:sz w:val="28"/>
          <w:szCs w:val="28"/>
          <w:highlight w:val="none"/>
        </w:rPr>
        <w:t>日</w:t>
      </w:r>
      <w:bookmarkEnd w:id="51"/>
      <w:bookmarkEnd w:id="52"/>
      <w:bookmarkEnd w:id="53"/>
      <w:bookmarkEnd w:id="54"/>
    </w:p>
    <w:p w14:paraId="5C6F498F">
      <w:pPr>
        <w:spacing w:line="360" w:lineRule="auto"/>
        <w:ind w:firstLine="5355" w:firstLineChars="2550"/>
        <w:outlineLvl w:val="9"/>
        <w:rPr>
          <w:rFonts w:hint="eastAsia" w:ascii="宋体" w:eastAsia="宋体"/>
          <w:b w:val="0"/>
          <w:bCs w:val="0"/>
          <w:color w:val="auto"/>
          <w:highlight w:val="none"/>
          <w:lang w:eastAsia="zh-CN"/>
        </w:rPr>
        <w:sectPr>
          <w:headerReference r:id="rId10" w:type="default"/>
          <w:pgSz w:w="11906" w:h="16838"/>
          <w:pgMar w:top="1531" w:right="1474" w:bottom="1417" w:left="1701" w:header="851" w:footer="794" w:gutter="0"/>
          <w:pgNumType w:fmt="decimal"/>
          <w:cols w:space="720" w:num="1"/>
          <w:docGrid w:linePitch="312" w:charSpace="0"/>
        </w:sectPr>
      </w:pPr>
    </w:p>
    <w:p w14:paraId="1DB9ABFA">
      <w:pPr>
        <w:jc w:val="center"/>
        <w:outlineLvl w:val="9"/>
        <w:rPr>
          <w:rFonts w:hint="eastAsia" w:ascii="宋体" w:hAnsi="宋体" w:cs="宋体"/>
          <w:color w:val="auto"/>
          <w:sz w:val="28"/>
          <w:szCs w:val="28"/>
          <w:highlight w:val="none"/>
        </w:rPr>
      </w:pPr>
      <w:bookmarkStart w:id="55" w:name="_Toc30579_WPSOffice_Level1"/>
      <w:bookmarkStart w:id="56" w:name="_Toc27886_WPSOffice_Level1"/>
      <w:bookmarkStart w:id="57" w:name="_Toc14367_WPSOffice_Level1"/>
      <w:bookmarkStart w:id="58" w:name="_Toc6879_WPSOffice_Level1"/>
      <w:bookmarkStart w:id="59" w:name="_Toc18910"/>
      <w:r>
        <w:rPr>
          <w:rFonts w:hint="eastAsia" w:ascii="宋体" w:hAnsi="宋体" w:cs="宋体"/>
          <w:b/>
          <w:bCs/>
          <w:color w:val="auto"/>
          <w:sz w:val="28"/>
          <w:szCs w:val="28"/>
          <w:highlight w:val="none"/>
        </w:rPr>
        <w:t>目录</w:t>
      </w:r>
      <w:bookmarkEnd w:id="55"/>
      <w:bookmarkEnd w:id="56"/>
      <w:bookmarkEnd w:id="57"/>
      <w:bookmarkEnd w:id="58"/>
      <w:bookmarkEnd w:id="59"/>
    </w:p>
    <w:p w14:paraId="4A85DA23">
      <w:pPr>
        <w:spacing w:line="360" w:lineRule="auto"/>
        <w:rPr>
          <w:rFonts w:hint="eastAsia" w:ascii="宋体" w:hAnsi="宋体" w:eastAsia="宋体" w:cs="宋体"/>
          <w:b/>
          <w:bCs/>
          <w:color w:val="auto"/>
          <w:sz w:val="21"/>
          <w:szCs w:val="21"/>
          <w:highlight w:val="none"/>
          <w:shd w:val="clear" w:color="auto" w:fill="auto"/>
          <w:lang w:val="en-US" w:eastAsia="zh-CN"/>
        </w:rPr>
      </w:pPr>
      <w:bookmarkStart w:id="60" w:name="_Toc23787_WPSOffice_Level1"/>
      <w:bookmarkStart w:id="61" w:name="_Toc17234_WPSOffice_Level1"/>
      <w:r>
        <w:rPr>
          <w:rFonts w:hint="eastAsia" w:ascii="宋体" w:hAnsi="宋体" w:eastAsia="宋体" w:cs="宋体"/>
          <w:b/>
          <w:bCs/>
          <w:color w:val="auto"/>
          <w:sz w:val="21"/>
          <w:szCs w:val="21"/>
          <w:highlight w:val="none"/>
          <w:shd w:val="clear" w:color="auto" w:fill="auto"/>
          <w:lang w:val="en-US" w:eastAsia="zh-CN"/>
        </w:rPr>
        <w:t>一、资格证明文件</w:t>
      </w:r>
      <w:bookmarkEnd w:id="60"/>
      <w:bookmarkEnd w:id="61"/>
    </w:p>
    <w:p w14:paraId="4B2D73AC">
      <w:pPr>
        <w:spacing w:line="360" w:lineRule="auto"/>
        <w:ind w:firstLine="420" w:firstLineChars="200"/>
        <w:rPr>
          <w:rFonts w:hint="eastAsia" w:ascii="宋体" w:hAnsi="宋体" w:cs="宋体"/>
          <w:color w:val="auto"/>
          <w:sz w:val="21"/>
          <w:szCs w:val="21"/>
          <w:highlight w:val="none"/>
          <w:shd w:val="clear" w:color="auto" w:fill="auto"/>
        </w:rPr>
      </w:pPr>
      <w:bookmarkStart w:id="62" w:name="_Toc31640_WPSOffice_Level1"/>
      <w:bookmarkStart w:id="63" w:name="_Toc27664_WPSOffice_Level1"/>
      <w:r>
        <w:rPr>
          <w:rFonts w:hint="eastAsia" w:ascii="宋体" w:hAnsi="宋体" w:cs="宋体"/>
          <w:color w:val="auto"/>
          <w:sz w:val="21"/>
          <w:szCs w:val="21"/>
          <w:highlight w:val="none"/>
          <w:shd w:val="clear" w:color="auto" w:fill="auto"/>
        </w:rPr>
        <w:t>1、供应商为中小企业</w:t>
      </w:r>
    </w:p>
    <w:p w14:paraId="75864722">
      <w:pPr>
        <w:spacing w:line="360" w:lineRule="auto"/>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2、</w:t>
      </w:r>
      <w:r>
        <w:rPr>
          <w:rFonts w:hint="eastAsia" w:ascii="宋体" w:hAnsi="宋体" w:cs="宋体"/>
          <w:color w:val="auto"/>
          <w:sz w:val="21"/>
          <w:szCs w:val="21"/>
          <w:highlight w:val="none"/>
          <w:shd w:val="clear" w:color="auto" w:fill="auto"/>
        </w:rPr>
        <w:t>具有独立承担民事责任的能力</w:t>
      </w:r>
      <w:bookmarkEnd w:id="62"/>
      <w:bookmarkEnd w:id="63"/>
    </w:p>
    <w:p w14:paraId="0067C3CF">
      <w:pPr>
        <w:spacing w:line="360" w:lineRule="auto"/>
        <w:ind w:firstLine="420" w:firstLineChars="200"/>
        <w:rPr>
          <w:rFonts w:hint="default" w:ascii="宋体" w:hAnsi="宋体" w:eastAsia="宋体" w:cs="宋体"/>
          <w:color w:val="auto"/>
          <w:sz w:val="21"/>
          <w:szCs w:val="21"/>
          <w:highlight w:val="none"/>
          <w:shd w:val="clear" w:color="auto" w:fill="auto"/>
          <w:lang w:val="en-US" w:eastAsia="zh-CN"/>
        </w:rPr>
      </w:pPr>
      <w:bookmarkStart w:id="64" w:name="_Toc17343_WPSOffice_Level1"/>
      <w:bookmarkStart w:id="65" w:name="_Toc25568_WPSOffice_Level1"/>
      <w:r>
        <w:rPr>
          <w:rFonts w:hint="eastAsia" w:ascii="宋体" w:hAnsi="宋体" w:cs="宋体"/>
          <w:color w:val="auto"/>
          <w:sz w:val="21"/>
          <w:szCs w:val="21"/>
          <w:highlight w:val="none"/>
          <w:shd w:val="clear" w:color="auto" w:fill="auto"/>
          <w:lang w:val="en-US" w:eastAsia="zh-CN"/>
        </w:rPr>
        <w:t>3</w:t>
      </w:r>
      <w:r>
        <w:rPr>
          <w:rFonts w:hint="eastAsia" w:ascii="宋体" w:hAnsi="宋体" w:cs="宋体"/>
          <w:color w:val="auto"/>
          <w:sz w:val="21"/>
          <w:szCs w:val="21"/>
          <w:highlight w:val="none"/>
          <w:shd w:val="clear" w:color="auto" w:fill="auto"/>
        </w:rPr>
        <w:t>、</w:t>
      </w:r>
      <w:r>
        <w:rPr>
          <w:rFonts w:hint="eastAsia" w:ascii="宋体" w:hAnsi="宋体" w:cs="宋体"/>
          <w:color w:val="auto"/>
          <w:sz w:val="21"/>
          <w:szCs w:val="21"/>
          <w:highlight w:val="none"/>
          <w:shd w:val="clear" w:color="auto" w:fill="auto"/>
          <w:lang w:val="en-US" w:eastAsia="zh-CN"/>
        </w:rPr>
        <w:t>特定资格要求</w:t>
      </w:r>
    </w:p>
    <w:p w14:paraId="407495B8">
      <w:pPr>
        <w:spacing w:line="360" w:lineRule="auto"/>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4、</w:t>
      </w:r>
      <w:r>
        <w:rPr>
          <w:rFonts w:hint="eastAsia" w:ascii="宋体" w:hAnsi="宋体" w:cs="宋体"/>
          <w:color w:val="auto"/>
          <w:sz w:val="21"/>
          <w:szCs w:val="21"/>
          <w:highlight w:val="none"/>
          <w:shd w:val="clear" w:color="auto" w:fill="auto"/>
        </w:rPr>
        <w:t>良好的商业信誉和健全的财务会计制度</w:t>
      </w:r>
      <w:bookmarkEnd w:id="64"/>
      <w:bookmarkEnd w:id="65"/>
    </w:p>
    <w:p w14:paraId="6A2C5EB9">
      <w:pPr>
        <w:spacing w:line="360" w:lineRule="auto"/>
        <w:ind w:firstLine="420" w:firstLineChars="200"/>
        <w:rPr>
          <w:rFonts w:hint="eastAsia" w:ascii="宋体" w:hAnsi="宋体" w:cs="宋体"/>
          <w:color w:val="auto"/>
          <w:sz w:val="21"/>
          <w:szCs w:val="21"/>
          <w:highlight w:val="none"/>
          <w:shd w:val="clear" w:color="auto" w:fill="auto"/>
        </w:rPr>
      </w:pPr>
      <w:bookmarkStart w:id="66" w:name="_Toc25765_WPSOffice_Level1"/>
      <w:bookmarkStart w:id="67" w:name="_Toc9730_WPSOffice_Level1"/>
      <w:r>
        <w:rPr>
          <w:rFonts w:hint="eastAsia" w:ascii="宋体" w:hAnsi="宋体" w:cs="宋体"/>
          <w:color w:val="auto"/>
          <w:sz w:val="21"/>
          <w:szCs w:val="21"/>
          <w:highlight w:val="none"/>
          <w:shd w:val="clear" w:color="auto" w:fill="auto"/>
          <w:lang w:val="en-US" w:eastAsia="zh-CN"/>
        </w:rPr>
        <w:t>5</w:t>
      </w:r>
      <w:r>
        <w:rPr>
          <w:rFonts w:hint="eastAsia" w:ascii="宋体" w:hAnsi="宋体" w:cs="宋体"/>
          <w:color w:val="auto"/>
          <w:sz w:val="21"/>
          <w:szCs w:val="21"/>
          <w:highlight w:val="none"/>
          <w:shd w:val="clear" w:color="auto" w:fill="auto"/>
        </w:rPr>
        <w:t>、依法缴纳税收和社会保障资金的良好记录</w:t>
      </w:r>
      <w:bookmarkEnd w:id="66"/>
      <w:bookmarkEnd w:id="67"/>
    </w:p>
    <w:p w14:paraId="405CF3A3">
      <w:pPr>
        <w:spacing w:line="360" w:lineRule="auto"/>
        <w:ind w:firstLine="420" w:firstLineChars="200"/>
        <w:rPr>
          <w:rFonts w:hint="eastAsia" w:ascii="宋体" w:hAnsi="宋体" w:cs="宋体"/>
          <w:color w:val="auto"/>
          <w:sz w:val="21"/>
          <w:szCs w:val="21"/>
          <w:highlight w:val="none"/>
          <w:shd w:val="clear" w:color="auto" w:fill="auto"/>
        </w:rPr>
      </w:pPr>
      <w:bookmarkStart w:id="68" w:name="_Toc11812_WPSOffice_Level1"/>
      <w:bookmarkStart w:id="69" w:name="_Toc8705_WPSOffice_Level1"/>
      <w:r>
        <w:rPr>
          <w:rFonts w:hint="eastAsia" w:ascii="宋体" w:hAnsi="宋体" w:cs="宋体"/>
          <w:color w:val="auto"/>
          <w:sz w:val="21"/>
          <w:szCs w:val="21"/>
          <w:highlight w:val="none"/>
          <w:shd w:val="clear" w:color="auto" w:fill="auto"/>
          <w:lang w:val="en-US" w:eastAsia="zh-CN"/>
        </w:rPr>
        <w:t>6</w:t>
      </w:r>
      <w:r>
        <w:rPr>
          <w:rFonts w:hint="eastAsia" w:ascii="宋体" w:hAnsi="宋体" w:cs="宋体"/>
          <w:color w:val="auto"/>
          <w:sz w:val="21"/>
          <w:szCs w:val="21"/>
          <w:highlight w:val="none"/>
          <w:shd w:val="clear" w:color="auto" w:fill="auto"/>
        </w:rPr>
        <w:t>、履行合同所必需的设备和专业技术能力的承诺函</w:t>
      </w:r>
      <w:bookmarkEnd w:id="68"/>
      <w:bookmarkEnd w:id="69"/>
    </w:p>
    <w:p w14:paraId="7C9B62C0">
      <w:pPr>
        <w:spacing w:line="360" w:lineRule="auto"/>
        <w:ind w:firstLine="420" w:firstLineChars="200"/>
        <w:rPr>
          <w:rFonts w:hint="eastAsia" w:ascii="宋体" w:hAnsi="宋体" w:cs="宋体"/>
          <w:color w:val="auto"/>
          <w:sz w:val="21"/>
          <w:szCs w:val="21"/>
          <w:highlight w:val="none"/>
          <w:shd w:val="clear" w:color="auto" w:fill="auto"/>
        </w:rPr>
      </w:pPr>
      <w:bookmarkStart w:id="70" w:name="_Toc3293_WPSOffice_Level1"/>
      <w:bookmarkStart w:id="71" w:name="_Toc8434_WPSOffice_Level1"/>
      <w:r>
        <w:rPr>
          <w:rFonts w:hint="eastAsia" w:ascii="宋体" w:hAnsi="宋体" w:cs="宋体"/>
          <w:color w:val="auto"/>
          <w:sz w:val="21"/>
          <w:szCs w:val="21"/>
          <w:highlight w:val="none"/>
          <w:shd w:val="clear" w:color="auto" w:fill="auto"/>
          <w:lang w:val="en-US" w:eastAsia="zh-CN"/>
        </w:rPr>
        <w:t>7</w:t>
      </w:r>
      <w:r>
        <w:rPr>
          <w:rFonts w:hint="eastAsia" w:ascii="宋体" w:hAnsi="宋体" w:cs="宋体"/>
          <w:color w:val="auto"/>
          <w:sz w:val="21"/>
          <w:szCs w:val="21"/>
          <w:highlight w:val="none"/>
          <w:shd w:val="clear" w:color="auto" w:fill="auto"/>
        </w:rPr>
        <w:t>、参加政府采购活动前3年内，在经营活动中没有重大违法记录的书面声明函</w:t>
      </w:r>
      <w:bookmarkEnd w:id="70"/>
      <w:bookmarkEnd w:id="71"/>
    </w:p>
    <w:p w14:paraId="40F47AEF">
      <w:pPr>
        <w:spacing w:line="360" w:lineRule="auto"/>
        <w:ind w:firstLine="420" w:firstLineChars="200"/>
        <w:rPr>
          <w:rFonts w:hint="eastAsia" w:ascii="宋体" w:hAnsi="宋体" w:cs="宋体"/>
          <w:color w:val="auto"/>
          <w:sz w:val="21"/>
          <w:szCs w:val="21"/>
          <w:highlight w:val="none"/>
          <w:shd w:val="clear" w:color="auto" w:fill="auto"/>
          <w:lang w:val="en-US" w:eastAsia="zh-CN"/>
        </w:rPr>
      </w:pPr>
      <w:bookmarkStart w:id="72" w:name="_Toc2344_WPSOffice_Level1"/>
      <w:bookmarkStart w:id="73" w:name="_Toc30608_WPSOffice_Level1"/>
      <w:r>
        <w:rPr>
          <w:rFonts w:hint="eastAsia" w:ascii="宋体" w:hAnsi="宋体" w:cs="宋体"/>
          <w:color w:val="auto"/>
          <w:sz w:val="21"/>
          <w:szCs w:val="21"/>
          <w:highlight w:val="none"/>
          <w:shd w:val="clear" w:color="auto" w:fill="auto"/>
          <w:lang w:val="en-US" w:eastAsia="zh-CN"/>
        </w:rPr>
        <w:t>8、限制性为承诺书</w:t>
      </w:r>
      <w:bookmarkEnd w:id="72"/>
      <w:bookmarkEnd w:id="73"/>
    </w:p>
    <w:p w14:paraId="6CFF876C">
      <w:pPr>
        <w:spacing w:line="360" w:lineRule="auto"/>
        <w:ind w:firstLine="420" w:firstLineChars="200"/>
        <w:rPr>
          <w:rFonts w:hint="default" w:ascii="宋体" w:hAnsi="宋体" w:cs="宋体"/>
          <w:b/>
          <w:bCs/>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9、关于《中华人民共和国政府采购法》第二十二条的承诺书</w:t>
      </w:r>
    </w:p>
    <w:p w14:paraId="4C0AB8BC">
      <w:pPr>
        <w:spacing w:line="360" w:lineRule="auto"/>
        <w:rPr>
          <w:rFonts w:hint="eastAsia" w:ascii="宋体" w:hAnsi="宋体" w:cs="宋体"/>
          <w:b/>
          <w:bCs/>
          <w:color w:val="auto"/>
          <w:sz w:val="21"/>
          <w:szCs w:val="21"/>
          <w:highlight w:val="none"/>
          <w:shd w:val="clear" w:color="auto" w:fill="auto"/>
          <w:lang w:val="en-US" w:eastAsia="zh-CN"/>
        </w:rPr>
      </w:pPr>
      <w:bookmarkStart w:id="74" w:name="_Toc11157_WPSOffice_Level1"/>
      <w:bookmarkStart w:id="75" w:name="_Toc16184_WPSOffice_Level1"/>
      <w:r>
        <w:rPr>
          <w:rFonts w:hint="eastAsia" w:ascii="宋体" w:hAnsi="宋体" w:cs="宋体"/>
          <w:b/>
          <w:bCs/>
          <w:color w:val="auto"/>
          <w:sz w:val="21"/>
          <w:szCs w:val="21"/>
          <w:highlight w:val="none"/>
          <w:shd w:val="clear" w:color="auto" w:fill="auto"/>
          <w:lang w:val="en-US" w:eastAsia="zh-CN"/>
        </w:rPr>
        <w:t>二、报价文件</w:t>
      </w:r>
      <w:bookmarkEnd w:id="74"/>
      <w:bookmarkEnd w:id="75"/>
    </w:p>
    <w:p w14:paraId="40E1FF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cs="宋体"/>
          <w:b w:val="0"/>
          <w:bCs w:val="0"/>
          <w:color w:val="auto"/>
          <w:sz w:val="21"/>
          <w:szCs w:val="21"/>
          <w:highlight w:val="none"/>
          <w:shd w:val="clear" w:color="auto" w:fill="auto"/>
          <w:lang w:val="en-US" w:eastAsia="zh-CN"/>
        </w:rPr>
        <w:t>1.1</w:t>
      </w:r>
      <w:r>
        <w:rPr>
          <w:rFonts w:hint="eastAsia" w:ascii="宋体" w:hAnsi="宋体" w:cs="宋体"/>
          <w:color w:val="auto"/>
          <w:sz w:val="21"/>
          <w:szCs w:val="21"/>
          <w:highlight w:val="none"/>
          <w:shd w:val="clear" w:color="auto" w:fill="auto"/>
        </w:rPr>
        <w:t>报价一览表</w:t>
      </w:r>
    </w:p>
    <w:p w14:paraId="6E6BBF09">
      <w:pPr>
        <w:pStyle w:val="3"/>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1"/>
          <w:highlight w:val="none"/>
          <w:shd w:val="clear" w:color="auto" w:fill="auto"/>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1.2节能产品明细表（样表，如有）</w:t>
      </w:r>
    </w:p>
    <w:p w14:paraId="34943611">
      <w:pPr>
        <w:pStyle w:val="3"/>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color w:val="auto"/>
          <w:sz w:val="21"/>
          <w:szCs w:val="21"/>
          <w:highlight w:val="none"/>
          <w:shd w:val="clear" w:color="auto" w:fill="auto"/>
          <w:lang w:eastAsia="zh-CN"/>
        </w:rPr>
      </w:pPr>
      <w:r>
        <w:rPr>
          <w:rFonts w:hint="eastAsia" w:ascii="宋体" w:hAnsi="宋体" w:eastAsia="宋体" w:cs="宋体"/>
          <w:color w:val="auto"/>
          <w:kern w:val="2"/>
          <w:sz w:val="21"/>
          <w:szCs w:val="21"/>
          <w:highlight w:val="none"/>
          <w:shd w:val="clear" w:color="auto" w:fill="auto"/>
          <w:lang w:val="en-US" w:eastAsia="zh-CN" w:bidi="ar-SA"/>
        </w:rPr>
        <w:t>1.3环境标志产品明细表（样表，如有）</w:t>
      </w:r>
    </w:p>
    <w:p w14:paraId="547B0DFB">
      <w:pPr>
        <w:spacing w:line="360" w:lineRule="auto"/>
        <w:rPr>
          <w:rFonts w:hint="eastAsia" w:ascii="宋体" w:hAnsi="宋体" w:cs="宋体"/>
          <w:b/>
          <w:bCs/>
          <w:color w:val="auto"/>
          <w:sz w:val="21"/>
          <w:szCs w:val="21"/>
          <w:highlight w:val="none"/>
          <w:shd w:val="clear" w:color="auto" w:fill="auto"/>
          <w:lang w:val="en-US" w:eastAsia="zh-CN"/>
        </w:rPr>
      </w:pPr>
      <w:bookmarkStart w:id="76" w:name="_Toc21539_WPSOffice_Level1"/>
      <w:bookmarkStart w:id="77" w:name="_Toc26745_WPSOffice_Level1"/>
      <w:r>
        <w:rPr>
          <w:rFonts w:hint="eastAsia" w:ascii="宋体" w:hAnsi="宋体" w:cs="宋体"/>
          <w:b/>
          <w:bCs/>
          <w:color w:val="auto"/>
          <w:sz w:val="21"/>
          <w:szCs w:val="21"/>
          <w:highlight w:val="none"/>
          <w:shd w:val="clear" w:color="auto" w:fill="auto"/>
          <w:lang w:val="en-US" w:eastAsia="zh-CN"/>
        </w:rPr>
        <w:t>三、商务、技术文件</w:t>
      </w:r>
      <w:bookmarkEnd w:id="76"/>
      <w:bookmarkEnd w:id="77"/>
    </w:p>
    <w:p w14:paraId="6BBD5CB7">
      <w:pPr>
        <w:spacing w:line="360" w:lineRule="auto"/>
        <w:ind w:firstLine="420" w:firstLineChars="200"/>
        <w:rPr>
          <w:rFonts w:hint="eastAsia" w:ascii="宋体" w:hAnsi="宋体" w:cs="宋体"/>
          <w:color w:val="auto"/>
          <w:sz w:val="21"/>
          <w:szCs w:val="21"/>
          <w:highlight w:val="none"/>
          <w:shd w:val="clear" w:color="auto" w:fill="auto"/>
        </w:rPr>
      </w:pPr>
      <w:bookmarkStart w:id="78" w:name="_Toc13649_WPSOffice_Level1"/>
      <w:bookmarkStart w:id="79" w:name="_Toc12874_WPSOffice_Level1"/>
      <w:r>
        <w:rPr>
          <w:rFonts w:hint="eastAsia" w:ascii="宋体" w:hAnsi="宋体" w:cs="宋体"/>
          <w:color w:val="auto"/>
          <w:sz w:val="21"/>
          <w:szCs w:val="21"/>
          <w:highlight w:val="none"/>
          <w:shd w:val="clear" w:color="auto" w:fill="auto"/>
        </w:rPr>
        <w:t>1、投标函</w:t>
      </w:r>
      <w:bookmarkEnd w:id="78"/>
      <w:bookmarkEnd w:id="79"/>
    </w:p>
    <w:p w14:paraId="4C8EE94D">
      <w:pPr>
        <w:spacing w:line="360" w:lineRule="auto"/>
        <w:ind w:firstLine="420" w:firstLineChars="200"/>
        <w:rPr>
          <w:rFonts w:hint="eastAsia" w:ascii="宋体" w:hAnsi="宋体" w:cs="宋体"/>
          <w:color w:val="auto"/>
          <w:sz w:val="21"/>
          <w:szCs w:val="21"/>
          <w:highlight w:val="none"/>
          <w:shd w:val="clear" w:color="auto" w:fill="auto"/>
        </w:rPr>
      </w:pPr>
      <w:bookmarkStart w:id="80" w:name="_Toc16136_WPSOffice_Level1"/>
      <w:bookmarkStart w:id="81" w:name="_Toc19428_WPSOffice_Level1"/>
      <w:r>
        <w:rPr>
          <w:rFonts w:hint="eastAsia" w:ascii="宋体" w:hAnsi="宋体" w:cs="宋体"/>
          <w:color w:val="auto"/>
          <w:sz w:val="21"/>
          <w:szCs w:val="21"/>
          <w:highlight w:val="none"/>
          <w:shd w:val="clear" w:color="auto" w:fill="auto"/>
        </w:rPr>
        <w:t>2、</w:t>
      </w:r>
      <w:bookmarkEnd w:id="80"/>
      <w:bookmarkEnd w:id="81"/>
      <w:bookmarkStart w:id="82" w:name="_Toc25719_WPSOffice_Level1"/>
      <w:bookmarkStart w:id="83" w:name="_Toc1274_WPSOffice_Level1"/>
      <w:r>
        <w:rPr>
          <w:rFonts w:hint="eastAsia" w:ascii="宋体" w:hAnsi="宋体" w:cs="宋体"/>
          <w:color w:val="auto"/>
          <w:sz w:val="21"/>
          <w:szCs w:val="21"/>
          <w:highlight w:val="none"/>
          <w:shd w:val="clear" w:color="auto" w:fill="auto"/>
        </w:rPr>
        <w:t>法定代表人（或非法人组织负责人）身份证明书</w:t>
      </w:r>
      <w:bookmarkEnd w:id="82"/>
      <w:bookmarkEnd w:id="83"/>
    </w:p>
    <w:p w14:paraId="22935D61">
      <w:pPr>
        <w:spacing w:line="360" w:lineRule="auto"/>
        <w:ind w:firstLine="420" w:firstLineChars="200"/>
        <w:rPr>
          <w:rFonts w:hint="eastAsia" w:ascii="宋体" w:hAnsi="宋体" w:cs="宋体"/>
          <w:color w:val="auto"/>
          <w:sz w:val="21"/>
          <w:szCs w:val="21"/>
          <w:highlight w:val="none"/>
          <w:shd w:val="clear" w:color="auto" w:fill="auto"/>
        </w:rPr>
      </w:pPr>
      <w:bookmarkStart w:id="84" w:name="_Toc15759_WPSOffice_Level1"/>
      <w:bookmarkStart w:id="85" w:name="_Toc17873_WPSOffice_Level1"/>
      <w:r>
        <w:rPr>
          <w:rFonts w:hint="eastAsia" w:ascii="宋体" w:hAnsi="宋体" w:cs="宋体"/>
          <w:color w:val="auto"/>
          <w:sz w:val="21"/>
          <w:szCs w:val="21"/>
          <w:highlight w:val="none"/>
          <w:shd w:val="clear" w:color="auto" w:fill="auto"/>
          <w:lang w:val="en-US" w:eastAsia="zh-CN"/>
        </w:rPr>
        <w:t>3、</w:t>
      </w:r>
      <w:r>
        <w:rPr>
          <w:rFonts w:hint="eastAsia" w:ascii="宋体" w:hAnsi="宋体" w:cs="宋体"/>
          <w:color w:val="auto"/>
          <w:sz w:val="21"/>
          <w:szCs w:val="21"/>
          <w:highlight w:val="none"/>
          <w:shd w:val="clear" w:color="auto" w:fill="auto"/>
        </w:rPr>
        <w:t>法定代表人（或非法人组织负责人）授权委托书</w:t>
      </w:r>
      <w:bookmarkEnd w:id="84"/>
      <w:bookmarkEnd w:id="85"/>
    </w:p>
    <w:p w14:paraId="5787A1FF">
      <w:pPr>
        <w:spacing w:line="360" w:lineRule="auto"/>
        <w:ind w:firstLine="420" w:firstLineChars="200"/>
        <w:rPr>
          <w:rFonts w:hint="eastAsia" w:ascii="宋体" w:hAnsi="宋体" w:cs="宋体"/>
          <w:color w:val="auto"/>
          <w:sz w:val="21"/>
          <w:szCs w:val="21"/>
          <w:highlight w:val="none"/>
          <w:shd w:val="clear" w:color="auto" w:fill="auto"/>
        </w:rPr>
      </w:pPr>
      <w:bookmarkStart w:id="86" w:name="_Toc1464_WPSOffice_Level1"/>
      <w:bookmarkStart w:id="87" w:name="_Toc25282_WPSOffice_Level1"/>
      <w:r>
        <w:rPr>
          <w:rFonts w:hint="eastAsia" w:ascii="宋体" w:hAnsi="宋体" w:cs="宋体"/>
          <w:color w:val="auto"/>
          <w:sz w:val="21"/>
          <w:szCs w:val="21"/>
          <w:highlight w:val="none"/>
          <w:shd w:val="clear" w:color="auto" w:fill="auto"/>
          <w:lang w:val="en-US" w:eastAsia="zh-CN"/>
        </w:rPr>
        <w:t>4、</w:t>
      </w:r>
      <w:r>
        <w:rPr>
          <w:rFonts w:hint="eastAsia" w:ascii="宋体" w:hAnsi="宋体" w:cs="宋体"/>
          <w:color w:val="auto"/>
          <w:sz w:val="21"/>
          <w:szCs w:val="21"/>
          <w:highlight w:val="none"/>
          <w:shd w:val="clear" w:color="auto" w:fill="auto"/>
        </w:rPr>
        <w:t>反商业贿赂承诺书</w:t>
      </w:r>
      <w:bookmarkEnd w:id="86"/>
      <w:bookmarkEnd w:id="87"/>
    </w:p>
    <w:p w14:paraId="59E6D3D5">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val="en-US" w:eastAsia="zh-CN"/>
        </w:rPr>
      </w:pPr>
      <w:bookmarkStart w:id="88" w:name="_Toc20333_WPSOffice_Level1"/>
      <w:bookmarkStart w:id="89" w:name="_Toc22245_WPSOffice_Level1"/>
      <w:r>
        <w:rPr>
          <w:rFonts w:hint="eastAsia" w:ascii="宋体" w:hAnsi="宋体" w:cs="宋体"/>
          <w:color w:val="auto"/>
          <w:sz w:val="21"/>
          <w:szCs w:val="21"/>
          <w:highlight w:val="none"/>
          <w:shd w:val="clear" w:color="auto" w:fill="auto"/>
          <w:lang w:val="en-US" w:eastAsia="zh-CN"/>
        </w:rPr>
        <w:t>5、供应商参与政府采购活动（招投标活动）无异议承诺书</w:t>
      </w:r>
    </w:p>
    <w:p w14:paraId="604262FB">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6、不参与围标串标承诺书</w:t>
      </w:r>
    </w:p>
    <w:p w14:paraId="35F68E00">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7、保密承诺书</w:t>
      </w:r>
    </w:p>
    <w:p w14:paraId="6B51AD04">
      <w:pPr>
        <w:numPr>
          <w:ilvl w:val="0"/>
          <w:numId w:val="0"/>
        </w:numPr>
        <w:spacing w:line="360" w:lineRule="auto"/>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8、投标</w:t>
      </w:r>
      <w:r>
        <w:rPr>
          <w:rFonts w:hint="eastAsia" w:ascii="宋体" w:hAnsi="宋体" w:cs="宋体"/>
          <w:color w:val="auto"/>
          <w:sz w:val="21"/>
          <w:szCs w:val="21"/>
          <w:highlight w:val="none"/>
          <w:shd w:val="clear" w:color="auto" w:fill="auto"/>
        </w:rPr>
        <w:t>保证金</w:t>
      </w:r>
    </w:p>
    <w:p w14:paraId="0A98D62D">
      <w:pPr>
        <w:spacing w:line="360" w:lineRule="auto"/>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lang w:val="en-US" w:eastAsia="zh-CN"/>
        </w:rPr>
        <w:t>9、</w:t>
      </w:r>
      <w:r>
        <w:rPr>
          <w:rFonts w:hint="eastAsia" w:ascii="宋体" w:hAnsi="宋体" w:cs="宋体"/>
          <w:color w:val="auto"/>
          <w:sz w:val="21"/>
          <w:szCs w:val="21"/>
          <w:highlight w:val="none"/>
          <w:shd w:val="clear" w:color="auto" w:fill="auto"/>
        </w:rPr>
        <w:t>商务条款偏离表</w:t>
      </w:r>
    </w:p>
    <w:p w14:paraId="5D8F81D5">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10、供应商近三年（2022年1月至今）业绩案例一览表</w:t>
      </w:r>
    </w:p>
    <w:p w14:paraId="6DBD3163">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11、配送车辆</w:t>
      </w:r>
    </w:p>
    <w:bookmarkEnd w:id="88"/>
    <w:bookmarkEnd w:id="89"/>
    <w:p w14:paraId="4BDFC789">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val="en-US" w:eastAsia="zh-CN"/>
        </w:rPr>
      </w:pPr>
      <w:bookmarkStart w:id="90" w:name="_Toc25600_WPSOffice_Level1"/>
      <w:bookmarkStart w:id="91" w:name="_Toc12214_WPSOffice_Level1"/>
      <w:r>
        <w:rPr>
          <w:rFonts w:hint="eastAsia" w:ascii="宋体" w:hAnsi="宋体" w:cs="宋体"/>
          <w:color w:val="auto"/>
          <w:sz w:val="21"/>
          <w:szCs w:val="21"/>
          <w:highlight w:val="none"/>
          <w:shd w:val="clear" w:color="auto" w:fill="auto"/>
          <w:lang w:val="en-US" w:eastAsia="zh-CN"/>
        </w:rPr>
        <w:t>12</w:t>
      </w:r>
      <w:r>
        <w:rPr>
          <w:rFonts w:hint="eastAsia" w:ascii="宋体" w:hAnsi="宋体" w:cs="宋体"/>
          <w:color w:val="auto"/>
          <w:sz w:val="21"/>
          <w:szCs w:val="21"/>
          <w:highlight w:val="none"/>
          <w:shd w:val="clear" w:color="auto" w:fill="auto"/>
        </w:rPr>
        <w:t>、人员</w:t>
      </w:r>
      <w:r>
        <w:rPr>
          <w:rFonts w:hint="eastAsia" w:ascii="宋体" w:hAnsi="宋体" w:cs="宋体"/>
          <w:color w:val="auto"/>
          <w:sz w:val="21"/>
          <w:szCs w:val="21"/>
          <w:highlight w:val="none"/>
          <w:shd w:val="clear" w:color="auto" w:fill="auto"/>
          <w:lang w:val="en-US" w:eastAsia="zh-CN"/>
        </w:rPr>
        <w:t>配备</w:t>
      </w:r>
    </w:p>
    <w:bookmarkEnd w:id="90"/>
    <w:bookmarkEnd w:id="91"/>
    <w:p w14:paraId="3A52F63C">
      <w:pPr>
        <w:numPr>
          <w:ilvl w:val="0"/>
          <w:numId w:val="0"/>
        </w:numPr>
        <w:spacing w:line="360" w:lineRule="auto"/>
        <w:ind w:firstLine="420" w:firstLineChars="200"/>
        <w:rPr>
          <w:rFonts w:hint="eastAsia" w:ascii="宋体" w:hAnsi="宋体" w:cs="宋体"/>
          <w:color w:val="auto"/>
          <w:sz w:val="21"/>
          <w:szCs w:val="21"/>
          <w:highlight w:val="none"/>
          <w:shd w:val="clear" w:color="auto" w:fill="auto"/>
        </w:rPr>
      </w:pPr>
      <w:bookmarkStart w:id="92" w:name="_Toc9290_WPSOffice_Level1"/>
      <w:bookmarkStart w:id="93" w:name="_Toc26471_WPSOffice_Level1"/>
      <w:r>
        <w:rPr>
          <w:rFonts w:hint="eastAsia" w:ascii="宋体" w:hAnsi="宋体" w:cs="宋体"/>
          <w:color w:val="auto"/>
          <w:sz w:val="21"/>
          <w:szCs w:val="21"/>
          <w:highlight w:val="none"/>
          <w:shd w:val="clear" w:color="auto" w:fill="auto"/>
          <w:lang w:val="en-US" w:eastAsia="zh-CN"/>
        </w:rPr>
        <w:t>13</w:t>
      </w:r>
      <w:r>
        <w:rPr>
          <w:rFonts w:hint="eastAsia" w:ascii="宋体" w:hAnsi="宋体" w:cs="宋体"/>
          <w:color w:val="auto"/>
          <w:sz w:val="21"/>
          <w:szCs w:val="21"/>
          <w:highlight w:val="none"/>
          <w:shd w:val="clear" w:color="auto" w:fill="auto"/>
        </w:rPr>
        <w:t>、仓储能力</w:t>
      </w:r>
    </w:p>
    <w:p w14:paraId="3562F06B">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lang w:val="en-US" w:eastAsia="zh-CN"/>
        </w:rPr>
        <w:t>14、货物配送方案</w:t>
      </w:r>
    </w:p>
    <w:bookmarkEnd w:id="92"/>
    <w:bookmarkEnd w:id="93"/>
    <w:p w14:paraId="0D5D3A35">
      <w:pPr>
        <w:spacing w:line="360" w:lineRule="auto"/>
        <w:ind w:firstLine="420" w:firstLineChars="200"/>
        <w:rPr>
          <w:rFonts w:hint="eastAsia" w:ascii="宋体" w:hAnsi="宋体" w:eastAsia="宋体" w:cs="宋体"/>
          <w:color w:val="auto"/>
          <w:sz w:val="21"/>
          <w:szCs w:val="21"/>
          <w:highlight w:val="none"/>
          <w:shd w:val="clear" w:color="auto" w:fill="auto"/>
          <w:lang w:eastAsia="zh-CN"/>
        </w:rPr>
      </w:pPr>
      <w:bookmarkStart w:id="94" w:name="_Toc11621_WPSOffice_Level1"/>
      <w:bookmarkStart w:id="95" w:name="_Toc5952_WPSOffice_Level1"/>
      <w:r>
        <w:rPr>
          <w:rFonts w:hint="eastAsia" w:ascii="宋体" w:hAnsi="宋体" w:cs="宋体"/>
          <w:color w:val="auto"/>
          <w:sz w:val="21"/>
          <w:szCs w:val="21"/>
          <w:highlight w:val="none"/>
          <w:shd w:val="clear" w:color="auto" w:fill="auto"/>
          <w:lang w:val="en-US" w:eastAsia="zh-CN"/>
        </w:rPr>
        <w:t>15</w:t>
      </w:r>
      <w:r>
        <w:rPr>
          <w:rFonts w:hint="eastAsia" w:ascii="宋体" w:hAnsi="宋体" w:cs="宋体"/>
          <w:color w:val="auto"/>
          <w:sz w:val="21"/>
          <w:szCs w:val="21"/>
          <w:highlight w:val="none"/>
          <w:shd w:val="clear" w:color="auto" w:fill="auto"/>
        </w:rPr>
        <w:t>、</w:t>
      </w:r>
      <w:bookmarkEnd w:id="94"/>
      <w:bookmarkEnd w:id="95"/>
      <w:r>
        <w:rPr>
          <w:rFonts w:hint="eastAsia" w:ascii="宋体" w:hAnsi="宋体" w:cs="宋体"/>
          <w:color w:val="auto"/>
          <w:sz w:val="21"/>
          <w:szCs w:val="21"/>
          <w:highlight w:val="none"/>
          <w:shd w:val="clear" w:color="auto" w:fill="auto"/>
          <w:lang w:eastAsia="zh-CN"/>
        </w:rPr>
        <w:t>安全质量</w:t>
      </w:r>
    </w:p>
    <w:p w14:paraId="37308BEE">
      <w:pPr>
        <w:spacing w:line="360" w:lineRule="auto"/>
        <w:ind w:firstLine="420" w:firstLineChars="200"/>
        <w:rPr>
          <w:rFonts w:hint="eastAsia" w:ascii="宋体" w:hAnsi="宋体" w:cs="宋体"/>
          <w:color w:val="auto"/>
          <w:sz w:val="21"/>
          <w:szCs w:val="21"/>
          <w:highlight w:val="none"/>
          <w:shd w:val="clear" w:color="auto" w:fill="auto"/>
        </w:rPr>
      </w:pPr>
      <w:bookmarkStart w:id="96" w:name="_Toc8506_WPSOffice_Level1"/>
      <w:bookmarkStart w:id="97" w:name="_Toc29120_WPSOffice_Level1"/>
      <w:r>
        <w:rPr>
          <w:rFonts w:hint="eastAsia" w:ascii="宋体" w:hAnsi="宋体" w:cs="宋体"/>
          <w:color w:val="auto"/>
          <w:sz w:val="21"/>
          <w:szCs w:val="21"/>
          <w:highlight w:val="none"/>
          <w:shd w:val="clear" w:color="auto" w:fill="auto"/>
          <w:lang w:val="en-US" w:eastAsia="zh-CN"/>
        </w:rPr>
        <w:t>16</w:t>
      </w:r>
      <w:r>
        <w:rPr>
          <w:rFonts w:hint="eastAsia" w:ascii="宋体" w:hAnsi="宋体" w:cs="宋体"/>
          <w:color w:val="auto"/>
          <w:sz w:val="21"/>
          <w:szCs w:val="21"/>
          <w:highlight w:val="none"/>
          <w:shd w:val="clear" w:color="auto" w:fill="auto"/>
        </w:rPr>
        <w:t>、</w:t>
      </w:r>
      <w:bookmarkEnd w:id="96"/>
      <w:bookmarkEnd w:id="97"/>
      <w:r>
        <w:rPr>
          <w:rFonts w:hint="eastAsia" w:ascii="宋体" w:hAnsi="宋体" w:cs="宋体"/>
          <w:color w:val="auto"/>
          <w:sz w:val="21"/>
          <w:szCs w:val="21"/>
          <w:highlight w:val="none"/>
          <w:shd w:val="clear" w:color="auto" w:fill="auto"/>
        </w:rPr>
        <w:t>服务管控</w:t>
      </w:r>
    </w:p>
    <w:p w14:paraId="40150D70">
      <w:pPr>
        <w:spacing w:line="360" w:lineRule="auto"/>
        <w:ind w:firstLine="420" w:firstLineChars="200"/>
        <w:rPr>
          <w:rFonts w:hint="eastAsia" w:ascii="宋体" w:hAnsi="宋体" w:cs="宋体"/>
          <w:color w:val="auto"/>
          <w:sz w:val="21"/>
          <w:szCs w:val="21"/>
          <w:highlight w:val="none"/>
          <w:shd w:val="clear" w:color="auto" w:fill="auto"/>
        </w:rPr>
      </w:pPr>
      <w:bookmarkStart w:id="98" w:name="_Toc2336_WPSOffice_Level1"/>
      <w:bookmarkStart w:id="99" w:name="_Toc8108_WPSOffice_Level1"/>
      <w:r>
        <w:rPr>
          <w:rFonts w:hint="eastAsia" w:ascii="宋体" w:hAnsi="宋体" w:cs="宋体"/>
          <w:color w:val="auto"/>
          <w:sz w:val="21"/>
          <w:szCs w:val="21"/>
          <w:highlight w:val="none"/>
          <w:shd w:val="clear" w:color="auto" w:fill="auto"/>
          <w:lang w:val="en-US" w:eastAsia="zh-CN"/>
        </w:rPr>
        <w:t>17</w:t>
      </w:r>
      <w:r>
        <w:rPr>
          <w:rFonts w:hint="eastAsia" w:ascii="宋体" w:hAnsi="宋体" w:cs="宋体"/>
          <w:color w:val="auto"/>
          <w:sz w:val="21"/>
          <w:szCs w:val="21"/>
          <w:highlight w:val="none"/>
          <w:shd w:val="clear" w:color="auto" w:fill="auto"/>
        </w:rPr>
        <w:t>、</w:t>
      </w:r>
      <w:bookmarkEnd w:id="98"/>
      <w:bookmarkEnd w:id="99"/>
      <w:r>
        <w:rPr>
          <w:rFonts w:hint="eastAsia" w:ascii="宋体" w:hAnsi="宋体" w:cs="宋体"/>
          <w:color w:val="auto"/>
          <w:sz w:val="21"/>
          <w:szCs w:val="21"/>
          <w:highlight w:val="none"/>
          <w:shd w:val="clear" w:color="auto" w:fill="auto"/>
          <w:lang w:val="en-US" w:eastAsia="zh-CN"/>
        </w:rPr>
        <w:t>特殊情况应急方案</w:t>
      </w:r>
    </w:p>
    <w:p w14:paraId="53E1B1AD">
      <w:pPr>
        <w:numPr>
          <w:ilvl w:val="0"/>
          <w:numId w:val="0"/>
        </w:numPr>
        <w:spacing w:line="360" w:lineRule="auto"/>
        <w:ind w:firstLine="420" w:firstLineChars="200"/>
        <w:rPr>
          <w:rFonts w:hint="eastAsia" w:ascii="宋体" w:hAnsi="宋体" w:cs="宋体"/>
          <w:color w:val="auto"/>
          <w:sz w:val="21"/>
          <w:szCs w:val="21"/>
          <w:highlight w:val="none"/>
          <w:shd w:val="clear" w:color="auto" w:fill="auto"/>
          <w:lang w:val="en-US" w:eastAsia="zh-CN"/>
        </w:rPr>
      </w:pPr>
      <w:bookmarkStart w:id="100" w:name="_Toc21606_WPSOffice_Level1"/>
      <w:bookmarkStart w:id="101" w:name="_Toc19291_WPSOffice_Level1"/>
      <w:r>
        <w:rPr>
          <w:rFonts w:hint="eastAsia" w:ascii="宋体" w:hAnsi="宋体" w:cs="宋体"/>
          <w:color w:val="auto"/>
          <w:sz w:val="21"/>
          <w:szCs w:val="21"/>
          <w:highlight w:val="none"/>
          <w:shd w:val="clear" w:color="auto" w:fill="auto"/>
          <w:lang w:val="en-US" w:eastAsia="zh-CN"/>
        </w:rPr>
        <w:t>18、</w:t>
      </w:r>
      <w:bookmarkEnd w:id="100"/>
      <w:bookmarkEnd w:id="101"/>
      <w:r>
        <w:rPr>
          <w:rFonts w:hint="eastAsia" w:ascii="宋体" w:hAnsi="宋体" w:cs="宋体"/>
          <w:color w:val="auto"/>
          <w:sz w:val="21"/>
          <w:szCs w:val="21"/>
          <w:highlight w:val="none"/>
          <w:shd w:val="clear" w:color="auto" w:fill="auto"/>
          <w:lang w:val="en-US" w:eastAsia="zh-CN"/>
        </w:rPr>
        <w:t>售后服务</w:t>
      </w:r>
    </w:p>
    <w:p w14:paraId="2EB98D8A">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auto"/>
          <w:lang w:eastAsia="zh-CN"/>
        </w:rPr>
      </w:pPr>
      <w:bookmarkStart w:id="102" w:name="_Toc2697_WPSOffice_Level1"/>
      <w:bookmarkStart w:id="103" w:name="_Toc22134_WPSOffice_Level1"/>
      <w:r>
        <w:rPr>
          <w:rFonts w:hint="eastAsia" w:ascii="宋体" w:hAnsi="宋体" w:cs="宋体"/>
          <w:color w:val="auto"/>
          <w:sz w:val="21"/>
          <w:szCs w:val="21"/>
          <w:highlight w:val="none"/>
          <w:shd w:val="clear" w:color="auto" w:fill="auto"/>
          <w:lang w:val="en-US" w:eastAsia="zh-CN"/>
        </w:rPr>
        <w:t>19、</w:t>
      </w:r>
      <w:bookmarkEnd w:id="102"/>
      <w:bookmarkEnd w:id="103"/>
      <w:r>
        <w:rPr>
          <w:rFonts w:hint="eastAsia" w:ascii="宋体" w:hAnsi="宋体" w:cs="宋体"/>
          <w:color w:val="auto"/>
          <w:sz w:val="21"/>
          <w:szCs w:val="21"/>
          <w:highlight w:val="none"/>
          <w:shd w:val="clear" w:color="auto" w:fill="auto"/>
          <w:lang w:eastAsia="zh-CN"/>
        </w:rPr>
        <w:t>额外服务承诺</w:t>
      </w:r>
    </w:p>
    <w:p w14:paraId="00EFA204">
      <w:pPr>
        <w:spacing w:line="360" w:lineRule="auto"/>
        <w:rPr>
          <w:rFonts w:hint="eastAsia" w:ascii="宋体" w:hAnsi="宋体" w:eastAsia="宋体" w:cs="宋体"/>
          <w:b/>
          <w:bCs/>
          <w:color w:val="auto"/>
          <w:sz w:val="21"/>
          <w:szCs w:val="21"/>
          <w:highlight w:val="none"/>
          <w:shd w:val="clear" w:color="auto" w:fill="auto"/>
          <w:lang w:val="en-US" w:eastAsia="zh-CN"/>
        </w:rPr>
      </w:pPr>
      <w:bookmarkStart w:id="104" w:name="_Toc2949_WPSOffice_Level1"/>
      <w:bookmarkStart w:id="105" w:name="_Toc30090_WPSOffice_Level1"/>
      <w:r>
        <w:rPr>
          <w:rFonts w:hint="eastAsia" w:ascii="宋体" w:hAnsi="宋体" w:cs="宋体"/>
          <w:b/>
          <w:bCs/>
          <w:color w:val="auto"/>
          <w:sz w:val="21"/>
          <w:szCs w:val="21"/>
          <w:highlight w:val="none"/>
          <w:shd w:val="clear" w:color="auto" w:fill="auto"/>
          <w:lang w:val="en-US" w:eastAsia="zh-CN"/>
        </w:rPr>
        <w:t>四</w:t>
      </w:r>
      <w:r>
        <w:rPr>
          <w:rFonts w:hint="eastAsia" w:ascii="宋体" w:hAnsi="宋体" w:eastAsia="宋体" w:cs="宋体"/>
          <w:b/>
          <w:bCs/>
          <w:color w:val="auto"/>
          <w:sz w:val="21"/>
          <w:szCs w:val="21"/>
          <w:highlight w:val="none"/>
          <w:shd w:val="clear" w:color="auto" w:fill="auto"/>
          <w:lang w:val="en-US" w:eastAsia="zh-CN"/>
        </w:rPr>
        <w:t>、其他文件</w:t>
      </w:r>
      <w:bookmarkEnd w:id="104"/>
      <w:bookmarkEnd w:id="105"/>
    </w:p>
    <w:p w14:paraId="16648346">
      <w:pPr>
        <w:spacing w:line="360" w:lineRule="auto"/>
        <w:rPr>
          <w:rFonts w:hint="eastAsia" w:ascii="宋体" w:hAnsi="宋体" w:eastAsia="宋体" w:cs="宋体"/>
          <w:color w:val="auto"/>
          <w:sz w:val="21"/>
          <w:szCs w:val="21"/>
          <w:highlight w:val="none"/>
          <w:shd w:val="clear" w:color="auto" w:fill="auto"/>
          <w:lang w:val="en-US" w:eastAsia="zh-CN"/>
        </w:rPr>
      </w:pPr>
      <w:r>
        <w:rPr>
          <w:rFonts w:hint="eastAsia" w:ascii="宋体" w:hAnsi="宋体" w:cs="宋体"/>
          <w:color w:val="auto"/>
          <w:sz w:val="21"/>
          <w:szCs w:val="21"/>
          <w:highlight w:val="none"/>
          <w:shd w:val="clear" w:color="auto" w:fill="auto"/>
          <w:lang w:val="en-US" w:eastAsia="zh-CN"/>
        </w:rPr>
        <w:t>投标文件</w:t>
      </w:r>
      <w:r>
        <w:rPr>
          <w:rFonts w:hint="eastAsia" w:ascii="宋体" w:hAnsi="宋体" w:eastAsia="宋体" w:cs="宋体"/>
          <w:color w:val="auto"/>
          <w:sz w:val="21"/>
          <w:szCs w:val="21"/>
          <w:highlight w:val="none"/>
          <w:shd w:val="clear" w:color="auto" w:fill="auto"/>
          <w:lang w:val="en-US" w:eastAsia="zh-CN"/>
        </w:rPr>
        <w:t>的内容包括但不仅限于上述内容，如有不足请自行补充。</w:t>
      </w:r>
    </w:p>
    <w:p w14:paraId="3B175D96">
      <w:pPr>
        <w:numPr>
          <w:ilvl w:val="0"/>
          <w:numId w:val="6"/>
        </w:numPr>
        <w:spacing w:line="460" w:lineRule="exact"/>
        <w:ind w:firstLine="422" w:firstLineChars="200"/>
        <w:rPr>
          <w:rFonts w:hint="eastAsia" w:ascii="宋体" w:hAnsi="宋体" w:eastAsia="宋体" w:cs="宋体"/>
          <w:b/>
          <w:bCs/>
          <w:color w:val="auto"/>
          <w:sz w:val="28"/>
          <w:szCs w:val="24"/>
          <w:highlight w:val="none"/>
        </w:rPr>
      </w:pPr>
      <w:r>
        <w:rPr>
          <w:rFonts w:hint="eastAsia" w:eastAsia="宋体"/>
          <w:b/>
          <w:bCs/>
          <w:color w:val="auto"/>
          <w:highlight w:val="none"/>
          <w:lang w:val="en-US" w:eastAsia="zh-CN"/>
        </w:rPr>
        <w:br w:type="page"/>
      </w:r>
      <w:bookmarkStart w:id="106" w:name="_Toc13964"/>
      <w:bookmarkStart w:id="107" w:name="_Toc17962_WPSOffice_Level1"/>
      <w:bookmarkStart w:id="108" w:name="_Toc21330"/>
      <w:bookmarkStart w:id="109" w:name="_Toc9349_WPSOffice_Level1"/>
      <w:bookmarkStart w:id="110" w:name="_Toc22526_WPSOffice_Level1"/>
      <w:bookmarkStart w:id="111" w:name="_Toc21708_WPSOffice_Level1"/>
      <w:bookmarkStart w:id="112" w:name="_Toc3145_WPSOffice_Level1"/>
      <w:r>
        <w:rPr>
          <w:rFonts w:hint="eastAsia" w:ascii="宋体" w:hAnsi="宋体" w:eastAsia="宋体" w:cs="宋体"/>
          <w:b/>
          <w:bCs/>
          <w:color w:val="auto"/>
          <w:sz w:val="28"/>
          <w:szCs w:val="24"/>
          <w:highlight w:val="none"/>
        </w:rPr>
        <w:t>资格证明文件</w:t>
      </w:r>
      <w:bookmarkEnd w:id="106"/>
      <w:bookmarkEnd w:id="107"/>
      <w:bookmarkEnd w:id="108"/>
      <w:bookmarkEnd w:id="109"/>
      <w:bookmarkEnd w:id="110"/>
      <w:bookmarkEnd w:id="111"/>
    </w:p>
    <w:p w14:paraId="416D4B4D">
      <w:pPr>
        <w:spacing w:before="103" w:line="184" w:lineRule="auto"/>
        <w:jc w:val="center"/>
        <w:rPr>
          <w:rFonts w:ascii="微软雅黑" w:hAnsi="微软雅黑" w:eastAsia="微软雅黑" w:cs="微软雅黑"/>
          <w:sz w:val="24"/>
          <w:szCs w:val="24"/>
        </w:rPr>
      </w:pPr>
      <w:bookmarkStart w:id="113" w:name="_Toc213_WPSOffice_Level1"/>
      <w:bookmarkStart w:id="114" w:name="_Toc22539_WPSOffice_Level1"/>
      <w:r>
        <w:rPr>
          <w:rFonts w:hint="eastAsia" w:ascii="宋体" w:hAnsi="宋体" w:cs="宋体"/>
          <w:b/>
          <w:bCs/>
          <w:color w:val="auto"/>
          <w:kern w:val="2"/>
          <w:sz w:val="28"/>
          <w:szCs w:val="28"/>
          <w:highlight w:val="none"/>
          <w:lang w:val="en-US" w:eastAsia="zh-CN" w:bidi="ar-SA"/>
        </w:rPr>
        <w:t>1、供应商为中小企业</w:t>
      </w:r>
      <w:r>
        <w:rPr>
          <w:rFonts w:hint="eastAsia" w:ascii="宋体" w:hAnsi="宋体" w:cs="宋体"/>
          <w:b/>
          <w:bCs/>
          <w:color w:val="auto"/>
          <w:kern w:val="2"/>
          <w:sz w:val="28"/>
          <w:szCs w:val="28"/>
          <w:highlight w:val="none"/>
          <w:lang w:val="en-US" w:eastAsia="zh-CN" w:bidi="ar-SA"/>
        </w:rPr>
        <w:br w:type="textWrapping"/>
      </w:r>
      <w:bookmarkEnd w:id="113"/>
      <w:bookmarkEnd w:id="114"/>
      <w:r>
        <w:rPr>
          <w:rFonts w:ascii="微软雅黑" w:hAnsi="微软雅黑" w:eastAsia="微软雅黑" w:cs="微软雅黑"/>
          <w:b/>
          <w:bCs/>
          <w:spacing w:val="-3"/>
          <w:sz w:val="24"/>
          <w:szCs w:val="24"/>
        </w:rPr>
        <w:t>中小企业声明函</w:t>
      </w:r>
      <w:r>
        <w:rPr>
          <w:rFonts w:hint="eastAsia" w:ascii="微软雅黑" w:hAnsi="微软雅黑" w:eastAsia="微软雅黑" w:cs="微软雅黑"/>
          <w:b/>
          <w:bCs/>
          <w:spacing w:val="-3"/>
          <w:sz w:val="24"/>
          <w:szCs w:val="24"/>
          <w:lang w:val="en-US" w:eastAsia="zh-CN"/>
        </w:rPr>
        <w:t>（货物）</w:t>
      </w:r>
    </w:p>
    <w:p w14:paraId="5A0EE249">
      <w:pPr>
        <w:spacing w:before="136" w:line="223" w:lineRule="auto"/>
        <w:ind w:left="480"/>
        <w:rPr>
          <w:rFonts w:ascii="新宋体" w:hAnsi="新宋体" w:eastAsia="新宋体" w:cs="新宋体"/>
          <w:sz w:val="24"/>
          <w:szCs w:val="24"/>
        </w:rPr>
      </w:pPr>
      <w:r>
        <w:rPr>
          <w:rFonts w:ascii="新宋体" w:hAnsi="新宋体" w:eastAsia="新宋体" w:cs="新宋体"/>
          <w:spacing w:val="-1"/>
          <w:sz w:val="24"/>
          <w:szCs w:val="24"/>
        </w:rPr>
        <w:t>本公司（联合体）郑重声明，根据《政府采购促进中小企业发展管理办法》</w:t>
      </w:r>
    </w:p>
    <w:p w14:paraId="7EACDC78">
      <w:pPr>
        <w:spacing w:before="190" w:line="360" w:lineRule="auto"/>
        <w:ind w:right="51"/>
        <w:rPr>
          <w:rFonts w:ascii="新宋体" w:hAnsi="新宋体" w:eastAsia="新宋体" w:cs="新宋体"/>
          <w:sz w:val="24"/>
          <w:szCs w:val="24"/>
        </w:rPr>
      </w:pPr>
      <w:r>
        <w:rPr>
          <w:rFonts w:ascii="新宋体" w:hAnsi="新宋体" w:eastAsia="新宋体" w:cs="新宋体"/>
          <w:spacing w:val="-2"/>
          <w:sz w:val="24"/>
          <w:szCs w:val="24"/>
        </w:rPr>
        <w:t>（财库﹝2020﹞46</w:t>
      </w:r>
      <w:r>
        <w:rPr>
          <w:rFonts w:ascii="新宋体" w:hAnsi="新宋体" w:eastAsia="新宋体" w:cs="新宋体"/>
          <w:spacing w:val="34"/>
          <w:sz w:val="24"/>
          <w:szCs w:val="24"/>
        </w:rPr>
        <w:t xml:space="preserve"> </w:t>
      </w:r>
      <w:r>
        <w:rPr>
          <w:rFonts w:ascii="新宋体" w:hAnsi="新宋体" w:eastAsia="新宋体" w:cs="新宋体"/>
          <w:spacing w:val="-2"/>
          <w:sz w:val="24"/>
          <w:szCs w:val="24"/>
        </w:rPr>
        <w:t>号）的规定，本公司 （联合体</w:t>
      </w:r>
      <w:r>
        <w:rPr>
          <w:rFonts w:ascii="新宋体" w:hAnsi="新宋体" w:eastAsia="新宋体" w:cs="新宋体"/>
          <w:spacing w:val="-3"/>
          <w:sz w:val="24"/>
          <w:szCs w:val="24"/>
        </w:rPr>
        <w:t>）参加（单位名称）的（项目名</w:t>
      </w:r>
      <w:r>
        <w:rPr>
          <w:rFonts w:ascii="新宋体" w:hAnsi="新宋体" w:eastAsia="新宋体" w:cs="新宋体"/>
          <w:sz w:val="24"/>
          <w:szCs w:val="24"/>
        </w:rPr>
        <w:t xml:space="preserve">  </w:t>
      </w:r>
      <w:r>
        <w:rPr>
          <w:rFonts w:ascii="新宋体" w:hAnsi="新宋体" w:eastAsia="新宋体" w:cs="新宋体"/>
          <w:spacing w:val="-1"/>
          <w:sz w:val="24"/>
          <w:szCs w:val="24"/>
        </w:rPr>
        <w:t>称）采购活动，提供的货物全部由符合政策要求的中小企业制造。相关企业 （含联</w:t>
      </w:r>
      <w:r>
        <w:rPr>
          <w:rFonts w:ascii="新宋体" w:hAnsi="新宋体" w:eastAsia="新宋体" w:cs="新宋体"/>
          <w:spacing w:val="8"/>
          <w:sz w:val="24"/>
          <w:szCs w:val="24"/>
        </w:rPr>
        <w:t xml:space="preserve"> </w:t>
      </w:r>
      <w:r>
        <w:rPr>
          <w:rFonts w:ascii="新宋体" w:hAnsi="新宋体" w:eastAsia="新宋体" w:cs="新宋体"/>
          <w:spacing w:val="-3"/>
          <w:sz w:val="24"/>
          <w:szCs w:val="24"/>
        </w:rPr>
        <w:t>合体中的中小企业、签订分包意向协议的中小企业）</w:t>
      </w:r>
      <w:r>
        <w:rPr>
          <w:rFonts w:ascii="新宋体" w:hAnsi="新宋体" w:eastAsia="新宋体" w:cs="新宋体"/>
          <w:spacing w:val="33"/>
          <w:sz w:val="24"/>
          <w:szCs w:val="24"/>
        </w:rPr>
        <w:t xml:space="preserve"> </w:t>
      </w:r>
      <w:r>
        <w:rPr>
          <w:rFonts w:ascii="新宋体" w:hAnsi="新宋体" w:eastAsia="新宋体" w:cs="新宋体"/>
          <w:spacing w:val="-3"/>
          <w:sz w:val="24"/>
          <w:szCs w:val="24"/>
        </w:rPr>
        <w:t>的具体情况如下：</w:t>
      </w:r>
    </w:p>
    <w:p w14:paraId="27DDA0F6">
      <w:pPr>
        <w:spacing w:before="34" w:line="321" w:lineRule="auto"/>
        <w:ind w:firstLine="489"/>
        <w:rPr>
          <w:rFonts w:ascii="新宋体" w:hAnsi="新宋体" w:eastAsia="新宋体" w:cs="新宋体"/>
          <w:sz w:val="24"/>
          <w:szCs w:val="24"/>
        </w:rPr>
      </w:pPr>
      <w:r>
        <w:rPr>
          <w:rFonts w:ascii="新宋体" w:hAnsi="新宋体" w:eastAsia="新宋体" w:cs="新宋体"/>
          <w:spacing w:val="-5"/>
          <w:sz w:val="24"/>
          <w:szCs w:val="24"/>
        </w:rPr>
        <w:t xml:space="preserve">1. </w:t>
      </w:r>
      <w:r>
        <w:rPr>
          <w:rFonts w:ascii="新宋体" w:hAnsi="新宋体" w:eastAsia="新宋体" w:cs="新宋体"/>
          <w:spacing w:val="-5"/>
          <w:sz w:val="24"/>
          <w:szCs w:val="24"/>
          <w:u w:val="single" w:color="auto"/>
        </w:rPr>
        <w:t>（</w:t>
      </w:r>
      <w:r>
        <w:rPr>
          <w:rFonts w:hint="eastAsia" w:ascii="新宋体" w:hAnsi="新宋体" w:eastAsia="新宋体" w:cs="新宋体"/>
          <w:spacing w:val="-5"/>
          <w:sz w:val="24"/>
          <w:szCs w:val="24"/>
          <w:u w:val="single" w:color="auto"/>
          <w:lang w:val="en-US" w:eastAsia="zh-CN"/>
        </w:rPr>
        <w:t>标的名称</w:t>
      </w:r>
      <w:r>
        <w:rPr>
          <w:rFonts w:ascii="新宋体" w:hAnsi="新宋体" w:eastAsia="新宋体" w:cs="新宋体"/>
          <w:spacing w:val="-3"/>
          <w:sz w:val="24"/>
          <w:szCs w:val="24"/>
          <w:u w:val="single" w:color="auto"/>
        </w:rPr>
        <w:t>）</w:t>
      </w:r>
      <w:r>
        <w:rPr>
          <w:rFonts w:ascii="新宋体" w:hAnsi="新宋体" w:eastAsia="新宋体" w:cs="新宋体"/>
          <w:spacing w:val="5"/>
          <w:sz w:val="24"/>
          <w:szCs w:val="24"/>
        </w:rPr>
        <w:t xml:space="preserve"> </w:t>
      </w:r>
      <w:r>
        <w:rPr>
          <w:rFonts w:ascii="新宋体" w:hAnsi="新宋体" w:eastAsia="新宋体" w:cs="新宋体"/>
          <w:spacing w:val="-3"/>
          <w:sz w:val="24"/>
          <w:szCs w:val="24"/>
        </w:rPr>
        <w:t>，</w:t>
      </w:r>
      <w:r>
        <w:rPr>
          <w:rFonts w:ascii="新宋体" w:hAnsi="新宋体" w:eastAsia="新宋体" w:cs="新宋体"/>
          <w:spacing w:val="-5"/>
          <w:sz w:val="24"/>
          <w:szCs w:val="24"/>
        </w:rPr>
        <w:t>属于</w:t>
      </w:r>
      <w:r>
        <w:rPr>
          <w:rFonts w:ascii="新宋体" w:hAnsi="新宋体" w:eastAsia="新宋体" w:cs="新宋体"/>
          <w:spacing w:val="-5"/>
          <w:sz w:val="24"/>
          <w:szCs w:val="24"/>
          <w:u w:val="single" w:color="auto"/>
        </w:rPr>
        <w:t>（</w:t>
      </w:r>
      <w:r>
        <w:rPr>
          <w:rFonts w:ascii="新宋体" w:hAnsi="新宋体" w:eastAsia="新宋体" w:cs="新宋体"/>
          <w:spacing w:val="25"/>
          <w:sz w:val="24"/>
          <w:szCs w:val="24"/>
          <w:u w:val="single" w:color="auto"/>
        </w:rPr>
        <w:t xml:space="preserve">  </w:t>
      </w:r>
      <w:r>
        <w:rPr>
          <w:rFonts w:ascii="新宋体" w:hAnsi="新宋体" w:eastAsia="新宋体" w:cs="新宋体"/>
          <w:spacing w:val="-5"/>
          <w:sz w:val="24"/>
          <w:szCs w:val="24"/>
          <w:u w:val="single" w:color="auto"/>
        </w:rPr>
        <w:t>批发业</w:t>
      </w:r>
      <w:r>
        <w:rPr>
          <w:rFonts w:ascii="新宋体" w:hAnsi="新宋体" w:eastAsia="新宋体" w:cs="新宋体"/>
          <w:spacing w:val="35"/>
          <w:sz w:val="24"/>
          <w:szCs w:val="24"/>
          <w:u w:val="single" w:color="auto"/>
        </w:rPr>
        <w:t xml:space="preserve"> </w:t>
      </w:r>
      <w:r>
        <w:rPr>
          <w:rFonts w:ascii="新宋体" w:hAnsi="新宋体" w:eastAsia="新宋体" w:cs="新宋体"/>
          <w:spacing w:val="-5"/>
          <w:sz w:val="24"/>
          <w:szCs w:val="24"/>
          <w:u w:val="single" w:color="auto"/>
        </w:rPr>
        <w:t>）</w:t>
      </w:r>
      <w:r>
        <w:rPr>
          <w:rFonts w:ascii="新宋体" w:hAnsi="新宋体" w:eastAsia="新宋体" w:cs="新宋体"/>
          <w:spacing w:val="-5"/>
          <w:sz w:val="24"/>
          <w:szCs w:val="24"/>
        </w:rPr>
        <w:t xml:space="preserve"> 行业；制造商为</w:t>
      </w:r>
      <w:r>
        <w:rPr>
          <w:rFonts w:ascii="新宋体" w:hAnsi="新宋体" w:eastAsia="新宋体" w:cs="新宋体"/>
          <w:spacing w:val="-5"/>
          <w:sz w:val="24"/>
          <w:szCs w:val="24"/>
          <w:u w:val="single" w:color="auto"/>
        </w:rPr>
        <w:t>（企业名称</w:t>
      </w:r>
      <w:r>
        <w:rPr>
          <w:rFonts w:ascii="新宋体" w:hAnsi="新宋体" w:eastAsia="新宋体" w:cs="新宋体"/>
          <w:spacing w:val="-3"/>
          <w:sz w:val="24"/>
          <w:szCs w:val="24"/>
          <w:u w:val="single" w:color="auto"/>
        </w:rPr>
        <w:t>）</w:t>
      </w:r>
      <w:r>
        <w:rPr>
          <w:rFonts w:ascii="新宋体" w:hAnsi="新宋体" w:eastAsia="新宋体" w:cs="新宋体"/>
          <w:spacing w:val="-3"/>
          <w:sz w:val="24"/>
          <w:szCs w:val="24"/>
        </w:rPr>
        <w:t>，</w:t>
      </w:r>
      <w:r>
        <w:rPr>
          <w:rFonts w:ascii="新宋体" w:hAnsi="新宋体" w:eastAsia="新宋体" w:cs="新宋体"/>
          <w:spacing w:val="-5"/>
          <w:sz w:val="24"/>
          <w:szCs w:val="24"/>
        </w:rPr>
        <w:t>从业人员</w:t>
      </w:r>
      <w:r>
        <w:rPr>
          <w:rFonts w:ascii="新宋体" w:hAnsi="新宋体" w:eastAsia="新宋体" w:cs="新宋体"/>
          <w:spacing w:val="-81"/>
          <w:sz w:val="24"/>
          <w:szCs w:val="24"/>
        </w:rPr>
        <w:t xml:space="preserve"> </w:t>
      </w:r>
      <w:r>
        <w:rPr>
          <w:rFonts w:ascii="新宋体" w:hAnsi="新宋体" w:eastAsia="新宋体" w:cs="新宋体"/>
          <w:spacing w:val="13"/>
          <w:sz w:val="24"/>
          <w:szCs w:val="24"/>
          <w:u w:val="single" w:color="auto"/>
        </w:rPr>
        <w:t xml:space="preserve">   </w:t>
      </w:r>
      <w:r>
        <w:rPr>
          <w:rFonts w:ascii="新宋体" w:hAnsi="新宋体" w:eastAsia="新宋体" w:cs="新宋体"/>
          <w:spacing w:val="1"/>
          <w:sz w:val="24"/>
          <w:szCs w:val="24"/>
        </w:rPr>
        <w:t xml:space="preserve"> </w:t>
      </w:r>
      <w:r>
        <w:rPr>
          <w:rFonts w:ascii="新宋体" w:hAnsi="新宋体" w:eastAsia="新宋体" w:cs="新宋体"/>
          <w:spacing w:val="-1"/>
          <w:sz w:val="24"/>
          <w:szCs w:val="24"/>
        </w:rPr>
        <w:t xml:space="preserve">人，营业收入为 </w:t>
      </w:r>
      <w:r>
        <w:rPr>
          <w:rFonts w:ascii="新宋体" w:hAnsi="新宋体" w:eastAsia="新宋体" w:cs="新宋体"/>
          <w:spacing w:val="-1"/>
          <w:sz w:val="24"/>
          <w:szCs w:val="24"/>
          <w:u w:val="single" w:color="auto"/>
        </w:rPr>
        <w:t xml:space="preserve">      </w:t>
      </w:r>
      <w:r>
        <w:rPr>
          <w:rFonts w:ascii="新宋体" w:hAnsi="新宋体" w:eastAsia="新宋体" w:cs="新宋体"/>
          <w:spacing w:val="-1"/>
          <w:sz w:val="24"/>
          <w:szCs w:val="24"/>
        </w:rPr>
        <w:t xml:space="preserve"> 万元，资产总额为 </w:t>
      </w:r>
      <w:r>
        <w:rPr>
          <w:rFonts w:ascii="新宋体" w:hAnsi="新宋体" w:eastAsia="新宋体" w:cs="新宋体"/>
          <w:spacing w:val="-1"/>
          <w:sz w:val="24"/>
          <w:szCs w:val="24"/>
          <w:u w:val="single" w:color="auto"/>
        </w:rPr>
        <w:t xml:space="preserve">     </w:t>
      </w:r>
      <w:r>
        <w:rPr>
          <w:rFonts w:ascii="新宋体" w:hAnsi="新宋体" w:eastAsia="新宋体" w:cs="新宋体"/>
          <w:spacing w:val="-2"/>
          <w:sz w:val="24"/>
          <w:szCs w:val="24"/>
          <w:u w:val="single" w:color="auto"/>
        </w:rPr>
        <w:t xml:space="preserve">   </w:t>
      </w:r>
      <w:r>
        <w:rPr>
          <w:rFonts w:ascii="新宋体" w:hAnsi="新宋体" w:eastAsia="新宋体" w:cs="新宋体"/>
          <w:spacing w:val="-102"/>
          <w:sz w:val="24"/>
          <w:szCs w:val="24"/>
        </w:rPr>
        <w:t xml:space="preserve"> </w:t>
      </w:r>
      <w:r>
        <w:rPr>
          <w:rFonts w:ascii="新宋体" w:hAnsi="新宋体" w:eastAsia="新宋体" w:cs="新宋体"/>
          <w:spacing w:val="-2"/>
          <w:sz w:val="24"/>
          <w:szCs w:val="24"/>
        </w:rPr>
        <w:t>万元 属于</w:t>
      </w:r>
      <w:r>
        <w:rPr>
          <w:rFonts w:ascii="新宋体" w:hAnsi="新宋体" w:eastAsia="新宋体" w:cs="新宋体"/>
          <w:spacing w:val="-2"/>
          <w:sz w:val="24"/>
          <w:szCs w:val="24"/>
          <w:u w:val="single" w:color="auto"/>
        </w:rPr>
        <w:t>（中型企业、小型</w:t>
      </w:r>
      <w:r>
        <w:rPr>
          <w:rFonts w:ascii="新宋体" w:hAnsi="新宋体" w:eastAsia="新宋体" w:cs="新宋体"/>
          <w:spacing w:val="-3"/>
          <w:sz w:val="24"/>
          <w:szCs w:val="24"/>
          <w:u w:val="single" w:color="auto"/>
        </w:rPr>
        <w:t>企业、微型企业</w:t>
      </w:r>
      <w:r>
        <w:rPr>
          <w:rFonts w:ascii="新宋体" w:hAnsi="新宋体" w:eastAsia="新宋体" w:cs="新宋体"/>
          <w:spacing w:val="1"/>
          <w:sz w:val="24"/>
          <w:szCs w:val="24"/>
          <w:u w:val="single" w:color="auto"/>
        </w:rPr>
        <w:t>）</w:t>
      </w:r>
      <w:r>
        <w:rPr>
          <w:rFonts w:ascii="新宋体" w:hAnsi="新宋体" w:eastAsia="新宋体" w:cs="新宋体"/>
          <w:spacing w:val="1"/>
          <w:sz w:val="24"/>
          <w:szCs w:val="24"/>
        </w:rPr>
        <w:t>；</w:t>
      </w:r>
    </w:p>
    <w:p w14:paraId="439B91E5">
      <w:pPr>
        <w:spacing w:before="188" w:line="321" w:lineRule="auto"/>
        <w:ind w:right="174" w:firstLine="477"/>
        <w:rPr>
          <w:rFonts w:ascii="新宋体" w:hAnsi="新宋体" w:eastAsia="新宋体" w:cs="新宋体"/>
          <w:sz w:val="24"/>
          <w:szCs w:val="24"/>
        </w:rPr>
      </w:pPr>
      <w:r>
        <w:rPr>
          <w:rFonts w:hint="eastAsia" w:ascii="新宋体" w:hAnsi="新宋体" w:eastAsia="新宋体" w:cs="新宋体"/>
          <w:spacing w:val="-3"/>
          <w:sz w:val="24"/>
          <w:szCs w:val="24"/>
          <w:lang w:val="en-US" w:eastAsia="zh-CN"/>
        </w:rPr>
        <w:t>2</w:t>
      </w:r>
      <w:r>
        <w:rPr>
          <w:rFonts w:ascii="新宋体" w:hAnsi="新宋体" w:eastAsia="新宋体" w:cs="新宋体"/>
          <w:spacing w:val="-3"/>
          <w:sz w:val="24"/>
          <w:szCs w:val="24"/>
        </w:rPr>
        <w:t xml:space="preserve">. </w:t>
      </w:r>
      <w:r>
        <w:rPr>
          <w:rFonts w:ascii="新宋体" w:hAnsi="新宋体" w:eastAsia="新宋体" w:cs="新宋体"/>
          <w:spacing w:val="-3"/>
          <w:sz w:val="24"/>
          <w:szCs w:val="24"/>
          <w:u w:val="single" w:color="auto"/>
        </w:rPr>
        <w:t>（</w:t>
      </w:r>
      <w:r>
        <w:rPr>
          <w:rFonts w:hint="eastAsia" w:ascii="新宋体" w:hAnsi="新宋体" w:eastAsia="新宋体" w:cs="新宋体"/>
          <w:spacing w:val="-5"/>
          <w:sz w:val="24"/>
          <w:szCs w:val="24"/>
          <w:u w:val="single" w:color="auto"/>
          <w:lang w:val="en-US" w:eastAsia="zh-CN"/>
        </w:rPr>
        <w:t>标的名称</w:t>
      </w:r>
      <w:r>
        <w:rPr>
          <w:rFonts w:ascii="新宋体" w:hAnsi="新宋体" w:eastAsia="新宋体" w:cs="新宋体"/>
          <w:spacing w:val="1"/>
          <w:sz w:val="24"/>
          <w:szCs w:val="24"/>
          <w:u w:val="single" w:color="auto"/>
        </w:rPr>
        <w:t>）</w:t>
      </w:r>
      <w:r>
        <w:rPr>
          <w:rFonts w:ascii="新宋体" w:hAnsi="新宋体" w:eastAsia="新宋体" w:cs="新宋体"/>
          <w:spacing w:val="4"/>
          <w:sz w:val="24"/>
          <w:szCs w:val="24"/>
        </w:rPr>
        <w:t xml:space="preserve"> </w:t>
      </w:r>
      <w:r>
        <w:rPr>
          <w:rFonts w:ascii="新宋体" w:hAnsi="新宋体" w:eastAsia="新宋体" w:cs="新宋体"/>
          <w:spacing w:val="1"/>
          <w:sz w:val="24"/>
          <w:szCs w:val="24"/>
        </w:rPr>
        <w:t>，</w:t>
      </w:r>
      <w:r>
        <w:rPr>
          <w:rFonts w:ascii="新宋体" w:hAnsi="新宋体" w:eastAsia="新宋体" w:cs="新宋体"/>
          <w:spacing w:val="-3"/>
          <w:sz w:val="24"/>
          <w:szCs w:val="24"/>
        </w:rPr>
        <w:t>属于</w:t>
      </w:r>
      <w:r>
        <w:rPr>
          <w:rFonts w:ascii="新宋体" w:hAnsi="新宋体" w:eastAsia="新宋体" w:cs="新宋体"/>
          <w:spacing w:val="-3"/>
          <w:sz w:val="24"/>
          <w:szCs w:val="24"/>
          <w:u w:val="single" w:color="auto"/>
        </w:rPr>
        <w:t>（  批发业</w:t>
      </w:r>
      <w:r>
        <w:rPr>
          <w:rFonts w:ascii="新宋体" w:hAnsi="新宋体" w:eastAsia="新宋体" w:cs="新宋体"/>
          <w:spacing w:val="11"/>
          <w:sz w:val="24"/>
          <w:szCs w:val="24"/>
          <w:u w:val="single" w:color="auto"/>
        </w:rPr>
        <w:t xml:space="preserve">   </w:t>
      </w:r>
      <w:r>
        <w:rPr>
          <w:rFonts w:ascii="新宋体" w:hAnsi="新宋体" w:eastAsia="新宋体" w:cs="新宋体"/>
          <w:spacing w:val="-3"/>
          <w:sz w:val="24"/>
          <w:szCs w:val="24"/>
          <w:u w:val="single" w:color="auto"/>
        </w:rPr>
        <w:t>）</w:t>
      </w:r>
      <w:r>
        <w:rPr>
          <w:rFonts w:ascii="新宋体" w:hAnsi="新宋体" w:eastAsia="新宋体" w:cs="新宋体"/>
          <w:spacing w:val="19"/>
          <w:sz w:val="24"/>
          <w:szCs w:val="24"/>
        </w:rPr>
        <w:t xml:space="preserve"> </w:t>
      </w:r>
      <w:r>
        <w:rPr>
          <w:rFonts w:ascii="新宋体" w:hAnsi="新宋体" w:eastAsia="新宋体" w:cs="新宋体"/>
          <w:spacing w:val="-3"/>
          <w:sz w:val="24"/>
          <w:szCs w:val="24"/>
        </w:rPr>
        <w:t>行业；制造商为</w:t>
      </w:r>
      <w:r>
        <w:rPr>
          <w:rFonts w:ascii="新宋体" w:hAnsi="新宋体" w:eastAsia="新宋体" w:cs="新宋体"/>
          <w:spacing w:val="-3"/>
          <w:sz w:val="24"/>
          <w:szCs w:val="24"/>
          <w:u w:val="single" w:color="auto"/>
        </w:rPr>
        <w:t>（企业名称</w:t>
      </w:r>
      <w:r>
        <w:rPr>
          <w:rFonts w:ascii="新宋体" w:hAnsi="新宋体" w:eastAsia="新宋体" w:cs="新宋体"/>
          <w:spacing w:val="1"/>
          <w:sz w:val="24"/>
          <w:szCs w:val="24"/>
          <w:u w:val="single" w:color="auto"/>
        </w:rPr>
        <w:t>）</w:t>
      </w:r>
      <w:r>
        <w:rPr>
          <w:rFonts w:ascii="新宋体" w:hAnsi="新宋体" w:eastAsia="新宋体" w:cs="新宋体"/>
          <w:spacing w:val="1"/>
          <w:sz w:val="24"/>
          <w:szCs w:val="24"/>
        </w:rPr>
        <w:t>，</w:t>
      </w:r>
      <w:r>
        <w:rPr>
          <w:rFonts w:ascii="新宋体" w:hAnsi="新宋体" w:eastAsia="新宋体" w:cs="新宋体"/>
          <w:spacing w:val="-3"/>
          <w:sz w:val="24"/>
          <w:szCs w:val="24"/>
        </w:rPr>
        <w:t>从业人</w:t>
      </w:r>
      <w:r>
        <w:rPr>
          <w:rFonts w:ascii="新宋体" w:hAnsi="新宋体" w:eastAsia="新宋体" w:cs="新宋体"/>
          <w:sz w:val="24"/>
          <w:szCs w:val="24"/>
        </w:rPr>
        <w:t xml:space="preserve"> </w:t>
      </w:r>
      <w:r>
        <w:rPr>
          <w:rFonts w:ascii="新宋体" w:hAnsi="新宋体" w:eastAsia="新宋体" w:cs="新宋体"/>
          <w:spacing w:val="-2"/>
          <w:sz w:val="24"/>
          <w:szCs w:val="24"/>
        </w:rPr>
        <w:t>员</w:t>
      </w:r>
      <w:r>
        <w:rPr>
          <w:rFonts w:ascii="新宋体" w:hAnsi="新宋体" w:eastAsia="新宋体" w:cs="新宋体"/>
          <w:spacing w:val="-2"/>
          <w:sz w:val="24"/>
          <w:szCs w:val="24"/>
          <w:u w:val="single" w:color="auto"/>
        </w:rPr>
        <w:t xml:space="preserve">     </w:t>
      </w:r>
      <w:r>
        <w:rPr>
          <w:rFonts w:ascii="新宋体" w:hAnsi="新宋体" w:eastAsia="新宋体" w:cs="新宋体"/>
          <w:spacing w:val="-96"/>
          <w:sz w:val="24"/>
          <w:szCs w:val="24"/>
        </w:rPr>
        <w:t xml:space="preserve"> </w:t>
      </w:r>
      <w:r>
        <w:rPr>
          <w:rFonts w:ascii="新宋体" w:hAnsi="新宋体" w:eastAsia="新宋体" w:cs="新宋体"/>
          <w:spacing w:val="-2"/>
          <w:sz w:val="24"/>
          <w:szCs w:val="24"/>
        </w:rPr>
        <w:t xml:space="preserve">人，营业收入为 </w:t>
      </w:r>
      <w:r>
        <w:rPr>
          <w:rFonts w:ascii="新宋体" w:hAnsi="新宋体" w:eastAsia="新宋体" w:cs="新宋体"/>
          <w:spacing w:val="-2"/>
          <w:sz w:val="24"/>
          <w:szCs w:val="24"/>
          <w:u w:val="single" w:color="auto"/>
        </w:rPr>
        <w:t xml:space="preserve">      </w:t>
      </w:r>
      <w:r>
        <w:rPr>
          <w:rFonts w:ascii="新宋体" w:hAnsi="新宋体" w:eastAsia="新宋体" w:cs="新宋体"/>
          <w:spacing w:val="-2"/>
          <w:sz w:val="24"/>
          <w:szCs w:val="24"/>
        </w:rPr>
        <w:t xml:space="preserve"> 万元，资产总额为 </w:t>
      </w:r>
      <w:r>
        <w:rPr>
          <w:rFonts w:ascii="新宋体" w:hAnsi="新宋体" w:eastAsia="新宋体" w:cs="新宋体"/>
          <w:spacing w:val="-2"/>
          <w:sz w:val="24"/>
          <w:szCs w:val="24"/>
          <w:u w:val="single" w:color="auto"/>
        </w:rPr>
        <w:t xml:space="preserve">        </w:t>
      </w:r>
      <w:r>
        <w:rPr>
          <w:rFonts w:ascii="新宋体" w:hAnsi="新宋体" w:eastAsia="新宋体" w:cs="新宋体"/>
          <w:spacing w:val="-102"/>
          <w:sz w:val="24"/>
          <w:szCs w:val="24"/>
        </w:rPr>
        <w:t xml:space="preserve"> </w:t>
      </w:r>
      <w:r>
        <w:rPr>
          <w:rFonts w:ascii="新宋体" w:hAnsi="新宋体" w:eastAsia="新宋体" w:cs="新宋体"/>
          <w:spacing w:val="-2"/>
          <w:sz w:val="24"/>
          <w:szCs w:val="24"/>
        </w:rPr>
        <w:t>万元</w:t>
      </w:r>
      <w:r>
        <w:rPr>
          <w:rFonts w:ascii="新宋体" w:hAnsi="新宋体" w:eastAsia="新宋体" w:cs="新宋体"/>
          <w:spacing w:val="16"/>
          <w:sz w:val="24"/>
          <w:szCs w:val="24"/>
        </w:rPr>
        <w:t xml:space="preserve"> </w:t>
      </w:r>
      <w:r>
        <w:rPr>
          <w:rFonts w:ascii="新宋体" w:hAnsi="新宋体" w:eastAsia="新宋体" w:cs="新宋体"/>
          <w:spacing w:val="-2"/>
          <w:sz w:val="24"/>
          <w:szCs w:val="24"/>
        </w:rPr>
        <w:t>属于</w:t>
      </w:r>
      <w:r>
        <w:rPr>
          <w:rFonts w:ascii="新宋体" w:hAnsi="新宋体" w:eastAsia="新宋体" w:cs="新宋体"/>
          <w:spacing w:val="-2"/>
          <w:sz w:val="24"/>
          <w:szCs w:val="24"/>
          <w:u w:val="single" w:color="auto"/>
        </w:rPr>
        <w:t>（中型企业、小型企业、微型企业</w:t>
      </w:r>
      <w:r>
        <w:rPr>
          <w:rFonts w:ascii="新宋体" w:hAnsi="新宋体" w:eastAsia="新宋体" w:cs="新宋体"/>
          <w:spacing w:val="2"/>
          <w:sz w:val="24"/>
          <w:szCs w:val="24"/>
          <w:u w:val="single" w:color="auto"/>
        </w:rPr>
        <w:t>）</w:t>
      </w:r>
      <w:r>
        <w:rPr>
          <w:rFonts w:ascii="新宋体" w:hAnsi="新宋体" w:eastAsia="新宋体" w:cs="新宋体"/>
          <w:spacing w:val="2"/>
          <w:sz w:val="24"/>
          <w:szCs w:val="24"/>
        </w:rPr>
        <w:t>；</w:t>
      </w:r>
    </w:p>
    <w:p w14:paraId="0D95589E">
      <w:pPr>
        <w:keepNext w:val="0"/>
        <w:keepLines w:val="0"/>
        <w:widowControl/>
        <w:suppressLineNumbers w:val="0"/>
        <w:ind w:firstLine="840" w:firstLineChars="300"/>
        <w:jc w:val="left"/>
        <w:rPr>
          <w:rFonts w:ascii="新宋体" w:hAnsi="新宋体" w:eastAsia="新宋体" w:cs="新宋体"/>
          <w:spacing w:val="-1"/>
          <w:sz w:val="24"/>
          <w:szCs w:val="24"/>
        </w:rPr>
      </w:pPr>
      <w:r>
        <w:rPr>
          <w:rFonts w:hint="eastAsia" w:ascii="宋体" w:hAnsi="宋体" w:eastAsia="宋体" w:cs="宋体"/>
          <w:color w:val="000000"/>
          <w:kern w:val="0"/>
          <w:sz w:val="28"/>
          <w:szCs w:val="28"/>
          <w:lang w:val="en-US" w:eastAsia="zh-CN" w:bidi="ar"/>
        </w:rPr>
        <w:t>……</w:t>
      </w:r>
    </w:p>
    <w:p w14:paraId="54409CAC">
      <w:pPr>
        <w:spacing w:before="37" w:line="355" w:lineRule="auto"/>
        <w:ind w:left="3" w:right="104" w:firstLine="500"/>
        <w:rPr>
          <w:rFonts w:ascii="新宋体" w:hAnsi="新宋体" w:eastAsia="新宋体" w:cs="新宋体"/>
          <w:sz w:val="24"/>
          <w:szCs w:val="24"/>
        </w:rPr>
      </w:pPr>
      <w:r>
        <w:rPr>
          <w:rFonts w:ascii="新宋体" w:hAnsi="新宋体" w:eastAsia="新宋体" w:cs="新宋体"/>
          <w:spacing w:val="-1"/>
          <w:sz w:val="24"/>
          <w:szCs w:val="24"/>
        </w:rPr>
        <w:t>以上企业，不属于大企业的分支机构，不存在控股股东为大</w:t>
      </w:r>
      <w:r>
        <w:rPr>
          <w:rFonts w:ascii="新宋体" w:hAnsi="新宋体" w:eastAsia="新宋体" w:cs="新宋体"/>
          <w:spacing w:val="-2"/>
          <w:sz w:val="24"/>
          <w:szCs w:val="24"/>
        </w:rPr>
        <w:t>企业的情形，也不</w:t>
      </w:r>
      <w:r>
        <w:rPr>
          <w:rFonts w:ascii="新宋体" w:hAnsi="新宋体" w:eastAsia="新宋体" w:cs="新宋体"/>
          <w:sz w:val="24"/>
          <w:szCs w:val="24"/>
        </w:rPr>
        <w:t xml:space="preserve"> </w:t>
      </w:r>
      <w:r>
        <w:rPr>
          <w:rFonts w:ascii="新宋体" w:hAnsi="新宋体" w:eastAsia="新宋体" w:cs="新宋体"/>
          <w:spacing w:val="-3"/>
          <w:sz w:val="24"/>
          <w:szCs w:val="24"/>
        </w:rPr>
        <w:t>存在与大企业的负责人为同一人的情形。</w:t>
      </w:r>
    </w:p>
    <w:p w14:paraId="0401C344">
      <w:pPr>
        <w:spacing w:before="36" w:line="355" w:lineRule="auto"/>
        <w:ind w:left="480" w:right="616"/>
        <w:rPr>
          <w:rFonts w:ascii="新宋体" w:hAnsi="新宋体" w:eastAsia="新宋体" w:cs="新宋体"/>
          <w:sz w:val="24"/>
          <w:szCs w:val="24"/>
        </w:rPr>
      </w:pPr>
      <w:r>
        <w:rPr>
          <w:rFonts w:ascii="新宋体" w:hAnsi="新宋体" w:eastAsia="新宋体" w:cs="新宋体"/>
          <w:spacing w:val="-2"/>
          <w:sz w:val="24"/>
          <w:szCs w:val="24"/>
        </w:rPr>
        <w:t>本企业对上述声明内容的真实性负责。如有虚假，将依法承担相应责任。</w:t>
      </w:r>
      <w:r>
        <w:rPr>
          <w:rFonts w:ascii="新宋体" w:hAnsi="新宋体" w:eastAsia="新宋体" w:cs="新宋体"/>
          <w:spacing w:val="14"/>
          <w:sz w:val="24"/>
          <w:szCs w:val="24"/>
        </w:rPr>
        <w:t xml:space="preserve"> </w:t>
      </w:r>
      <w:r>
        <w:rPr>
          <w:rFonts w:ascii="新宋体" w:hAnsi="新宋体" w:eastAsia="新宋体" w:cs="新宋体"/>
          <w:spacing w:val="-8"/>
          <w:sz w:val="24"/>
          <w:szCs w:val="24"/>
        </w:rPr>
        <w:t>企业名称（盖章</w:t>
      </w:r>
      <w:r>
        <w:rPr>
          <w:rFonts w:ascii="新宋体" w:hAnsi="新宋体" w:eastAsia="新宋体" w:cs="新宋体"/>
          <w:spacing w:val="-4"/>
          <w:sz w:val="24"/>
          <w:szCs w:val="24"/>
        </w:rPr>
        <w:t>）：</w:t>
      </w:r>
    </w:p>
    <w:p w14:paraId="4CBBB469">
      <w:pPr>
        <w:spacing w:before="38" w:line="224" w:lineRule="auto"/>
        <w:ind w:left="530"/>
        <w:rPr>
          <w:rFonts w:ascii="新宋体" w:hAnsi="新宋体" w:eastAsia="新宋体" w:cs="新宋体"/>
          <w:sz w:val="24"/>
          <w:szCs w:val="24"/>
        </w:rPr>
      </w:pPr>
      <w:r>
        <w:rPr>
          <w:rFonts w:ascii="新宋体" w:hAnsi="新宋体" w:eastAsia="新宋体" w:cs="新宋体"/>
          <w:spacing w:val="11"/>
          <w:sz w:val="24"/>
          <w:szCs w:val="24"/>
        </w:rPr>
        <w:t>日期：</w:t>
      </w:r>
    </w:p>
    <w:p w14:paraId="2BF5E7BD">
      <w:pPr>
        <w:pStyle w:val="11"/>
        <w:spacing w:line="252" w:lineRule="auto"/>
      </w:pPr>
    </w:p>
    <w:p w14:paraId="02CE16F3">
      <w:pPr>
        <w:pStyle w:val="11"/>
        <w:spacing w:line="252" w:lineRule="auto"/>
      </w:pPr>
    </w:p>
    <w:p w14:paraId="4C86E311">
      <w:pPr>
        <w:pStyle w:val="11"/>
        <w:spacing w:line="252" w:lineRule="auto"/>
      </w:pPr>
    </w:p>
    <w:p w14:paraId="18309171">
      <w:pPr>
        <w:pStyle w:val="11"/>
        <w:spacing w:line="252" w:lineRule="auto"/>
      </w:pPr>
    </w:p>
    <w:p w14:paraId="6C1CC6F3">
      <w:pPr>
        <w:pStyle w:val="11"/>
        <w:spacing w:line="252" w:lineRule="auto"/>
      </w:pPr>
    </w:p>
    <w:p w14:paraId="4137A4BA">
      <w:pPr>
        <w:pStyle w:val="11"/>
        <w:spacing w:line="253" w:lineRule="auto"/>
      </w:pPr>
    </w:p>
    <w:p w14:paraId="6D7FD4B9">
      <w:pPr>
        <w:spacing w:before="36" w:line="355" w:lineRule="auto"/>
        <w:ind w:right="616"/>
        <w:rPr>
          <w:rFonts w:ascii="新宋体" w:hAnsi="新宋体" w:eastAsia="新宋体" w:cs="新宋体"/>
          <w:spacing w:val="-2"/>
          <w:sz w:val="24"/>
          <w:szCs w:val="24"/>
        </w:rPr>
      </w:pPr>
      <w:r>
        <w:rPr>
          <w:rFonts w:ascii="新宋体" w:hAnsi="新宋体" w:eastAsia="新宋体" w:cs="新宋体"/>
          <w:spacing w:val="-2"/>
          <w:sz w:val="24"/>
          <w:szCs w:val="24"/>
        </w:rPr>
        <w:t>说明：1、填写前请认真阅读《政府采购促进中小企业发展管理办法》（财库 〔2020〕46号）相关规定。</w:t>
      </w:r>
    </w:p>
    <w:p w14:paraId="04667076">
      <w:pPr>
        <w:spacing w:before="36" w:line="355" w:lineRule="auto"/>
        <w:ind w:right="616"/>
        <w:rPr>
          <w:rFonts w:ascii="新宋体" w:hAnsi="新宋体" w:eastAsia="新宋体" w:cs="新宋体"/>
          <w:spacing w:val="-2"/>
          <w:sz w:val="24"/>
          <w:szCs w:val="24"/>
        </w:rPr>
      </w:pPr>
      <w:r>
        <w:rPr>
          <w:rFonts w:ascii="新宋体" w:hAnsi="新宋体" w:eastAsia="新宋体" w:cs="新宋体"/>
          <w:spacing w:val="-2"/>
          <w:sz w:val="24"/>
          <w:szCs w:val="24"/>
        </w:rPr>
        <w:t>2、关于进一步加大政府采购支持中小企业力度的通知财库〔2022〕19号</w:t>
      </w:r>
    </w:p>
    <w:p w14:paraId="08FB5A1B">
      <w:pPr>
        <w:spacing w:before="36" w:line="355" w:lineRule="auto"/>
        <w:ind w:right="616"/>
        <w:rPr>
          <w:rFonts w:hint="eastAsia" w:ascii="新宋体" w:hAnsi="新宋体" w:eastAsia="新宋体" w:cs="新宋体"/>
          <w:spacing w:val="-2"/>
          <w:sz w:val="24"/>
          <w:szCs w:val="24"/>
        </w:rPr>
      </w:pPr>
      <w:r>
        <w:rPr>
          <w:rFonts w:ascii="新宋体" w:hAnsi="新宋体" w:eastAsia="新宋体" w:cs="新宋体"/>
          <w:spacing w:val="-2"/>
          <w:sz w:val="24"/>
          <w:szCs w:val="24"/>
        </w:rPr>
        <w:t>3、未按上述要求提供、填写的，评审时不予以考虑</w:t>
      </w:r>
      <w:r>
        <w:rPr>
          <w:rFonts w:hint="eastAsia" w:ascii="新宋体" w:hAnsi="新宋体" w:eastAsia="新宋体" w:cs="新宋体"/>
          <w:spacing w:val="-2"/>
          <w:sz w:val="24"/>
          <w:szCs w:val="24"/>
          <w:lang w:eastAsia="zh-CN"/>
        </w:rPr>
        <w:t>。</w:t>
      </w:r>
      <w:r>
        <w:rPr>
          <w:rFonts w:hint="eastAsia" w:ascii="新宋体" w:hAnsi="新宋体" w:eastAsia="新宋体" w:cs="新宋体"/>
          <w:spacing w:val="-2"/>
          <w:sz w:val="24"/>
          <w:szCs w:val="24"/>
        </w:rPr>
        <w:t>从业人员、营业收入、资产总额填报上一年度数据，无上一年度数据的新成立</w:t>
      </w:r>
      <w:bookmarkStart w:id="115" w:name="_Toc17009"/>
      <w:bookmarkStart w:id="116" w:name="_Toc5249"/>
      <w:bookmarkStart w:id="117" w:name="_Toc31268"/>
      <w:bookmarkStart w:id="118" w:name="_Toc8531"/>
      <w:bookmarkStart w:id="119" w:name="_Toc1088"/>
      <w:bookmarkStart w:id="120" w:name="_Toc6760"/>
      <w:bookmarkStart w:id="121" w:name="_Toc12566"/>
      <w:bookmarkStart w:id="122" w:name="_Toc32110"/>
      <w:r>
        <w:rPr>
          <w:rFonts w:hint="eastAsia" w:ascii="新宋体" w:hAnsi="新宋体" w:eastAsia="新宋体" w:cs="新宋体"/>
          <w:spacing w:val="-2"/>
          <w:sz w:val="24"/>
          <w:szCs w:val="24"/>
        </w:rPr>
        <w:t>企业可不填报。</w:t>
      </w:r>
      <w:bookmarkEnd w:id="115"/>
      <w:bookmarkEnd w:id="116"/>
      <w:bookmarkEnd w:id="117"/>
      <w:bookmarkEnd w:id="118"/>
      <w:bookmarkEnd w:id="119"/>
      <w:bookmarkEnd w:id="120"/>
      <w:bookmarkEnd w:id="121"/>
      <w:bookmarkEnd w:id="122"/>
    </w:p>
    <w:p w14:paraId="13DCAE36">
      <w:pPr>
        <w:spacing w:before="36" w:line="355" w:lineRule="auto"/>
        <w:ind w:right="616"/>
        <w:rPr>
          <w:rFonts w:hint="eastAsia"/>
          <w:lang w:eastAsia="zh-CN"/>
        </w:rPr>
        <w:sectPr>
          <w:footerReference r:id="rId11" w:type="default"/>
          <w:pgSz w:w="11910" w:h="16840"/>
          <w:pgMar w:top="400" w:right="1485" w:bottom="676" w:left="1695" w:header="0" w:footer="500" w:gutter="0"/>
          <w:cols w:space="720" w:num="1"/>
        </w:sectPr>
      </w:pPr>
      <w:r>
        <w:rPr>
          <w:rFonts w:hint="eastAsia" w:ascii="新宋体" w:hAnsi="新宋体" w:eastAsia="新宋体" w:cs="新宋体"/>
          <w:spacing w:val="-2"/>
          <w:sz w:val="24"/>
          <w:szCs w:val="24"/>
        </w:rPr>
        <w:t>项目所属行业：</w:t>
      </w:r>
      <w:r>
        <w:rPr>
          <w:rFonts w:hint="eastAsia" w:ascii="新宋体" w:hAnsi="新宋体" w:eastAsia="新宋体" w:cs="新宋体"/>
          <w:spacing w:val="-2"/>
          <w:sz w:val="24"/>
          <w:szCs w:val="24"/>
          <w:lang w:eastAsia="zh-CN"/>
        </w:rPr>
        <w:t>（</w:t>
      </w:r>
      <w:r>
        <w:rPr>
          <w:rFonts w:hint="eastAsia" w:ascii="新宋体" w:hAnsi="新宋体" w:eastAsia="新宋体" w:cs="新宋体"/>
          <w:spacing w:val="-2"/>
          <w:sz w:val="24"/>
          <w:szCs w:val="24"/>
          <w:lang w:val="en-US" w:eastAsia="zh-CN"/>
        </w:rPr>
        <w:t>四</w:t>
      </w:r>
      <w:r>
        <w:rPr>
          <w:rFonts w:hint="eastAsia" w:ascii="新宋体" w:hAnsi="新宋体" w:eastAsia="新宋体" w:cs="新宋体"/>
          <w:spacing w:val="-2"/>
          <w:sz w:val="24"/>
          <w:szCs w:val="24"/>
          <w:lang w:eastAsia="zh-CN"/>
        </w:rPr>
        <w:t>）</w:t>
      </w:r>
      <w:r>
        <w:rPr>
          <w:rFonts w:hint="eastAsia" w:ascii="新宋体" w:hAnsi="新宋体" w:eastAsia="新宋体" w:cs="新宋体"/>
          <w:spacing w:val="-2"/>
          <w:sz w:val="24"/>
          <w:szCs w:val="24"/>
        </w:rPr>
        <w:t>批发业（附件1中小企业划型标准规定）</w:t>
      </w:r>
    </w:p>
    <w:p w14:paraId="279A42C8">
      <w:pPr>
        <w:spacing w:before="116" w:line="225" w:lineRule="auto"/>
        <w:jc w:val="center"/>
        <w:rPr>
          <w:rFonts w:ascii="宋体" w:hAnsi="宋体" w:eastAsia="宋体" w:cs="宋体"/>
          <w:color w:val="auto"/>
          <w:spacing w:val="7"/>
          <w:sz w:val="28"/>
          <w:szCs w:val="28"/>
          <w:highlight w:val="none"/>
          <w14:textOutline w14:w="6537" w14:cap="sq" w14:cmpd="sng">
            <w14:solidFill>
              <w14:srgbClr w14:val="000000"/>
            </w14:solidFill>
            <w14:prstDash w14:val="solid"/>
            <w14:bevel/>
          </w14:textOutline>
        </w:rPr>
      </w:pPr>
      <w:bookmarkStart w:id="123" w:name="_Toc28783_WPSOffice_Level1"/>
      <w:bookmarkStart w:id="124" w:name="_Toc18364_WPSOffice_Level1"/>
      <w:r>
        <w:rPr>
          <w:rFonts w:hint="eastAsia" w:ascii="宋体" w:hAnsi="宋体" w:eastAsia="宋体" w:cs="宋体"/>
          <w:color w:val="auto"/>
          <w:spacing w:val="7"/>
          <w:sz w:val="28"/>
          <w:szCs w:val="28"/>
          <w:highlight w:val="none"/>
          <w:lang w:val="en-US" w:eastAsia="zh-CN"/>
          <w14:textOutline w14:w="6537" w14:cap="sq" w14:cmpd="sng">
            <w14:solidFill>
              <w14:srgbClr w14:val="000000"/>
            </w14:solidFill>
            <w14:prstDash w14:val="solid"/>
            <w14:bevel/>
          </w14:textOutline>
        </w:rPr>
        <w:t>监狱企业的证明文件（如有）</w:t>
      </w:r>
      <w:bookmarkEnd w:id="123"/>
      <w:bookmarkEnd w:id="124"/>
    </w:p>
    <w:p w14:paraId="38420884">
      <w:pPr>
        <w:pStyle w:val="74"/>
        <w:spacing w:line="360" w:lineRule="auto"/>
        <w:jc w:val="both"/>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（监狱企业适用）</w:t>
      </w:r>
    </w:p>
    <w:p w14:paraId="26A6E6D5">
      <w:pPr>
        <w:pStyle w:val="7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本公司郑重声明，根据《关于政府采购支持监狱企业发展有关问题的通知》（财库[2014]68号）的规定，本公司为监狱企业。</w:t>
      </w:r>
    </w:p>
    <w:p w14:paraId="4BB07A1C">
      <w:pPr>
        <w:pStyle w:val="7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本公司参加______单位的______项目竞标活动，竞标活动提供本企业（填写制造的货物，由本企业承担工程、提供服务）。</w:t>
      </w:r>
    </w:p>
    <w:p w14:paraId="0CE3B11E">
      <w:pPr>
        <w:pStyle w:val="7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本条所称货物不包括使用大型企业注册商标的货物和服务。</w:t>
      </w:r>
    </w:p>
    <w:p w14:paraId="22EC6ADB">
      <w:pPr>
        <w:pStyle w:val="7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本公司对上述声明的真实性负责。如有虚假，将依法承担相应责任。</w:t>
      </w:r>
    </w:p>
    <w:p w14:paraId="743E9ED0">
      <w:pPr>
        <w:pStyle w:val="74"/>
        <w:spacing w:line="360" w:lineRule="auto"/>
        <w:jc w:val="both"/>
        <w:outlineLvl w:val="9"/>
        <w:rPr>
          <w:rFonts w:hint="eastAsia" w:ascii="宋体" w:hAnsi="宋体" w:eastAsia="宋体" w:cs="宋体"/>
          <w:b w:val="0"/>
          <w:color w:val="auto"/>
          <w:kern w:val="2"/>
          <w:sz w:val="21"/>
          <w:szCs w:val="21"/>
          <w:highlight w:val="none"/>
        </w:rPr>
      </w:pPr>
    </w:p>
    <w:p w14:paraId="4F89131E">
      <w:pPr>
        <w:pStyle w:val="74"/>
        <w:spacing w:line="360" w:lineRule="auto"/>
        <w:jc w:val="both"/>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企业名称（盖公章）：</w:t>
      </w:r>
    </w:p>
    <w:p w14:paraId="60DE5735">
      <w:pPr>
        <w:pStyle w:val="74"/>
        <w:spacing w:line="360" w:lineRule="auto"/>
        <w:jc w:val="both"/>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法定代表人或其授权代表(签字或盖章)：____________</w:t>
      </w:r>
    </w:p>
    <w:p w14:paraId="0416AC10">
      <w:pPr>
        <w:pStyle w:val="74"/>
        <w:spacing w:line="360" w:lineRule="auto"/>
        <w:jc w:val="both"/>
        <w:outlineLvl w:val="9"/>
        <w:rPr>
          <w:rFonts w:hint="eastAsia" w:ascii="宋体" w:hAnsi="宋体" w:eastAsia="宋体" w:cs="宋体"/>
          <w:b w:val="0"/>
          <w:color w:val="auto"/>
          <w:kern w:val="2"/>
          <w:sz w:val="21"/>
          <w:szCs w:val="21"/>
          <w:highlight w:val="none"/>
        </w:rPr>
      </w:pPr>
    </w:p>
    <w:p w14:paraId="11AB4954">
      <w:pPr>
        <w:pStyle w:val="74"/>
        <w:spacing w:line="360" w:lineRule="auto"/>
        <w:jc w:val="both"/>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日期：</w:t>
      </w:r>
    </w:p>
    <w:p w14:paraId="1AA1C668">
      <w:pPr>
        <w:pStyle w:val="74"/>
        <w:spacing w:line="360" w:lineRule="auto"/>
        <w:jc w:val="both"/>
        <w:outlineLvl w:val="9"/>
        <w:rPr>
          <w:rFonts w:hint="eastAsia" w:ascii="宋体" w:hAnsi="宋体" w:eastAsia="宋体" w:cs="宋体"/>
          <w:b w:val="0"/>
          <w:color w:val="auto"/>
          <w:kern w:val="2"/>
          <w:sz w:val="21"/>
          <w:szCs w:val="21"/>
          <w:highlight w:val="none"/>
        </w:rPr>
      </w:pPr>
    </w:p>
    <w:p w14:paraId="6FA79F51">
      <w:pPr>
        <w:spacing w:line="360" w:lineRule="auto"/>
        <w:ind w:firstLine="435"/>
        <w:rPr>
          <w:color w:val="auto"/>
          <w:sz w:val="21"/>
          <w:szCs w:val="21"/>
          <w:highlight w:val="none"/>
        </w:rPr>
      </w:pPr>
      <w:r>
        <w:rPr>
          <w:rFonts w:hint="eastAsia"/>
          <w:color w:val="auto"/>
          <w:sz w:val="21"/>
          <w:szCs w:val="21"/>
          <w:highlight w:val="none"/>
        </w:rPr>
        <w:t>说明：</w:t>
      </w:r>
    </w:p>
    <w:p w14:paraId="16DAE07A">
      <w:pPr>
        <w:pStyle w:val="74"/>
        <w:spacing w:line="360" w:lineRule="auto"/>
        <w:jc w:val="both"/>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1.监狱企业参加政府采购活动时，应当提供由省级以上监狱管理局、戒毒管理局（含新疆生产建设兵团）出具的属于监狱企业的证明文件；</w:t>
      </w:r>
    </w:p>
    <w:p w14:paraId="5345C839">
      <w:pPr>
        <w:pStyle w:val="74"/>
        <w:spacing w:line="360" w:lineRule="auto"/>
        <w:jc w:val="both"/>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2.如</w:t>
      </w:r>
      <w:r>
        <w:rPr>
          <w:rFonts w:hint="eastAsia" w:ascii="宋体" w:hAnsi="宋体" w:eastAsia="宋体" w:cs="宋体"/>
          <w:b w:val="0"/>
          <w:color w:val="auto"/>
          <w:kern w:val="2"/>
          <w:sz w:val="21"/>
          <w:szCs w:val="21"/>
          <w:highlight w:val="none"/>
          <w:lang w:eastAsia="zh-CN"/>
        </w:rPr>
        <w:t>供应商</w:t>
      </w:r>
      <w:r>
        <w:rPr>
          <w:rFonts w:hint="eastAsia" w:ascii="宋体" w:hAnsi="宋体" w:eastAsia="宋体" w:cs="宋体"/>
          <w:b w:val="0"/>
          <w:color w:val="auto"/>
          <w:kern w:val="2"/>
          <w:sz w:val="21"/>
          <w:szCs w:val="21"/>
          <w:highlight w:val="none"/>
        </w:rPr>
        <w:t>不属于监狱企业，则无须提供。</w:t>
      </w:r>
    </w:p>
    <w:p w14:paraId="459B7F61">
      <w:pPr>
        <w:pStyle w:val="5"/>
        <w:spacing w:before="0" w:after="0" w:line="360" w:lineRule="auto"/>
        <w:outlineLvl w:val="9"/>
        <w:rPr>
          <w:rFonts w:hint="eastAsia"/>
          <w:color w:val="auto"/>
          <w:spacing w:val="4"/>
          <w:highlight w:val="none"/>
        </w:rPr>
      </w:pPr>
      <w:r>
        <w:rPr>
          <w:rFonts w:hint="eastAsia"/>
          <w:color w:val="auto"/>
          <w:spacing w:val="4"/>
          <w:highlight w:val="none"/>
        </w:rPr>
        <w:br w:type="page"/>
      </w:r>
      <w:bookmarkStart w:id="125" w:name="_Toc67046901"/>
    </w:p>
    <w:p w14:paraId="19068FC8">
      <w:pPr>
        <w:pStyle w:val="5"/>
        <w:spacing w:before="0" w:after="0" w:line="360" w:lineRule="auto"/>
        <w:jc w:val="center"/>
        <w:rPr>
          <w:color w:val="auto"/>
          <w:sz w:val="24"/>
          <w:szCs w:val="24"/>
          <w:highlight w:val="none"/>
        </w:rPr>
      </w:pPr>
      <w:bookmarkStart w:id="126" w:name="_Toc22706_WPSOffice_Level1"/>
      <w:bookmarkStart w:id="127" w:name="_Toc17121_WPSOffice_Level1"/>
      <w:r>
        <w:rPr>
          <w:rFonts w:hint="eastAsia" w:ascii="宋体" w:hAnsi="宋体" w:eastAsia="宋体" w:cs="宋体"/>
          <w:b w:val="0"/>
          <w:bCs w:val="0"/>
          <w:color w:val="auto"/>
          <w:spacing w:val="7"/>
          <w:kern w:val="2"/>
          <w:sz w:val="28"/>
          <w:szCs w:val="28"/>
          <w:highlight w:val="none"/>
          <w:lang w:val="en-US" w:eastAsia="zh-CN" w:bidi="ar-SA"/>
          <w14:textOutline w14:w="6537" w14:cap="sq" w14:cmpd="sng">
            <w14:solidFill>
              <w14:srgbClr w14:val="000000"/>
            </w14:solidFill>
            <w14:prstDash w14:val="solid"/>
            <w14:bevel/>
          </w14:textOutline>
        </w:rPr>
        <w:t>残疾人福利性单位声明函（如有）</w:t>
      </w:r>
      <w:bookmarkEnd w:id="125"/>
      <w:bookmarkEnd w:id="126"/>
      <w:bookmarkEnd w:id="127"/>
    </w:p>
    <w:p w14:paraId="4C91186F">
      <w:pPr>
        <w:pStyle w:val="74"/>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outlineLvl w:val="9"/>
        <w:rPr>
          <w:rFonts w:hint="eastAsia" w:ascii="宋体" w:hAnsi="宋体" w:eastAsia="宋体" w:cs="宋体"/>
          <w:b w:val="0"/>
          <w:color w:val="auto"/>
          <w:kern w:val="2"/>
          <w:sz w:val="24"/>
          <w:szCs w:val="22"/>
          <w:highlight w:val="none"/>
        </w:rPr>
      </w:pPr>
    </w:p>
    <w:p w14:paraId="74258510">
      <w:pPr>
        <w:pStyle w:val="7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单位郑重声明，根据《财政部民政部中国残疾人联合会关于促进残疾人就业政府采购政策的通知》（财库〔2017〕141号）的规定，本单位为符合条件的残疾人福利性单位，且本单位参加______单位的______项目竞标活动提供本单位制造的货物（由本单位承担工程/提供服务），或者提供其他残疾人福利性单位制造的货物（不包括使用非残疾人福利性单位注册商标的货物）。</w:t>
      </w:r>
    </w:p>
    <w:p w14:paraId="1F4086FA">
      <w:pPr>
        <w:pStyle w:val="74"/>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本单位对上述声明的真实性负责。如有虚假，将依法承担相应责任。</w:t>
      </w:r>
    </w:p>
    <w:p w14:paraId="3999CE9C">
      <w:pPr>
        <w:spacing w:line="360" w:lineRule="auto"/>
        <w:ind w:firstLine="435"/>
        <w:rPr>
          <w:color w:val="auto"/>
          <w:sz w:val="21"/>
          <w:szCs w:val="21"/>
          <w:highlight w:val="none"/>
        </w:rPr>
      </w:pPr>
    </w:p>
    <w:p w14:paraId="4E09734E">
      <w:pPr>
        <w:spacing w:line="360" w:lineRule="auto"/>
        <w:ind w:firstLine="435"/>
        <w:rPr>
          <w:rFonts w:hint="eastAsia" w:eastAsia="宋体"/>
          <w:color w:val="auto"/>
          <w:sz w:val="21"/>
          <w:szCs w:val="21"/>
          <w:highlight w:val="none"/>
          <w:lang w:eastAsia="zh-CN"/>
        </w:rPr>
      </w:pPr>
      <w:r>
        <w:rPr>
          <w:rFonts w:hint="eastAsia"/>
          <w:color w:val="auto"/>
          <w:sz w:val="21"/>
          <w:szCs w:val="21"/>
          <w:highlight w:val="none"/>
          <w:lang w:eastAsia="zh-CN"/>
        </w:rPr>
        <w:t>供应商</w:t>
      </w:r>
      <w:r>
        <w:rPr>
          <w:rFonts w:hint="eastAsia"/>
          <w:color w:val="auto"/>
          <w:sz w:val="21"/>
          <w:szCs w:val="21"/>
          <w:highlight w:val="none"/>
        </w:rPr>
        <w:t>法定代表人/授权代表（签字或盖私章）：</w:t>
      </w:r>
    </w:p>
    <w:p w14:paraId="78B8B59B">
      <w:pPr>
        <w:spacing w:line="360" w:lineRule="auto"/>
        <w:ind w:firstLine="435"/>
        <w:rPr>
          <w:rFonts w:hint="eastAsia" w:eastAsia="宋体"/>
          <w:color w:val="auto"/>
          <w:sz w:val="21"/>
          <w:szCs w:val="21"/>
          <w:highlight w:val="none"/>
          <w:lang w:eastAsia="zh-CN"/>
        </w:rPr>
      </w:pPr>
      <w:r>
        <w:rPr>
          <w:rFonts w:hint="eastAsia"/>
          <w:color w:val="auto"/>
          <w:sz w:val="21"/>
          <w:szCs w:val="21"/>
          <w:highlight w:val="none"/>
          <w:lang w:eastAsia="zh-CN"/>
        </w:rPr>
        <w:t>供应商</w:t>
      </w:r>
      <w:r>
        <w:rPr>
          <w:rFonts w:hint="eastAsia"/>
          <w:color w:val="auto"/>
          <w:sz w:val="21"/>
          <w:szCs w:val="21"/>
          <w:highlight w:val="none"/>
        </w:rPr>
        <w:t>名称（加盖公章）：</w:t>
      </w:r>
    </w:p>
    <w:p w14:paraId="1E47E481">
      <w:pPr>
        <w:spacing w:line="360" w:lineRule="auto"/>
        <w:ind w:firstLine="435"/>
        <w:rPr>
          <w:color w:val="auto"/>
          <w:sz w:val="21"/>
          <w:szCs w:val="21"/>
          <w:highlight w:val="none"/>
        </w:rPr>
      </w:pPr>
      <w:r>
        <w:rPr>
          <w:rFonts w:hint="eastAsia"/>
          <w:color w:val="auto"/>
          <w:sz w:val="21"/>
          <w:szCs w:val="21"/>
          <w:highlight w:val="none"/>
        </w:rPr>
        <w:t>日期：</w:t>
      </w:r>
    </w:p>
    <w:p w14:paraId="7C5731E9">
      <w:pPr>
        <w:spacing w:line="360" w:lineRule="auto"/>
        <w:ind w:firstLine="435"/>
        <w:rPr>
          <w:color w:val="auto"/>
          <w:sz w:val="21"/>
          <w:szCs w:val="21"/>
          <w:highlight w:val="none"/>
        </w:rPr>
      </w:pPr>
    </w:p>
    <w:p w14:paraId="379DA8A0">
      <w:pPr>
        <w:spacing w:line="360" w:lineRule="auto"/>
        <w:ind w:firstLine="435"/>
        <w:rPr>
          <w:color w:val="auto"/>
          <w:sz w:val="21"/>
          <w:szCs w:val="21"/>
          <w:highlight w:val="none"/>
        </w:rPr>
      </w:pPr>
      <w:r>
        <w:rPr>
          <w:rFonts w:hint="eastAsia"/>
          <w:color w:val="auto"/>
          <w:sz w:val="21"/>
          <w:szCs w:val="21"/>
          <w:highlight w:val="none"/>
        </w:rPr>
        <w:t>注：如</w:t>
      </w:r>
      <w:r>
        <w:rPr>
          <w:rFonts w:hint="eastAsia"/>
          <w:color w:val="auto"/>
          <w:sz w:val="21"/>
          <w:szCs w:val="21"/>
          <w:highlight w:val="none"/>
          <w:lang w:eastAsia="zh-CN"/>
        </w:rPr>
        <w:t>供应商</w:t>
      </w:r>
      <w:r>
        <w:rPr>
          <w:rFonts w:hint="eastAsia"/>
          <w:color w:val="auto"/>
          <w:sz w:val="21"/>
          <w:szCs w:val="21"/>
          <w:highlight w:val="none"/>
        </w:rPr>
        <w:t>不属于残疾人福利单位，则无须提供。</w:t>
      </w:r>
    </w:p>
    <w:p w14:paraId="78A854C4">
      <w:pP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p>
    <w:p w14:paraId="5EC13951">
      <w:pPr>
        <w:numPr>
          <w:ilvl w:val="0"/>
          <w:numId w:val="0"/>
        </w:numPr>
        <w:spacing w:before="120" w:line="360" w:lineRule="auto"/>
        <w:jc w:val="left"/>
        <w:rPr>
          <w:rFonts w:hint="default"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2、《营业执照》或《事业单位法人证书》或《执业许可证》或《自然人身份证明》</w:t>
      </w:r>
    </w:p>
    <w:p w14:paraId="23A881BE">
      <w:pPr>
        <w:pStyle w:val="5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如供应商是企业（包括合伙企业），应提供在工商部门注册的有效“企业法人营业执照”或“营业执照”（三证或五证合一）；如供应商是事业单位，应提供有效的“事业单位法人证书”；供应商是非企业专业服务机构的，应提供民办非企业单位登记证书或社会团体法人登记证书</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执业许可证等证明文件；如供应商是个体工商户，应提供有效的“个体工商户营业执照”；如供应商是自然人，应提供有效的自然人身份证明。</w:t>
      </w:r>
    </w:p>
    <w:tbl>
      <w:tblPr>
        <w:tblStyle w:val="27"/>
        <w:tblW w:w="8899" w:type="dxa"/>
        <w:jc w:val="center"/>
        <w:tblLayout w:type="fixed"/>
        <w:tblCellMar>
          <w:top w:w="0" w:type="dxa"/>
          <w:left w:w="0" w:type="dxa"/>
          <w:bottom w:w="0" w:type="dxa"/>
          <w:right w:w="0" w:type="dxa"/>
        </w:tblCellMar>
      </w:tblPr>
      <w:tblGrid>
        <w:gridCol w:w="1937"/>
        <w:gridCol w:w="3491"/>
        <w:gridCol w:w="3471"/>
      </w:tblGrid>
      <w:tr w14:paraId="4289F022">
        <w:tblPrEx>
          <w:tblCellMar>
            <w:top w:w="0" w:type="dxa"/>
            <w:left w:w="0" w:type="dxa"/>
            <w:bottom w:w="0" w:type="dxa"/>
            <w:right w:w="0" w:type="dxa"/>
          </w:tblCellMar>
        </w:tblPrEx>
        <w:trPr>
          <w:trHeight w:val="412"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3BBF3AA9">
            <w:pPr>
              <w:pStyle w:val="50"/>
              <w:spacing w:before="84"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供应商名称</w:t>
            </w: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42098172">
            <w:pPr>
              <w:pStyle w:val="51"/>
              <w:spacing w:line="360" w:lineRule="auto"/>
              <w:jc w:val="center"/>
              <w:rPr>
                <w:rFonts w:hint="eastAsia" w:ascii="宋体" w:hAnsi="宋体" w:eastAsia="宋体" w:cs="宋体"/>
                <w:color w:val="auto"/>
                <w:sz w:val="21"/>
                <w:szCs w:val="21"/>
                <w:highlight w:val="none"/>
              </w:rPr>
            </w:pPr>
          </w:p>
        </w:tc>
      </w:tr>
      <w:tr w14:paraId="4DFE9E49">
        <w:trPr>
          <w:trHeight w:val="413"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6B5B1C7A">
            <w:pPr>
              <w:pStyle w:val="50"/>
              <w:spacing w:before="86"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联系地址</w:t>
            </w: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425C6CBD">
            <w:pPr>
              <w:pStyle w:val="51"/>
              <w:spacing w:line="360" w:lineRule="auto"/>
              <w:jc w:val="center"/>
              <w:rPr>
                <w:rFonts w:hint="eastAsia" w:ascii="宋体" w:hAnsi="宋体" w:eastAsia="宋体" w:cs="宋体"/>
                <w:color w:val="auto"/>
                <w:sz w:val="21"/>
                <w:szCs w:val="21"/>
                <w:highlight w:val="none"/>
              </w:rPr>
            </w:pPr>
          </w:p>
        </w:tc>
      </w:tr>
      <w:tr w14:paraId="4768E27E">
        <w:tblPrEx>
          <w:tblCellMar>
            <w:top w:w="0" w:type="dxa"/>
            <w:left w:w="0" w:type="dxa"/>
            <w:bottom w:w="0" w:type="dxa"/>
            <w:right w:w="0" w:type="dxa"/>
          </w:tblCellMar>
        </w:tblPrEx>
        <w:trPr>
          <w:trHeight w:val="598"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6B801552">
            <w:pPr>
              <w:pStyle w:val="50"/>
              <w:spacing w:before="84"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供应商从业人员数量</w:t>
            </w: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249422E5">
            <w:pPr>
              <w:pStyle w:val="51"/>
              <w:spacing w:line="360" w:lineRule="auto"/>
              <w:jc w:val="center"/>
              <w:rPr>
                <w:rFonts w:hint="eastAsia" w:ascii="宋体" w:hAnsi="宋体" w:eastAsia="宋体" w:cs="宋体"/>
                <w:color w:val="auto"/>
                <w:sz w:val="21"/>
                <w:szCs w:val="21"/>
                <w:highlight w:val="none"/>
              </w:rPr>
            </w:pPr>
          </w:p>
        </w:tc>
      </w:tr>
      <w:tr w14:paraId="22E50929">
        <w:tblPrEx>
          <w:tblCellMar>
            <w:top w:w="0" w:type="dxa"/>
            <w:left w:w="0" w:type="dxa"/>
            <w:bottom w:w="0" w:type="dxa"/>
            <w:right w:w="0" w:type="dxa"/>
          </w:tblCellMar>
        </w:tblPrEx>
        <w:trPr>
          <w:trHeight w:val="412"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15BC0F69">
            <w:pPr>
              <w:pStyle w:val="50"/>
              <w:spacing w:before="84"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p>
        </w:tc>
        <w:tc>
          <w:tcPr>
            <w:tcW w:w="3491" w:type="dxa"/>
            <w:tcBorders>
              <w:top w:val="single" w:color="auto" w:sz="4" w:space="0"/>
              <w:left w:val="single" w:color="auto" w:sz="4" w:space="0"/>
              <w:bottom w:val="single" w:color="auto" w:sz="4" w:space="0"/>
              <w:right w:val="single" w:color="auto" w:sz="4" w:space="0"/>
            </w:tcBorders>
            <w:noWrap w:val="0"/>
            <w:vAlign w:val="top"/>
          </w:tcPr>
          <w:p w14:paraId="2B318C9C">
            <w:pPr>
              <w:pStyle w:val="50"/>
              <w:spacing w:before="84" w:line="360" w:lineRule="auto"/>
              <w:ind w:left="101"/>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r>
              <w:rPr>
                <w:rFonts w:hint="eastAsia"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职务：</w:t>
            </w:r>
            <w:r>
              <w:rPr>
                <w:rFonts w:hint="eastAsia"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职称：</w:t>
            </w:r>
          </w:p>
        </w:tc>
        <w:tc>
          <w:tcPr>
            <w:tcW w:w="3471" w:type="dxa"/>
            <w:tcBorders>
              <w:top w:val="single" w:color="auto" w:sz="4" w:space="0"/>
              <w:left w:val="single" w:color="auto" w:sz="4" w:space="0"/>
              <w:bottom w:val="single" w:color="auto" w:sz="4" w:space="0"/>
              <w:right w:val="single" w:color="auto" w:sz="4" w:space="0"/>
            </w:tcBorders>
            <w:noWrap w:val="0"/>
            <w:vAlign w:val="top"/>
          </w:tcPr>
          <w:p w14:paraId="22AE93E2">
            <w:pPr>
              <w:pStyle w:val="50"/>
              <w:spacing w:before="84" w:line="360" w:lineRule="auto"/>
              <w:ind w:left="42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r>
      <w:tr w14:paraId="08C7F604">
        <w:tblPrEx>
          <w:tblCellMar>
            <w:top w:w="0" w:type="dxa"/>
            <w:left w:w="0" w:type="dxa"/>
            <w:bottom w:w="0" w:type="dxa"/>
            <w:right w:w="0" w:type="dxa"/>
          </w:tblCellMar>
        </w:tblPrEx>
        <w:trPr>
          <w:trHeight w:val="413"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0BA741CE">
            <w:pPr>
              <w:pStyle w:val="50"/>
              <w:spacing w:before="86"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负责人</w:t>
            </w:r>
          </w:p>
        </w:tc>
        <w:tc>
          <w:tcPr>
            <w:tcW w:w="3491" w:type="dxa"/>
            <w:tcBorders>
              <w:top w:val="single" w:color="auto" w:sz="4" w:space="0"/>
              <w:left w:val="single" w:color="auto" w:sz="4" w:space="0"/>
              <w:bottom w:val="single" w:color="auto" w:sz="4" w:space="0"/>
              <w:right w:val="single" w:color="auto" w:sz="4" w:space="0"/>
            </w:tcBorders>
            <w:noWrap w:val="0"/>
            <w:vAlign w:val="top"/>
          </w:tcPr>
          <w:p w14:paraId="0E685D1F">
            <w:pPr>
              <w:pStyle w:val="50"/>
              <w:spacing w:before="86" w:line="360" w:lineRule="auto"/>
              <w:ind w:left="101"/>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r>
              <w:rPr>
                <w:rFonts w:hint="eastAsia"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职务：</w:t>
            </w:r>
            <w:r>
              <w:rPr>
                <w:rFonts w:hint="eastAsia"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职称：</w:t>
            </w:r>
          </w:p>
        </w:tc>
        <w:tc>
          <w:tcPr>
            <w:tcW w:w="3471" w:type="dxa"/>
            <w:tcBorders>
              <w:top w:val="single" w:color="auto" w:sz="4" w:space="0"/>
              <w:left w:val="single" w:color="auto" w:sz="4" w:space="0"/>
              <w:bottom w:val="single" w:color="auto" w:sz="4" w:space="0"/>
              <w:right w:val="single" w:color="auto" w:sz="4" w:space="0"/>
            </w:tcBorders>
            <w:noWrap w:val="0"/>
            <w:vAlign w:val="top"/>
          </w:tcPr>
          <w:p w14:paraId="5B048BD9">
            <w:pPr>
              <w:pStyle w:val="50"/>
              <w:spacing w:before="86" w:line="360" w:lineRule="auto"/>
              <w:ind w:left="42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电话：</w:t>
            </w:r>
          </w:p>
        </w:tc>
      </w:tr>
      <w:tr w14:paraId="552B6EFD">
        <w:tblPrEx>
          <w:tblCellMar>
            <w:top w:w="0" w:type="dxa"/>
            <w:left w:w="0" w:type="dxa"/>
            <w:bottom w:w="0" w:type="dxa"/>
            <w:right w:w="0" w:type="dxa"/>
          </w:tblCellMar>
        </w:tblPrEx>
        <w:trPr>
          <w:trHeight w:val="706"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7FE66D90">
            <w:pPr>
              <w:pStyle w:val="50"/>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联系方式</w:t>
            </w: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7820C226">
            <w:pPr>
              <w:pStyle w:val="50"/>
              <w:tabs>
                <w:tab w:val="left" w:pos="3735"/>
              </w:tabs>
              <w:spacing w:before="9"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联系人：</w:t>
            </w:r>
            <w:r>
              <w:rPr>
                <w:rFonts w:hint="eastAsia" w:ascii="宋体" w:hAnsi="宋体" w:eastAsia="宋体" w:cs="宋体"/>
                <w:color w:val="auto"/>
                <w:kern w:val="2"/>
                <w:sz w:val="21"/>
                <w:szCs w:val="21"/>
                <w:highlight w:val="none"/>
                <w:lang w:eastAsia="zh-CN"/>
              </w:rPr>
              <w:tab/>
            </w:r>
            <w:r>
              <w:rPr>
                <w:rFonts w:hint="eastAsia" w:ascii="宋体" w:hAnsi="宋体" w:eastAsia="宋体" w:cs="宋体"/>
                <w:color w:val="auto"/>
                <w:kern w:val="2"/>
                <w:sz w:val="21"/>
                <w:szCs w:val="21"/>
                <w:highlight w:val="none"/>
                <w:lang w:eastAsia="zh-CN"/>
              </w:rPr>
              <w:t>电话：</w:t>
            </w:r>
          </w:p>
          <w:p w14:paraId="39C10B52">
            <w:pPr>
              <w:pStyle w:val="50"/>
              <w:tabs>
                <w:tab w:val="left" w:pos="3673"/>
              </w:tabs>
              <w:spacing w:before="84" w:line="360" w:lineRule="auto"/>
              <w:ind w:left="102"/>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传真：</w:t>
            </w:r>
            <w:r>
              <w:rPr>
                <w:rFonts w:hint="eastAsia"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eastAsia="zh-CN"/>
              </w:rPr>
              <w:t>邮箱：</w:t>
            </w:r>
          </w:p>
        </w:tc>
      </w:tr>
      <w:tr w14:paraId="2860C492">
        <w:tblPrEx>
          <w:tblCellMar>
            <w:top w:w="0" w:type="dxa"/>
            <w:left w:w="0" w:type="dxa"/>
            <w:bottom w:w="0" w:type="dxa"/>
            <w:right w:w="0" w:type="dxa"/>
          </w:tblCellMar>
        </w:tblPrEx>
        <w:trPr>
          <w:trHeight w:val="748" w:hRule="exact"/>
          <w:jc w:val="center"/>
        </w:trPr>
        <w:tc>
          <w:tcPr>
            <w:tcW w:w="1937" w:type="dxa"/>
            <w:tcBorders>
              <w:top w:val="single" w:color="auto" w:sz="4" w:space="0"/>
              <w:left w:val="single" w:color="auto" w:sz="4" w:space="0"/>
              <w:bottom w:val="single" w:color="auto" w:sz="4" w:space="0"/>
              <w:right w:val="single" w:color="auto" w:sz="4" w:space="0"/>
            </w:tcBorders>
            <w:noWrap w:val="0"/>
            <w:vAlign w:val="top"/>
          </w:tcPr>
          <w:p w14:paraId="7AA01650">
            <w:pPr>
              <w:pStyle w:val="50"/>
              <w:spacing w:before="84"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基本账户</w:t>
            </w:r>
          </w:p>
        </w:tc>
        <w:tc>
          <w:tcPr>
            <w:tcW w:w="3491" w:type="dxa"/>
            <w:tcBorders>
              <w:top w:val="single" w:color="auto" w:sz="4" w:space="0"/>
              <w:left w:val="single" w:color="auto" w:sz="4" w:space="0"/>
              <w:bottom w:val="single" w:color="auto" w:sz="4" w:space="0"/>
              <w:right w:val="single" w:color="auto" w:sz="4" w:space="0"/>
            </w:tcBorders>
            <w:noWrap w:val="0"/>
            <w:vAlign w:val="top"/>
          </w:tcPr>
          <w:p w14:paraId="694930C3">
            <w:pPr>
              <w:pStyle w:val="50"/>
              <w:spacing w:before="84" w:line="360" w:lineRule="auto"/>
              <w:ind w:left="3041" w:leftChars="48" w:hanging="2940" w:hangingChars="140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名称：</w:t>
            </w:r>
          </w:p>
        </w:tc>
        <w:tc>
          <w:tcPr>
            <w:tcW w:w="3471" w:type="dxa"/>
            <w:tcBorders>
              <w:top w:val="single" w:color="auto" w:sz="4" w:space="0"/>
              <w:left w:val="single" w:color="auto" w:sz="4" w:space="0"/>
              <w:bottom w:val="single" w:color="auto" w:sz="4" w:space="0"/>
              <w:right w:val="single" w:color="auto" w:sz="4" w:space="0"/>
            </w:tcBorders>
            <w:noWrap w:val="0"/>
            <w:vAlign w:val="top"/>
          </w:tcPr>
          <w:p w14:paraId="462A642B">
            <w:pPr>
              <w:pStyle w:val="50"/>
              <w:spacing w:before="84" w:line="360" w:lineRule="auto"/>
              <w:ind w:left="105" w:firstLine="210" w:firstLineChars="10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账号：</w:t>
            </w:r>
          </w:p>
        </w:tc>
      </w:tr>
      <w:tr w14:paraId="1BF7ACF4">
        <w:tblPrEx>
          <w:tblCellMar>
            <w:top w:w="0" w:type="dxa"/>
            <w:left w:w="0" w:type="dxa"/>
            <w:bottom w:w="0" w:type="dxa"/>
            <w:right w:w="0" w:type="dxa"/>
          </w:tblCellMar>
        </w:tblPrEx>
        <w:trPr>
          <w:trHeight w:val="527" w:hRule="exact"/>
          <w:jc w:val="center"/>
        </w:trPr>
        <w:tc>
          <w:tcPr>
            <w:tcW w:w="1937" w:type="dxa"/>
            <w:vMerge w:val="restart"/>
            <w:tcBorders>
              <w:top w:val="single" w:color="auto" w:sz="4" w:space="0"/>
              <w:left w:val="single" w:color="auto" w:sz="4" w:space="0"/>
              <w:bottom w:val="single" w:color="auto" w:sz="4" w:space="0"/>
              <w:right w:val="single" w:color="auto" w:sz="4" w:space="0"/>
            </w:tcBorders>
            <w:noWrap w:val="0"/>
            <w:vAlign w:val="top"/>
          </w:tcPr>
          <w:p w14:paraId="6DDE8036">
            <w:pPr>
              <w:pStyle w:val="50"/>
              <w:spacing w:before="6" w:line="360" w:lineRule="auto"/>
              <w:jc w:val="center"/>
              <w:rPr>
                <w:rFonts w:hint="eastAsia" w:ascii="宋体" w:hAnsi="宋体" w:eastAsia="宋体" w:cs="宋体"/>
                <w:color w:val="auto"/>
                <w:kern w:val="2"/>
                <w:sz w:val="21"/>
                <w:szCs w:val="21"/>
                <w:highlight w:val="none"/>
              </w:rPr>
            </w:pPr>
          </w:p>
          <w:p w14:paraId="2BC1AC0D">
            <w:pPr>
              <w:pStyle w:val="50"/>
              <w:spacing w:line="360" w:lineRule="auto"/>
              <w:ind w:left="108"/>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供应商关联情况</w:t>
            </w: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20FB492A">
            <w:pPr>
              <w:pStyle w:val="50"/>
              <w:spacing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1：与我公司单位负责人为同一人的其他单位名称：</w:t>
            </w:r>
          </w:p>
        </w:tc>
      </w:tr>
      <w:tr w14:paraId="383601BE">
        <w:tblPrEx>
          <w:tblCellMar>
            <w:top w:w="0" w:type="dxa"/>
            <w:left w:w="0" w:type="dxa"/>
            <w:bottom w:w="0" w:type="dxa"/>
            <w:right w:w="0" w:type="dxa"/>
          </w:tblCellMar>
        </w:tblPrEx>
        <w:trPr>
          <w:trHeight w:val="265"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48DB2B67">
            <w:pPr>
              <w:widowControl/>
              <w:spacing w:line="360" w:lineRule="auto"/>
              <w:jc w:val="center"/>
              <w:rPr>
                <w:rFonts w:hint="eastAsia" w:ascii="宋体" w:hAnsi="宋体" w:eastAsia="宋体" w:cs="宋体"/>
                <w:color w:val="auto"/>
                <w:sz w:val="21"/>
                <w:szCs w:val="21"/>
                <w:highlight w:val="none"/>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0A60010D">
            <w:pPr>
              <w:pStyle w:val="50"/>
              <w:spacing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□无；</w:t>
            </w:r>
          </w:p>
        </w:tc>
      </w:tr>
      <w:tr w14:paraId="25ECC9F8">
        <w:tblPrEx>
          <w:tblCellMar>
            <w:top w:w="0" w:type="dxa"/>
            <w:left w:w="0" w:type="dxa"/>
            <w:bottom w:w="0" w:type="dxa"/>
            <w:right w:w="0" w:type="dxa"/>
          </w:tblCellMar>
        </w:tblPrEx>
        <w:trPr>
          <w:trHeight w:val="265"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3D0E1E13">
            <w:pPr>
              <w:widowControl/>
              <w:spacing w:line="360" w:lineRule="auto"/>
              <w:jc w:val="center"/>
              <w:rPr>
                <w:rFonts w:hint="eastAsia" w:ascii="宋体" w:hAnsi="宋体" w:eastAsia="宋体" w:cs="宋体"/>
                <w:color w:val="auto"/>
                <w:sz w:val="21"/>
                <w:szCs w:val="21"/>
                <w:highlight w:val="none"/>
                <w:lang w:eastAsia="en-US"/>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032073F7">
            <w:pPr>
              <w:pStyle w:val="50"/>
              <w:spacing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u w:val="single" w:color="000000"/>
              </w:rPr>
              <w:t>□</w:t>
            </w:r>
            <w:r>
              <w:rPr>
                <w:rFonts w:hint="eastAsia" w:ascii="宋体" w:hAnsi="宋体" w:eastAsia="宋体" w:cs="宋体"/>
                <w:color w:val="auto"/>
                <w:kern w:val="2"/>
                <w:sz w:val="21"/>
                <w:szCs w:val="21"/>
                <w:highlight w:val="none"/>
              </w:rPr>
              <w:t>有：。</w:t>
            </w:r>
          </w:p>
        </w:tc>
      </w:tr>
      <w:tr w14:paraId="144143F0">
        <w:tblPrEx>
          <w:tblCellMar>
            <w:top w:w="0" w:type="dxa"/>
            <w:left w:w="0" w:type="dxa"/>
            <w:bottom w:w="0" w:type="dxa"/>
            <w:right w:w="0" w:type="dxa"/>
          </w:tblCellMar>
        </w:tblPrEx>
        <w:trPr>
          <w:trHeight w:val="265"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4DC81288">
            <w:pPr>
              <w:widowControl/>
              <w:spacing w:line="360" w:lineRule="auto"/>
              <w:jc w:val="center"/>
              <w:rPr>
                <w:rFonts w:hint="eastAsia" w:ascii="宋体" w:hAnsi="宋体" w:eastAsia="宋体" w:cs="宋体"/>
                <w:color w:val="auto"/>
                <w:sz w:val="21"/>
                <w:szCs w:val="21"/>
                <w:highlight w:val="none"/>
                <w:lang w:eastAsia="en-US"/>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593780DB">
            <w:pPr>
              <w:pStyle w:val="50"/>
              <w:spacing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2、与我公司存在控股、管理关系的其他单位的名称：</w:t>
            </w:r>
          </w:p>
        </w:tc>
      </w:tr>
      <w:tr w14:paraId="3A629DB6">
        <w:tblPrEx>
          <w:tblCellMar>
            <w:top w:w="0" w:type="dxa"/>
            <w:left w:w="0" w:type="dxa"/>
            <w:bottom w:w="0" w:type="dxa"/>
            <w:right w:w="0" w:type="dxa"/>
          </w:tblCellMar>
        </w:tblPrEx>
        <w:trPr>
          <w:trHeight w:val="265"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1AE16343">
            <w:pPr>
              <w:widowControl/>
              <w:spacing w:line="360" w:lineRule="auto"/>
              <w:jc w:val="center"/>
              <w:rPr>
                <w:rFonts w:hint="eastAsia" w:ascii="宋体" w:hAnsi="宋体" w:eastAsia="宋体" w:cs="宋体"/>
                <w:color w:val="auto"/>
                <w:sz w:val="21"/>
                <w:szCs w:val="21"/>
                <w:highlight w:val="none"/>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7C4B3AF8">
            <w:pPr>
              <w:pStyle w:val="50"/>
              <w:spacing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□无；</w:t>
            </w:r>
          </w:p>
        </w:tc>
      </w:tr>
      <w:tr w14:paraId="4C7689D7">
        <w:tblPrEx>
          <w:tblCellMar>
            <w:top w:w="0" w:type="dxa"/>
            <w:left w:w="0" w:type="dxa"/>
            <w:bottom w:w="0" w:type="dxa"/>
            <w:right w:w="0" w:type="dxa"/>
          </w:tblCellMar>
        </w:tblPrEx>
        <w:trPr>
          <w:trHeight w:val="282"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14A73D1D">
            <w:pPr>
              <w:widowControl/>
              <w:spacing w:line="360" w:lineRule="auto"/>
              <w:jc w:val="center"/>
              <w:rPr>
                <w:rFonts w:hint="eastAsia" w:ascii="宋体" w:hAnsi="宋体" w:eastAsia="宋体" w:cs="宋体"/>
                <w:color w:val="auto"/>
                <w:sz w:val="21"/>
                <w:szCs w:val="21"/>
                <w:highlight w:val="none"/>
                <w:lang w:eastAsia="en-US"/>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16E6275A">
            <w:pPr>
              <w:pStyle w:val="50"/>
              <w:spacing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u w:val="single" w:color="000000"/>
              </w:rPr>
              <w:t>□</w:t>
            </w:r>
            <w:r>
              <w:rPr>
                <w:rFonts w:hint="eastAsia" w:ascii="宋体" w:hAnsi="宋体" w:eastAsia="宋体" w:cs="宋体"/>
                <w:color w:val="auto"/>
                <w:kern w:val="2"/>
                <w:sz w:val="21"/>
                <w:szCs w:val="21"/>
                <w:highlight w:val="none"/>
              </w:rPr>
              <w:t>有：。</w:t>
            </w:r>
          </w:p>
        </w:tc>
      </w:tr>
      <w:tr w14:paraId="0382E69D">
        <w:tblPrEx>
          <w:tblCellMar>
            <w:top w:w="0" w:type="dxa"/>
            <w:left w:w="0" w:type="dxa"/>
            <w:bottom w:w="0" w:type="dxa"/>
            <w:right w:w="0" w:type="dxa"/>
          </w:tblCellMar>
        </w:tblPrEx>
        <w:trPr>
          <w:trHeight w:val="301"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09DA67D4">
            <w:pPr>
              <w:widowControl/>
              <w:spacing w:line="360" w:lineRule="auto"/>
              <w:jc w:val="center"/>
              <w:rPr>
                <w:rFonts w:hint="eastAsia" w:ascii="宋体" w:hAnsi="宋体" w:eastAsia="宋体" w:cs="宋体"/>
                <w:color w:val="auto"/>
                <w:sz w:val="21"/>
                <w:szCs w:val="21"/>
                <w:highlight w:val="none"/>
                <w:lang w:eastAsia="en-US"/>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0E65DC6C">
            <w:pPr>
              <w:pStyle w:val="50"/>
              <w:spacing w:before="8" w:line="360" w:lineRule="auto"/>
              <w:ind w:left="101"/>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5EC3611D">
        <w:tblPrEx>
          <w:tblCellMar>
            <w:top w:w="0" w:type="dxa"/>
            <w:left w:w="0" w:type="dxa"/>
            <w:bottom w:w="0" w:type="dxa"/>
            <w:right w:w="0" w:type="dxa"/>
          </w:tblCellMar>
        </w:tblPrEx>
        <w:trPr>
          <w:trHeight w:val="305"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556E4532">
            <w:pPr>
              <w:widowControl/>
              <w:spacing w:line="360" w:lineRule="auto"/>
              <w:jc w:val="center"/>
              <w:rPr>
                <w:rFonts w:hint="eastAsia" w:ascii="宋体" w:hAnsi="宋体" w:eastAsia="宋体" w:cs="宋体"/>
                <w:color w:val="auto"/>
                <w:sz w:val="21"/>
                <w:szCs w:val="21"/>
                <w:highlight w:val="none"/>
                <w:lang w:eastAsia="en-US"/>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51DC92ED">
            <w:pPr>
              <w:pStyle w:val="50"/>
              <w:spacing w:before="9"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1、“单位负责人”是指单位法定代表人或者法律、行政法规规定代表</w:t>
            </w:r>
          </w:p>
        </w:tc>
      </w:tr>
      <w:tr w14:paraId="659D02B9">
        <w:tblPrEx>
          <w:tblCellMar>
            <w:top w:w="0" w:type="dxa"/>
            <w:left w:w="0" w:type="dxa"/>
            <w:bottom w:w="0" w:type="dxa"/>
            <w:right w:w="0" w:type="dxa"/>
          </w:tblCellMar>
        </w:tblPrEx>
        <w:trPr>
          <w:trHeight w:val="298"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27BA88FF">
            <w:pPr>
              <w:widowControl/>
              <w:spacing w:line="360" w:lineRule="auto"/>
              <w:jc w:val="center"/>
              <w:rPr>
                <w:rFonts w:hint="eastAsia" w:ascii="宋体" w:hAnsi="宋体" w:eastAsia="宋体" w:cs="宋体"/>
                <w:color w:val="auto"/>
                <w:sz w:val="21"/>
                <w:szCs w:val="21"/>
                <w:highlight w:val="none"/>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0627A5FB">
            <w:pPr>
              <w:pStyle w:val="50"/>
              <w:spacing w:before="4" w:line="360" w:lineRule="auto"/>
              <w:ind w:left="101"/>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单位行使职权的主要负责人。</w:t>
            </w:r>
          </w:p>
        </w:tc>
      </w:tr>
      <w:tr w14:paraId="47D1E584">
        <w:tblPrEx>
          <w:tblCellMar>
            <w:top w:w="0" w:type="dxa"/>
            <w:left w:w="0" w:type="dxa"/>
            <w:bottom w:w="0" w:type="dxa"/>
            <w:right w:w="0" w:type="dxa"/>
          </w:tblCellMar>
        </w:tblPrEx>
        <w:trPr>
          <w:trHeight w:val="305"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4744CFA2">
            <w:pPr>
              <w:widowControl/>
              <w:spacing w:line="360" w:lineRule="auto"/>
              <w:jc w:val="center"/>
              <w:rPr>
                <w:rFonts w:hint="eastAsia" w:ascii="宋体" w:hAnsi="宋体" w:eastAsia="宋体" w:cs="宋体"/>
                <w:color w:val="auto"/>
                <w:sz w:val="21"/>
                <w:szCs w:val="21"/>
                <w:highlight w:val="none"/>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4DF8BE15">
            <w:pPr>
              <w:pStyle w:val="50"/>
              <w:spacing w:before="9" w:line="360" w:lineRule="auto"/>
              <w:ind w:left="102"/>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2、本条所规定的控股、管理关系仅限于直接控股、直接管理关系，不</w:t>
            </w:r>
          </w:p>
        </w:tc>
      </w:tr>
      <w:tr w14:paraId="1C28C2F6">
        <w:tblPrEx>
          <w:tblCellMar>
            <w:top w:w="0" w:type="dxa"/>
            <w:left w:w="0" w:type="dxa"/>
            <w:bottom w:w="0" w:type="dxa"/>
            <w:right w:w="0" w:type="dxa"/>
          </w:tblCellMar>
        </w:tblPrEx>
        <w:trPr>
          <w:trHeight w:val="318" w:hRule="atLeast"/>
          <w:jc w:val="center"/>
        </w:trPr>
        <w:tc>
          <w:tcPr>
            <w:tcW w:w="1937" w:type="dxa"/>
            <w:vMerge w:val="continue"/>
            <w:tcBorders>
              <w:top w:val="single" w:color="auto" w:sz="4" w:space="0"/>
              <w:left w:val="single" w:color="auto" w:sz="4" w:space="0"/>
              <w:bottom w:val="single" w:color="auto" w:sz="4" w:space="0"/>
              <w:right w:val="single" w:color="auto" w:sz="4" w:space="0"/>
            </w:tcBorders>
            <w:noWrap w:val="0"/>
            <w:vAlign w:val="top"/>
          </w:tcPr>
          <w:p w14:paraId="28936013">
            <w:pPr>
              <w:widowControl/>
              <w:spacing w:line="360" w:lineRule="auto"/>
              <w:jc w:val="center"/>
              <w:rPr>
                <w:rFonts w:hint="eastAsia" w:ascii="宋体" w:hAnsi="宋体" w:eastAsia="宋体" w:cs="宋体"/>
                <w:color w:val="auto"/>
                <w:sz w:val="21"/>
                <w:szCs w:val="21"/>
                <w:highlight w:val="none"/>
              </w:rPr>
            </w:pPr>
          </w:p>
        </w:tc>
        <w:tc>
          <w:tcPr>
            <w:tcW w:w="6962" w:type="dxa"/>
            <w:gridSpan w:val="2"/>
            <w:tcBorders>
              <w:top w:val="single" w:color="auto" w:sz="4" w:space="0"/>
              <w:left w:val="single" w:color="auto" w:sz="4" w:space="0"/>
              <w:bottom w:val="single" w:color="auto" w:sz="4" w:space="0"/>
              <w:right w:val="single" w:color="auto" w:sz="4" w:space="0"/>
            </w:tcBorders>
            <w:noWrap w:val="0"/>
            <w:vAlign w:val="top"/>
          </w:tcPr>
          <w:p w14:paraId="1C8BD695">
            <w:pPr>
              <w:pStyle w:val="50"/>
              <w:spacing w:before="4" w:line="360" w:lineRule="auto"/>
              <w:ind w:left="102"/>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包括间接的控股或管理关系。</w:t>
            </w:r>
          </w:p>
        </w:tc>
      </w:tr>
    </w:tbl>
    <w:p w14:paraId="7D3DD6E1">
      <w:pPr>
        <w:snapToGrid w:val="0"/>
        <w:spacing w:line="360" w:lineRule="auto"/>
        <w:rPr>
          <w:rFonts w:hint="eastAsia" w:ascii="仿宋_GB2312" w:hAnsi="仿宋_GB2312" w:eastAsia="宋体" w:cs="仿宋_GB2312"/>
          <w:color w:val="auto"/>
          <w:sz w:val="21"/>
          <w:szCs w:val="21"/>
          <w:highlight w:val="none"/>
          <w:lang w:eastAsia="zh-CN"/>
        </w:rPr>
      </w:pPr>
      <w:bookmarkStart w:id="128" w:name="_Toc24768_WPSOffice_Level1"/>
      <w:bookmarkStart w:id="129" w:name="_Toc10140_WPSOffice_Level1"/>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22312D9F">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4C28C2E5">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294E5953">
      <w:pPr>
        <w:jc w:val="both"/>
        <w:rPr>
          <w:rFonts w:hint="eastAsia" w:ascii="宋体" w:hAnsi="宋体" w:cs="宋体"/>
          <w:b/>
          <w:bCs/>
          <w:color w:val="auto"/>
          <w:kern w:val="2"/>
          <w:sz w:val="32"/>
          <w:szCs w:val="32"/>
          <w:highlight w:val="none"/>
          <w:lang w:val="en-US" w:eastAsia="zh-CN" w:bidi="ar-SA"/>
        </w:rPr>
      </w:pPr>
      <w:r>
        <w:rPr>
          <w:rFonts w:hint="eastAsia" w:ascii="宋体" w:hAnsi="宋体" w:cs="宋体"/>
          <w:b w:val="0"/>
          <w:bCs w:val="0"/>
          <w:color w:val="auto"/>
          <w:sz w:val="28"/>
          <w:szCs w:val="28"/>
          <w:highlight w:val="none"/>
          <w:lang w:val="en-US" w:eastAsia="zh-CN"/>
        </w:rPr>
        <w:br w:type="page"/>
      </w:r>
      <w:r>
        <w:rPr>
          <w:rFonts w:hint="eastAsia" w:ascii="宋体" w:hAnsi="宋体" w:eastAsia="宋体" w:cs="宋体"/>
          <w:b/>
          <w:bCs/>
          <w:color w:val="auto"/>
          <w:kern w:val="2"/>
          <w:sz w:val="32"/>
          <w:szCs w:val="32"/>
          <w:highlight w:val="none"/>
          <w:lang w:val="en-US" w:eastAsia="zh-CN" w:bidi="ar-SA"/>
        </w:rPr>
        <w:t>3、</w:t>
      </w:r>
      <w:bookmarkEnd w:id="128"/>
      <w:bookmarkEnd w:id="129"/>
      <w:r>
        <w:rPr>
          <w:rFonts w:hint="eastAsia" w:ascii="宋体" w:hAnsi="宋体" w:cs="宋体"/>
          <w:b/>
          <w:bCs/>
          <w:color w:val="auto"/>
          <w:kern w:val="2"/>
          <w:sz w:val="32"/>
          <w:szCs w:val="32"/>
          <w:highlight w:val="none"/>
          <w:lang w:val="en-US" w:eastAsia="zh-CN" w:bidi="ar-SA"/>
        </w:rPr>
        <w:t>特定资格要求</w:t>
      </w:r>
    </w:p>
    <w:p w14:paraId="7D9F0688">
      <w:pPr>
        <w:jc w:val="center"/>
        <w:rPr>
          <w:rFonts w:hint="eastAsia" w:ascii="宋体" w:hAnsi="宋体" w:eastAsia="宋体" w:cs="宋体"/>
          <w:color w:val="auto"/>
          <w:sz w:val="24"/>
          <w:szCs w:val="24"/>
          <w:highlight w:val="none"/>
        </w:rPr>
      </w:pPr>
    </w:p>
    <w:p w14:paraId="790918D5">
      <w:pPr>
        <w:snapToGrid w:val="0"/>
        <w:spacing w:line="360" w:lineRule="auto"/>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lang w:val="en-US" w:eastAsia="zh-CN"/>
        </w:rPr>
        <w:t>1.供应商在中华人民共和国境内注册，具有有效的营业执照，有能力提供本项目全部招标内容及服务能力的供应商；2.①供应商须具备有效的《食品经营许可证》或《食品生产许可证》；②生产商须具备有效的《动物防疫条件合格证》且在有效期内，或者经销商须具备与生产商签订的合作协议及</w:t>
      </w:r>
      <w:r>
        <w:rPr>
          <w:rFonts w:hint="eastAsia" w:ascii="宋体" w:hAnsi="宋体" w:eastAsia="宋体" w:cs="宋体"/>
          <w:color w:val="auto"/>
          <w:sz w:val="21"/>
          <w:szCs w:val="21"/>
          <w:highlight w:val="none"/>
          <w:lang w:val="en-US" w:eastAsia="zh-CN"/>
        </w:rPr>
        <w:t>生产</w:t>
      </w:r>
      <w:r>
        <w:rPr>
          <w:rFonts w:hint="eastAsia" w:ascii="宋体" w:hAnsi="宋体" w:cs="宋体"/>
          <w:color w:val="auto"/>
          <w:sz w:val="21"/>
          <w:szCs w:val="21"/>
          <w:highlight w:val="none"/>
          <w:lang w:val="en-US" w:eastAsia="zh-CN"/>
        </w:rPr>
        <w:t>商</w:t>
      </w:r>
      <w:r>
        <w:rPr>
          <w:rFonts w:hint="eastAsia" w:ascii="宋体" w:hAnsi="宋体" w:eastAsia="宋体" w:cs="宋体"/>
          <w:color w:val="auto"/>
          <w:sz w:val="21"/>
          <w:szCs w:val="21"/>
          <w:highlight w:val="none"/>
          <w:shd w:val="clear" w:color="auto" w:fill="auto"/>
          <w:lang w:val="en-US" w:eastAsia="zh-CN"/>
        </w:rPr>
        <w:t>须具备有效的《动物防疫条件合格证》且在有效期内。3.根据投标人不得为“信用中国网站（www.creditchina.gov.cn）中列 入失信被执行人和税收违法黑名单的投标人，不得为中国政府采购网（www.ccgp.gov.cn）政府采购严重违法失信行为记录名单中被财政部门禁止参加政府采购活动的投标人；4.本项目不接受联合体投标。</w:t>
      </w:r>
    </w:p>
    <w:p w14:paraId="05C9D47C">
      <w:pPr>
        <w:snapToGrid w:val="0"/>
        <w:spacing w:line="480" w:lineRule="auto"/>
        <w:rPr>
          <w:rFonts w:hint="eastAsia" w:ascii="宋体" w:hAnsi="宋体" w:eastAsia="宋体" w:cs="宋体"/>
          <w:color w:val="auto"/>
          <w:sz w:val="24"/>
          <w:highlight w:val="none"/>
          <w:shd w:val="clear" w:color="auto" w:fill="auto"/>
          <w:lang w:eastAsia="zh-CN"/>
        </w:rPr>
      </w:pPr>
    </w:p>
    <w:p w14:paraId="70C06195">
      <w:pPr>
        <w:snapToGrid w:val="0"/>
        <w:spacing w:line="480" w:lineRule="auto"/>
        <w:rPr>
          <w:rFonts w:hint="eastAsia" w:ascii="宋体" w:hAnsi="宋体" w:eastAsia="宋体" w:cs="宋体"/>
          <w:color w:val="auto"/>
          <w:sz w:val="24"/>
          <w:highlight w:val="none"/>
          <w:shd w:val="clear" w:color="auto" w:fill="auto"/>
          <w:lang w:eastAsia="zh-CN"/>
        </w:rPr>
      </w:pPr>
    </w:p>
    <w:p w14:paraId="1227800A">
      <w:pPr>
        <w:snapToGrid w:val="0"/>
        <w:spacing w:line="480" w:lineRule="auto"/>
        <w:rPr>
          <w:rFonts w:hint="eastAsia" w:ascii="宋体" w:hAnsi="宋体" w:eastAsia="宋体" w:cs="宋体"/>
          <w:color w:val="auto"/>
          <w:sz w:val="24"/>
          <w:highlight w:val="none"/>
          <w:shd w:val="clear" w:color="auto" w:fill="auto"/>
          <w:lang w:eastAsia="zh-CN"/>
        </w:rPr>
      </w:pPr>
    </w:p>
    <w:p w14:paraId="61CA225D">
      <w:pPr>
        <w:snapToGrid w:val="0"/>
        <w:spacing w:line="480" w:lineRule="auto"/>
        <w:rPr>
          <w:rFonts w:hint="eastAsia" w:ascii="宋体" w:hAnsi="宋体" w:eastAsia="宋体" w:cs="宋体"/>
          <w:color w:val="auto"/>
          <w:sz w:val="24"/>
          <w:highlight w:val="none"/>
          <w:shd w:val="clear" w:color="auto" w:fill="auto"/>
          <w:lang w:eastAsia="zh-CN"/>
        </w:rPr>
      </w:pPr>
    </w:p>
    <w:p w14:paraId="7A4CA149">
      <w:pPr>
        <w:snapToGrid w:val="0"/>
        <w:spacing w:line="480" w:lineRule="auto"/>
        <w:rPr>
          <w:rFonts w:hint="eastAsia" w:ascii="宋体" w:hAnsi="宋体" w:eastAsia="宋体" w:cs="宋体"/>
          <w:color w:val="auto"/>
          <w:sz w:val="24"/>
          <w:highlight w:val="none"/>
          <w:shd w:val="clear" w:color="auto" w:fill="auto"/>
          <w:lang w:eastAsia="zh-CN"/>
        </w:rPr>
      </w:pPr>
    </w:p>
    <w:p w14:paraId="0067E32C">
      <w:pPr>
        <w:snapToGrid w:val="0"/>
        <w:spacing w:line="480" w:lineRule="auto"/>
        <w:rPr>
          <w:rFonts w:hint="eastAsia" w:ascii="宋体" w:hAnsi="宋体" w:eastAsia="宋体" w:cs="宋体"/>
          <w:color w:val="auto"/>
          <w:sz w:val="24"/>
          <w:highlight w:val="none"/>
          <w:shd w:val="clear" w:color="auto" w:fill="auto"/>
          <w:lang w:eastAsia="zh-CN"/>
        </w:rPr>
      </w:pPr>
    </w:p>
    <w:p w14:paraId="06D9804F">
      <w:pPr>
        <w:snapToGrid w:val="0"/>
        <w:spacing w:line="480" w:lineRule="auto"/>
        <w:rPr>
          <w:rFonts w:hint="eastAsia" w:ascii="仿宋_GB2312" w:hAnsi="仿宋_GB2312" w:eastAsia="宋体" w:cs="仿宋_GB2312"/>
          <w:color w:val="auto"/>
          <w:highlight w:val="none"/>
          <w:lang w:eastAsia="zh-CN"/>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p>
    <w:p w14:paraId="77FB55C8">
      <w:pPr>
        <w:snapToGrid w:val="0"/>
        <w:spacing w:line="480" w:lineRule="auto"/>
        <w:rPr>
          <w:rFonts w:hint="eastAsia" w:ascii="仿宋_GB2312" w:hAnsi="仿宋_GB2312" w:eastAsia="宋体" w:cs="仿宋_GB2312"/>
          <w:color w:val="auto"/>
          <w:highlight w:val="none"/>
          <w:lang w:eastAsia="zh-CN"/>
        </w:rPr>
      </w:pPr>
      <w:r>
        <w:rPr>
          <w:rFonts w:hint="eastAsia" w:ascii="宋体" w:hAnsi="宋体" w:eastAsia="宋体" w:cs="宋体"/>
          <w:color w:val="auto"/>
          <w:sz w:val="24"/>
          <w:highlight w:val="none"/>
          <w:shd w:val="clear" w:color="auto" w:fill="auto"/>
          <w:lang w:eastAsia="zh-CN"/>
        </w:rPr>
        <w:t>法定代表人（或非法人组织负责人）或其授权委托人(签字或盖章)：</w:t>
      </w:r>
    </w:p>
    <w:p w14:paraId="207DBECE">
      <w:pPr>
        <w:adjustRightInd w:val="0"/>
        <w:snapToGrid w:val="0"/>
        <w:spacing w:line="360" w:lineRule="auto"/>
        <w:ind w:right="105" w:rightChars="50"/>
        <w:jc w:val="left"/>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lang w:eastAsia="zh-CN"/>
        </w:rPr>
        <w:t>日期：</w:t>
      </w:r>
    </w:p>
    <w:p w14:paraId="07FB94ED">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625F533E">
      <w:pPr>
        <w:pStyle w:val="16"/>
        <w:numPr>
          <w:ilvl w:val="0"/>
          <w:numId w:val="0"/>
        </w:numPr>
        <w:jc w:val="center"/>
        <w:rPr>
          <w:rFonts w:hint="eastAsia" w:ascii="宋体" w:hAnsi="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kern w:val="2"/>
          <w:sz w:val="32"/>
          <w:szCs w:val="32"/>
          <w:highlight w:val="none"/>
          <w:lang w:val="en-US" w:eastAsia="zh-CN" w:bidi="ar-SA"/>
        </w:rPr>
        <w:t>具有良好的商业信誉和健全的财务会计制度</w:t>
      </w:r>
    </w:p>
    <w:p w14:paraId="622785A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供应商是法人的，法人单位成立一年以上的须提供投标截止日前上一年度（2023年度或2024年度）经审计的财务审计报告复印件加盖公章（报告中须包括资产负债表、利润表、现金流量表等）或基本开户银行在投标截止日前三个月内开具的资信证明（银行存款证明无效）并附基本户开户许可证（或基本账户存款信息）；</w:t>
      </w:r>
    </w:p>
    <w:p w14:paraId="2053F5A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法人单位成立一年以内的须提供成立当月至投标截止日前上个月的财务报表复印件加盖公章（须包括资产负债表、利润表、现金流量表等）或基本开户银行在投标截止日前三个月内开具的资信证明（银行存款证明无效）并附基本户开户许可证（或基本账户存款信息）；</w:t>
      </w:r>
    </w:p>
    <w:p w14:paraId="0BC69BB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法人单位成立三个月以内的须提供基本开户银行开具的资信证明（银行存款证明无效）并附基本户开户许可证（或基本账户存款信息），或自行编写具有良好的商业信誉和健全的财务会计制度的承诺书；</w:t>
      </w:r>
    </w:p>
    <w:p w14:paraId="7F60F70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shd w:val="clear" w:color="auto" w:fill="auto"/>
          <w:lang w:eastAsia="zh-CN"/>
        </w:rPr>
      </w:pPr>
      <w:r>
        <w:rPr>
          <w:rFonts w:hint="eastAsia" w:asciiTheme="minorEastAsia" w:hAnsiTheme="minorEastAsia" w:eastAsiaTheme="minorEastAsia" w:cstheme="minorEastAsia"/>
          <w:color w:val="auto"/>
          <w:sz w:val="21"/>
          <w:szCs w:val="21"/>
          <w:highlight w:val="none"/>
          <w:lang w:val="en-US" w:eastAsia="zh-CN"/>
        </w:rPr>
        <w:t>供应商是其他组织或自然人的，须提供银行出具的资信证明复印件或自行编写具有良好的商业信誉和健全的财务会计制度的承诺书。</w:t>
      </w:r>
    </w:p>
    <w:p w14:paraId="107D3053">
      <w:pPr>
        <w:snapToGrid w:val="0"/>
        <w:spacing w:line="480" w:lineRule="auto"/>
        <w:rPr>
          <w:rFonts w:hint="eastAsia" w:ascii="宋体" w:hAnsi="宋体" w:eastAsia="宋体" w:cs="宋体"/>
          <w:color w:val="auto"/>
          <w:sz w:val="24"/>
          <w:highlight w:val="none"/>
          <w:shd w:val="clear" w:color="auto" w:fill="auto"/>
          <w:lang w:eastAsia="zh-CN"/>
        </w:rPr>
      </w:pPr>
    </w:p>
    <w:p w14:paraId="504ECE06">
      <w:pPr>
        <w:snapToGrid w:val="0"/>
        <w:spacing w:line="480" w:lineRule="auto"/>
        <w:rPr>
          <w:rFonts w:hint="eastAsia" w:ascii="宋体" w:hAnsi="宋体" w:eastAsia="宋体" w:cs="宋体"/>
          <w:color w:val="auto"/>
          <w:sz w:val="24"/>
          <w:highlight w:val="none"/>
          <w:shd w:val="clear" w:color="auto" w:fill="auto"/>
          <w:lang w:eastAsia="zh-CN"/>
        </w:rPr>
      </w:pPr>
    </w:p>
    <w:p w14:paraId="1D8183DD">
      <w:pPr>
        <w:snapToGrid w:val="0"/>
        <w:spacing w:line="480" w:lineRule="auto"/>
        <w:rPr>
          <w:rFonts w:hint="eastAsia" w:ascii="宋体" w:hAnsi="宋体" w:eastAsia="宋体" w:cs="宋体"/>
          <w:color w:val="auto"/>
          <w:sz w:val="24"/>
          <w:highlight w:val="none"/>
          <w:shd w:val="clear" w:color="auto" w:fill="auto"/>
          <w:lang w:eastAsia="zh-CN"/>
        </w:rPr>
      </w:pPr>
    </w:p>
    <w:p w14:paraId="23FD2B9B">
      <w:pPr>
        <w:snapToGrid w:val="0"/>
        <w:spacing w:line="480" w:lineRule="auto"/>
        <w:rPr>
          <w:rFonts w:hint="eastAsia" w:ascii="宋体" w:hAnsi="宋体" w:eastAsia="宋体" w:cs="宋体"/>
          <w:color w:val="auto"/>
          <w:sz w:val="24"/>
          <w:highlight w:val="none"/>
          <w:shd w:val="clear" w:color="auto" w:fill="auto"/>
          <w:lang w:eastAsia="zh-CN"/>
        </w:rPr>
      </w:pPr>
    </w:p>
    <w:p w14:paraId="7D23642B">
      <w:pPr>
        <w:snapToGrid w:val="0"/>
        <w:spacing w:line="480" w:lineRule="auto"/>
        <w:rPr>
          <w:rFonts w:hint="eastAsia" w:ascii="宋体" w:hAnsi="宋体" w:eastAsia="宋体" w:cs="宋体"/>
          <w:color w:val="auto"/>
          <w:sz w:val="24"/>
          <w:highlight w:val="none"/>
          <w:shd w:val="clear" w:color="auto" w:fill="auto"/>
          <w:lang w:eastAsia="zh-CN"/>
        </w:rPr>
      </w:pPr>
    </w:p>
    <w:p w14:paraId="7A068583">
      <w:pPr>
        <w:snapToGrid w:val="0"/>
        <w:spacing w:line="480" w:lineRule="auto"/>
        <w:rPr>
          <w:rFonts w:hint="eastAsia" w:ascii="宋体" w:hAnsi="宋体" w:eastAsia="宋体" w:cs="宋体"/>
          <w:color w:val="auto"/>
          <w:sz w:val="24"/>
          <w:highlight w:val="none"/>
          <w:shd w:val="clear" w:color="auto" w:fill="auto"/>
          <w:lang w:eastAsia="zh-CN"/>
        </w:rPr>
      </w:pPr>
    </w:p>
    <w:p w14:paraId="48D41D24">
      <w:pPr>
        <w:snapToGrid w:val="0"/>
        <w:spacing w:line="480" w:lineRule="auto"/>
        <w:rPr>
          <w:rFonts w:hint="eastAsia" w:ascii="宋体" w:hAnsi="宋体" w:eastAsia="宋体" w:cs="宋体"/>
          <w:color w:val="auto"/>
          <w:sz w:val="24"/>
          <w:highlight w:val="none"/>
          <w:shd w:val="clear" w:color="auto" w:fill="auto"/>
          <w:lang w:eastAsia="zh-CN"/>
        </w:rPr>
      </w:pPr>
    </w:p>
    <w:p w14:paraId="6129C32E">
      <w:pPr>
        <w:snapToGrid w:val="0"/>
        <w:spacing w:line="360" w:lineRule="auto"/>
        <w:rPr>
          <w:rFonts w:hint="eastAsia" w:ascii="宋体" w:hAnsi="宋体" w:eastAsia="宋体" w:cs="宋体"/>
          <w:color w:val="auto"/>
          <w:sz w:val="21"/>
          <w:szCs w:val="21"/>
          <w:highlight w:val="none"/>
          <w:shd w:val="clear" w:color="auto" w:fill="auto"/>
          <w:lang w:eastAsia="zh-CN"/>
        </w:rPr>
      </w:pPr>
    </w:p>
    <w:p w14:paraId="223D5ED4">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11DF5DA0">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799B9228">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4E3F1283">
      <w:pPr>
        <w:rPr>
          <w:rFonts w:hint="eastAsia" w:ascii="宋体" w:hAnsi="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br w:type="page"/>
      </w:r>
    </w:p>
    <w:p w14:paraId="5E46D048">
      <w:pPr>
        <w:numPr>
          <w:ilvl w:val="0"/>
          <w:numId w:val="0"/>
        </w:numPr>
        <w:spacing w:before="120" w:line="360" w:lineRule="auto"/>
        <w:ind w:leftChars="200"/>
        <w:jc w:val="center"/>
        <w:rPr>
          <w:rFonts w:hint="eastAsia" w:ascii="宋体" w:hAnsi="宋体" w:eastAsia="仿宋_GB2312" w:cs="宋体"/>
          <w:b/>
          <w:bCs/>
          <w:color w:val="auto"/>
          <w:sz w:val="32"/>
          <w:szCs w:val="32"/>
          <w:highlight w:val="none"/>
          <w:lang w:val="en-US" w:eastAsia="zh-CN"/>
        </w:rPr>
      </w:pPr>
      <w:r>
        <w:rPr>
          <w:rFonts w:hint="eastAsia" w:ascii="宋体" w:hAnsi="宋体" w:cs="宋体"/>
          <w:b/>
          <w:bCs/>
          <w:color w:val="auto"/>
          <w:kern w:val="2"/>
          <w:sz w:val="32"/>
          <w:szCs w:val="32"/>
          <w:highlight w:val="none"/>
          <w:lang w:val="en-US" w:eastAsia="zh-CN" w:bidi="ar-SA"/>
        </w:rPr>
        <w:t>5</w:t>
      </w:r>
      <w:r>
        <w:rPr>
          <w:rFonts w:hint="eastAsia" w:ascii="宋体" w:hAnsi="宋体" w:eastAsia="宋体" w:cs="宋体"/>
          <w:b/>
          <w:bCs/>
          <w:color w:val="auto"/>
          <w:kern w:val="2"/>
          <w:sz w:val="32"/>
          <w:szCs w:val="32"/>
          <w:highlight w:val="none"/>
          <w:lang w:val="en-US" w:eastAsia="zh-CN" w:bidi="ar-SA"/>
        </w:rPr>
        <w:t>、</w:t>
      </w:r>
      <w:r>
        <w:rPr>
          <w:rFonts w:hint="eastAsia" w:ascii="宋体" w:hAnsi="宋体" w:cs="宋体"/>
          <w:b/>
          <w:bCs/>
          <w:color w:val="auto"/>
          <w:sz w:val="32"/>
          <w:szCs w:val="32"/>
          <w:highlight w:val="none"/>
          <w:lang w:val="en-US" w:eastAsia="zh-CN"/>
        </w:rPr>
        <w:t>有依法缴纳税收和社会保障资金的良好记录</w:t>
      </w:r>
    </w:p>
    <w:p w14:paraId="7E3B606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1、供应商依法缴纳税收的证明材料：本项目投标截止时间前6个月内（至少提供连续3个月）缴纳税收的凭据（完税证明、缴款书、印花税票、银行代扣（代缴）转账凭证等均可）；</w:t>
      </w:r>
    </w:p>
    <w:p w14:paraId="7A069CA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2、依法免税的供应商，须提供相应文件证明其依法免税。</w:t>
      </w:r>
    </w:p>
    <w:p w14:paraId="62029D4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3、供应商依法缴纳社会保障资金的证明材料：本项目投标截止时间前6个月内（至少提供连续3个月）缴纳社会保险的凭据（专用收据或社会保险交纳清单）；</w:t>
      </w:r>
    </w:p>
    <w:p w14:paraId="17F7A72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4、供应商为其他组织或自然人的，也需要按此项规定提供缴纳税收的凭据和交纳社会保险的凭据。</w:t>
      </w:r>
    </w:p>
    <w:p w14:paraId="6E33682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5、依法不需要缴纳社会保障资金的供应商，须提供相应文件证明其依法不需要缴纳社会保障资金。</w:t>
      </w:r>
    </w:p>
    <w:p w14:paraId="074032A3">
      <w:pPr>
        <w:snapToGrid w:val="0"/>
        <w:spacing w:line="480" w:lineRule="auto"/>
        <w:rPr>
          <w:rFonts w:hint="eastAsia" w:ascii="仿宋_GB2312" w:hAnsi="仿宋_GB2312" w:eastAsia="仿宋_GB2312" w:cs="仿宋_GB2312"/>
          <w:color w:val="auto"/>
          <w:highlight w:val="none"/>
        </w:rPr>
      </w:pPr>
    </w:p>
    <w:p w14:paraId="5FD45935">
      <w:pPr>
        <w:snapToGrid w:val="0"/>
        <w:spacing w:line="480" w:lineRule="auto"/>
        <w:rPr>
          <w:rFonts w:hint="eastAsia" w:ascii="仿宋_GB2312" w:hAnsi="仿宋_GB2312" w:eastAsia="仿宋_GB2312" w:cs="仿宋_GB2312"/>
          <w:color w:val="auto"/>
          <w:highlight w:val="none"/>
        </w:rPr>
      </w:pPr>
    </w:p>
    <w:p w14:paraId="25CA2B31">
      <w:pPr>
        <w:snapToGrid w:val="0"/>
        <w:spacing w:line="480" w:lineRule="auto"/>
        <w:rPr>
          <w:rFonts w:hint="eastAsia" w:ascii="仿宋_GB2312" w:hAnsi="仿宋_GB2312" w:eastAsia="仿宋_GB2312" w:cs="仿宋_GB2312"/>
          <w:color w:val="auto"/>
          <w:highlight w:val="none"/>
        </w:rPr>
      </w:pPr>
    </w:p>
    <w:p w14:paraId="56AE2ED3">
      <w:pPr>
        <w:snapToGrid w:val="0"/>
        <w:spacing w:line="480" w:lineRule="auto"/>
        <w:rPr>
          <w:rFonts w:hint="eastAsia" w:ascii="仿宋_GB2312" w:hAnsi="仿宋_GB2312" w:eastAsia="仿宋_GB2312" w:cs="仿宋_GB2312"/>
          <w:color w:val="auto"/>
          <w:highlight w:val="none"/>
        </w:rPr>
      </w:pPr>
    </w:p>
    <w:p w14:paraId="1BA81854">
      <w:pPr>
        <w:snapToGrid w:val="0"/>
        <w:spacing w:line="480" w:lineRule="auto"/>
        <w:rPr>
          <w:rFonts w:hint="eastAsia" w:ascii="仿宋_GB2312" w:hAnsi="仿宋_GB2312" w:eastAsia="仿宋_GB2312" w:cs="仿宋_GB2312"/>
          <w:color w:val="auto"/>
          <w:highlight w:val="none"/>
        </w:rPr>
      </w:pPr>
    </w:p>
    <w:p w14:paraId="66DDAD04">
      <w:pPr>
        <w:snapToGrid w:val="0"/>
        <w:spacing w:line="480" w:lineRule="auto"/>
        <w:rPr>
          <w:rFonts w:hint="eastAsia" w:ascii="仿宋_GB2312" w:hAnsi="仿宋_GB2312" w:eastAsia="仿宋_GB2312" w:cs="仿宋_GB2312"/>
          <w:color w:val="auto"/>
          <w:highlight w:val="none"/>
        </w:rPr>
      </w:pPr>
    </w:p>
    <w:p w14:paraId="6922FD36">
      <w:pPr>
        <w:snapToGrid w:val="0"/>
        <w:spacing w:line="480" w:lineRule="auto"/>
        <w:rPr>
          <w:rFonts w:hint="eastAsia" w:ascii="仿宋_GB2312" w:hAnsi="仿宋_GB2312" w:eastAsia="仿宋_GB2312" w:cs="仿宋_GB2312"/>
          <w:color w:val="auto"/>
          <w:highlight w:val="none"/>
        </w:rPr>
      </w:pPr>
    </w:p>
    <w:p w14:paraId="7E763ED1">
      <w:pPr>
        <w:snapToGrid w:val="0"/>
        <w:spacing w:line="480" w:lineRule="auto"/>
        <w:rPr>
          <w:rFonts w:hint="eastAsia" w:ascii="仿宋_GB2312" w:hAnsi="仿宋_GB2312" w:eastAsia="仿宋_GB2312" w:cs="仿宋_GB2312"/>
          <w:color w:val="auto"/>
          <w:highlight w:val="none"/>
        </w:rPr>
      </w:pPr>
    </w:p>
    <w:p w14:paraId="270E960E">
      <w:pPr>
        <w:snapToGrid w:val="0"/>
        <w:spacing w:line="480" w:lineRule="auto"/>
        <w:rPr>
          <w:rFonts w:hint="eastAsia" w:ascii="仿宋_GB2312" w:hAnsi="仿宋_GB2312" w:eastAsia="仿宋_GB2312" w:cs="仿宋_GB2312"/>
          <w:color w:val="auto"/>
          <w:highlight w:val="none"/>
        </w:rPr>
      </w:pPr>
    </w:p>
    <w:p w14:paraId="1C86DFF0">
      <w:pPr>
        <w:snapToGrid w:val="0"/>
        <w:spacing w:line="480" w:lineRule="auto"/>
        <w:rPr>
          <w:rFonts w:hint="eastAsia" w:ascii="仿宋_GB2312" w:hAnsi="仿宋_GB2312" w:eastAsia="仿宋_GB2312" w:cs="仿宋_GB2312"/>
          <w:color w:val="auto"/>
          <w:highlight w:val="none"/>
        </w:rPr>
      </w:pPr>
    </w:p>
    <w:p w14:paraId="01272393">
      <w:pPr>
        <w:snapToGrid w:val="0"/>
        <w:spacing w:line="480" w:lineRule="auto"/>
        <w:rPr>
          <w:rFonts w:hint="eastAsia" w:ascii="仿宋_GB2312" w:hAnsi="仿宋_GB2312" w:eastAsia="仿宋_GB2312" w:cs="仿宋_GB2312"/>
          <w:color w:val="auto"/>
          <w:highlight w:val="none"/>
        </w:rPr>
      </w:pPr>
    </w:p>
    <w:p w14:paraId="6D529575">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3885B392">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0EDF6014">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68194ABD">
      <w:pPr>
        <w:numPr>
          <w:ilvl w:val="0"/>
          <w:numId w:val="0"/>
        </w:numPr>
        <w:spacing w:before="120" w:line="360" w:lineRule="auto"/>
        <w:ind w:leftChars="200"/>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cs="宋体"/>
          <w:b/>
          <w:bCs/>
          <w:color w:val="auto"/>
          <w:sz w:val="32"/>
          <w:szCs w:val="32"/>
          <w:highlight w:val="none"/>
          <w:lang w:val="en-US" w:eastAsia="zh-CN"/>
        </w:rPr>
        <w:t>6、具有履行合同所必需的设备和专业技术能力承诺函</w:t>
      </w:r>
    </w:p>
    <w:p w14:paraId="2C0DB51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shd w:val="clear" w:color="auto" w:fill="auto"/>
          <w:lang w:eastAsia="zh-CN"/>
        </w:rPr>
      </w:pPr>
    </w:p>
    <w:p w14:paraId="5EE391E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我</w:t>
      </w:r>
      <w:r>
        <w:rPr>
          <w:rFonts w:hint="eastAsia" w:ascii="宋体" w:hAnsi="宋体" w:eastAsia="宋体" w:cs="宋体"/>
          <w:color w:val="auto"/>
          <w:sz w:val="21"/>
          <w:szCs w:val="21"/>
          <w:highlight w:val="none"/>
          <w:shd w:val="clear" w:color="auto" w:fill="auto"/>
          <w:lang w:val="en-US" w:eastAsia="zh-CN"/>
        </w:rPr>
        <w:t>单位</w:t>
      </w:r>
      <w:r>
        <w:rPr>
          <w:rFonts w:hint="eastAsia" w:ascii="宋体" w:hAnsi="宋体" w:eastAsia="宋体" w:cs="宋体"/>
          <w:color w:val="auto"/>
          <w:sz w:val="21"/>
          <w:szCs w:val="21"/>
          <w:highlight w:val="none"/>
          <w:shd w:val="clear" w:color="auto" w:fill="auto"/>
          <w:lang w:eastAsia="zh-CN"/>
        </w:rPr>
        <w:t>参与</w:t>
      </w:r>
      <w:r>
        <w:rPr>
          <w:rFonts w:hint="eastAsia" w:ascii="宋体" w:hAnsi="宋体" w:eastAsia="宋体" w:cs="宋体"/>
          <w:color w:val="auto"/>
          <w:sz w:val="21"/>
          <w:szCs w:val="21"/>
          <w:highlight w:val="none"/>
          <w:u w:val="single"/>
          <w:shd w:val="clear" w:color="auto" w:fill="auto"/>
          <w:lang w:eastAsia="zh-CN"/>
        </w:rPr>
        <w:t>（项目名称、</w:t>
      </w:r>
      <w:r>
        <w:rPr>
          <w:rFonts w:hint="eastAsia" w:ascii="宋体" w:hAnsi="宋体" w:eastAsia="宋体" w:cs="宋体"/>
          <w:color w:val="auto"/>
          <w:sz w:val="21"/>
          <w:szCs w:val="21"/>
          <w:highlight w:val="none"/>
          <w:u w:val="single"/>
          <w:shd w:val="clear" w:color="auto" w:fill="auto"/>
          <w:lang w:val="en-US" w:eastAsia="zh-CN"/>
        </w:rPr>
        <w:t>项目</w:t>
      </w:r>
      <w:r>
        <w:rPr>
          <w:rFonts w:hint="eastAsia" w:ascii="宋体" w:hAnsi="宋体" w:eastAsia="宋体" w:cs="宋体"/>
          <w:color w:val="auto"/>
          <w:sz w:val="21"/>
          <w:szCs w:val="21"/>
          <w:highlight w:val="none"/>
          <w:u w:val="single"/>
          <w:shd w:val="clear" w:color="auto" w:fill="auto"/>
          <w:lang w:eastAsia="zh-CN"/>
        </w:rPr>
        <w:t>编号）</w:t>
      </w:r>
      <w:r>
        <w:rPr>
          <w:rFonts w:hint="eastAsia" w:ascii="宋体" w:hAnsi="宋体" w:eastAsia="宋体" w:cs="宋体"/>
          <w:color w:val="auto"/>
          <w:sz w:val="21"/>
          <w:szCs w:val="21"/>
          <w:highlight w:val="none"/>
          <w:shd w:val="clear" w:color="auto" w:fill="auto"/>
          <w:lang w:eastAsia="zh-CN"/>
        </w:rPr>
        <w:t>投标，本</w:t>
      </w:r>
      <w:r>
        <w:rPr>
          <w:rFonts w:hint="eastAsia" w:ascii="宋体" w:hAnsi="宋体" w:eastAsia="宋体" w:cs="宋体"/>
          <w:color w:val="auto"/>
          <w:sz w:val="21"/>
          <w:szCs w:val="21"/>
          <w:highlight w:val="none"/>
          <w:shd w:val="clear" w:color="auto" w:fill="auto"/>
          <w:lang w:val="en-US" w:eastAsia="zh-CN"/>
        </w:rPr>
        <w:t>单位</w:t>
      </w:r>
      <w:r>
        <w:rPr>
          <w:rFonts w:hint="eastAsia" w:ascii="宋体" w:hAnsi="宋体" w:eastAsia="宋体" w:cs="宋体"/>
          <w:color w:val="auto"/>
          <w:sz w:val="21"/>
          <w:szCs w:val="21"/>
          <w:highlight w:val="none"/>
          <w:shd w:val="clear" w:color="auto" w:fill="auto"/>
          <w:lang w:eastAsia="zh-CN"/>
        </w:rPr>
        <w:t>郑重声明，本单位具备本项目履行合同所必需的设备和专业技术能力，特此承诺。</w:t>
      </w:r>
    </w:p>
    <w:p w14:paraId="01D2BFBA">
      <w:pPr>
        <w:numPr>
          <w:ilvl w:val="0"/>
          <w:numId w:val="0"/>
        </w:numPr>
        <w:spacing w:before="120" w:line="360" w:lineRule="auto"/>
        <w:ind w:leftChars="200"/>
        <w:jc w:val="center"/>
        <w:rPr>
          <w:rFonts w:hint="eastAsia" w:ascii="宋体" w:hAnsi="宋体" w:cs="宋体"/>
          <w:b/>
          <w:bCs/>
          <w:color w:val="auto"/>
          <w:sz w:val="21"/>
          <w:szCs w:val="21"/>
          <w:highlight w:val="none"/>
          <w:lang w:val="en-US" w:eastAsia="zh-CN"/>
        </w:rPr>
      </w:pPr>
    </w:p>
    <w:p w14:paraId="48D6CCC9">
      <w:pPr>
        <w:snapToGrid w:val="0"/>
        <w:spacing w:line="360" w:lineRule="auto"/>
        <w:rPr>
          <w:rFonts w:hint="eastAsia" w:ascii="仿宋_GB2312" w:hAnsi="仿宋_GB2312" w:eastAsia="仿宋_GB2312" w:cs="仿宋_GB2312"/>
          <w:color w:val="auto"/>
          <w:sz w:val="21"/>
          <w:szCs w:val="21"/>
          <w:highlight w:val="none"/>
        </w:rPr>
      </w:pPr>
    </w:p>
    <w:p w14:paraId="32E6023A">
      <w:pPr>
        <w:snapToGrid w:val="0"/>
        <w:spacing w:line="360" w:lineRule="auto"/>
        <w:rPr>
          <w:rFonts w:hint="eastAsia" w:ascii="仿宋_GB2312" w:hAnsi="仿宋_GB2312" w:eastAsia="仿宋_GB2312" w:cs="仿宋_GB2312"/>
          <w:color w:val="auto"/>
          <w:sz w:val="21"/>
          <w:szCs w:val="21"/>
          <w:highlight w:val="none"/>
        </w:rPr>
      </w:pPr>
    </w:p>
    <w:p w14:paraId="21F241B3">
      <w:pPr>
        <w:snapToGrid w:val="0"/>
        <w:spacing w:line="360" w:lineRule="auto"/>
        <w:rPr>
          <w:rFonts w:hint="eastAsia" w:ascii="仿宋_GB2312" w:hAnsi="仿宋_GB2312" w:eastAsia="仿宋_GB2312" w:cs="仿宋_GB2312"/>
          <w:color w:val="auto"/>
          <w:sz w:val="21"/>
          <w:szCs w:val="21"/>
          <w:highlight w:val="none"/>
        </w:rPr>
      </w:pPr>
    </w:p>
    <w:p w14:paraId="54E4826A">
      <w:pPr>
        <w:snapToGrid w:val="0"/>
        <w:spacing w:line="360" w:lineRule="auto"/>
        <w:rPr>
          <w:rFonts w:hint="eastAsia" w:ascii="仿宋_GB2312" w:hAnsi="仿宋_GB2312" w:eastAsia="仿宋_GB2312" w:cs="仿宋_GB2312"/>
          <w:color w:val="auto"/>
          <w:sz w:val="21"/>
          <w:szCs w:val="21"/>
          <w:highlight w:val="none"/>
        </w:rPr>
      </w:pPr>
    </w:p>
    <w:p w14:paraId="0AC9E79A">
      <w:pPr>
        <w:snapToGrid w:val="0"/>
        <w:spacing w:line="360" w:lineRule="auto"/>
        <w:rPr>
          <w:rFonts w:hint="eastAsia" w:ascii="仿宋_GB2312" w:hAnsi="仿宋_GB2312" w:eastAsia="仿宋_GB2312" w:cs="仿宋_GB2312"/>
          <w:color w:val="auto"/>
          <w:sz w:val="21"/>
          <w:szCs w:val="21"/>
          <w:highlight w:val="none"/>
        </w:rPr>
      </w:pPr>
    </w:p>
    <w:p w14:paraId="7C61197A">
      <w:pPr>
        <w:snapToGrid w:val="0"/>
        <w:spacing w:line="360" w:lineRule="auto"/>
        <w:rPr>
          <w:rFonts w:hint="eastAsia" w:ascii="仿宋_GB2312" w:hAnsi="仿宋_GB2312" w:eastAsia="仿宋_GB2312" w:cs="仿宋_GB2312"/>
          <w:color w:val="auto"/>
          <w:sz w:val="21"/>
          <w:szCs w:val="21"/>
          <w:highlight w:val="none"/>
        </w:rPr>
      </w:pPr>
    </w:p>
    <w:p w14:paraId="01C5836D">
      <w:pPr>
        <w:snapToGrid w:val="0"/>
        <w:spacing w:line="360" w:lineRule="auto"/>
        <w:rPr>
          <w:rFonts w:hint="eastAsia" w:ascii="仿宋_GB2312" w:hAnsi="仿宋_GB2312" w:eastAsia="仿宋_GB2312" w:cs="仿宋_GB2312"/>
          <w:color w:val="auto"/>
          <w:sz w:val="21"/>
          <w:szCs w:val="21"/>
          <w:highlight w:val="none"/>
        </w:rPr>
      </w:pPr>
    </w:p>
    <w:p w14:paraId="1A407117">
      <w:pPr>
        <w:snapToGrid w:val="0"/>
        <w:spacing w:line="360" w:lineRule="auto"/>
        <w:rPr>
          <w:rFonts w:hint="eastAsia" w:ascii="仿宋_GB2312" w:hAnsi="仿宋_GB2312" w:eastAsia="仿宋_GB2312" w:cs="仿宋_GB2312"/>
          <w:color w:val="auto"/>
          <w:sz w:val="21"/>
          <w:szCs w:val="21"/>
          <w:highlight w:val="none"/>
        </w:rPr>
      </w:pPr>
    </w:p>
    <w:p w14:paraId="7863D4FD">
      <w:pPr>
        <w:snapToGrid w:val="0"/>
        <w:spacing w:line="360" w:lineRule="auto"/>
        <w:rPr>
          <w:rFonts w:hint="eastAsia" w:ascii="仿宋_GB2312" w:hAnsi="仿宋_GB2312" w:eastAsia="仿宋_GB2312" w:cs="仿宋_GB2312"/>
          <w:color w:val="auto"/>
          <w:sz w:val="21"/>
          <w:szCs w:val="21"/>
          <w:highlight w:val="none"/>
        </w:rPr>
      </w:pPr>
    </w:p>
    <w:p w14:paraId="5C50E02E">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534AE0E1">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073A6D3C">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2112C0F2">
      <w:pPr>
        <w:numPr>
          <w:ilvl w:val="0"/>
          <w:numId w:val="0"/>
        </w:numPr>
        <w:spacing w:before="120"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cs="宋体"/>
          <w:b/>
          <w:bCs/>
          <w:color w:val="auto"/>
          <w:sz w:val="32"/>
          <w:szCs w:val="32"/>
          <w:highlight w:val="none"/>
          <w:lang w:val="en-US" w:eastAsia="zh-CN"/>
        </w:rPr>
        <w:t>7、参加政府采购活动前3年内，在经营活动中没有重大违法记录的书面声明函</w:t>
      </w:r>
    </w:p>
    <w:p w14:paraId="757052A8">
      <w:pPr>
        <w:spacing w:line="360" w:lineRule="auto"/>
        <w:rPr>
          <w:rFonts w:hint="eastAsia" w:ascii="宋体" w:hAnsi="宋体" w:cs="宋体"/>
          <w:bCs/>
          <w:color w:val="auto"/>
          <w:sz w:val="21"/>
          <w:szCs w:val="21"/>
          <w:highlight w:val="none"/>
          <w:shd w:val="clear" w:color="auto" w:fill="auto"/>
        </w:rPr>
      </w:pPr>
      <w:r>
        <w:rPr>
          <w:rFonts w:hint="eastAsia" w:ascii="宋体" w:hAnsi="宋体" w:cs="宋体"/>
          <w:color w:val="auto"/>
          <w:sz w:val="21"/>
          <w:szCs w:val="21"/>
          <w:highlight w:val="none"/>
          <w:shd w:val="clear" w:color="auto" w:fill="auto"/>
        </w:rPr>
        <w:t>致：</w:t>
      </w:r>
    </w:p>
    <w:p w14:paraId="066BDF86">
      <w:pPr>
        <w:spacing w:line="360" w:lineRule="auto"/>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本公司参加</w:t>
      </w:r>
      <w:r>
        <w:rPr>
          <w:rFonts w:hint="eastAsia" w:ascii="宋体" w:hAnsi="宋体" w:cs="宋体"/>
          <w:color w:val="auto"/>
          <w:sz w:val="21"/>
          <w:szCs w:val="21"/>
          <w:highlight w:val="none"/>
          <w:u w:val="single"/>
          <w:shd w:val="clear" w:color="auto" w:fill="auto"/>
          <w:lang w:val="en-US" w:eastAsia="zh-CN"/>
        </w:rPr>
        <w:t xml:space="preserve">          </w:t>
      </w:r>
      <w:r>
        <w:rPr>
          <w:rFonts w:hint="eastAsia" w:ascii="宋体" w:hAnsi="宋体" w:cs="宋体"/>
          <w:color w:val="auto"/>
          <w:sz w:val="21"/>
          <w:szCs w:val="21"/>
          <w:highlight w:val="none"/>
          <w:shd w:val="clear" w:color="auto" w:fill="auto"/>
        </w:rPr>
        <w:t>项目（项目编号：</w:t>
      </w:r>
      <w:r>
        <w:rPr>
          <w:rFonts w:hint="eastAsia" w:ascii="宋体" w:hAnsi="宋体" w:cs="宋体"/>
          <w:color w:val="auto"/>
          <w:sz w:val="21"/>
          <w:szCs w:val="21"/>
          <w:highlight w:val="none"/>
          <w:u w:val="single"/>
          <w:shd w:val="clear" w:color="auto" w:fill="auto"/>
        </w:rPr>
        <w:t>　　　　</w:t>
      </w:r>
      <w:r>
        <w:rPr>
          <w:rFonts w:hint="eastAsia" w:ascii="宋体" w:hAnsi="宋体" w:cs="宋体"/>
          <w:color w:val="auto"/>
          <w:sz w:val="21"/>
          <w:szCs w:val="21"/>
          <w:highlight w:val="none"/>
          <w:shd w:val="clear" w:color="auto" w:fill="auto"/>
        </w:rPr>
        <w:t>）的招标活动，并声明：</w:t>
      </w:r>
    </w:p>
    <w:p w14:paraId="65F2C2DA">
      <w:pPr>
        <w:spacing w:line="360" w:lineRule="auto"/>
        <w:ind w:firstLine="420" w:firstLineChars="20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郑重声明，我方参加本项目政府采购活动前三年内无重大违法记录，</w:t>
      </w:r>
      <w:r>
        <w:rPr>
          <w:rFonts w:hint="eastAsia" w:ascii="宋体" w:hAnsi="宋体" w:cs="宋体"/>
          <w:color w:val="auto"/>
          <w:sz w:val="21"/>
          <w:szCs w:val="21"/>
          <w:highlight w:val="none"/>
          <w:shd w:val="clear" w:color="auto" w:fill="auto"/>
          <w:lang w:val="en-US" w:eastAsia="zh-CN"/>
        </w:rPr>
        <w:t>在</w:t>
      </w:r>
      <w:r>
        <w:rPr>
          <w:rFonts w:hint="eastAsia" w:ascii="宋体" w:hAnsi="宋体" w:cs="宋体"/>
          <w:color w:val="auto"/>
          <w:sz w:val="21"/>
          <w:szCs w:val="21"/>
          <w:highlight w:val="none"/>
          <w:shd w:val="clear" w:color="auto" w:fill="auto"/>
        </w:rPr>
        <w:t>经营活动中没有因违法经营受到刑事处罚或者责令停产停业、吊销许可证或者执照、较大数额罚款等行政处罚。符合《政府采购法》规定的供应商条件。若贵方在本项目采购过程中发现我方政府采购活动前三年内有重大违法记录，我公司将无条件退出本项目的投标，并承担因此引起的一切后果。我方对此声明负全部法律责任。特此声明！</w:t>
      </w:r>
    </w:p>
    <w:p w14:paraId="6A462EA4">
      <w:pPr>
        <w:snapToGrid w:val="0"/>
        <w:spacing w:line="360" w:lineRule="auto"/>
        <w:rPr>
          <w:rFonts w:hint="eastAsia" w:ascii="宋体" w:hAnsi="宋体" w:eastAsia="宋体" w:cs="宋体"/>
          <w:color w:val="auto"/>
          <w:sz w:val="21"/>
          <w:szCs w:val="21"/>
          <w:highlight w:val="none"/>
          <w:shd w:val="clear" w:color="auto" w:fill="auto"/>
          <w:lang w:eastAsia="zh-CN"/>
        </w:rPr>
      </w:pPr>
    </w:p>
    <w:p w14:paraId="79C513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shd w:val="clear" w:color="auto" w:fill="auto"/>
          <w:lang w:eastAsia="zh-CN"/>
        </w:rPr>
      </w:pPr>
    </w:p>
    <w:p w14:paraId="6764F7C4">
      <w:pPr>
        <w:snapToGrid w:val="0"/>
        <w:spacing w:line="360" w:lineRule="auto"/>
        <w:rPr>
          <w:rFonts w:hint="eastAsia" w:ascii="仿宋_GB2312" w:hAnsi="仿宋_GB2312" w:eastAsia="仿宋_GB2312" w:cs="仿宋_GB2312"/>
          <w:color w:val="auto"/>
          <w:sz w:val="21"/>
          <w:szCs w:val="21"/>
          <w:highlight w:val="none"/>
        </w:rPr>
      </w:pPr>
    </w:p>
    <w:p w14:paraId="246850C3">
      <w:pPr>
        <w:snapToGrid w:val="0"/>
        <w:spacing w:line="360" w:lineRule="auto"/>
        <w:rPr>
          <w:rFonts w:hint="eastAsia" w:ascii="仿宋_GB2312" w:hAnsi="仿宋_GB2312" w:eastAsia="仿宋_GB2312" w:cs="仿宋_GB2312"/>
          <w:color w:val="auto"/>
          <w:sz w:val="21"/>
          <w:szCs w:val="21"/>
          <w:highlight w:val="none"/>
        </w:rPr>
      </w:pPr>
    </w:p>
    <w:p w14:paraId="20EAA260">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6AD6BB14">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07AEF016">
      <w:pPr>
        <w:adjustRightInd w:val="0"/>
        <w:snapToGrid w:val="0"/>
        <w:spacing w:line="360" w:lineRule="auto"/>
        <w:ind w:right="105" w:rightChars="50"/>
        <w:jc w:val="left"/>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lang w:eastAsia="zh-CN"/>
        </w:rPr>
        <w:t>日期：</w:t>
      </w:r>
    </w:p>
    <w:p w14:paraId="7C7F4668">
      <w:pPr>
        <w:pStyle w:val="58"/>
        <w:numPr>
          <w:ilvl w:val="0"/>
          <w:numId w:val="0"/>
        </w:numPr>
        <w:spacing w:line="640" w:lineRule="exact"/>
        <w:jc w:val="center"/>
        <w:rPr>
          <w:rFonts w:hint="eastAsia" w:ascii="宋体" w:hAnsi="宋体" w:eastAsia="宋体" w:cs="宋体"/>
          <w:b/>
          <w:color w:val="auto"/>
          <w:highlight w:val="none"/>
          <w:lang w:val="en-US" w:eastAsia="zh-CN"/>
        </w:rPr>
      </w:pPr>
      <w:r>
        <w:rPr>
          <w:rFonts w:hint="eastAsia" w:ascii="宋体" w:hAnsi="宋体" w:cs="宋体"/>
          <w:b/>
          <w:bCs/>
          <w:color w:val="auto"/>
          <w:sz w:val="32"/>
          <w:szCs w:val="32"/>
          <w:highlight w:val="none"/>
          <w:lang w:val="en-US" w:eastAsia="zh-CN"/>
        </w:rPr>
        <w:br w:type="page"/>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color w:val="auto"/>
          <w:highlight w:val="none"/>
          <w:lang w:val="en-US" w:eastAsia="zh-CN"/>
        </w:rPr>
        <w:t>限制行为</w:t>
      </w:r>
    </w:p>
    <w:p w14:paraId="2923E182">
      <w:pPr>
        <w:pStyle w:val="58"/>
        <w:numPr>
          <w:ilvl w:val="0"/>
          <w:numId w:val="0"/>
        </w:numPr>
        <w:spacing w:line="640" w:lineRule="exact"/>
        <w:jc w:val="center"/>
        <w:rPr>
          <w:rFonts w:hint="eastAsia" w:ascii="宋体" w:hAnsi="宋体" w:eastAsia="宋体" w:cs="宋体"/>
          <w:b/>
          <w:bCs/>
          <w:color w:val="auto"/>
          <w:sz w:val="24"/>
          <w:szCs w:val="24"/>
          <w:highlight w:val="none"/>
          <w:lang w:val="en-US" w:eastAsia="zh-CN"/>
        </w:rPr>
      </w:pPr>
      <w:bookmarkStart w:id="130" w:name="_Toc4715_WPSOffice_Level1"/>
      <w:bookmarkStart w:id="131" w:name="_Toc5107_WPSOffice_Level1"/>
      <w:bookmarkStart w:id="132" w:name="_Toc6244_WPSOffice_Level1"/>
      <w:bookmarkStart w:id="133" w:name="_Toc30256_WPSOffice_Level1"/>
      <w:r>
        <w:rPr>
          <w:rFonts w:hint="eastAsia" w:ascii="宋体" w:hAnsi="宋体" w:eastAsia="宋体" w:cs="宋体"/>
          <w:b/>
          <w:bCs/>
          <w:color w:val="auto"/>
          <w:sz w:val="24"/>
          <w:szCs w:val="24"/>
          <w:highlight w:val="none"/>
          <w:lang w:val="en-US" w:eastAsia="zh-CN"/>
        </w:rPr>
        <w:t>承诺书</w:t>
      </w:r>
      <w:bookmarkEnd w:id="130"/>
      <w:bookmarkEnd w:id="131"/>
      <w:bookmarkEnd w:id="132"/>
      <w:bookmarkEnd w:id="133"/>
      <w:r>
        <w:rPr>
          <w:rFonts w:hint="eastAsia" w:ascii="宋体" w:hAnsi="宋体" w:eastAsia="宋体" w:cs="宋体"/>
          <w:b/>
          <w:bCs/>
          <w:color w:val="auto"/>
          <w:sz w:val="24"/>
          <w:szCs w:val="24"/>
          <w:highlight w:val="none"/>
          <w:lang w:val="en-US" w:eastAsia="zh-CN"/>
        </w:rPr>
        <w:br w:type="textWrapping"/>
      </w:r>
    </w:p>
    <w:p w14:paraId="226DDEA6">
      <w:pPr>
        <w:pStyle w:val="58"/>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本人作为</w:t>
      </w:r>
      <w:r>
        <w:rPr>
          <w:rFonts w:hint="eastAsia" w:ascii="宋体" w:hAnsi="宋体" w:eastAsia="宋体" w:cs="宋体"/>
          <w:b w:val="0"/>
          <w:bCs/>
          <w:color w:val="auto"/>
          <w:sz w:val="21"/>
          <w:szCs w:val="21"/>
          <w:highlight w:val="none"/>
          <w:u w:val="single"/>
        </w:rPr>
        <w:t>（单位名称）</w:t>
      </w:r>
      <w:r>
        <w:rPr>
          <w:rFonts w:hint="eastAsia" w:ascii="宋体" w:hAnsi="宋体" w:eastAsia="宋体" w:cs="宋体"/>
          <w:b w:val="0"/>
          <w:bCs/>
          <w:color w:val="auto"/>
          <w:sz w:val="21"/>
          <w:szCs w:val="21"/>
          <w:highlight w:val="none"/>
        </w:rPr>
        <w:t>的法人，清楚知晓我公司本项目投标活动，对以下事项作出承诺：</w:t>
      </w:r>
    </w:p>
    <w:p w14:paraId="0547E4B8">
      <w:pPr>
        <w:pStyle w:val="58"/>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一、我单位遵循公开、公平、公正、诚实守信的原则，依法依规参与本项目竞标。</w:t>
      </w:r>
    </w:p>
    <w:p w14:paraId="1C4B6DE3">
      <w:pPr>
        <w:pStyle w:val="58"/>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二、我单位在本项目招标投标活动中，未参与围标串标。</w:t>
      </w:r>
    </w:p>
    <w:p w14:paraId="6DE8AC46">
      <w:pPr>
        <w:pStyle w:val="58"/>
        <w:spacing w:line="360" w:lineRule="auto"/>
        <w:ind w:firstLine="420" w:firstLineChars="200"/>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三、</w:t>
      </w:r>
      <w:r>
        <w:rPr>
          <w:rFonts w:hint="eastAsia" w:ascii="宋体" w:hAnsi="宋体" w:eastAsia="宋体" w:cs="宋体"/>
          <w:b w:val="0"/>
          <w:bCs/>
          <w:color w:val="auto"/>
          <w:sz w:val="21"/>
          <w:szCs w:val="21"/>
          <w:highlight w:val="none"/>
          <w:lang w:eastAsia="zh-CN"/>
        </w:rPr>
        <w:t>我单位未</w:t>
      </w:r>
      <w:r>
        <w:rPr>
          <w:rFonts w:hint="eastAsia" w:ascii="宋体" w:hAnsi="宋体" w:eastAsia="宋体" w:cs="宋体"/>
          <w:b w:val="0"/>
          <w:bCs/>
          <w:color w:val="auto"/>
          <w:sz w:val="21"/>
          <w:szCs w:val="21"/>
          <w:highlight w:val="none"/>
        </w:rPr>
        <w:t>为采购项目提供整体设计、规范编制或者项目管理、监理、检测等服务</w:t>
      </w:r>
      <w:r>
        <w:rPr>
          <w:rFonts w:hint="eastAsia" w:ascii="宋体" w:hAnsi="宋体" w:eastAsia="宋体" w:cs="宋体"/>
          <w:b w:val="0"/>
          <w:bCs/>
          <w:color w:val="auto"/>
          <w:sz w:val="21"/>
          <w:szCs w:val="21"/>
          <w:highlight w:val="none"/>
          <w:lang w:eastAsia="zh-CN"/>
        </w:rPr>
        <w:t>。</w:t>
      </w:r>
    </w:p>
    <w:p w14:paraId="658ABB66">
      <w:pPr>
        <w:pStyle w:val="58"/>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eastAsia="zh-CN"/>
        </w:rPr>
        <w:t>四、</w:t>
      </w:r>
      <w:r>
        <w:rPr>
          <w:rFonts w:hint="eastAsia" w:ascii="宋体" w:hAnsi="宋体" w:eastAsia="宋体" w:cs="宋体"/>
          <w:b w:val="0"/>
          <w:bCs/>
          <w:color w:val="auto"/>
          <w:sz w:val="21"/>
          <w:szCs w:val="21"/>
          <w:highlight w:val="none"/>
        </w:rPr>
        <w:t>我单位如被查实在本项目招标投标活动中存在围标串标的，递交</w:t>
      </w:r>
      <w:r>
        <w:rPr>
          <w:rFonts w:hint="eastAsia" w:ascii="宋体" w:hAnsi="宋体" w:eastAsia="宋体" w:cs="宋体"/>
          <w:b w:val="0"/>
          <w:bCs/>
          <w:color w:val="auto"/>
          <w:sz w:val="21"/>
          <w:szCs w:val="21"/>
          <w:highlight w:val="none"/>
          <w:lang w:eastAsia="zh-CN"/>
        </w:rPr>
        <w:t>投标文件</w:t>
      </w:r>
      <w:r>
        <w:rPr>
          <w:rFonts w:hint="eastAsia" w:ascii="宋体" w:hAnsi="宋体" w:eastAsia="宋体" w:cs="宋体"/>
          <w:b w:val="0"/>
          <w:bCs/>
          <w:color w:val="auto"/>
          <w:sz w:val="21"/>
          <w:szCs w:val="21"/>
          <w:highlight w:val="none"/>
        </w:rPr>
        <w:t>行为作为实施串通投标违法行为的关键环节，本人承担直接责任人员法律责任，接受相应行政处罚和失信惩戒。</w:t>
      </w:r>
    </w:p>
    <w:p w14:paraId="45B9FE51">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shd w:val="clear" w:color="auto" w:fill="auto"/>
          <w:lang w:eastAsia="zh-CN"/>
        </w:rPr>
      </w:pPr>
    </w:p>
    <w:p w14:paraId="22B5EB92">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1"/>
          <w:szCs w:val="21"/>
          <w:highlight w:val="none"/>
          <w:shd w:val="clear" w:color="auto" w:fill="auto"/>
          <w:lang w:eastAsia="zh-CN"/>
        </w:rPr>
      </w:pPr>
    </w:p>
    <w:p w14:paraId="1F33C366">
      <w:pPr>
        <w:snapToGrid w:val="0"/>
        <w:spacing w:line="360" w:lineRule="auto"/>
        <w:rPr>
          <w:rFonts w:hint="eastAsia" w:ascii="仿宋_GB2312" w:hAnsi="仿宋_GB2312" w:eastAsia="仿宋_GB2312" w:cs="仿宋_GB2312"/>
          <w:color w:val="auto"/>
          <w:sz w:val="21"/>
          <w:szCs w:val="21"/>
          <w:highlight w:val="none"/>
        </w:rPr>
      </w:pPr>
    </w:p>
    <w:p w14:paraId="25E21542">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76252ECC">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15BD2F0E">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233FB623">
      <w:pPr>
        <w:numPr>
          <w:ilvl w:val="0"/>
          <w:numId w:val="0"/>
        </w:numPr>
        <w:spacing w:before="120" w:line="360" w:lineRule="auto"/>
        <w:ind w:leftChars="0"/>
        <w:jc w:val="both"/>
        <w:rPr>
          <w:rFonts w:hint="eastAsia" w:ascii="宋体" w:hAnsi="宋体" w:eastAsia="宋体" w:cs="宋体"/>
          <w:b/>
          <w:bCs/>
          <w:color w:val="auto"/>
          <w:sz w:val="21"/>
          <w:szCs w:val="21"/>
          <w:highlight w:val="none"/>
          <w:lang w:val="en-US" w:eastAsia="zh-CN"/>
        </w:rPr>
      </w:pPr>
    </w:p>
    <w:p w14:paraId="42681424">
      <w:pPr>
        <w:rPr>
          <w:rFonts w:ascii="宋体" w:hAnsi="宋体"/>
          <w:sz w:val="24"/>
          <w:szCs w:val="24"/>
          <w:highlight w:val="none"/>
        </w:rPr>
      </w:pPr>
      <w:bookmarkStart w:id="134" w:name="_Toc25525_WPSOffice_Level1"/>
      <w:bookmarkStart w:id="135" w:name="_Toc3991_WPSOffice_Level1"/>
      <w:bookmarkStart w:id="136" w:name="_Toc17028_WPSOffice_Level1"/>
      <w:bookmarkStart w:id="137" w:name="_Toc27018_WPSOffice_Level1"/>
      <w:r>
        <w:rPr>
          <w:rFonts w:hint="eastAsia" w:ascii="宋体" w:hAnsi="宋体" w:cs="宋体"/>
          <w:b/>
          <w:bCs/>
          <w:color w:val="auto"/>
          <w:sz w:val="32"/>
          <w:szCs w:val="32"/>
          <w:highlight w:val="none"/>
          <w:lang w:val="en-US" w:eastAsia="zh-CN"/>
        </w:rPr>
        <w:br w:type="page"/>
      </w:r>
    </w:p>
    <w:p w14:paraId="711C88B8">
      <w:pPr>
        <w:pStyle w:val="58"/>
        <w:numPr>
          <w:ilvl w:val="0"/>
          <w:numId w:val="7"/>
        </w:numPr>
        <w:spacing w:line="640" w:lineRule="exact"/>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关于《中华人民共和国政府采购法》第二十二条的</w:t>
      </w:r>
    </w:p>
    <w:p w14:paraId="09CEF5C6">
      <w:pPr>
        <w:pStyle w:val="58"/>
        <w:numPr>
          <w:ilvl w:val="0"/>
          <w:numId w:val="0"/>
        </w:numPr>
        <w:spacing w:line="640" w:lineRule="exact"/>
        <w:jc w:val="center"/>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承诺书</w:t>
      </w:r>
    </w:p>
    <w:p w14:paraId="7F89AEE9">
      <w:pPr>
        <w:snapToGrid w:val="0"/>
        <w:spacing w:line="400" w:lineRule="exact"/>
        <w:jc w:val="center"/>
        <w:rPr>
          <w:rFonts w:ascii="宋体" w:hAnsi="宋体"/>
          <w:b/>
          <w:sz w:val="24"/>
          <w:szCs w:val="24"/>
          <w:highlight w:val="none"/>
        </w:rPr>
      </w:pPr>
    </w:p>
    <w:p w14:paraId="6D394A0B">
      <w:pPr>
        <w:snapToGrid w:val="0"/>
        <w:spacing w:line="360" w:lineRule="auto"/>
        <w:rPr>
          <w:rFonts w:ascii="宋体" w:hAnsi="宋体"/>
          <w:bCs/>
          <w:szCs w:val="21"/>
          <w:highlight w:val="none"/>
        </w:rPr>
      </w:pPr>
      <w:r>
        <w:rPr>
          <w:rFonts w:hint="eastAsia" w:ascii="宋体" w:hAnsi="宋体"/>
          <w:bCs/>
          <w:szCs w:val="21"/>
          <w:highlight w:val="none"/>
        </w:rPr>
        <w:t>致：      （采购人）</w:t>
      </w:r>
    </w:p>
    <w:p w14:paraId="483926EF">
      <w:pPr>
        <w:snapToGrid w:val="0"/>
        <w:spacing w:line="360" w:lineRule="auto"/>
        <w:rPr>
          <w:rFonts w:ascii="宋体" w:hAnsi="宋体"/>
          <w:bCs/>
          <w:szCs w:val="21"/>
          <w:highlight w:val="none"/>
        </w:rPr>
      </w:pPr>
      <w:r>
        <w:rPr>
          <w:rFonts w:hint="eastAsia" w:ascii="宋体" w:hAnsi="宋体"/>
          <w:bCs/>
          <w:szCs w:val="21"/>
          <w:highlight w:val="none"/>
        </w:rPr>
        <w:t>我公司            参加贵方组织的项目名称：      （项目编号：       的投标活动，为便于贵方公正、择优的确定中标人，我方就本次投标有关事项声明如下：</w:t>
      </w:r>
    </w:p>
    <w:p w14:paraId="086CB8AA">
      <w:pPr>
        <w:snapToGrid w:val="0"/>
        <w:spacing w:line="360" w:lineRule="auto"/>
        <w:rPr>
          <w:rFonts w:ascii="宋体" w:hAnsi="宋体"/>
          <w:bCs/>
          <w:szCs w:val="21"/>
          <w:highlight w:val="none"/>
        </w:rPr>
      </w:pPr>
      <w:r>
        <w:rPr>
          <w:rFonts w:hint="eastAsia" w:ascii="宋体" w:hAnsi="宋体"/>
          <w:bCs/>
          <w:szCs w:val="21"/>
          <w:highlight w:val="none"/>
        </w:rPr>
        <w:t>（1）具有独立承担民事责任的能力；</w:t>
      </w:r>
    </w:p>
    <w:p w14:paraId="27782463">
      <w:pPr>
        <w:snapToGrid w:val="0"/>
        <w:spacing w:line="360" w:lineRule="auto"/>
        <w:rPr>
          <w:rFonts w:ascii="宋体" w:hAnsi="宋体"/>
          <w:bCs/>
          <w:szCs w:val="21"/>
          <w:highlight w:val="none"/>
        </w:rPr>
      </w:pPr>
      <w:r>
        <w:rPr>
          <w:rFonts w:hint="eastAsia" w:ascii="宋体" w:hAnsi="宋体"/>
          <w:bCs/>
          <w:szCs w:val="21"/>
          <w:highlight w:val="none"/>
        </w:rPr>
        <w:t>（2）具有良好的商业信誉和健全的财务会计制度；</w:t>
      </w:r>
    </w:p>
    <w:p w14:paraId="47134112">
      <w:pPr>
        <w:snapToGrid w:val="0"/>
        <w:spacing w:line="360" w:lineRule="auto"/>
        <w:rPr>
          <w:rFonts w:ascii="宋体" w:hAnsi="宋体"/>
          <w:bCs/>
          <w:szCs w:val="21"/>
          <w:highlight w:val="none"/>
        </w:rPr>
      </w:pPr>
      <w:r>
        <w:rPr>
          <w:rFonts w:hint="eastAsia" w:ascii="宋体" w:hAnsi="宋体"/>
          <w:bCs/>
          <w:szCs w:val="21"/>
          <w:highlight w:val="none"/>
        </w:rPr>
        <w:t>（3）具有履行合同所必需的设备和专业技术能力；</w:t>
      </w:r>
    </w:p>
    <w:p w14:paraId="60BE49E2">
      <w:pPr>
        <w:snapToGrid w:val="0"/>
        <w:spacing w:line="360" w:lineRule="auto"/>
        <w:rPr>
          <w:rFonts w:ascii="宋体" w:hAnsi="宋体"/>
          <w:bCs/>
          <w:szCs w:val="21"/>
          <w:highlight w:val="none"/>
        </w:rPr>
      </w:pPr>
      <w:r>
        <w:rPr>
          <w:rFonts w:hint="eastAsia" w:ascii="宋体" w:hAnsi="宋体"/>
          <w:bCs/>
          <w:szCs w:val="21"/>
          <w:highlight w:val="none"/>
        </w:rPr>
        <w:t>（4）有依法缴纳税收和社会保障资金的良好记录；</w:t>
      </w:r>
    </w:p>
    <w:p w14:paraId="3D9C0215">
      <w:pPr>
        <w:snapToGrid w:val="0"/>
        <w:spacing w:line="360" w:lineRule="auto"/>
        <w:rPr>
          <w:rFonts w:ascii="宋体" w:hAnsi="宋体"/>
          <w:bCs/>
          <w:szCs w:val="21"/>
          <w:highlight w:val="none"/>
        </w:rPr>
      </w:pPr>
      <w:r>
        <w:rPr>
          <w:rFonts w:hint="eastAsia" w:ascii="宋体" w:hAnsi="宋体"/>
          <w:bCs/>
          <w:szCs w:val="21"/>
          <w:highlight w:val="none"/>
        </w:rPr>
        <w:t>（5）参加政府采购活动前三年内，在经营活动中没有重大违法记录；</w:t>
      </w:r>
    </w:p>
    <w:p w14:paraId="1C6BFF23">
      <w:pPr>
        <w:snapToGrid w:val="0"/>
        <w:spacing w:line="360" w:lineRule="auto"/>
        <w:rPr>
          <w:rFonts w:ascii="宋体" w:hAnsi="宋体"/>
          <w:bCs/>
          <w:szCs w:val="21"/>
          <w:highlight w:val="none"/>
        </w:rPr>
      </w:pPr>
      <w:r>
        <w:rPr>
          <w:rFonts w:hint="eastAsia" w:ascii="宋体" w:hAnsi="宋体"/>
          <w:bCs/>
          <w:szCs w:val="21"/>
          <w:highlight w:val="none"/>
        </w:rPr>
        <w:t>（6）法律、行政法规规定的其他条件。</w:t>
      </w:r>
    </w:p>
    <w:p w14:paraId="4BC0F6AB">
      <w:pPr>
        <w:snapToGrid w:val="0"/>
        <w:spacing w:line="360" w:lineRule="auto"/>
        <w:rPr>
          <w:rFonts w:ascii="宋体" w:hAnsi="宋体"/>
          <w:bCs/>
          <w:szCs w:val="21"/>
          <w:highlight w:val="none"/>
        </w:rPr>
      </w:pPr>
      <w:r>
        <w:rPr>
          <w:rFonts w:hint="eastAsia" w:ascii="宋体" w:hAnsi="宋体"/>
          <w:bCs/>
          <w:szCs w:val="21"/>
          <w:highlight w:val="none"/>
        </w:rPr>
        <w:t>我公司已完全了解本招标文件中规定的技术要求和商务条款。如违反以上承诺，本公司愿承担一切法律责任。</w:t>
      </w:r>
    </w:p>
    <w:p w14:paraId="0FC89315">
      <w:pPr>
        <w:snapToGrid w:val="0"/>
        <w:spacing w:line="360" w:lineRule="auto"/>
        <w:rPr>
          <w:rFonts w:ascii="宋体" w:hAnsi="宋体"/>
          <w:bCs/>
          <w:szCs w:val="21"/>
          <w:highlight w:val="none"/>
        </w:rPr>
      </w:pPr>
      <w:r>
        <w:rPr>
          <w:rFonts w:hint="eastAsia" w:ascii="宋体" w:hAnsi="宋体"/>
          <w:bCs/>
          <w:szCs w:val="21"/>
          <w:highlight w:val="none"/>
        </w:rPr>
        <w:t>特此承诺。</w:t>
      </w:r>
    </w:p>
    <w:p w14:paraId="5DAC010A">
      <w:pPr>
        <w:snapToGrid w:val="0"/>
        <w:spacing w:line="360" w:lineRule="auto"/>
        <w:rPr>
          <w:rFonts w:ascii="宋体" w:hAnsi="宋体"/>
          <w:bCs/>
          <w:szCs w:val="21"/>
          <w:highlight w:val="none"/>
        </w:rPr>
      </w:pPr>
    </w:p>
    <w:p w14:paraId="4A54F6B4">
      <w:pPr>
        <w:snapToGrid w:val="0"/>
        <w:spacing w:line="360" w:lineRule="auto"/>
        <w:rPr>
          <w:rFonts w:ascii="宋体" w:hAnsi="宋体"/>
          <w:bCs/>
          <w:szCs w:val="21"/>
          <w:highlight w:val="none"/>
        </w:rPr>
      </w:pPr>
      <w:r>
        <w:rPr>
          <w:rFonts w:hint="eastAsia" w:ascii="宋体" w:hAnsi="宋体"/>
          <w:bCs/>
          <w:szCs w:val="21"/>
          <w:highlight w:val="none"/>
        </w:rPr>
        <w:t>供应商（盖公章）：</w:t>
      </w:r>
    </w:p>
    <w:p w14:paraId="79FAEE98">
      <w:pPr>
        <w:snapToGrid w:val="0"/>
        <w:spacing w:line="360" w:lineRule="auto"/>
        <w:rPr>
          <w:rFonts w:ascii="宋体" w:hAnsi="宋体"/>
          <w:bCs/>
          <w:szCs w:val="21"/>
          <w:highlight w:val="none"/>
        </w:rPr>
      </w:pPr>
      <w:r>
        <w:rPr>
          <w:rFonts w:hint="eastAsia" w:ascii="宋体" w:hAnsi="宋体"/>
          <w:bCs/>
          <w:szCs w:val="21"/>
          <w:highlight w:val="none"/>
        </w:rPr>
        <w:t>日期： 年 月 日</w:t>
      </w:r>
    </w:p>
    <w:p w14:paraId="23C3935C">
      <w:pPr>
        <w:rPr>
          <w:rFonts w:hint="eastAsia" w:ascii="宋体" w:hAnsi="宋体" w:cs="宋体"/>
          <w:b/>
          <w:bCs/>
          <w:color w:val="auto"/>
          <w:sz w:val="32"/>
          <w:szCs w:val="32"/>
          <w:highlight w:val="none"/>
          <w:lang w:val="en-US" w:eastAsia="zh-CN"/>
        </w:rPr>
      </w:pPr>
    </w:p>
    <w:p w14:paraId="438512CB">
      <w:pPr>
        <w:rPr>
          <w:rFonts w:hint="eastAsia" w:ascii="宋体" w:hAnsi="宋体" w:cs="宋体"/>
          <w:b/>
          <w:bCs/>
          <w:color w:val="auto"/>
          <w:sz w:val="32"/>
          <w:szCs w:val="32"/>
          <w:highlight w:val="none"/>
          <w:lang w:val="en-US" w:eastAsia="zh-CN"/>
        </w:rPr>
      </w:pPr>
    </w:p>
    <w:p w14:paraId="613A9566">
      <w:pPr>
        <w:rPr>
          <w:rFonts w:hint="eastAsia" w:ascii="宋体" w:hAnsi="宋体" w:cs="宋体"/>
          <w:b/>
          <w:bCs/>
          <w:color w:val="auto"/>
          <w:sz w:val="32"/>
          <w:szCs w:val="32"/>
          <w:highlight w:val="none"/>
          <w:lang w:val="en-US" w:eastAsia="zh-CN"/>
        </w:rPr>
      </w:pPr>
    </w:p>
    <w:p w14:paraId="567A8C16">
      <w:pPr>
        <w:rPr>
          <w:rFonts w:hint="eastAsia" w:ascii="宋体" w:hAnsi="宋体" w:cs="宋体"/>
          <w:b/>
          <w:bCs/>
          <w:color w:val="auto"/>
          <w:sz w:val="32"/>
          <w:szCs w:val="32"/>
          <w:highlight w:val="none"/>
          <w:lang w:val="en-US" w:eastAsia="zh-CN"/>
        </w:rPr>
      </w:pPr>
    </w:p>
    <w:p w14:paraId="0720782D">
      <w:pPr>
        <w:rPr>
          <w:rFonts w:hint="eastAsia" w:ascii="宋体" w:hAnsi="宋体" w:cs="宋体"/>
          <w:b/>
          <w:bCs/>
          <w:color w:val="auto"/>
          <w:sz w:val="32"/>
          <w:szCs w:val="32"/>
          <w:highlight w:val="none"/>
          <w:lang w:val="en-US" w:eastAsia="zh-CN"/>
        </w:rPr>
      </w:pPr>
    </w:p>
    <w:p w14:paraId="67352EC2">
      <w:pPr>
        <w:rPr>
          <w:rFonts w:hint="eastAsia" w:ascii="宋体" w:hAnsi="宋体" w:cs="宋体"/>
          <w:b/>
          <w:bCs/>
          <w:color w:val="auto"/>
          <w:sz w:val="32"/>
          <w:szCs w:val="32"/>
          <w:highlight w:val="none"/>
          <w:lang w:val="en-US" w:eastAsia="zh-CN"/>
        </w:rPr>
      </w:pPr>
    </w:p>
    <w:p w14:paraId="06810A93">
      <w:pPr>
        <w:rPr>
          <w:rFonts w:hint="eastAsia" w:ascii="宋体" w:hAnsi="宋体" w:cs="宋体"/>
          <w:b/>
          <w:bCs/>
          <w:color w:val="auto"/>
          <w:sz w:val="32"/>
          <w:szCs w:val="32"/>
          <w:highlight w:val="none"/>
          <w:lang w:val="en-US" w:eastAsia="zh-CN"/>
        </w:rPr>
      </w:pPr>
    </w:p>
    <w:p w14:paraId="0B7BD8D0">
      <w:pPr>
        <w:rPr>
          <w:rFonts w:hint="eastAsia" w:ascii="宋体" w:hAnsi="宋体" w:cs="宋体"/>
          <w:b/>
          <w:bCs/>
          <w:color w:val="auto"/>
          <w:sz w:val="32"/>
          <w:szCs w:val="32"/>
          <w:highlight w:val="none"/>
          <w:lang w:val="en-US" w:eastAsia="zh-CN"/>
        </w:rPr>
      </w:pPr>
    </w:p>
    <w:p w14:paraId="514BB18F">
      <w:pPr>
        <w:pStyle w:val="5"/>
        <w:numPr>
          <w:ilvl w:val="0"/>
          <w:numId w:val="0"/>
        </w:numPr>
        <w:spacing w:before="0" w:after="0" w:line="360" w:lineRule="auto"/>
        <w:ind w:leftChars="20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二、报价文件</w:t>
      </w:r>
      <w:bookmarkEnd w:id="134"/>
      <w:bookmarkEnd w:id="135"/>
    </w:p>
    <w:p w14:paraId="122D9A5D">
      <w:pPr>
        <w:spacing w:before="267" w:line="212" w:lineRule="auto"/>
        <w:ind w:left="182"/>
        <w:outlineLvl w:val="3"/>
        <w:rPr>
          <w:rFonts w:ascii="宋体" w:hAnsi="宋体" w:eastAsia="宋体" w:cs="宋体"/>
          <w:sz w:val="28"/>
          <w:szCs w:val="28"/>
        </w:rPr>
      </w:pPr>
      <w:r>
        <w:rPr>
          <w:rFonts w:ascii="Times New Roman" w:hAnsi="Times New Roman" w:eastAsia="Times New Roman" w:cs="Times New Roman"/>
          <w:b/>
          <w:bCs/>
          <w:spacing w:val="2"/>
          <w:sz w:val="28"/>
          <w:szCs w:val="28"/>
        </w:rPr>
        <w:t xml:space="preserve">1.1 </w:t>
      </w:r>
      <w:r>
        <w:rPr>
          <w:rFonts w:ascii="宋体" w:hAnsi="宋体" w:eastAsia="宋体" w:cs="宋体"/>
          <w:b/>
          <w:bCs/>
          <w:spacing w:val="2"/>
          <w:sz w:val="28"/>
          <w:szCs w:val="28"/>
        </w:rPr>
        <w:t>报价一览表</w:t>
      </w:r>
    </w:p>
    <w:p w14:paraId="250F6A12">
      <w:pPr>
        <w:spacing w:before="243" w:line="360" w:lineRule="auto"/>
        <w:ind w:left="176"/>
        <w:outlineLvl w:val="3"/>
        <w:rPr>
          <w:rFonts w:hint="eastAsia" w:ascii="宋体" w:hAnsi="宋体" w:eastAsia="宋体" w:cs="宋体"/>
          <w:sz w:val="21"/>
          <w:szCs w:val="21"/>
        </w:rPr>
      </w:pPr>
      <w:r>
        <w:rPr>
          <w:rFonts w:hint="eastAsia" w:ascii="宋体" w:hAnsi="宋体" w:eastAsia="宋体" w:cs="宋体"/>
          <w:spacing w:val="-4"/>
          <w:sz w:val="21"/>
          <w:szCs w:val="21"/>
        </w:rPr>
        <w:t>项目名称：</w:t>
      </w:r>
    </w:p>
    <w:p w14:paraId="30978B44">
      <w:pPr>
        <w:spacing w:before="105" w:line="360" w:lineRule="auto"/>
        <w:ind w:left="173"/>
        <w:outlineLvl w:val="3"/>
        <w:rPr>
          <w:rFonts w:hint="eastAsia" w:ascii="宋体" w:hAnsi="宋体" w:eastAsia="宋体" w:cs="宋体"/>
          <w:sz w:val="21"/>
          <w:szCs w:val="21"/>
        </w:rPr>
      </w:pPr>
      <w:r>
        <w:rPr>
          <w:rFonts w:hint="eastAsia" w:ascii="宋体" w:hAnsi="宋体" w:eastAsia="宋体" w:cs="宋体"/>
          <w:spacing w:val="-3"/>
          <w:sz w:val="21"/>
          <w:szCs w:val="21"/>
          <w:lang w:val="en-US" w:eastAsia="zh-CN"/>
        </w:rPr>
        <w:t>项目</w:t>
      </w:r>
      <w:r>
        <w:rPr>
          <w:rFonts w:hint="eastAsia" w:ascii="宋体" w:hAnsi="宋体" w:eastAsia="宋体" w:cs="宋体"/>
          <w:spacing w:val="-3"/>
          <w:sz w:val="21"/>
          <w:szCs w:val="21"/>
        </w:rPr>
        <w:t>编号：</w:t>
      </w:r>
    </w:p>
    <w:tbl>
      <w:tblPr>
        <w:tblStyle w:val="63"/>
        <w:tblW w:w="8618"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3"/>
        <w:gridCol w:w="6505"/>
      </w:tblGrid>
      <w:tr w14:paraId="15472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2113" w:type="dxa"/>
            <w:vAlign w:val="top"/>
          </w:tcPr>
          <w:p w14:paraId="5F65336F">
            <w:pPr>
              <w:pStyle w:val="81"/>
              <w:spacing w:before="223" w:line="360" w:lineRule="auto"/>
              <w:ind w:left="549"/>
              <w:rPr>
                <w:rFonts w:hint="eastAsia" w:ascii="宋体" w:hAnsi="宋体" w:eastAsia="宋体" w:cs="宋体"/>
                <w:sz w:val="21"/>
                <w:szCs w:val="21"/>
              </w:rPr>
            </w:pPr>
            <w:r>
              <w:rPr>
                <w:rFonts w:hint="eastAsia" w:ascii="宋体" w:hAnsi="宋体" w:eastAsia="宋体" w:cs="宋体"/>
                <w:spacing w:val="8"/>
                <w:sz w:val="21"/>
                <w:szCs w:val="21"/>
              </w:rPr>
              <w:t>供应商名称</w:t>
            </w:r>
          </w:p>
        </w:tc>
        <w:tc>
          <w:tcPr>
            <w:tcW w:w="6505" w:type="dxa"/>
            <w:vAlign w:val="top"/>
          </w:tcPr>
          <w:p w14:paraId="26B25A63">
            <w:pPr>
              <w:spacing w:line="360" w:lineRule="auto"/>
              <w:rPr>
                <w:rFonts w:hint="eastAsia" w:ascii="宋体" w:hAnsi="宋体" w:eastAsia="宋体" w:cs="宋体"/>
                <w:sz w:val="21"/>
                <w:szCs w:val="21"/>
              </w:rPr>
            </w:pPr>
          </w:p>
        </w:tc>
      </w:tr>
      <w:tr w14:paraId="06D25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4" w:hRule="atLeast"/>
        </w:trPr>
        <w:tc>
          <w:tcPr>
            <w:tcW w:w="2113" w:type="dxa"/>
            <w:vAlign w:val="center"/>
          </w:tcPr>
          <w:p w14:paraId="706BFB27">
            <w:pPr>
              <w:pStyle w:val="81"/>
              <w:spacing w:before="74" w:line="360" w:lineRule="auto"/>
              <w:ind w:left="220"/>
              <w:jc w:val="center"/>
              <w:rPr>
                <w:rFonts w:hint="eastAsia" w:ascii="宋体" w:hAnsi="宋体" w:eastAsia="宋体" w:cs="宋体"/>
                <w:sz w:val="21"/>
                <w:szCs w:val="21"/>
              </w:rPr>
            </w:pPr>
            <w:r>
              <w:rPr>
                <w:rFonts w:hint="eastAsia" w:ascii="宋体" w:hAnsi="宋体" w:eastAsia="宋体" w:cs="宋体"/>
                <w:spacing w:val="6"/>
                <w:sz w:val="21"/>
                <w:szCs w:val="21"/>
              </w:rPr>
              <w:t>投标总报价（%）</w:t>
            </w:r>
          </w:p>
        </w:tc>
        <w:tc>
          <w:tcPr>
            <w:tcW w:w="6505" w:type="dxa"/>
            <w:vAlign w:val="center"/>
          </w:tcPr>
          <w:p w14:paraId="053EA265">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1、粮油类投标报价下浮率为：</w:t>
            </w:r>
          </w:p>
          <w:p w14:paraId="3CEBAFC9">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小写：           大写：</w:t>
            </w:r>
          </w:p>
          <w:p w14:paraId="680CE919">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2、蔬菜类投标报价下浮率为：</w:t>
            </w:r>
          </w:p>
          <w:p w14:paraId="5CF36A5C">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小写：           大写：</w:t>
            </w:r>
          </w:p>
          <w:p w14:paraId="3CB5D258">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3、肉类投标报价下浮率为:</w:t>
            </w:r>
          </w:p>
          <w:p w14:paraId="3A065FBE">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小写：           大写：</w:t>
            </w:r>
          </w:p>
          <w:p w14:paraId="6A7876BE">
            <w:pPr>
              <w:pStyle w:val="7"/>
              <w:spacing w:line="360" w:lineRule="auto"/>
              <w:ind w:left="0" w:leftChars="0" w:firstLine="0" w:firstLineChars="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4、副食品、乳制品、干鲜果类下浮率为:</w:t>
            </w:r>
          </w:p>
          <w:p w14:paraId="1D18B899">
            <w:pPr>
              <w:pStyle w:val="81"/>
              <w:spacing w:before="47" w:line="360" w:lineRule="auto"/>
              <w:ind w:left="13" w:right="3181"/>
              <w:jc w:val="left"/>
              <w:rPr>
                <w:rFonts w:hint="eastAsia" w:ascii="宋体" w:hAnsi="宋体" w:eastAsia="宋体" w:cs="宋体"/>
                <w:sz w:val="21"/>
                <w:szCs w:val="21"/>
              </w:rPr>
            </w:pPr>
            <w:r>
              <w:rPr>
                <w:rFonts w:hint="eastAsia" w:ascii="宋体" w:hAnsi="宋体" w:eastAsia="宋体" w:cs="宋体"/>
                <w:b w:val="0"/>
                <w:bCs w:val="0"/>
                <w:color w:val="auto"/>
                <w:sz w:val="21"/>
                <w:szCs w:val="21"/>
                <w:highlight w:val="none"/>
                <w:lang w:val="en-US" w:eastAsia="zh-CN"/>
              </w:rPr>
              <w:t>小写：           大写：</w:t>
            </w:r>
          </w:p>
        </w:tc>
      </w:tr>
      <w:tr w14:paraId="64617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2113" w:type="dxa"/>
            <w:vAlign w:val="top"/>
          </w:tcPr>
          <w:p w14:paraId="34C2D763">
            <w:pPr>
              <w:pStyle w:val="81"/>
              <w:spacing w:before="149" w:line="360" w:lineRule="auto"/>
              <w:ind w:left="637"/>
              <w:rPr>
                <w:rFonts w:hint="eastAsia" w:ascii="宋体" w:hAnsi="宋体" w:eastAsia="宋体" w:cs="宋体"/>
                <w:sz w:val="21"/>
                <w:szCs w:val="21"/>
              </w:rPr>
            </w:pPr>
            <w:r>
              <w:rPr>
                <w:rFonts w:hint="eastAsia" w:ascii="宋体" w:hAnsi="宋体" w:eastAsia="宋体" w:cs="宋体"/>
                <w:spacing w:val="7"/>
                <w:sz w:val="21"/>
                <w:szCs w:val="21"/>
              </w:rPr>
              <w:t>服务期限</w:t>
            </w:r>
          </w:p>
        </w:tc>
        <w:tc>
          <w:tcPr>
            <w:tcW w:w="6505" w:type="dxa"/>
            <w:vAlign w:val="top"/>
          </w:tcPr>
          <w:p w14:paraId="697C319C">
            <w:pPr>
              <w:spacing w:line="360" w:lineRule="auto"/>
              <w:rPr>
                <w:rFonts w:hint="eastAsia" w:ascii="宋体" w:hAnsi="宋体" w:eastAsia="宋体" w:cs="宋体"/>
                <w:sz w:val="21"/>
                <w:szCs w:val="21"/>
              </w:rPr>
            </w:pPr>
          </w:p>
        </w:tc>
      </w:tr>
      <w:tr w14:paraId="7F8C5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113" w:type="dxa"/>
            <w:vAlign w:val="top"/>
          </w:tcPr>
          <w:p w14:paraId="4711FEED">
            <w:pPr>
              <w:pStyle w:val="81"/>
              <w:spacing w:before="106" w:line="360" w:lineRule="auto"/>
              <w:ind w:left="757"/>
              <w:rPr>
                <w:rFonts w:hint="eastAsia" w:ascii="宋体" w:hAnsi="宋体" w:eastAsia="宋体" w:cs="宋体"/>
                <w:sz w:val="21"/>
                <w:szCs w:val="21"/>
              </w:rPr>
            </w:pPr>
            <w:r>
              <w:rPr>
                <w:rFonts w:hint="eastAsia" w:ascii="宋体" w:hAnsi="宋体" w:eastAsia="宋体" w:cs="宋体"/>
                <w:spacing w:val="6"/>
                <w:sz w:val="21"/>
                <w:szCs w:val="21"/>
              </w:rPr>
              <w:t>供货期</w:t>
            </w:r>
          </w:p>
        </w:tc>
        <w:tc>
          <w:tcPr>
            <w:tcW w:w="6505" w:type="dxa"/>
            <w:vAlign w:val="top"/>
          </w:tcPr>
          <w:p w14:paraId="46BF9408">
            <w:pPr>
              <w:spacing w:line="360" w:lineRule="auto"/>
              <w:rPr>
                <w:rFonts w:hint="eastAsia" w:ascii="宋体" w:hAnsi="宋体" w:eastAsia="宋体" w:cs="宋体"/>
                <w:sz w:val="21"/>
                <w:szCs w:val="21"/>
              </w:rPr>
            </w:pPr>
          </w:p>
        </w:tc>
      </w:tr>
      <w:tr w14:paraId="1E594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2113" w:type="dxa"/>
            <w:vAlign w:val="top"/>
          </w:tcPr>
          <w:p w14:paraId="6786CF50">
            <w:pPr>
              <w:pStyle w:val="81"/>
              <w:spacing w:before="76" w:line="360" w:lineRule="auto"/>
              <w:ind w:left="642"/>
              <w:rPr>
                <w:rFonts w:hint="eastAsia" w:ascii="宋体" w:hAnsi="宋体" w:eastAsia="宋体" w:cs="宋体"/>
                <w:sz w:val="21"/>
                <w:szCs w:val="21"/>
              </w:rPr>
            </w:pPr>
            <w:r>
              <w:rPr>
                <w:rFonts w:hint="eastAsia" w:ascii="宋体" w:hAnsi="宋体" w:eastAsia="宋体" w:cs="宋体"/>
                <w:spacing w:val="6"/>
                <w:sz w:val="21"/>
                <w:szCs w:val="21"/>
              </w:rPr>
              <w:t>交货地点</w:t>
            </w:r>
          </w:p>
        </w:tc>
        <w:tc>
          <w:tcPr>
            <w:tcW w:w="6505" w:type="dxa"/>
            <w:vAlign w:val="top"/>
          </w:tcPr>
          <w:p w14:paraId="2E60043A">
            <w:pPr>
              <w:spacing w:line="360" w:lineRule="auto"/>
              <w:rPr>
                <w:rFonts w:hint="eastAsia" w:ascii="宋体" w:hAnsi="宋体" w:eastAsia="宋体" w:cs="宋体"/>
                <w:sz w:val="21"/>
                <w:szCs w:val="21"/>
              </w:rPr>
            </w:pPr>
          </w:p>
        </w:tc>
      </w:tr>
      <w:tr w14:paraId="1494A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2113" w:type="dxa"/>
            <w:vAlign w:val="top"/>
          </w:tcPr>
          <w:p w14:paraId="6D4922C2">
            <w:pPr>
              <w:pStyle w:val="81"/>
              <w:spacing w:before="131" w:line="360" w:lineRule="auto"/>
              <w:ind w:left="880"/>
              <w:rPr>
                <w:rFonts w:hint="eastAsia" w:ascii="宋体" w:hAnsi="宋体" w:eastAsia="宋体" w:cs="宋体"/>
                <w:sz w:val="21"/>
                <w:szCs w:val="21"/>
              </w:rPr>
            </w:pPr>
            <w:r>
              <w:rPr>
                <w:rFonts w:hint="eastAsia" w:ascii="宋体" w:hAnsi="宋体" w:eastAsia="宋体" w:cs="宋体"/>
                <w:spacing w:val="3"/>
                <w:sz w:val="21"/>
                <w:szCs w:val="21"/>
              </w:rPr>
              <w:t>备注</w:t>
            </w:r>
          </w:p>
        </w:tc>
        <w:tc>
          <w:tcPr>
            <w:tcW w:w="6505" w:type="dxa"/>
            <w:vAlign w:val="top"/>
          </w:tcPr>
          <w:p w14:paraId="58515ACD">
            <w:pPr>
              <w:spacing w:line="360" w:lineRule="auto"/>
              <w:rPr>
                <w:rFonts w:hint="eastAsia" w:ascii="宋体" w:hAnsi="宋体" w:eastAsia="宋体" w:cs="宋体"/>
                <w:sz w:val="21"/>
                <w:szCs w:val="21"/>
              </w:rPr>
            </w:pPr>
          </w:p>
        </w:tc>
      </w:tr>
      <w:tr w14:paraId="30535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0" w:hRule="atLeast"/>
        </w:trPr>
        <w:tc>
          <w:tcPr>
            <w:tcW w:w="8618" w:type="dxa"/>
            <w:gridSpan w:val="2"/>
            <w:vAlign w:val="top"/>
          </w:tcPr>
          <w:p w14:paraId="04C71322">
            <w:pPr>
              <w:pStyle w:val="81"/>
              <w:spacing w:before="155" w:line="360" w:lineRule="auto"/>
              <w:ind w:left="16"/>
              <w:rPr>
                <w:rFonts w:hint="eastAsia" w:ascii="宋体" w:hAnsi="宋体" w:eastAsia="宋体" w:cs="宋体"/>
                <w:sz w:val="21"/>
                <w:szCs w:val="21"/>
              </w:rPr>
            </w:pPr>
            <w:r>
              <w:rPr>
                <w:rFonts w:hint="eastAsia" w:ascii="宋体" w:hAnsi="宋体" w:eastAsia="宋体" w:cs="宋体"/>
                <w:spacing w:val="-10"/>
                <w:sz w:val="21"/>
                <w:szCs w:val="21"/>
              </w:rPr>
              <w:t>说明：</w:t>
            </w:r>
          </w:p>
          <w:p w14:paraId="36A107EF">
            <w:pPr>
              <w:pStyle w:val="81"/>
              <w:spacing w:before="38" w:line="360" w:lineRule="auto"/>
              <w:ind w:left="14" w:firstLine="16"/>
              <w:rPr>
                <w:rFonts w:hint="eastAsia" w:ascii="宋体" w:hAnsi="宋体" w:eastAsia="宋体" w:cs="宋体"/>
                <w:sz w:val="21"/>
                <w:szCs w:val="21"/>
              </w:rPr>
            </w:pPr>
            <w:r>
              <w:rPr>
                <w:rFonts w:hint="eastAsia" w:ascii="宋体" w:hAnsi="宋体" w:eastAsia="宋体" w:cs="宋体"/>
                <w:spacing w:val="1"/>
                <w:sz w:val="21"/>
                <w:szCs w:val="21"/>
              </w:rPr>
              <w:t>1.报价包括全部货品、税费、包装费、运输、装卸等费用，以及己支付或将支付的营业税</w:t>
            </w:r>
            <w:r>
              <w:rPr>
                <w:rFonts w:hint="eastAsia" w:ascii="宋体" w:hAnsi="宋体" w:eastAsia="宋体" w:cs="宋体"/>
                <w:spacing w:val="6"/>
                <w:sz w:val="21"/>
                <w:szCs w:val="21"/>
              </w:rPr>
              <w:t xml:space="preserve"> </w:t>
            </w:r>
            <w:r>
              <w:rPr>
                <w:rFonts w:hint="eastAsia" w:ascii="宋体" w:hAnsi="宋体" w:eastAsia="宋体" w:cs="宋体"/>
                <w:spacing w:val="-1"/>
                <w:sz w:val="21"/>
                <w:szCs w:val="21"/>
              </w:rPr>
              <w:t>和其它税费等所有费用。</w:t>
            </w:r>
          </w:p>
          <w:p w14:paraId="13E9CC0E">
            <w:pPr>
              <w:pStyle w:val="81"/>
              <w:spacing w:before="108" w:line="360" w:lineRule="auto"/>
              <w:ind w:left="9"/>
              <w:rPr>
                <w:rFonts w:hint="eastAsia" w:ascii="宋体" w:hAnsi="宋体" w:eastAsia="宋体" w:cs="宋体"/>
                <w:sz w:val="21"/>
                <w:szCs w:val="21"/>
              </w:rPr>
            </w:pPr>
            <w:r>
              <w:rPr>
                <w:rFonts w:hint="eastAsia" w:ascii="宋体" w:hAnsi="宋体" w:eastAsia="宋体" w:cs="宋体"/>
                <w:sz w:val="21"/>
                <w:szCs w:val="21"/>
              </w:rPr>
              <w:t>2.报价最多保留两位小数，对于小数点后第三位数字，无论大小，一律按舍去处理。</w:t>
            </w:r>
          </w:p>
        </w:tc>
      </w:tr>
    </w:tbl>
    <w:p w14:paraId="38A93ACD">
      <w:pPr>
        <w:snapToGrid w:val="0"/>
        <w:spacing w:line="480" w:lineRule="auto"/>
        <w:rPr>
          <w:rFonts w:hint="eastAsia" w:ascii="仿宋_GB2312" w:hAnsi="仿宋_GB2312" w:eastAsia="宋体" w:cs="仿宋_GB2312"/>
          <w:color w:val="auto"/>
          <w:highlight w:val="none"/>
          <w:lang w:eastAsia="zh-CN"/>
        </w:rPr>
      </w:pPr>
      <w:r>
        <w:rPr>
          <w:rFonts w:hint="eastAsia" w:ascii="宋体" w:hAnsi="宋体" w:eastAsia="宋体" w:cs="宋体"/>
          <w:color w:val="auto"/>
          <w:sz w:val="24"/>
          <w:highlight w:val="none"/>
          <w:shd w:val="clear" w:color="auto" w:fill="auto"/>
          <w:lang w:eastAsia="zh-CN"/>
        </w:rPr>
        <w:t>供应商</w:t>
      </w:r>
      <w:r>
        <w:rPr>
          <w:rFonts w:hint="eastAsia" w:ascii="宋体" w:hAnsi="宋体" w:eastAsia="宋体" w:cs="宋体"/>
          <w:color w:val="auto"/>
          <w:sz w:val="24"/>
          <w:highlight w:val="none"/>
          <w:shd w:val="clear" w:color="auto" w:fill="auto"/>
        </w:rPr>
        <w:t>名称（单位公章）：</w:t>
      </w:r>
    </w:p>
    <w:p w14:paraId="228DE4E9">
      <w:pPr>
        <w:snapToGrid w:val="0"/>
        <w:spacing w:line="480" w:lineRule="auto"/>
        <w:rPr>
          <w:rFonts w:hint="eastAsia" w:ascii="仿宋_GB2312" w:hAnsi="仿宋_GB2312" w:eastAsia="宋体" w:cs="仿宋_GB2312"/>
          <w:color w:val="auto"/>
          <w:highlight w:val="none"/>
          <w:lang w:eastAsia="zh-CN"/>
        </w:rPr>
      </w:pPr>
      <w:r>
        <w:rPr>
          <w:rFonts w:hint="eastAsia" w:ascii="宋体" w:hAnsi="宋体" w:eastAsia="宋体" w:cs="宋体"/>
          <w:color w:val="auto"/>
          <w:sz w:val="24"/>
          <w:highlight w:val="none"/>
          <w:shd w:val="clear" w:color="auto" w:fill="auto"/>
          <w:lang w:eastAsia="zh-CN"/>
        </w:rPr>
        <w:t>法定代表人（或非法人组织负责人）或其授权委托人(签字或盖章)：</w:t>
      </w:r>
    </w:p>
    <w:p w14:paraId="1908C278">
      <w:pPr>
        <w:adjustRightInd w:val="0"/>
        <w:snapToGrid w:val="0"/>
        <w:spacing w:line="360" w:lineRule="auto"/>
        <w:ind w:right="105" w:rightChars="50"/>
        <w:jc w:val="left"/>
        <w:rPr>
          <w:rFonts w:hint="eastAsia" w:ascii="仿宋_GB2312" w:hAnsi="仿宋_GB2312" w:eastAsia="宋体" w:cs="仿宋_GB2312"/>
          <w:color w:val="auto"/>
          <w:highlight w:val="none"/>
          <w:u w:val="single"/>
          <w:lang w:eastAsia="zh-CN"/>
        </w:rPr>
      </w:pPr>
      <w:r>
        <w:rPr>
          <w:rFonts w:hint="eastAsia" w:ascii="宋体" w:hAnsi="宋体" w:eastAsia="宋体" w:cs="宋体"/>
          <w:color w:val="auto"/>
          <w:sz w:val="24"/>
          <w:highlight w:val="none"/>
          <w:shd w:val="clear" w:color="auto" w:fill="auto"/>
          <w:lang w:eastAsia="zh-CN"/>
        </w:rPr>
        <w:t>日期：</w:t>
      </w:r>
    </w:p>
    <w:p w14:paraId="23D06DDD">
      <w:pPr>
        <w:rPr>
          <w:rFonts w:hint="eastAsia"/>
          <w:b w:val="0"/>
          <w:bCs w:val="0"/>
          <w:color w:val="auto"/>
          <w:szCs w:val="16"/>
          <w:highlight w:val="none"/>
          <w:u w:val="none"/>
          <w:lang w:val="en-US" w:eastAsia="zh-CN"/>
        </w:rPr>
      </w:pPr>
      <w:r>
        <w:rPr>
          <w:rFonts w:hint="eastAsia"/>
          <w:b w:val="0"/>
          <w:bCs w:val="0"/>
          <w:color w:val="auto"/>
          <w:szCs w:val="16"/>
          <w:highlight w:val="none"/>
          <w:u w:val="single"/>
          <w:lang w:val="en-US" w:eastAsia="zh-CN"/>
        </w:rPr>
        <w:br w:type="page"/>
      </w:r>
    </w:p>
    <w:p w14:paraId="122E998E">
      <w:pPr>
        <w:pStyle w:val="5"/>
        <w:spacing w:before="0" w:after="0" w:line="360" w:lineRule="auto"/>
        <w:rPr>
          <w:color w:val="auto"/>
          <w:sz w:val="24"/>
          <w:szCs w:val="24"/>
          <w:highlight w:val="none"/>
        </w:rPr>
      </w:pPr>
      <w:r>
        <w:rPr>
          <w:rFonts w:hint="eastAsia"/>
          <w:color w:val="auto"/>
          <w:sz w:val="24"/>
          <w:szCs w:val="24"/>
          <w:highlight w:val="none"/>
          <w:lang w:val="en-US" w:eastAsia="zh-CN"/>
        </w:rPr>
        <w:t>1.2</w:t>
      </w:r>
      <w:r>
        <w:rPr>
          <w:rFonts w:hint="eastAsia"/>
          <w:color w:val="auto"/>
          <w:sz w:val="24"/>
          <w:szCs w:val="24"/>
          <w:highlight w:val="none"/>
        </w:rPr>
        <w:t>节能产品明细表（样表，如有）</w:t>
      </w:r>
    </w:p>
    <w:p w14:paraId="47F7FA7D">
      <w:pPr>
        <w:autoSpaceDE w:val="0"/>
        <w:autoSpaceDN w:val="0"/>
        <w:adjustRightInd w:val="0"/>
        <w:spacing w:line="360" w:lineRule="auto"/>
        <w:ind w:firstLine="422" w:firstLineChars="200"/>
        <w:jc w:val="center"/>
        <w:rPr>
          <w:rFonts w:hint="eastAsia" w:ascii="宋体" w:hAnsi="宋体" w:eastAsia="宋体" w:cs="宋体"/>
          <w:b/>
          <w:bCs/>
          <w:color w:val="auto"/>
          <w:sz w:val="21"/>
          <w:szCs w:val="21"/>
          <w:highlight w:val="none"/>
        </w:rPr>
      </w:pPr>
      <w:bookmarkStart w:id="138" w:name="_Toc5645_WPSOffice_Level1"/>
      <w:bookmarkStart w:id="139" w:name="_Toc6668_WPSOffice_Level1"/>
      <w:r>
        <w:rPr>
          <w:rFonts w:hint="eastAsia" w:ascii="宋体" w:hAnsi="宋体" w:eastAsia="宋体" w:cs="宋体"/>
          <w:b/>
          <w:bCs/>
          <w:color w:val="auto"/>
          <w:sz w:val="21"/>
          <w:szCs w:val="21"/>
          <w:highlight w:val="none"/>
        </w:rPr>
        <w:t>节能产品明细表</w:t>
      </w:r>
      <w:bookmarkEnd w:id="138"/>
      <w:bookmarkEnd w:id="139"/>
    </w:p>
    <w:p w14:paraId="0B1F58AB">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标项</w:t>
      </w:r>
      <w:r>
        <w:rPr>
          <w:rFonts w:hint="eastAsia" w:ascii="宋体" w:hAnsi="宋体" w:eastAsia="宋体" w:cs="宋体"/>
          <w:color w:val="auto"/>
          <w:sz w:val="21"/>
          <w:szCs w:val="21"/>
          <w:highlight w:val="none"/>
        </w:rPr>
        <w:t>名称：</w:t>
      </w:r>
    </w:p>
    <w:p w14:paraId="02938507">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标项</w:t>
      </w:r>
      <w:r>
        <w:rPr>
          <w:rFonts w:hint="eastAsia" w:ascii="宋体" w:hAnsi="宋体" w:eastAsia="宋体" w:cs="宋体"/>
          <w:color w:val="auto"/>
          <w:sz w:val="21"/>
          <w:szCs w:val="21"/>
          <w:highlight w:val="none"/>
        </w:rPr>
        <w:t>编号：</w:t>
      </w:r>
    </w:p>
    <w:tbl>
      <w:tblPr>
        <w:tblStyle w:val="27"/>
        <w:tblpPr w:leftFromText="180" w:rightFromText="180" w:vertAnchor="text" w:horzAnchor="margin" w:tblpXSpec="center" w:tblpY="6"/>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691"/>
        <w:gridCol w:w="1561"/>
        <w:gridCol w:w="2379"/>
        <w:gridCol w:w="784"/>
        <w:gridCol w:w="876"/>
        <w:gridCol w:w="877"/>
      </w:tblGrid>
      <w:tr w14:paraId="254A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749" w:type="dxa"/>
            <w:vMerge w:val="restart"/>
            <w:vAlign w:val="center"/>
          </w:tcPr>
          <w:p w14:paraId="789A6D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1691" w:type="dxa"/>
            <w:vMerge w:val="restart"/>
            <w:vAlign w:val="center"/>
          </w:tcPr>
          <w:p w14:paraId="2F7D27D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561" w:type="dxa"/>
            <w:vMerge w:val="restart"/>
            <w:vAlign w:val="center"/>
          </w:tcPr>
          <w:p w14:paraId="5BD5B23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2379" w:type="dxa"/>
            <w:vMerge w:val="restart"/>
            <w:vAlign w:val="center"/>
          </w:tcPr>
          <w:p w14:paraId="27DC626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节字标志认证证书编号</w:t>
            </w:r>
          </w:p>
        </w:tc>
        <w:tc>
          <w:tcPr>
            <w:tcW w:w="2537" w:type="dxa"/>
            <w:gridSpan w:val="3"/>
            <w:vAlign w:val="center"/>
          </w:tcPr>
          <w:p w14:paraId="16E8A50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tc>
      </w:tr>
      <w:tr w14:paraId="726C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49" w:type="dxa"/>
            <w:vMerge w:val="continue"/>
            <w:vAlign w:val="center"/>
          </w:tcPr>
          <w:p w14:paraId="0EEEF221">
            <w:pPr>
              <w:spacing w:line="360" w:lineRule="auto"/>
              <w:rPr>
                <w:rFonts w:hint="eastAsia" w:ascii="宋体" w:hAnsi="宋体" w:eastAsia="宋体" w:cs="宋体"/>
                <w:color w:val="auto"/>
                <w:sz w:val="21"/>
                <w:szCs w:val="21"/>
                <w:highlight w:val="none"/>
              </w:rPr>
            </w:pPr>
          </w:p>
        </w:tc>
        <w:tc>
          <w:tcPr>
            <w:tcW w:w="1691" w:type="dxa"/>
            <w:vMerge w:val="continue"/>
            <w:vAlign w:val="center"/>
          </w:tcPr>
          <w:p w14:paraId="71C36A9A">
            <w:pPr>
              <w:spacing w:line="360" w:lineRule="auto"/>
              <w:rPr>
                <w:rFonts w:hint="eastAsia" w:ascii="宋体" w:hAnsi="宋体" w:eastAsia="宋体" w:cs="宋体"/>
                <w:color w:val="auto"/>
                <w:sz w:val="21"/>
                <w:szCs w:val="21"/>
                <w:highlight w:val="none"/>
              </w:rPr>
            </w:pPr>
          </w:p>
        </w:tc>
        <w:tc>
          <w:tcPr>
            <w:tcW w:w="1561" w:type="dxa"/>
            <w:vMerge w:val="continue"/>
            <w:vAlign w:val="center"/>
          </w:tcPr>
          <w:p w14:paraId="3DF925BE">
            <w:pPr>
              <w:spacing w:line="360" w:lineRule="auto"/>
              <w:rPr>
                <w:rFonts w:hint="eastAsia" w:ascii="宋体" w:hAnsi="宋体" w:eastAsia="宋体" w:cs="宋体"/>
                <w:color w:val="auto"/>
                <w:sz w:val="21"/>
                <w:szCs w:val="21"/>
                <w:highlight w:val="none"/>
              </w:rPr>
            </w:pPr>
          </w:p>
        </w:tc>
        <w:tc>
          <w:tcPr>
            <w:tcW w:w="2379" w:type="dxa"/>
            <w:vMerge w:val="continue"/>
            <w:vAlign w:val="center"/>
          </w:tcPr>
          <w:p w14:paraId="21F7DBC3">
            <w:pPr>
              <w:spacing w:line="360" w:lineRule="auto"/>
              <w:rPr>
                <w:rFonts w:hint="eastAsia" w:ascii="宋体" w:hAnsi="宋体" w:eastAsia="宋体" w:cs="宋体"/>
                <w:color w:val="auto"/>
                <w:sz w:val="21"/>
                <w:szCs w:val="21"/>
                <w:highlight w:val="none"/>
              </w:rPr>
            </w:pPr>
          </w:p>
        </w:tc>
        <w:tc>
          <w:tcPr>
            <w:tcW w:w="784" w:type="dxa"/>
            <w:vAlign w:val="center"/>
          </w:tcPr>
          <w:p w14:paraId="172F2CD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876" w:type="dxa"/>
            <w:vAlign w:val="center"/>
          </w:tcPr>
          <w:p w14:paraId="611F53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77" w:type="dxa"/>
            <w:vAlign w:val="center"/>
          </w:tcPr>
          <w:p w14:paraId="08D4649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r>
      <w:tr w14:paraId="57D5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49" w:type="dxa"/>
            <w:vAlign w:val="center"/>
          </w:tcPr>
          <w:p w14:paraId="5267E305">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91" w:type="dxa"/>
            <w:vAlign w:val="center"/>
          </w:tcPr>
          <w:p w14:paraId="44037584">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1561" w:type="dxa"/>
            <w:vAlign w:val="center"/>
          </w:tcPr>
          <w:p w14:paraId="30100A2F">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2379" w:type="dxa"/>
            <w:vAlign w:val="center"/>
          </w:tcPr>
          <w:p w14:paraId="6887E235">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784" w:type="dxa"/>
            <w:vAlign w:val="center"/>
          </w:tcPr>
          <w:p w14:paraId="19BFAEBB">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76" w:type="dxa"/>
            <w:vAlign w:val="center"/>
          </w:tcPr>
          <w:p w14:paraId="29CAB5CC">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77" w:type="dxa"/>
            <w:vAlign w:val="center"/>
          </w:tcPr>
          <w:p w14:paraId="4F375147">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r>
      <w:tr w14:paraId="6449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49" w:type="dxa"/>
            <w:vAlign w:val="center"/>
          </w:tcPr>
          <w:p w14:paraId="636CD03E">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91" w:type="dxa"/>
            <w:vAlign w:val="center"/>
          </w:tcPr>
          <w:p w14:paraId="281F0E74">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1561" w:type="dxa"/>
            <w:vAlign w:val="center"/>
          </w:tcPr>
          <w:p w14:paraId="52E23B54">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2379" w:type="dxa"/>
            <w:vAlign w:val="center"/>
          </w:tcPr>
          <w:p w14:paraId="7092CD6F">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784" w:type="dxa"/>
            <w:vAlign w:val="center"/>
          </w:tcPr>
          <w:p w14:paraId="2A75A372">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76" w:type="dxa"/>
            <w:vAlign w:val="center"/>
          </w:tcPr>
          <w:p w14:paraId="4AFA268E">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77" w:type="dxa"/>
            <w:vAlign w:val="center"/>
          </w:tcPr>
          <w:p w14:paraId="0273A0D3">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r>
      <w:tr w14:paraId="4CB2D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749" w:type="dxa"/>
            <w:vAlign w:val="center"/>
          </w:tcPr>
          <w:p w14:paraId="487130C6">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691" w:type="dxa"/>
            <w:vAlign w:val="center"/>
          </w:tcPr>
          <w:p w14:paraId="26D5C0DB">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61" w:type="dxa"/>
            <w:vAlign w:val="center"/>
          </w:tcPr>
          <w:p w14:paraId="448CE370">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2379" w:type="dxa"/>
            <w:vAlign w:val="center"/>
          </w:tcPr>
          <w:p w14:paraId="4C8E2BE6">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784" w:type="dxa"/>
            <w:vAlign w:val="center"/>
          </w:tcPr>
          <w:p w14:paraId="65B4187C">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76" w:type="dxa"/>
            <w:vAlign w:val="center"/>
          </w:tcPr>
          <w:p w14:paraId="3309B620">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77" w:type="dxa"/>
            <w:vAlign w:val="center"/>
          </w:tcPr>
          <w:p w14:paraId="3D6D87BD">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r>
    </w:tbl>
    <w:p w14:paraId="7AA01C47">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说明：1、如所投产品为节能产品，请按要求逐项填写；</w:t>
      </w:r>
    </w:p>
    <w:p w14:paraId="2C62B2DD">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提供PDF格式节能产品认证证书，且证书内产品型号与所投产品型号完全一致，否则评审时不予加分（非强制节能产品）；如为强制节能产品，未提供产品认证证书或证书内产品型号与所投产品型号不完全一致的，将被认定为无效。</w:t>
      </w:r>
    </w:p>
    <w:p w14:paraId="6398F067">
      <w:pPr>
        <w:pStyle w:val="42"/>
        <w:spacing w:line="360" w:lineRule="auto"/>
        <w:ind w:firstLine="0" w:firstLineChars="0"/>
        <w:rPr>
          <w:rFonts w:hint="eastAsia" w:ascii="宋体" w:hAnsi="宋体" w:eastAsia="宋体" w:cs="宋体"/>
          <w:color w:val="auto"/>
          <w:sz w:val="21"/>
          <w:szCs w:val="21"/>
          <w:highlight w:val="none"/>
        </w:rPr>
      </w:pPr>
    </w:p>
    <w:p w14:paraId="067826B4">
      <w:pPr>
        <w:spacing w:line="360" w:lineRule="auto"/>
        <w:rPr>
          <w:rFonts w:hint="eastAsia" w:ascii="宋体" w:hAnsi="宋体" w:eastAsia="宋体" w:cs="宋体"/>
          <w:color w:val="auto"/>
          <w:sz w:val="21"/>
          <w:szCs w:val="21"/>
          <w:highlight w:val="none"/>
          <w:lang w:eastAsia="zh-CN"/>
        </w:rPr>
      </w:pPr>
    </w:p>
    <w:p w14:paraId="14C12647">
      <w:pPr>
        <w:pStyle w:val="5"/>
        <w:spacing w:line="360" w:lineRule="auto"/>
        <w:outlineLvl w:val="9"/>
        <w:rPr>
          <w:rFonts w:hint="eastAsia" w:ascii="宋体" w:hAnsi="宋体" w:eastAsia="宋体" w:cs="宋体"/>
          <w:color w:val="auto"/>
          <w:sz w:val="21"/>
          <w:szCs w:val="21"/>
          <w:highlight w:val="none"/>
          <w:lang w:eastAsia="zh-CN"/>
        </w:rPr>
      </w:pPr>
    </w:p>
    <w:p w14:paraId="33981CE6">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170B116D">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5DF81FD0">
      <w:pPr>
        <w:adjustRightInd w:val="0"/>
        <w:snapToGrid w:val="0"/>
        <w:spacing w:line="360" w:lineRule="auto"/>
        <w:ind w:right="105" w:rightChars="5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2271AF8A">
      <w:pPr>
        <w:spacing w:line="720" w:lineRule="auto"/>
        <w:rPr>
          <w:rFonts w:cs="Times New Roman"/>
          <w:color w:val="auto"/>
          <w:szCs w:val="21"/>
          <w:highlight w:val="none"/>
        </w:rPr>
      </w:pPr>
      <w:r>
        <w:rPr>
          <w:rFonts w:cs="Times New Roman"/>
          <w:color w:val="auto"/>
          <w:szCs w:val="21"/>
          <w:highlight w:val="none"/>
        </w:rPr>
        <w:br w:type="page"/>
      </w:r>
    </w:p>
    <w:p w14:paraId="4F63B3C7">
      <w:pPr>
        <w:pStyle w:val="5"/>
        <w:spacing w:before="0" w:after="0" w:line="360" w:lineRule="auto"/>
        <w:rPr>
          <w:color w:val="auto"/>
          <w:sz w:val="24"/>
          <w:szCs w:val="24"/>
          <w:highlight w:val="none"/>
        </w:rPr>
      </w:pPr>
      <w:bookmarkStart w:id="140" w:name="_Toc1139_WPSOffice_Level1"/>
      <w:bookmarkStart w:id="141" w:name="_Toc16668_WPSOffice_Level1"/>
      <w:r>
        <w:rPr>
          <w:rFonts w:hint="eastAsia"/>
          <w:color w:val="auto"/>
          <w:sz w:val="24"/>
          <w:szCs w:val="24"/>
          <w:highlight w:val="none"/>
          <w:lang w:val="en-US" w:eastAsia="zh-CN"/>
        </w:rPr>
        <w:t>1.3</w:t>
      </w:r>
      <w:r>
        <w:rPr>
          <w:rFonts w:hint="eastAsia"/>
          <w:color w:val="auto"/>
          <w:sz w:val="24"/>
          <w:szCs w:val="24"/>
          <w:highlight w:val="none"/>
        </w:rPr>
        <w:t>环境标志产品明细表（样表，如有）</w:t>
      </w:r>
      <w:bookmarkEnd w:id="140"/>
      <w:bookmarkEnd w:id="141"/>
    </w:p>
    <w:p w14:paraId="629962F4">
      <w:pPr>
        <w:pStyle w:val="26"/>
        <w:ind w:left="480" w:firstLine="480"/>
        <w:rPr>
          <w:color w:val="auto"/>
          <w:highlight w:val="none"/>
        </w:rPr>
      </w:pPr>
    </w:p>
    <w:p w14:paraId="101E1D8F">
      <w:pPr>
        <w:autoSpaceDE w:val="0"/>
        <w:autoSpaceDN w:val="0"/>
        <w:adjustRightInd w:val="0"/>
        <w:spacing w:line="600" w:lineRule="exact"/>
        <w:ind w:firstLine="482" w:firstLineChars="200"/>
        <w:jc w:val="center"/>
        <w:rPr>
          <w:b/>
          <w:bCs/>
          <w:color w:val="auto"/>
          <w:sz w:val="24"/>
          <w:szCs w:val="24"/>
          <w:highlight w:val="none"/>
        </w:rPr>
      </w:pPr>
      <w:bookmarkStart w:id="142" w:name="_Toc17621_WPSOffice_Level1"/>
      <w:bookmarkStart w:id="143" w:name="_Toc23066_WPSOffice_Level1"/>
      <w:r>
        <w:rPr>
          <w:rFonts w:hint="eastAsia"/>
          <w:b/>
          <w:bCs/>
          <w:color w:val="auto"/>
          <w:sz w:val="24"/>
          <w:szCs w:val="24"/>
          <w:highlight w:val="none"/>
        </w:rPr>
        <w:t>环境标志产品明细表</w:t>
      </w:r>
      <w:bookmarkEnd w:id="142"/>
      <w:bookmarkEnd w:id="143"/>
    </w:p>
    <w:p w14:paraId="5B8198B9">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p w14:paraId="55195F74">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bl>
      <w:tblPr>
        <w:tblStyle w:val="27"/>
        <w:tblpPr w:leftFromText="180" w:rightFromText="180" w:vertAnchor="text" w:horzAnchor="margin" w:tblpXSpec="center" w:tblpY="6"/>
        <w:tblW w:w="8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702"/>
        <w:gridCol w:w="1571"/>
        <w:gridCol w:w="2395"/>
        <w:gridCol w:w="789"/>
        <w:gridCol w:w="882"/>
        <w:gridCol w:w="883"/>
      </w:tblGrid>
      <w:tr w14:paraId="7AC2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54" w:type="dxa"/>
            <w:vMerge w:val="restart"/>
            <w:vAlign w:val="center"/>
          </w:tcPr>
          <w:p w14:paraId="2BE8BA0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编号</w:t>
            </w:r>
          </w:p>
        </w:tc>
        <w:tc>
          <w:tcPr>
            <w:tcW w:w="1702" w:type="dxa"/>
            <w:vMerge w:val="restart"/>
            <w:vAlign w:val="center"/>
          </w:tcPr>
          <w:p w14:paraId="2407D86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571" w:type="dxa"/>
            <w:vMerge w:val="restart"/>
            <w:vAlign w:val="center"/>
          </w:tcPr>
          <w:p w14:paraId="51918D5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2395" w:type="dxa"/>
            <w:vMerge w:val="restart"/>
            <w:vAlign w:val="center"/>
          </w:tcPr>
          <w:p w14:paraId="4B2AF27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中国环境标志认证证书编号</w:t>
            </w:r>
          </w:p>
        </w:tc>
        <w:tc>
          <w:tcPr>
            <w:tcW w:w="2554" w:type="dxa"/>
            <w:gridSpan w:val="3"/>
            <w:vAlign w:val="center"/>
          </w:tcPr>
          <w:p w14:paraId="56D9A06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tc>
      </w:tr>
      <w:tr w14:paraId="618B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54" w:type="dxa"/>
            <w:vMerge w:val="continue"/>
            <w:vAlign w:val="center"/>
          </w:tcPr>
          <w:p w14:paraId="32AF75A6">
            <w:pPr>
              <w:spacing w:line="360" w:lineRule="auto"/>
              <w:rPr>
                <w:rFonts w:hint="eastAsia" w:ascii="宋体" w:hAnsi="宋体" w:eastAsia="宋体" w:cs="宋体"/>
                <w:color w:val="auto"/>
                <w:sz w:val="21"/>
                <w:szCs w:val="21"/>
                <w:highlight w:val="none"/>
              </w:rPr>
            </w:pPr>
          </w:p>
        </w:tc>
        <w:tc>
          <w:tcPr>
            <w:tcW w:w="1702" w:type="dxa"/>
            <w:vMerge w:val="continue"/>
            <w:vAlign w:val="center"/>
          </w:tcPr>
          <w:p w14:paraId="556DF01B">
            <w:pPr>
              <w:spacing w:line="360" w:lineRule="auto"/>
              <w:rPr>
                <w:rFonts w:hint="eastAsia" w:ascii="宋体" w:hAnsi="宋体" w:eastAsia="宋体" w:cs="宋体"/>
                <w:color w:val="auto"/>
                <w:sz w:val="21"/>
                <w:szCs w:val="21"/>
                <w:highlight w:val="none"/>
              </w:rPr>
            </w:pPr>
          </w:p>
        </w:tc>
        <w:tc>
          <w:tcPr>
            <w:tcW w:w="1571" w:type="dxa"/>
            <w:vMerge w:val="continue"/>
            <w:vAlign w:val="center"/>
          </w:tcPr>
          <w:p w14:paraId="04D3BD41">
            <w:pPr>
              <w:spacing w:line="360" w:lineRule="auto"/>
              <w:rPr>
                <w:rFonts w:hint="eastAsia" w:ascii="宋体" w:hAnsi="宋体" w:eastAsia="宋体" w:cs="宋体"/>
                <w:color w:val="auto"/>
                <w:sz w:val="21"/>
                <w:szCs w:val="21"/>
                <w:highlight w:val="none"/>
              </w:rPr>
            </w:pPr>
          </w:p>
        </w:tc>
        <w:tc>
          <w:tcPr>
            <w:tcW w:w="2395" w:type="dxa"/>
            <w:vMerge w:val="continue"/>
            <w:vAlign w:val="center"/>
          </w:tcPr>
          <w:p w14:paraId="39974D50">
            <w:pPr>
              <w:spacing w:line="360" w:lineRule="auto"/>
              <w:rPr>
                <w:rFonts w:hint="eastAsia" w:ascii="宋体" w:hAnsi="宋体" w:eastAsia="宋体" w:cs="宋体"/>
                <w:color w:val="auto"/>
                <w:sz w:val="21"/>
                <w:szCs w:val="21"/>
                <w:highlight w:val="none"/>
              </w:rPr>
            </w:pPr>
          </w:p>
        </w:tc>
        <w:tc>
          <w:tcPr>
            <w:tcW w:w="789" w:type="dxa"/>
            <w:vAlign w:val="center"/>
          </w:tcPr>
          <w:p w14:paraId="2A5EE5A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882" w:type="dxa"/>
            <w:vAlign w:val="center"/>
          </w:tcPr>
          <w:p w14:paraId="4CBF721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83" w:type="dxa"/>
            <w:vAlign w:val="center"/>
          </w:tcPr>
          <w:p w14:paraId="53734D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小计</w:t>
            </w:r>
          </w:p>
        </w:tc>
      </w:tr>
      <w:tr w14:paraId="57E6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54" w:type="dxa"/>
            <w:vAlign w:val="center"/>
          </w:tcPr>
          <w:p w14:paraId="2925375C">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02" w:type="dxa"/>
            <w:vAlign w:val="center"/>
          </w:tcPr>
          <w:p w14:paraId="1A47B627">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1571" w:type="dxa"/>
            <w:vAlign w:val="center"/>
          </w:tcPr>
          <w:p w14:paraId="40EB3BFF">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2395" w:type="dxa"/>
            <w:vAlign w:val="center"/>
          </w:tcPr>
          <w:p w14:paraId="2825A373">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789" w:type="dxa"/>
            <w:vAlign w:val="center"/>
          </w:tcPr>
          <w:p w14:paraId="7BE91F67">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82" w:type="dxa"/>
            <w:vAlign w:val="center"/>
          </w:tcPr>
          <w:p w14:paraId="0F1D06C9">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83" w:type="dxa"/>
            <w:vAlign w:val="center"/>
          </w:tcPr>
          <w:p w14:paraId="639FA41C">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r>
      <w:tr w14:paraId="4182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54" w:type="dxa"/>
            <w:vAlign w:val="center"/>
          </w:tcPr>
          <w:p w14:paraId="6BD96C78">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02" w:type="dxa"/>
            <w:vAlign w:val="center"/>
          </w:tcPr>
          <w:p w14:paraId="0CDF545C">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1571" w:type="dxa"/>
            <w:vAlign w:val="center"/>
          </w:tcPr>
          <w:p w14:paraId="32D34D51">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2395" w:type="dxa"/>
            <w:vAlign w:val="center"/>
          </w:tcPr>
          <w:p w14:paraId="23F4161B">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789" w:type="dxa"/>
            <w:vAlign w:val="center"/>
          </w:tcPr>
          <w:p w14:paraId="07108B58">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82" w:type="dxa"/>
            <w:vAlign w:val="center"/>
          </w:tcPr>
          <w:p w14:paraId="39A2A7D1">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83" w:type="dxa"/>
            <w:vAlign w:val="center"/>
          </w:tcPr>
          <w:p w14:paraId="575F9017">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r>
      <w:tr w14:paraId="62BB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54" w:type="dxa"/>
            <w:vAlign w:val="center"/>
          </w:tcPr>
          <w:p w14:paraId="4E353DA4">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02" w:type="dxa"/>
            <w:vAlign w:val="center"/>
          </w:tcPr>
          <w:p w14:paraId="0FEE03F3">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71" w:type="dxa"/>
            <w:vAlign w:val="center"/>
          </w:tcPr>
          <w:p w14:paraId="7CA35CC2">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2395" w:type="dxa"/>
            <w:vAlign w:val="center"/>
          </w:tcPr>
          <w:p w14:paraId="0A161DA4">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789" w:type="dxa"/>
            <w:vAlign w:val="center"/>
          </w:tcPr>
          <w:p w14:paraId="681F07AF">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82" w:type="dxa"/>
            <w:vAlign w:val="center"/>
          </w:tcPr>
          <w:p w14:paraId="21F8DAB8">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c>
          <w:tcPr>
            <w:tcW w:w="883" w:type="dxa"/>
            <w:vAlign w:val="center"/>
          </w:tcPr>
          <w:p w14:paraId="71645376">
            <w:pPr>
              <w:autoSpaceDE w:val="0"/>
              <w:autoSpaceDN w:val="0"/>
              <w:adjustRightInd w:val="0"/>
              <w:spacing w:line="360" w:lineRule="auto"/>
              <w:ind w:firstLine="420" w:firstLineChars="200"/>
              <w:rPr>
                <w:rFonts w:hint="eastAsia" w:ascii="宋体" w:hAnsi="宋体" w:eastAsia="宋体" w:cs="宋体"/>
                <w:color w:val="auto"/>
                <w:sz w:val="21"/>
                <w:szCs w:val="21"/>
                <w:highlight w:val="none"/>
              </w:rPr>
            </w:pPr>
          </w:p>
        </w:tc>
      </w:tr>
    </w:tbl>
    <w:p w14:paraId="10C96BC9">
      <w:pPr>
        <w:autoSpaceDE w:val="0"/>
        <w:autoSpaceDN w:val="0"/>
        <w:adjustRightIn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说明：1、如所投产品为环保产品，请按要求逐项填写；</w:t>
      </w:r>
    </w:p>
    <w:p w14:paraId="002FEDDB">
      <w:pPr>
        <w:autoSpaceDE w:val="0"/>
        <w:autoSpaceDN w:val="0"/>
        <w:adjustRightIn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2、需提供PDF格式的环境标志产品认证证书，且证书内产品型号与所投产品型号完全一致，否则评审时不予加分。</w:t>
      </w:r>
    </w:p>
    <w:p w14:paraId="68A5B769">
      <w:pPr>
        <w:pStyle w:val="42"/>
        <w:spacing w:line="360" w:lineRule="auto"/>
        <w:ind w:firstLine="0" w:firstLineChars="0"/>
        <w:rPr>
          <w:rFonts w:hint="eastAsia" w:ascii="宋体" w:hAnsi="宋体" w:eastAsia="宋体" w:cs="宋体"/>
          <w:color w:val="auto"/>
          <w:sz w:val="21"/>
          <w:szCs w:val="21"/>
          <w:highlight w:val="none"/>
        </w:rPr>
      </w:pPr>
    </w:p>
    <w:p w14:paraId="237B56DD">
      <w:pPr>
        <w:pStyle w:val="42"/>
        <w:spacing w:line="360" w:lineRule="auto"/>
        <w:ind w:firstLine="0" w:firstLineChars="0"/>
        <w:rPr>
          <w:rFonts w:hint="eastAsia" w:ascii="宋体" w:hAnsi="宋体" w:eastAsia="宋体" w:cs="宋体"/>
          <w:color w:val="auto"/>
          <w:sz w:val="21"/>
          <w:szCs w:val="21"/>
          <w:highlight w:val="none"/>
        </w:rPr>
      </w:pPr>
    </w:p>
    <w:p w14:paraId="2A8006D8">
      <w:pPr>
        <w:pStyle w:val="42"/>
        <w:spacing w:line="360" w:lineRule="auto"/>
        <w:ind w:firstLine="0" w:firstLineChars="0"/>
        <w:rPr>
          <w:rFonts w:hint="eastAsia" w:ascii="宋体" w:hAnsi="宋体" w:eastAsia="宋体" w:cs="宋体"/>
          <w:color w:val="auto"/>
          <w:sz w:val="21"/>
          <w:szCs w:val="21"/>
          <w:highlight w:val="none"/>
        </w:rPr>
      </w:pPr>
    </w:p>
    <w:p w14:paraId="42A19BF6">
      <w:pPr>
        <w:pStyle w:val="42"/>
        <w:spacing w:line="360" w:lineRule="auto"/>
        <w:ind w:firstLine="0" w:firstLineChars="0"/>
        <w:rPr>
          <w:rFonts w:hint="eastAsia" w:ascii="宋体" w:hAnsi="宋体" w:eastAsia="宋体" w:cs="宋体"/>
          <w:color w:val="auto"/>
          <w:sz w:val="21"/>
          <w:szCs w:val="21"/>
          <w:highlight w:val="none"/>
        </w:rPr>
      </w:pPr>
    </w:p>
    <w:p w14:paraId="04BF3EFE">
      <w:pPr>
        <w:pStyle w:val="42"/>
        <w:spacing w:line="360" w:lineRule="auto"/>
        <w:ind w:firstLine="0" w:firstLineChars="0"/>
        <w:rPr>
          <w:rFonts w:hint="eastAsia" w:ascii="宋体" w:hAnsi="宋体" w:eastAsia="宋体" w:cs="宋体"/>
          <w:color w:val="auto"/>
          <w:sz w:val="21"/>
          <w:szCs w:val="21"/>
          <w:highlight w:val="none"/>
        </w:rPr>
      </w:pPr>
    </w:p>
    <w:p w14:paraId="45B3DEA5">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1B49C1AF">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1E7501A0">
      <w:pPr>
        <w:adjustRightInd w:val="0"/>
        <w:snapToGrid w:val="0"/>
        <w:spacing w:line="360" w:lineRule="auto"/>
        <w:ind w:right="105" w:rightChars="5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79ED3B41">
      <w:pPr>
        <w:pStyle w:val="26"/>
        <w:ind w:left="480" w:firstLine="480"/>
        <w:rPr>
          <w:color w:val="auto"/>
          <w:sz w:val="28"/>
          <w:szCs w:val="28"/>
          <w:highlight w:val="none"/>
        </w:rPr>
      </w:pPr>
      <w:r>
        <w:rPr>
          <w:rFonts w:hint="eastAsia"/>
          <w:color w:val="auto"/>
          <w:highlight w:val="none"/>
        </w:rPr>
        <w:br w:type="page"/>
      </w:r>
    </w:p>
    <w:p w14:paraId="7770F158">
      <w:pPr>
        <w:spacing w:line="460" w:lineRule="exact"/>
        <w:rPr>
          <w:rFonts w:hint="eastAsia" w:ascii="宋体" w:hAnsi="宋体" w:cs="宋体"/>
          <w:b/>
          <w:bCs/>
          <w:color w:val="auto"/>
          <w:sz w:val="24"/>
          <w:szCs w:val="24"/>
          <w:highlight w:val="none"/>
          <w:shd w:val="clear" w:color="auto" w:fill="auto"/>
          <w:lang w:val="en-US" w:eastAsia="zh-CN"/>
        </w:rPr>
      </w:pPr>
      <w:bookmarkStart w:id="144" w:name="_Toc17410_WPSOffice_Level1"/>
      <w:bookmarkStart w:id="145" w:name="_Toc2413_WPSOffice_Level1"/>
      <w:r>
        <w:rPr>
          <w:rFonts w:hint="eastAsia" w:ascii="宋体" w:hAnsi="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val="en-US" w:eastAsia="zh-CN"/>
        </w:rPr>
        <w:t>、商务、技术文件</w:t>
      </w:r>
      <w:bookmarkEnd w:id="136"/>
      <w:bookmarkEnd w:id="137"/>
      <w:bookmarkEnd w:id="144"/>
      <w:bookmarkEnd w:id="145"/>
    </w:p>
    <w:p w14:paraId="188F694D">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rPr>
        <w:t>1、投标函</w:t>
      </w:r>
      <w:bookmarkEnd w:id="112"/>
    </w:p>
    <w:p w14:paraId="0B0C8E23">
      <w:pPr>
        <w:adjustRightInd w:val="0"/>
        <w:snapToGrid w:val="0"/>
        <w:spacing w:line="360" w:lineRule="auto"/>
        <w:ind w:right="630" w:rightChars="300"/>
        <w:rPr>
          <w:rFonts w:hint="eastAsia" w:ascii="宋体" w:hAnsi="宋体" w:eastAsia="宋体" w:cs="宋体"/>
          <w:color w:val="auto"/>
          <w:sz w:val="21"/>
          <w:szCs w:val="21"/>
          <w:highlight w:val="none"/>
          <w:shd w:val="clear" w:color="auto" w:fill="auto"/>
          <w:lang w:eastAsia="zh-CN"/>
        </w:rPr>
      </w:pPr>
    </w:p>
    <w:p w14:paraId="530513BB">
      <w:pPr>
        <w:adjustRightInd w:val="0"/>
        <w:snapToGrid w:val="0"/>
        <w:spacing w:line="360" w:lineRule="auto"/>
        <w:ind w:right="630" w:rightChars="300"/>
        <w:rPr>
          <w:rFonts w:hint="eastAsia" w:ascii="宋体" w:hAnsi="宋体" w:eastAsia="宋体" w:cs="宋体"/>
          <w:color w:val="auto"/>
          <w:sz w:val="21"/>
          <w:szCs w:val="21"/>
          <w:highlight w:val="none"/>
          <w:u w:val="single"/>
          <w:shd w:val="clear" w:color="auto" w:fill="auto"/>
        </w:rPr>
      </w:pPr>
      <w:r>
        <w:rPr>
          <w:rFonts w:hint="eastAsia" w:ascii="宋体" w:hAnsi="宋体" w:eastAsia="宋体" w:cs="宋体"/>
          <w:color w:val="auto"/>
          <w:sz w:val="21"/>
          <w:szCs w:val="21"/>
          <w:highlight w:val="none"/>
          <w:u w:val="single"/>
          <w:shd w:val="clear" w:color="auto" w:fill="auto"/>
        </w:rPr>
        <w:t>（采购人或采购代理机构）：</w:t>
      </w:r>
    </w:p>
    <w:p w14:paraId="4CE04094">
      <w:pPr>
        <w:pStyle w:val="60"/>
        <w:widowControl/>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采购人</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w:t>
      </w:r>
    </w:p>
    <w:p w14:paraId="2D40B4E7">
      <w:pPr>
        <w:pStyle w:val="60"/>
        <w:widowControl/>
        <w:spacing w:line="360" w:lineRule="auto"/>
        <w:ind w:left="0"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名称)授权(</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授权代理人姓名)(职务、职称)为我方代表，参加贵方组织的(项目名称、项目编号、包号)招标的有关活动，并对此项目进行投标。为此：</w:t>
      </w:r>
    </w:p>
    <w:p w14:paraId="2C7230CC">
      <w:pPr>
        <w:adjustRightInd w:val="0"/>
        <w:snapToGrid w:val="0"/>
        <w:spacing w:line="360" w:lineRule="auto"/>
        <w:ind w:right="-21" w:rightChars="-10"/>
        <w:rPr>
          <w:rFonts w:hint="eastAsia" w:ascii="宋体" w:hAnsi="宋体" w:eastAsia="宋体" w:cs="宋体"/>
          <w:color w:val="auto"/>
          <w:sz w:val="21"/>
          <w:szCs w:val="21"/>
          <w:highlight w:val="none"/>
          <w:shd w:val="clear" w:color="auto" w:fill="auto"/>
        </w:rPr>
      </w:pPr>
    </w:p>
    <w:p w14:paraId="44F126C8">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据此，签字代表宣布同意如下：</w:t>
      </w:r>
    </w:p>
    <w:p w14:paraId="1C2B7F50">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（1）本项目投标总价详见报价一览表。</w:t>
      </w:r>
    </w:p>
    <w:p w14:paraId="5A36CA51">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（2）本项目</w:t>
      </w:r>
      <w:r>
        <w:rPr>
          <w:rFonts w:hint="eastAsia" w:ascii="宋体" w:hAnsi="宋体" w:eastAsia="宋体" w:cs="宋体"/>
          <w:color w:val="auto"/>
          <w:sz w:val="21"/>
          <w:szCs w:val="21"/>
          <w:highlight w:val="none"/>
          <w:shd w:val="clear" w:color="auto" w:fill="auto"/>
          <w:lang w:val="en-US" w:eastAsia="zh-CN"/>
        </w:rPr>
        <w:t>投标</w:t>
      </w:r>
      <w:r>
        <w:rPr>
          <w:rFonts w:hint="eastAsia" w:ascii="宋体" w:hAnsi="宋体" w:eastAsia="宋体" w:cs="宋体"/>
          <w:color w:val="auto"/>
          <w:sz w:val="21"/>
          <w:szCs w:val="21"/>
          <w:highlight w:val="none"/>
          <w:shd w:val="clear" w:color="auto" w:fill="auto"/>
        </w:rPr>
        <w:t>有效期为自递交</w:t>
      </w:r>
      <w:r>
        <w:rPr>
          <w:rFonts w:hint="eastAsia" w:ascii="宋体" w:hAnsi="宋体" w:eastAsia="宋体" w:cs="宋体"/>
          <w:color w:val="auto"/>
          <w:sz w:val="21"/>
          <w:szCs w:val="21"/>
          <w:highlight w:val="none"/>
          <w:shd w:val="clear" w:color="auto" w:fill="auto"/>
          <w:lang w:eastAsia="zh-CN"/>
        </w:rPr>
        <w:t>投标文件</w:t>
      </w:r>
      <w:r>
        <w:rPr>
          <w:rFonts w:hint="eastAsia" w:ascii="宋体" w:hAnsi="宋体" w:eastAsia="宋体" w:cs="宋体"/>
          <w:color w:val="auto"/>
          <w:sz w:val="21"/>
          <w:szCs w:val="21"/>
          <w:highlight w:val="none"/>
          <w:shd w:val="clear" w:color="auto" w:fill="auto"/>
        </w:rPr>
        <w:t>截止之日起</w:t>
      </w:r>
      <w:r>
        <w:rPr>
          <w:rFonts w:hint="eastAsia" w:ascii="宋体" w:hAnsi="宋体" w:eastAsia="宋体" w:cs="宋体"/>
          <w:color w:val="auto"/>
          <w:sz w:val="21"/>
          <w:szCs w:val="21"/>
          <w:highlight w:val="none"/>
          <w:u w:val="singl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个日历日。</w:t>
      </w:r>
    </w:p>
    <w:p w14:paraId="25D8E9D2">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（3）已详细审查全部</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rPr>
        <w:t>文件，包括所有补充通知（如果有的话）。</w:t>
      </w:r>
    </w:p>
    <w:p w14:paraId="7B2BC095">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（4）在规定的时间后，遵守</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rPr>
        <w:t>文件中有关保证金的规定。</w:t>
      </w:r>
    </w:p>
    <w:p w14:paraId="7C6040BA">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（5）在领取中标通知书的同时按</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rPr>
        <w:t>文件规定的形式，向贵方一次性支付代理服务费。</w:t>
      </w:r>
    </w:p>
    <w:p w14:paraId="28B736EC">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（6）按照贵方要求，提供与其响应有关的一切数据或资料，完全理解贵方不一定接受最低价的响应。</w:t>
      </w:r>
    </w:p>
    <w:p w14:paraId="149DEE90">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（7）按照</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rPr>
        <w:t>文件的规定履行合同责任和义务。</w:t>
      </w:r>
    </w:p>
    <w:p w14:paraId="528DE375">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（8）我方承诺</w:t>
      </w:r>
      <w:r>
        <w:rPr>
          <w:rFonts w:hint="eastAsia" w:ascii="宋体" w:hAnsi="宋体" w:eastAsia="宋体" w:cs="宋体"/>
          <w:color w:val="auto"/>
          <w:sz w:val="21"/>
          <w:szCs w:val="21"/>
          <w:highlight w:val="none"/>
          <w:shd w:val="clear" w:color="auto" w:fill="auto"/>
          <w:lang w:eastAsia="zh-CN"/>
        </w:rPr>
        <w:t>投标文件</w:t>
      </w:r>
      <w:r>
        <w:rPr>
          <w:rFonts w:hint="eastAsia" w:ascii="宋体" w:hAnsi="宋体" w:eastAsia="宋体" w:cs="宋体"/>
          <w:color w:val="auto"/>
          <w:sz w:val="21"/>
          <w:szCs w:val="21"/>
          <w:highlight w:val="none"/>
          <w:shd w:val="clear" w:color="auto" w:fill="auto"/>
        </w:rPr>
        <w:t>中的证明材料真实、合法、有效。</w:t>
      </w:r>
      <w:r>
        <w:rPr>
          <w:rFonts w:hint="eastAsia" w:ascii="宋体" w:hAnsi="宋体" w:eastAsia="宋体" w:cs="宋体"/>
          <w:color w:val="auto"/>
          <w:sz w:val="21"/>
          <w:szCs w:val="21"/>
          <w:highlight w:val="none"/>
          <w:shd w:val="clear" w:color="auto" w:fill="auto"/>
          <w:lang w:val="en-US" w:eastAsia="zh-CN"/>
        </w:rPr>
        <w:t>如存在虚假，由我单位负全部责任。</w:t>
      </w:r>
    </w:p>
    <w:p w14:paraId="6E4E27C1">
      <w:pPr>
        <w:tabs>
          <w:tab w:val="left" w:pos="10467"/>
        </w:tabs>
        <w:adjustRightInd w:val="0"/>
        <w:snapToGrid w:val="0"/>
        <w:spacing w:line="360" w:lineRule="auto"/>
        <w:ind w:right="1050" w:rightChars="500" w:firstLine="476" w:firstLineChars="227"/>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与本会议有关的一切往来通讯请寄：</w:t>
      </w:r>
    </w:p>
    <w:p w14:paraId="2B576F41">
      <w:pPr>
        <w:tabs>
          <w:tab w:val="left" w:pos="10467"/>
        </w:tabs>
        <w:adjustRightInd w:val="0"/>
        <w:snapToGrid w:val="0"/>
        <w:spacing w:line="360" w:lineRule="auto"/>
        <w:ind w:right="-21" w:rightChars="-10" w:firstLine="476" w:firstLineChars="227"/>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地址：</w:t>
      </w:r>
      <w:r>
        <w:rPr>
          <w:rFonts w:hint="eastAsia" w:ascii="宋体" w:hAnsi="宋体" w:eastAsia="宋体"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rPr>
        <w:t>电话：</w:t>
      </w:r>
    </w:p>
    <w:p w14:paraId="2F50CCA3">
      <w:pPr>
        <w:tabs>
          <w:tab w:val="left" w:pos="10467"/>
        </w:tabs>
        <w:adjustRightInd w:val="0"/>
        <w:snapToGrid w:val="0"/>
        <w:spacing w:line="360" w:lineRule="auto"/>
        <w:ind w:right="260" w:rightChars="124" w:firstLine="476" w:firstLineChars="227"/>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法定代表人（非法人组织负责人）或其授权委托人(签字或盖章)：</w:t>
      </w:r>
    </w:p>
    <w:p w14:paraId="210A0FB7">
      <w:pPr>
        <w:tabs>
          <w:tab w:val="left" w:pos="10467"/>
        </w:tabs>
        <w:adjustRightInd w:val="0"/>
        <w:snapToGrid w:val="0"/>
        <w:spacing w:line="360" w:lineRule="auto"/>
        <w:ind w:right="260" w:rightChars="124" w:firstLine="476" w:firstLineChars="227"/>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供应商名称（公章）:</w:t>
      </w:r>
    </w:p>
    <w:p w14:paraId="1DF34A6C">
      <w:pPr>
        <w:tabs>
          <w:tab w:val="left" w:pos="10467"/>
        </w:tabs>
        <w:adjustRightInd w:val="0"/>
        <w:snapToGrid w:val="0"/>
        <w:spacing w:line="360" w:lineRule="auto"/>
        <w:ind w:right="260" w:rightChars="124" w:firstLine="476" w:firstLineChars="227"/>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供应商开户银行（全称）:</w:t>
      </w:r>
    </w:p>
    <w:p w14:paraId="2EA5F25B">
      <w:pPr>
        <w:tabs>
          <w:tab w:val="left" w:pos="10467"/>
        </w:tabs>
        <w:adjustRightInd w:val="0"/>
        <w:snapToGrid w:val="0"/>
        <w:spacing w:line="360" w:lineRule="auto"/>
        <w:ind w:right="260" w:rightChars="124" w:firstLine="476" w:firstLineChars="227"/>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供应商银行帐号:</w:t>
      </w:r>
    </w:p>
    <w:p w14:paraId="1D8A1401">
      <w:pPr>
        <w:spacing w:line="360" w:lineRule="auto"/>
        <w:ind w:firstLine="420" w:firstLineChars="200"/>
        <w:rPr>
          <w:rFonts w:hint="eastAsia" w:ascii="宋体" w:hAnsi="宋体" w:eastAsia="宋体" w:cs="宋体"/>
          <w:bCs/>
          <w:color w:val="auto"/>
          <w:sz w:val="21"/>
          <w:szCs w:val="21"/>
          <w:highlight w:val="none"/>
          <w:shd w:val="clear" w:color="auto" w:fill="auto"/>
        </w:rPr>
      </w:pPr>
      <w:bookmarkStart w:id="146" w:name="_Toc14185_WPSOffice_Level1"/>
      <w:bookmarkStart w:id="147" w:name="_Toc32380_WPSOffice_Level1"/>
      <w:r>
        <w:rPr>
          <w:rFonts w:hint="eastAsia" w:ascii="宋体" w:hAnsi="宋体" w:eastAsia="宋体" w:cs="宋体"/>
          <w:color w:val="auto"/>
          <w:sz w:val="21"/>
          <w:szCs w:val="21"/>
          <w:highlight w:val="none"/>
          <w:shd w:val="clear" w:color="auto" w:fill="auto"/>
        </w:rPr>
        <w:t>日期:</w:t>
      </w:r>
      <w:bookmarkStart w:id="148" w:name="_Toc32535_WPSOffice_Level1"/>
      <w:r>
        <w:rPr>
          <w:rFonts w:hint="eastAsia" w:ascii="宋体" w:hAnsi="宋体" w:eastAsia="宋体" w:cs="宋体"/>
          <w:b/>
          <w:color w:val="auto"/>
          <w:sz w:val="21"/>
          <w:szCs w:val="21"/>
          <w:highlight w:val="none"/>
          <w:shd w:val="clear" w:color="auto" w:fill="auto"/>
        </w:rPr>
        <w:br w:type="page"/>
      </w:r>
      <w:bookmarkEnd w:id="146"/>
      <w:bookmarkEnd w:id="147"/>
    </w:p>
    <w:p w14:paraId="348F2EEA">
      <w:pPr>
        <w:numPr>
          <w:ilvl w:val="0"/>
          <w:numId w:val="0"/>
        </w:numPr>
        <w:spacing w:before="120" w:line="360" w:lineRule="auto"/>
        <w:ind w:leftChars="0"/>
        <w:jc w:val="center"/>
        <w:rPr>
          <w:rFonts w:hint="eastAsia" w:ascii="宋体" w:hAnsi="宋体" w:cs="宋体"/>
          <w:b/>
          <w:bCs/>
          <w:color w:val="auto"/>
          <w:sz w:val="32"/>
          <w:szCs w:val="32"/>
          <w:highlight w:val="none"/>
          <w:lang w:val="en-US" w:eastAsia="zh-CN"/>
        </w:rPr>
      </w:pPr>
      <w:bookmarkStart w:id="149" w:name="_Toc24778_WPSOffice_Level1"/>
      <w:bookmarkStart w:id="150" w:name="_Toc30957_WPSOffice_Level1"/>
      <w:bookmarkStart w:id="151" w:name="_Toc13892_WPSOffice_Level1"/>
      <w:r>
        <w:rPr>
          <w:rFonts w:hint="eastAsia" w:ascii="宋体" w:hAnsi="宋体" w:cs="宋体"/>
          <w:b/>
          <w:color w:val="auto"/>
          <w:sz w:val="30"/>
          <w:szCs w:val="30"/>
          <w:highlight w:val="none"/>
          <w:shd w:val="clear" w:color="auto" w:fill="auto"/>
          <w:lang w:val="en-US" w:eastAsia="zh-CN"/>
        </w:rPr>
        <w:t>2</w:t>
      </w:r>
      <w:r>
        <w:rPr>
          <w:rFonts w:hint="eastAsia" w:ascii="宋体" w:hAnsi="宋体" w:cs="宋体"/>
          <w:b/>
          <w:color w:val="auto"/>
          <w:sz w:val="30"/>
          <w:szCs w:val="30"/>
          <w:highlight w:val="none"/>
          <w:shd w:val="clear" w:color="auto" w:fill="auto"/>
        </w:rPr>
        <w:t>、</w:t>
      </w:r>
      <w:r>
        <w:rPr>
          <w:rFonts w:hint="eastAsia" w:ascii="宋体" w:hAnsi="宋体" w:cs="宋体"/>
          <w:b/>
          <w:bCs/>
          <w:color w:val="auto"/>
          <w:sz w:val="32"/>
          <w:szCs w:val="32"/>
          <w:highlight w:val="none"/>
          <w:lang w:val="en-US" w:eastAsia="zh-CN"/>
        </w:rPr>
        <w:t>法定代表人（或非法人组织负责人）身份证明书</w:t>
      </w:r>
      <w:bookmarkEnd w:id="149"/>
      <w:bookmarkEnd w:id="150"/>
    </w:p>
    <w:p w14:paraId="06886261">
      <w:pPr>
        <w:spacing w:line="360" w:lineRule="auto"/>
        <w:rPr>
          <w:rFonts w:hint="eastAsia" w:ascii="宋体" w:hAnsi="宋体" w:cs="宋体"/>
          <w:color w:val="auto"/>
          <w:sz w:val="24"/>
          <w:highlight w:val="none"/>
          <w:shd w:val="clear" w:color="auto" w:fill="auto"/>
        </w:rPr>
      </w:pPr>
    </w:p>
    <w:p w14:paraId="5ADDED04">
      <w:pPr>
        <w:spacing w:line="360" w:lineRule="auto"/>
        <w:rPr>
          <w:rFonts w:hint="eastAsia" w:ascii="宋体" w:hAnsi="宋体" w:eastAsia="宋体" w:cs="宋体"/>
          <w:color w:val="auto"/>
          <w:sz w:val="21"/>
          <w:szCs w:val="21"/>
          <w:highlight w:val="none"/>
          <w:u w:val="single"/>
          <w:shd w:val="clear" w:color="auto" w:fill="auto"/>
          <w:lang w:eastAsia="zh-CN"/>
        </w:rPr>
      </w:pPr>
      <w:r>
        <w:rPr>
          <w:rFonts w:hint="eastAsia" w:ascii="宋体" w:hAnsi="宋体" w:cs="宋体"/>
          <w:color w:val="auto"/>
          <w:sz w:val="21"/>
          <w:szCs w:val="21"/>
          <w:highlight w:val="none"/>
          <w:shd w:val="clear" w:color="auto" w:fill="auto"/>
        </w:rPr>
        <w:t>单位名称：</w:t>
      </w:r>
    </w:p>
    <w:p w14:paraId="3400231F">
      <w:pPr>
        <w:spacing w:line="360" w:lineRule="auto"/>
        <w:rPr>
          <w:rFonts w:hint="eastAsia" w:ascii="宋体" w:hAnsi="宋体" w:eastAsia="宋体" w:cs="宋体"/>
          <w:color w:val="auto"/>
          <w:sz w:val="21"/>
          <w:szCs w:val="21"/>
          <w:highlight w:val="none"/>
          <w:u w:val="single"/>
          <w:shd w:val="clear" w:color="auto" w:fill="auto"/>
          <w:lang w:eastAsia="zh-CN"/>
        </w:rPr>
      </w:pPr>
      <w:r>
        <w:rPr>
          <w:rFonts w:hint="eastAsia" w:ascii="宋体" w:hAnsi="宋体" w:cs="宋体"/>
          <w:color w:val="auto"/>
          <w:sz w:val="21"/>
          <w:szCs w:val="21"/>
          <w:highlight w:val="none"/>
          <w:shd w:val="clear" w:color="auto" w:fill="auto"/>
        </w:rPr>
        <w:t>企业类型：</w:t>
      </w:r>
    </w:p>
    <w:p w14:paraId="1837A750">
      <w:pPr>
        <w:spacing w:line="360" w:lineRule="auto"/>
        <w:rPr>
          <w:rFonts w:hint="eastAsia" w:ascii="宋体" w:hAnsi="宋体" w:eastAsia="宋体" w:cs="宋体"/>
          <w:color w:val="auto"/>
          <w:sz w:val="21"/>
          <w:szCs w:val="21"/>
          <w:highlight w:val="none"/>
          <w:u w:val="single"/>
          <w:shd w:val="clear" w:color="auto" w:fill="auto"/>
          <w:lang w:eastAsia="zh-CN"/>
        </w:rPr>
      </w:pPr>
      <w:r>
        <w:rPr>
          <w:rFonts w:hint="eastAsia" w:ascii="宋体" w:hAnsi="宋体" w:cs="宋体"/>
          <w:color w:val="auto"/>
          <w:sz w:val="21"/>
          <w:szCs w:val="21"/>
          <w:highlight w:val="none"/>
          <w:shd w:val="clear" w:color="auto" w:fill="auto"/>
        </w:rPr>
        <w:t>地址：</w:t>
      </w:r>
    </w:p>
    <w:p w14:paraId="7642DF4A">
      <w:pPr>
        <w:spacing w:line="360" w:lineRule="auto"/>
        <w:rPr>
          <w:rFonts w:hint="eastAsia" w:ascii="宋体" w:hAnsi="宋体" w:eastAsia="宋体" w:cs="宋体"/>
          <w:color w:val="auto"/>
          <w:sz w:val="21"/>
          <w:szCs w:val="21"/>
          <w:highlight w:val="none"/>
          <w:u w:val="single"/>
          <w:shd w:val="clear" w:color="auto" w:fill="auto"/>
          <w:lang w:eastAsia="zh-CN"/>
        </w:rPr>
      </w:pPr>
      <w:r>
        <w:rPr>
          <w:rFonts w:hint="eastAsia" w:ascii="宋体" w:hAnsi="宋体" w:cs="宋体"/>
          <w:color w:val="auto"/>
          <w:sz w:val="21"/>
          <w:szCs w:val="21"/>
          <w:highlight w:val="none"/>
          <w:shd w:val="clear" w:color="auto" w:fill="auto"/>
        </w:rPr>
        <w:t>营业期限：</w:t>
      </w:r>
    </w:p>
    <w:p w14:paraId="2FE43B91">
      <w:pPr>
        <w:spacing w:line="360" w:lineRule="auto"/>
        <w:rPr>
          <w:rFonts w:hint="eastAsia" w:ascii="宋体" w:hAnsi="宋体" w:eastAsia="宋体" w:cs="宋体"/>
          <w:color w:val="auto"/>
          <w:sz w:val="21"/>
          <w:szCs w:val="21"/>
          <w:highlight w:val="none"/>
          <w:u w:val="single"/>
          <w:shd w:val="clear" w:color="auto" w:fill="auto"/>
          <w:lang w:eastAsia="zh-CN"/>
        </w:rPr>
      </w:pPr>
      <w:r>
        <w:rPr>
          <w:rFonts w:hint="eastAsia" w:ascii="宋体" w:hAnsi="宋体" w:cs="宋体"/>
          <w:color w:val="auto"/>
          <w:sz w:val="21"/>
          <w:szCs w:val="21"/>
          <w:highlight w:val="none"/>
          <w:shd w:val="clear" w:color="auto" w:fill="auto"/>
        </w:rPr>
        <w:t>成立时间：</w:t>
      </w:r>
    </w:p>
    <w:p w14:paraId="76DA39A9">
      <w:pPr>
        <w:spacing w:line="360" w:lineRule="auto"/>
        <w:ind w:firstLine="840" w:firstLineChars="400"/>
        <w:rPr>
          <w:rFonts w:hint="eastAsia" w:ascii="仿宋_GB2312" w:hAnsi="仿宋_GB2312" w:eastAsia="仿宋_GB2312" w:cs="仿宋_GB2312"/>
          <w:color w:val="auto"/>
          <w:sz w:val="21"/>
          <w:szCs w:val="21"/>
          <w:highlight w:val="none"/>
        </w:rPr>
      </w:pPr>
    </w:p>
    <w:p w14:paraId="47DA6827">
      <w:pPr>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，性别：</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，出生日期：</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，现任职务：</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，系（</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名称）的法定代表人（或非法人组织负责人）。</w:t>
      </w:r>
    </w:p>
    <w:p w14:paraId="69E07320">
      <w:pPr>
        <w:spacing w:line="360" w:lineRule="auto"/>
        <w:rPr>
          <w:rFonts w:hint="eastAsia" w:ascii="宋体" w:hAnsi="宋体" w:eastAsia="宋体" w:cs="宋体"/>
          <w:color w:val="auto"/>
          <w:sz w:val="21"/>
          <w:szCs w:val="21"/>
          <w:highlight w:val="none"/>
          <w:lang w:eastAsia="zh-CN"/>
        </w:rPr>
      </w:pPr>
    </w:p>
    <w:p w14:paraId="6CC0DA5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特此证明。</w:t>
      </w:r>
    </w:p>
    <w:p w14:paraId="60C5F90E">
      <w:pPr>
        <w:spacing w:line="360" w:lineRule="auto"/>
        <w:rPr>
          <w:rFonts w:ascii="仿宋_GB2312" w:hAnsi="仿宋_GB2312" w:eastAsia="仿宋_GB2312" w:cs="仿宋_GB2312"/>
          <w:color w:val="auto"/>
          <w:sz w:val="21"/>
          <w:szCs w:val="21"/>
          <w:highlight w:val="none"/>
        </w:rPr>
      </w:pPr>
    </w:p>
    <w:p w14:paraId="6D505084">
      <w:pPr>
        <w:spacing w:line="360" w:lineRule="auto"/>
        <w:rPr>
          <w:rFonts w:ascii="仿宋_GB2312" w:hAnsi="仿宋_GB2312" w:eastAsia="仿宋_GB2312" w:cs="仿宋_GB2312"/>
          <w:color w:val="auto"/>
          <w:sz w:val="21"/>
          <w:szCs w:val="21"/>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4B13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val="0"/>
            <w:vAlign w:val="top"/>
          </w:tcPr>
          <w:p w14:paraId="148C4375">
            <w:pPr>
              <w:spacing w:line="360" w:lineRule="auto"/>
              <w:jc w:val="center"/>
              <w:rPr>
                <w:rFonts w:hint="eastAsia" w:ascii="宋体" w:hAnsi="宋体" w:eastAsia="宋体" w:cs="宋体"/>
                <w:color w:val="auto"/>
                <w:sz w:val="21"/>
                <w:szCs w:val="21"/>
                <w:highlight w:val="none"/>
                <w:shd w:val="clear" w:color="auto" w:fill="auto"/>
              </w:rPr>
            </w:pPr>
          </w:p>
          <w:p w14:paraId="5000884A">
            <w:pPr>
              <w:spacing w:line="360" w:lineRule="auto"/>
              <w:jc w:val="center"/>
              <w:rPr>
                <w:rFonts w:hint="eastAsia" w:ascii="宋体" w:hAnsi="宋体" w:eastAsia="宋体" w:cs="宋体"/>
                <w:color w:val="auto"/>
                <w:sz w:val="21"/>
                <w:szCs w:val="21"/>
                <w:highlight w:val="none"/>
                <w:shd w:val="clear" w:color="auto" w:fill="auto"/>
              </w:rPr>
            </w:pPr>
          </w:p>
          <w:p w14:paraId="7E19BCF9">
            <w:pPr>
              <w:spacing w:line="360" w:lineRule="auto"/>
              <w:jc w:val="center"/>
              <w:rPr>
                <w:rFonts w:hint="eastAsia" w:ascii="宋体" w:hAnsi="宋体" w:eastAsia="宋体" w:cs="宋体"/>
                <w:color w:val="auto"/>
                <w:sz w:val="21"/>
                <w:szCs w:val="21"/>
                <w:highlight w:val="none"/>
                <w:shd w:val="clear" w:color="auto" w:fill="auto"/>
              </w:rPr>
            </w:pPr>
          </w:p>
          <w:p w14:paraId="31D33275">
            <w:pPr>
              <w:spacing w:line="360" w:lineRule="auto"/>
              <w:jc w:val="center"/>
              <w:rPr>
                <w:rFonts w:hint="eastAsia" w:ascii="宋体" w:hAnsi="宋体" w:eastAsia="宋体" w:cs="宋体"/>
                <w:color w:val="auto"/>
                <w:sz w:val="21"/>
                <w:szCs w:val="21"/>
                <w:highlight w:val="none"/>
                <w:shd w:val="clear" w:color="auto" w:fill="auto"/>
              </w:rPr>
            </w:pPr>
          </w:p>
          <w:p w14:paraId="57FAFCEB">
            <w:pPr>
              <w:spacing w:line="360" w:lineRule="auto"/>
              <w:jc w:val="center"/>
              <w:rPr>
                <w:rFonts w:ascii="仿宋_GB2312" w:hAnsi="仿宋_GB2312" w:eastAsia="仿宋_GB2312" w:cs="仿宋_GB2312"/>
                <w:color w:val="auto"/>
                <w:sz w:val="21"/>
                <w:szCs w:val="21"/>
                <w:highlight w:val="none"/>
              </w:rPr>
            </w:pPr>
            <w:r>
              <w:rPr>
                <w:rFonts w:hint="eastAsia" w:ascii="宋体" w:hAnsi="宋体" w:eastAsia="宋体" w:cs="宋体"/>
                <w:color w:val="auto"/>
                <w:sz w:val="21"/>
                <w:szCs w:val="21"/>
                <w:highlight w:val="none"/>
                <w:shd w:val="clear" w:color="auto" w:fill="auto"/>
              </w:rPr>
              <w:t>（法定代表人（或非法人组织负责人）身份证正、反面复印件）</w:t>
            </w:r>
          </w:p>
        </w:tc>
      </w:tr>
    </w:tbl>
    <w:p w14:paraId="514EAFCA">
      <w:pPr>
        <w:spacing w:line="360" w:lineRule="auto"/>
        <w:rPr>
          <w:rFonts w:ascii="仿宋_GB2312" w:hAnsi="仿宋_GB2312" w:eastAsia="仿宋_GB2312" w:cs="仿宋_GB2312"/>
          <w:color w:val="auto"/>
          <w:sz w:val="21"/>
          <w:szCs w:val="21"/>
          <w:highlight w:val="none"/>
        </w:rPr>
      </w:pPr>
    </w:p>
    <w:p w14:paraId="4EBD98A9">
      <w:pPr>
        <w:spacing w:line="360" w:lineRule="auto"/>
        <w:rPr>
          <w:rFonts w:ascii="仿宋_GB2312" w:hAnsi="仿宋_GB2312" w:eastAsia="仿宋_GB2312" w:cs="仿宋_GB2312"/>
          <w:color w:val="auto"/>
          <w:sz w:val="21"/>
          <w:szCs w:val="21"/>
          <w:highlight w:val="none"/>
        </w:rPr>
      </w:pPr>
    </w:p>
    <w:p w14:paraId="1DFF6F0B">
      <w:pPr>
        <w:spacing w:line="360" w:lineRule="auto"/>
        <w:rPr>
          <w:rFonts w:ascii="仿宋_GB2312" w:hAnsi="仿宋_GB2312" w:eastAsia="仿宋_GB2312" w:cs="仿宋_GB2312"/>
          <w:color w:val="auto"/>
          <w:sz w:val="21"/>
          <w:szCs w:val="21"/>
          <w:highlight w:val="none"/>
        </w:rPr>
      </w:pPr>
    </w:p>
    <w:p w14:paraId="68919D0F">
      <w:pPr>
        <w:spacing w:line="360" w:lineRule="auto"/>
        <w:rPr>
          <w:rFonts w:ascii="仿宋_GB2312" w:hAnsi="仿宋_GB2312" w:eastAsia="仿宋_GB2312" w:cs="仿宋_GB2312"/>
          <w:color w:val="auto"/>
          <w:sz w:val="21"/>
          <w:szCs w:val="21"/>
          <w:highlight w:val="none"/>
        </w:rPr>
      </w:pPr>
    </w:p>
    <w:p w14:paraId="5BEB3376">
      <w:pPr>
        <w:spacing w:line="360" w:lineRule="auto"/>
        <w:ind w:firstLine="480"/>
        <w:rPr>
          <w:rFonts w:hint="eastAsia" w:ascii="宋体" w:hAnsi="宋体" w:eastAsia="宋体" w:cs="宋体"/>
          <w:color w:val="auto"/>
          <w:sz w:val="21"/>
          <w:szCs w:val="21"/>
          <w:highlight w:val="none"/>
          <w:shd w:val="clear" w:color="auto" w:fill="auto"/>
          <w:lang w:eastAsia="zh-CN"/>
        </w:rPr>
      </w:pPr>
    </w:p>
    <w:p w14:paraId="4B44390B">
      <w:pPr>
        <w:spacing w:line="360" w:lineRule="auto"/>
        <w:ind w:firstLine="48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0B17265E">
      <w:pPr>
        <w:spacing w:line="360" w:lineRule="auto"/>
        <w:ind w:firstLine="420" w:firstLineChars="200"/>
        <w:rPr>
          <w:rFonts w:hint="eastAsia" w:ascii="宋体" w:hAnsi="宋体" w:eastAsia="宋体" w:cs="宋体"/>
          <w:color w:val="auto"/>
          <w:sz w:val="21"/>
          <w:szCs w:val="21"/>
          <w:highlight w:val="none"/>
          <w:shd w:val="clear" w:color="auto" w:fill="auto"/>
        </w:rPr>
      </w:pPr>
    </w:p>
    <w:p w14:paraId="133C7B9E">
      <w:pPr>
        <w:spacing w:line="360" w:lineRule="auto"/>
        <w:ind w:firstLine="420" w:firstLineChars="200"/>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rPr>
        <w:t>日期：</w:t>
      </w:r>
    </w:p>
    <w:p w14:paraId="04AF6150">
      <w:pPr>
        <w:numPr>
          <w:ilvl w:val="0"/>
          <w:numId w:val="0"/>
        </w:numPr>
        <w:spacing w:before="120" w:line="360" w:lineRule="auto"/>
        <w:ind w:leftChars="200"/>
        <w:jc w:val="both"/>
        <w:rPr>
          <w:rFonts w:hint="eastAsia" w:ascii="宋体" w:hAnsi="宋体" w:cs="宋体"/>
          <w:b/>
          <w:bCs/>
          <w:color w:val="auto"/>
          <w:sz w:val="32"/>
          <w:szCs w:val="32"/>
          <w:highlight w:val="none"/>
          <w:lang w:val="en-US" w:eastAsia="zh-CN"/>
        </w:rPr>
      </w:pPr>
      <w:bookmarkStart w:id="152" w:name="_Toc2816_WPSOffice_Level1"/>
      <w:bookmarkStart w:id="153" w:name="_Toc17821_WPSOffice_Level1"/>
      <w:r>
        <w:rPr>
          <w:rFonts w:hint="eastAsia" w:ascii="宋体" w:hAnsi="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en-US" w:eastAsia="zh-CN"/>
        </w:rPr>
        <w:t>、</w:t>
      </w:r>
      <w:r>
        <w:rPr>
          <w:rFonts w:hint="eastAsia" w:ascii="宋体" w:hAnsi="宋体" w:cs="宋体"/>
          <w:b/>
          <w:bCs/>
          <w:color w:val="auto"/>
          <w:sz w:val="32"/>
          <w:szCs w:val="32"/>
          <w:highlight w:val="none"/>
          <w:lang w:val="en-US" w:eastAsia="zh-CN"/>
        </w:rPr>
        <w:t>法定代表人（或非法人组织负责人）授权委托书</w:t>
      </w:r>
      <w:bookmarkEnd w:id="152"/>
      <w:bookmarkEnd w:id="153"/>
    </w:p>
    <w:p w14:paraId="31C28F78">
      <w:pPr>
        <w:spacing w:line="360" w:lineRule="auto"/>
        <w:ind w:firstLine="420" w:firstLineChars="200"/>
        <w:rPr>
          <w:rFonts w:hint="eastAsia" w:ascii="仿宋_GB2312" w:hAnsi="仿宋_GB2312" w:eastAsia="仿宋_GB2312" w:cs="仿宋_GB2312"/>
          <w:color w:val="auto"/>
          <w:szCs w:val="21"/>
          <w:highlight w:val="none"/>
        </w:rPr>
      </w:pPr>
    </w:p>
    <w:p w14:paraId="051423C7">
      <w:pPr>
        <w:spacing w:line="360" w:lineRule="auto"/>
        <w:ind w:firstLine="48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本授权书声明：注册于</w:t>
      </w:r>
      <w:r>
        <w:rPr>
          <w:rFonts w:hint="eastAsia" w:ascii="宋体" w:hAnsi="宋体" w:cs="宋体"/>
          <w:color w:val="auto"/>
          <w:sz w:val="21"/>
          <w:szCs w:val="21"/>
          <w:highlight w:val="none"/>
          <w:u w:val="single"/>
          <w:shd w:val="clear" w:color="auto" w:fill="auto"/>
        </w:rPr>
        <w:t>（地区的名称）</w:t>
      </w:r>
      <w:r>
        <w:rPr>
          <w:rFonts w:hint="eastAsia" w:ascii="宋体" w:hAnsi="宋体" w:cs="宋体"/>
          <w:color w:val="auto"/>
          <w:sz w:val="21"/>
          <w:szCs w:val="21"/>
          <w:highlight w:val="none"/>
          <w:shd w:val="clear" w:color="auto" w:fill="auto"/>
        </w:rPr>
        <w:t>的</w:t>
      </w:r>
      <w:r>
        <w:rPr>
          <w:rFonts w:hint="eastAsia" w:ascii="宋体" w:hAnsi="宋体" w:cs="宋体"/>
          <w:color w:val="auto"/>
          <w:sz w:val="21"/>
          <w:szCs w:val="21"/>
          <w:highlight w:val="none"/>
          <w:u w:val="single"/>
          <w:shd w:val="clear" w:color="auto" w:fill="auto"/>
        </w:rPr>
        <w:t>（公司名称）</w:t>
      </w:r>
      <w:r>
        <w:rPr>
          <w:rFonts w:hint="eastAsia" w:ascii="宋体" w:hAnsi="宋体" w:cs="宋体"/>
          <w:color w:val="auto"/>
          <w:sz w:val="21"/>
          <w:szCs w:val="21"/>
          <w:highlight w:val="none"/>
          <w:shd w:val="clear" w:color="auto" w:fill="auto"/>
        </w:rPr>
        <w:t>，在下面签字的法定代表人</w:t>
      </w:r>
      <w:r>
        <w:rPr>
          <w:rFonts w:hint="eastAsia" w:ascii="宋体" w:hAnsi="宋体" w:cs="宋体"/>
          <w:color w:val="auto"/>
          <w:sz w:val="21"/>
          <w:szCs w:val="21"/>
          <w:highlight w:val="none"/>
          <w:u w:val="single"/>
          <w:shd w:val="clear" w:color="auto" w:fill="auto"/>
        </w:rPr>
        <w:t>（姓名、职务）</w:t>
      </w:r>
      <w:r>
        <w:rPr>
          <w:rFonts w:hint="eastAsia" w:ascii="宋体" w:hAnsi="宋体" w:cs="宋体"/>
          <w:color w:val="auto"/>
          <w:sz w:val="21"/>
          <w:szCs w:val="21"/>
          <w:highlight w:val="none"/>
          <w:shd w:val="clear" w:color="auto" w:fill="auto"/>
        </w:rPr>
        <w:t>，代表本公司授权在下面签字的</w:t>
      </w:r>
      <w:r>
        <w:rPr>
          <w:rFonts w:hint="eastAsia" w:ascii="宋体" w:hAnsi="宋体" w:cs="宋体"/>
          <w:color w:val="auto"/>
          <w:sz w:val="21"/>
          <w:szCs w:val="21"/>
          <w:highlight w:val="none"/>
          <w:u w:val="single"/>
          <w:shd w:val="clear" w:color="auto" w:fill="auto"/>
        </w:rPr>
        <w:t>（委托代理人的姓名、职务）</w:t>
      </w:r>
      <w:r>
        <w:rPr>
          <w:rFonts w:hint="eastAsia" w:ascii="宋体" w:hAnsi="宋体" w:cs="宋体"/>
          <w:color w:val="auto"/>
          <w:sz w:val="21"/>
          <w:szCs w:val="21"/>
          <w:highlight w:val="none"/>
          <w:shd w:val="clear" w:color="auto" w:fill="auto"/>
        </w:rPr>
        <w:t>为本公司的合法代理人，就</w:t>
      </w:r>
      <w:r>
        <w:rPr>
          <w:rFonts w:hint="eastAsia" w:ascii="宋体" w:hAnsi="宋体" w:cs="宋体"/>
          <w:color w:val="auto"/>
          <w:sz w:val="21"/>
          <w:szCs w:val="21"/>
          <w:highlight w:val="none"/>
          <w:u w:val="single"/>
          <w:shd w:val="clear" w:color="auto" w:fill="auto"/>
        </w:rPr>
        <w:t>（项目名称/编号）</w:t>
      </w:r>
      <w:r>
        <w:rPr>
          <w:rFonts w:hint="eastAsia" w:ascii="宋体" w:hAnsi="宋体" w:cs="宋体"/>
          <w:color w:val="auto"/>
          <w:sz w:val="21"/>
          <w:szCs w:val="21"/>
          <w:highlight w:val="none"/>
          <w:shd w:val="clear" w:color="auto" w:fill="auto"/>
        </w:rPr>
        <w:t>的投标，以本公司的名义处理一切与之有关的事务。</w:t>
      </w:r>
    </w:p>
    <w:p w14:paraId="38F6B807">
      <w:pPr>
        <w:spacing w:line="360" w:lineRule="auto"/>
        <w:ind w:firstLine="480"/>
        <w:rPr>
          <w:rFonts w:hint="eastAsia" w:ascii="宋体" w:hAnsi="宋体" w:cs="宋体"/>
          <w:color w:val="auto"/>
          <w:sz w:val="21"/>
          <w:szCs w:val="21"/>
          <w:highlight w:val="none"/>
          <w:shd w:val="clear" w:color="auto" w:fill="auto"/>
        </w:rPr>
      </w:pPr>
      <w:r>
        <w:rPr>
          <w:rFonts w:hint="eastAsia" w:ascii="宋体" w:hAnsi="宋体" w:cs="宋体"/>
          <w:color w:val="auto"/>
          <w:sz w:val="21"/>
          <w:szCs w:val="21"/>
          <w:highlight w:val="none"/>
          <w:shd w:val="clear" w:color="auto" w:fill="auto"/>
        </w:rPr>
        <w:t>本授权书于年月日签字生效，特此声明。</w:t>
      </w:r>
    </w:p>
    <w:p w14:paraId="23917F90">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tbl>
      <w:tblPr>
        <w:tblStyle w:val="27"/>
        <w:tblpPr w:leftFromText="180" w:rightFromText="180" w:vertAnchor="text" w:horzAnchor="page" w:tblpX="1402" w:tblpY="36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0"/>
        <w:gridCol w:w="4429"/>
      </w:tblGrid>
      <w:tr w14:paraId="2B67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8" w:hRule="atLeast"/>
        </w:trPr>
        <w:tc>
          <w:tcPr>
            <w:tcW w:w="4710" w:type="dxa"/>
            <w:noWrap w:val="0"/>
            <w:vAlign w:val="top"/>
          </w:tcPr>
          <w:p w14:paraId="33A9191A">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p w14:paraId="290F3E51">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p w14:paraId="0351762C">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法定代表人身份证正、反面复印件</w:t>
            </w:r>
          </w:p>
        </w:tc>
        <w:tc>
          <w:tcPr>
            <w:tcW w:w="4429" w:type="dxa"/>
            <w:noWrap w:val="0"/>
            <w:vAlign w:val="top"/>
          </w:tcPr>
          <w:p w14:paraId="6CA5155D">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p w14:paraId="3CF003A7">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p w14:paraId="5DDC57A5">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委托代理人身份证正、反面复印件</w:t>
            </w:r>
          </w:p>
        </w:tc>
      </w:tr>
    </w:tbl>
    <w:p w14:paraId="4EA9BB6C">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p w14:paraId="39A13941">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rPr>
      </w:pPr>
    </w:p>
    <w:p w14:paraId="4238583D">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供应商名称（单位公章）：</w:t>
      </w:r>
    </w:p>
    <w:p w14:paraId="07EC3207">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法定代表人（或非法人组织负责人）（签字或盖章）：</w:t>
      </w:r>
    </w:p>
    <w:p w14:paraId="3073D84E">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lang w:val="en-US" w:eastAsia="zh-CN"/>
        </w:rPr>
      </w:pPr>
      <w:r>
        <w:rPr>
          <w:rFonts w:hint="eastAsia" w:ascii="宋体" w:hAnsi="宋体" w:eastAsia="宋体" w:cs="宋体"/>
          <w:color w:val="auto"/>
          <w:sz w:val="21"/>
          <w:szCs w:val="21"/>
          <w:highlight w:val="none"/>
          <w:shd w:val="clear" w:color="auto" w:fill="auto"/>
        </w:rPr>
        <w:t>授权委托人（签字或盖章）：</w:t>
      </w:r>
    </w:p>
    <w:p w14:paraId="4A30C540">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电话：</w:t>
      </w:r>
    </w:p>
    <w:p w14:paraId="1736E4EC">
      <w:pPr>
        <w:adjustRightInd w:val="0"/>
        <w:snapToGrid w:val="0"/>
        <w:spacing w:line="360" w:lineRule="auto"/>
        <w:ind w:right="-21" w:rightChars="-10" w:firstLine="420" w:firstLineChars="20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日期:</w:t>
      </w:r>
    </w:p>
    <w:p w14:paraId="4D05CC7B">
      <w:pPr>
        <w:spacing w:line="360" w:lineRule="auto"/>
        <w:ind w:firstLine="482"/>
        <w:rPr>
          <w:rFonts w:hint="eastAsia" w:ascii="宋体" w:hAnsi="宋体" w:cs="宋体"/>
          <w:b/>
          <w:color w:val="auto"/>
          <w:sz w:val="21"/>
          <w:szCs w:val="21"/>
          <w:highlight w:val="none"/>
          <w:shd w:val="clear" w:color="auto" w:fill="auto"/>
        </w:rPr>
      </w:pPr>
      <w:r>
        <w:rPr>
          <w:rFonts w:hint="eastAsia" w:ascii="宋体" w:hAnsi="宋体" w:cs="宋体"/>
          <w:b/>
          <w:color w:val="auto"/>
          <w:sz w:val="21"/>
          <w:szCs w:val="21"/>
          <w:highlight w:val="none"/>
          <w:shd w:val="clear" w:color="auto" w:fill="auto"/>
        </w:rPr>
        <w:t>注：1、法定代表人本人作为公司</w:t>
      </w:r>
      <w:r>
        <w:rPr>
          <w:rFonts w:hint="eastAsia" w:ascii="宋体" w:hAnsi="宋体" w:cs="宋体"/>
          <w:b/>
          <w:color w:val="auto"/>
          <w:sz w:val="21"/>
          <w:szCs w:val="21"/>
          <w:highlight w:val="none"/>
          <w:shd w:val="clear" w:color="auto" w:fill="auto"/>
          <w:lang w:val="en-US" w:eastAsia="zh-CN"/>
        </w:rPr>
        <w:t>/（单位）</w:t>
      </w:r>
      <w:r>
        <w:rPr>
          <w:rFonts w:hint="eastAsia" w:ascii="宋体" w:hAnsi="宋体" w:cs="宋体"/>
          <w:b/>
          <w:color w:val="auto"/>
          <w:sz w:val="21"/>
          <w:szCs w:val="21"/>
          <w:highlight w:val="none"/>
          <w:shd w:val="clear" w:color="auto" w:fill="auto"/>
        </w:rPr>
        <w:t>代理人前来参加本项目的供应商，可不提供此项证明文件。</w:t>
      </w:r>
    </w:p>
    <w:p w14:paraId="41B14802">
      <w:pPr>
        <w:spacing w:line="360" w:lineRule="auto"/>
        <w:jc w:val="center"/>
        <w:rPr>
          <w:rFonts w:hint="eastAsia" w:ascii="宋体" w:hAnsi="宋体" w:cs="宋体"/>
          <w:b/>
          <w:color w:val="auto"/>
          <w:sz w:val="30"/>
          <w:szCs w:val="30"/>
          <w:highlight w:val="none"/>
          <w:shd w:val="clear" w:color="auto" w:fill="auto"/>
        </w:rPr>
      </w:pPr>
      <w:r>
        <w:rPr>
          <w:rFonts w:hint="eastAsia" w:ascii="宋体" w:hAnsi="宋体" w:eastAsia="宋体" w:cs="宋体"/>
          <w:b/>
          <w:color w:val="auto"/>
          <w:sz w:val="21"/>
          <w:szCs w:val="21"/>
          <w:highlight w:val="none"/>
          <w:shd w:val="clear" w:color="auto" w:fill="auto"/>
        </w:rPr>
        <w:t>2、授权书上应当附有法定代表人和委托代理人的居民身份证复印件。</w:t>
      </w:r>
      <w:r>
        <w:rPr>
          <w:rFonts w:hint="eastAsia" w:ascii="宋体" w:hAnsi="宋体" w:cs="宋体"/>
          <w:color w:val="auto"/>
          <w:highlight w:val="none"/>
          <w:shd w:val="clear" w:color="auto" w:fill="auto"/>
        </w:rPr>
        <w:br w:type="page"/>
      </w:r>
    </w:p>
    <w:p w14:paraId="0B668AAA">
      <w:pPr>
        <w:spacing w:line="360" w:lineRule="auto"/>
        <w:jc w:val="center"/>
        <w:rPr>
          <w:rFonts w:hint="eastAsia" w:ascii="宋体" w:hAnsi="宋体" w:cs="宋体"/>
          <w:b/>
          <w:color w:val="auto"/>
          <w:sz w:val="30"/>
          <w:szCs w:val="30"/>
          <w:highlight w:val="none"/>
          <w:shd w:val="clear" w:color="auto" w:fill="auto"/>
        </w:rPr>
      </w:pPr>
      <w:bookmarkStart w:id="154" w:name="_Toc27459_WPSOffice_Level1"/>
      <w:bookmarkStart w:id="155" w:name="_Toc26224_WPSOffice_Level1"/>
      <w:r>
        <w:rPr>
          <w:rFonts w:hint="eastAsia" w:ascii="宋体" w:hAnsi="宋体" w:cs="宋体"/>
          <w:b/>
          <w:color w:val="auto"/>
          <w:sz w:val="30"/>
          <w:szCs w:val="30"/>
          <w:highlight w:val="none"/>
          <w:shd w:val="clear" w:color="auto" w:fill="auto"/>
          <w:lang w:val="en-US" w:eastAsia="zh-CN"/>
        </w:rPr>
        <w:t>4、</w:t>
      </w:r>
      <w:r>
        <w:rPr>
          <w:rFonts w:hint="eastAsia" w:ascii="宋体" w:hAnsi="宋体" w:cs="宋体"/>
          <w:b/>
          <w:color w:val="auto"/>
          <w:sz w:val="30"/>
          <w:szCs w:val="30"/>
          <w:highlight w:val="none"/>
          <w:shd w:val="clear" w:color="auto" w:fill="auto"/>
        </w:rPr>
        <w:t>反商业贿赂承诺书</w:t>
      </w:r>
      <w:bookmarkEnd w:id="151"/>
      <w:bookmarkEnd w:id="154"/>
      <w:bookmarkEnd w:id="155"/>
    </w:p>
    <w:p w14:paraId="4651272F">
      <w:pPr>
        <w:pStyle w:val="12"/>
        <w:rPr>
          <w:rFonts w:hint="eastAsia" w:ascii="宋体" w:hAnsi="宋体" w:cs="宋体"/>
          <w:color w:val="auto"/>
          <w:highlight w:val="none"/>
          <w:shd w:val="clear" w:color="auto" w:fill="auto"/>
        </w:rPr>
      </w:pPr>
    </w:p>
    <w:p w14:paraId="1C87E029">
      <w:pPr>
        <w:pStyle w:val="12"/>
        <w:spacing w:line="360" w:lineRule="auto"/>
        <w:ind w:firstLine="480"/>
        <w:rPr>
          <w:rFonts w:hint="eastAsia" w:ascii="宋体" w:hAnsi="宋体" w:eastAsia="宋体" w:cs="宋体"/>
          <w:color w:val="auto"/>
          <w:sz w:val="21"/>
          <w:szCs w:val="21"/>
          <w:highlight w:val="none"/>
          <w:shd w:val="clear" w:color="auto" w:fill="auto"/>
          <w:lang w:eastAsia="zh-CN"/>
        </w:rPr>
      </w:pPr>
      <w:r>
        <w:rPr>
          <w:rFonts w:hint="eastAsia" w:ascii="宋体" w:hAnsi="宋体" w:cs="宋体"/>
          <w:color w:val="auto"/>
          <w:sz w:val="21"/>
          <w:szCs w:val="21"/>
          <w:highlight w:val="none"/>
          <w:shd w:val="clear" w:color="auto" w:fill="auto"/>
        </w:rPr>
        <w:t>我公司承诺在</w:t>
      </w:r>
      <w:r>
        <w:rPr>
          <w:rFonts w:hint="eastAsia" w:ascii="宋体" w:hAnsi="宋体" w:cs="宋体"/>
          <w:color w:val="auto"/>
          <w:sz w:val="21"/>
          <w:szCs w:val="21"/>
          <w:highlight w:val="none"/>
          <w:u w:val="single"/>
          <w:shd w:val="clear" w:color="auto" w:fill="auto"/>
        </w:rPr>
        <w:t>（项目名称、项目编号）</w:t>
      </w:r>
      <w:r>
        <w:rPr>
          <w:rFonts w:hint="eastAsia" w:ascii="宋体" w:hAnsi="宋体" w:cs="宋体"/>
          <w:color w:val="auto"/>
          <w:sz w:val="21"/>
          <w:szCs w:val="21"/>
          <w:highlight w:val="none"/>
          <w:shd w:val="clear" w:color="auto" w:fill="auto"/>
        </w:rPr>
        <w:t>投标过程中，不给予国家工作人员以及</w:t>
      </w:r>
      <w:r>
        <w:rPr>
          <w:rFonts w:hint="eastAsia" w:ascii="宋体" w:hAnsi="宋体" w:cs="宋体"/>
          <w:color w:val="auto"/>
          <w:sz w:val="21"/>
          <w:szCs w:val="21"/>
          <w:highlight w:val="none"/>
          <w:shd w:val="clear" w:color="auto" w:fill="auto"/>
          <w:lang w:eastAsia="zh-CN"/>
        </w:rPr>
        <w:t>采购代理机构</w:t>
      </w:r>
      <w:r>
        <w:rPr>
          <w:rFonts w:hint="eastAsia" w:ascii="宋体" w:hAnsi="宋体" w:cs="宋体"/>
          <w:color w:val="auto"/>
          <w:sz w:val="21"/>
          <w:szCs w:val="21"/>
          <w:highlight w:val="none"/>
          <w:shd w:val="clear" w:color="auto" w:fill="auto"/>
        </w:rPr>
        <w:t>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60B96E09">
      <w:pPr>
        <w:pStyle w:val="12"/>
        <w:spacing w:line="360" w:lineRule="auto"/>
        <w:ind w:firstLine="480"/>
        <w:rPr>
          <w:rFonts w:hint="eastAsia" w:ascii="宋体" w:hAnsi="宋体" w:cs="宋体"/>
          <w:color w:val="auto"/>
          <w:sz w:val="21"/>
          <w:szCs w:val="21"/>
          <w:highlight w:val="none"/>
          <w:shd w:val="clear" w:color="auto" w:fill="auto"/>
        </w:rPr>
      </w:pPr>
    </w:p>
    <w:p w14:paraId="42B2875A">
      <w:pPr>
        <w:spacing w:line="360" w:lineRule="auto"/>
        <w:rPr>
          <w:rFonts w:hint="eastAsia" w:ascii="宋体" w:hAnsi="宋体" w:cs="宋体"/>
          <w:bCs/>
          <w:color w:val="auto"/>
          <w:sz w:val="21"/>
          <w:szCs w:val="21"/>
          <w:highlight w:val="none"/>
          <w:shd w:val="clear" w:color="auto" w:fill="auto"/>
        </w:rPr>
      </w:pPr>
    </w:p>
    <w:p w14:paraId="16114C20">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57896467">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7EB08901">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50B504F6">
      <w:pPr>
        <w:spacing w:line="440" w:lineRule="exact"/>
        <w:rPr>
          <w:rFonts w:hint="eastAsia" w:ascii="宋体" w:hAnsi="宋体" w:cs="宋体"/>
          <w:b/>
          <w:bCs/>
          <w:color w:val="auto"/>
          <w:sz w:val="24"/>
          <w:szCs w:val="24"/>
          <w:highlight w:val="none"/>
          <w:shd w:val="clear" w:color="auto" w:fill="auto"/>
        </w:rPr>
      </w:pPr>
    </w:p>
    <w:p w14:paraId="1820AB01">
      <w:pPr>
        <w:spacing w:line="360" w:lineRule="auto"/>
        <w:jc w:val="left"/>
        <w:rPr>
          <w:rFonts w:hint="eastAsia" w:ascii="宋体" w:hAnsi="宋体" w:cs="宋体"/>
          <w:b/>
          <w:color w:val="auto"/>
          <w:sz w:val="30"/>
          <w:szCs w:val="30"/>
          <w:highlight w:val="none"/>
          <w:shd w:val="clear" w:color="auto" w:fill="auto"/>
        </w:rPr>
      </w:pPr>
    </w:p>
    <w:p w14:paraId="05D90C17">
      <w:pPr>
        <w:pStyle w:val="8"/>
        <w:rPr>
          <w:rFonts w:hint="eastAsia" w:ascii="宋体" w:hAnsi="宋体" w:eastAsia="宋体" w:cs="宋体"/>
          <w:color w:val="auto"/>
          <w:highlight w:val="none"/>
          <w:shd w:val="clear" w:color="auto" w:fill="auto"/>
        </w:rPr>
      </w:pPr>
    </w:p>
    <w:p w14:paraId="6C42EE90">
      <w:pPr>
        <w:rPr>
          <w:rFonts w:hint="eastAsia" w:ascii="宋体" w:hAnsi="宋体" w:cs="宋体"/>
          <w:color w:val="auto"/>
          <w:highlight w:val="none"/>
          <w:shd w:val="clear" w:color="auto" w:fill="auto"/>
        </w:rPr>
      </w:pPr>
    </w:p>
    <w:p w14:paraId="3727CE08">
      <w:pPr>
        <w:pStyle w:val="25"/>
        <w:ind w:firstLine="0" w:firstLineChars="0"/>
        <w:jc w:val="center"/>
        <w:rPr>
          <w:rFonts w:hint="eastAsia" w:ascii="宋体" w:hAnsi="宋体" w:eastAsia="宋体" w:cs="宋体"/>
          <w:color w:val="auto"/>
          <w:highlight w:val="none"/>
        </w:rPr>
      </w:pPr>
      <w:bookmarkStart w:id="156" w:name="_Toc30455_WPSOffice_Level1"/>
      <w:bookmarkStart w:id="157" w:name="_Toc32643_WPSOffice_Level1"/>
      <w:r>
        <w:rPr>
          <w:rFonts w:hint="eastAsia" w:ascii="宋体" w:hAnsi="宋体" w:cs="宋体"/>
          <w:b/>
          <w:color w:val="auto"/>
          <w:sz w:val="30"/>
          <w:szCs w:val="30"/>
          <w:highlight w:val="none"/>
          <w:shd w:val="clear" w:color="auto" w:fill="auto"/>
        </w:rPr>
        <w:br w:type="page"/>
      </w:r>
      <w:r>
        <w:rPr>
          <w:rFonts w:hint="eastAsia" w:ascii="宋体" w:hAnsi="宋体" w:cs="宋体"/>
          <w:b/>
          <w:color w:val="auto"/>
          <w:sz w:val="30"/>
          <w:szCs w:val="30"/>
          <w:highlight w:val="none"/>
          <w:shd w:val="clear" w:color="auto" w:fill="auto"/>
          <w:lang w:val="en-US" w:eastAsia="zh-CN"/>
        </w:rPr>
        <w:t>5、</w:t>
      </w:r>
      <w:r>
        <w:rPr>
          <w:rFonts w:hint="eastAsia" w:ascii="宋体" w:hAnsi="宋体" w:eastAsia="宋体" w:cs="宋体"/>
          <w:b/>
          <w:color w:val="auto"/>
          <w:kern w:val="2"/>
          <w:sz w:val="30"/>
          <w:szCs w:val="30"/>
          <w:highlight w:val="none"/>
          <w:shd w:val="clear" w:color="auto" w:fill="auto"/>
          <w:lang w:val="en-US" w:eastAsia="zh-CN" w:bidi="ar-SA"/>
        </w:rPr>
        <w:t>供应商参与政府采购活动（招投标活动）无异议承诺书</w:t>
      </w:r>
    </w:p>
    <w:p w14:paraId="5468C625">
      <w:pPr>
        <w:pStyle w:val="25"/>
        <w:ind w:firstLine="240"/>
        <w:rPr>
          <w:rFonts w:hint="eastAsia" w:ascii="宋体" w:hAnsi="宋体" w:eastAsia="宋体" w:cs="宋体"/>
          <w:color w:val="auto"/>
          <w:sz w:val="24"/>
          <w:highlight w:val="none"/>
        </w:rPr>
      </w:pPr>
    </w:p>
    <w:p w14:paraId="22723594">
      <w:pPr>
        <w:widowControl/>
        <w:autoSpaceDE w:val="0"/>
        <w:autoSpaceDN w:val="0"/>
        <w:spacing w:line="360" w:lineRule="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（采购人）</w:t>
      </w:r>
    </w:p>
    <w:p w14:paraId="3E2AEBA5">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（采购代理机构）</w:t>
      </w:r>
    </w:p>
    <w:p w14:paraId="3A13825B">
      <w:pPr>
        <w:widowControl/>
        <w:autoSpaceDE w:val="0"/>
        <w:autoSpaceDN w:val="0"/>
        <w:spacing w:line="360" w:lineRule="auto"/>
        <w:ind w:firstLine="420" w:firstLineChars="200"/>
        <w:rPr>
          <w:rFonts w:hint="eastAsia" w:ascii="宋体" w:hAnsi="宋体" w:eastAsia="宋体" w:cs="宋体"/>
          <w:color w:val="auto"/>
          <w:kern w:val="0"/>
          <w:sz w:val="21"/>
          <w:szCs w:val="21"/>
          <w:highlight w:val="none"/>
        </w:rPr>
      </w:pPr>
    </w:p>
    <w:p w14:paraId="2B0E0AE0">
      <w:pPr>
        <w:widowControl/>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本人作为法定代表人或经授权</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代表，清楚知晓我单位本项目投标活动，对以下事项作出承诺:</w:t>
      </w:r>
    </w:p>
    <w:p w14:paraId="458A1FF1">
      <w:pPr>
        <w:widowControl/>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一、我单位和我本人遵循公开、公平、公正、诚实守信的原则，依法依规参与本项目采购。</w:t>
      </w:r>
    </w:p>
    <w:p w14:paraId="6FCBE998">
      <w:pPr>
        <w:widowControl/>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二、我单位和我本人在本项目采购活动过程中，一旦参与了开标活动，视为</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默认对招标文件中的所有内容均无异议，予以认可，后期不再对招标文件提出质疑或投诉。</w:t>
      </w:r>
    </w:p>
    <w:p w14:paraId="3ADFD1C0">
      <w:pPr>
        <w:widowControl/>
        <w:autoSpaceDE w:val="0"/>
        <w:autoSpaceDN w:val="0"/>
        <w:spacing w:line="360" w:lineRule="auto"/>
        <w:ind w:firstLine="420" w:firstLineChars="20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三、我单位再次承诺：我单位所提供的所有资料均真实有效，无弄虚作假情况。如采购人发现我公司投标文件中提供虚假材料，我公司将承担所有法律后果。</w:t>
      </w:r>
    </w:p>
    <w:p w14:paraId="151DC2D0">
      <w:pPr>
        <w:widowControl/>
        <w:spacing w:line="360" w:lineRule="auto"/>
        <w:ind w:firstLine="360"/>
        <w:jc w:val="left"/>
        <w:rPr>
          <w:rFonts w:hint="eastAsia" w:ascii="宋体" w:hAnsi="宋体" w:eastAsia="宋体" w:cs="宋体"/>
          <w:color w:val="auto"/>
          <w:kern w:val="0"/>
          <w:sz w:val="21"/>
          <w:szCs w:val="21"/>
          <w:highlight w:val="none"/>
        </w:rPr>
      </w:pPr>
    </w:p>
    <w:p w14:paraId="76A519A8">
      <w:pPr>
        <w:widowControl/>
        <w:spacing w:line="360" w:lineRule="auto"/>
        <w:ind w:firstLine="360"/>
        <w:jc w:val="left"/>
        <w:rPr>
          <w:rFonts w:hint="eastAsia" w:ascii="宋体" w:hAnsi="宋体" w:eastAsia="宋体" w:cs="宋体"/>
          <w:color w:val="auto"/>
          <w:kern w:val="0"/>
          <w:sz w:val="21"/>
          <w:szCs w:val="21"/>
          <w:highlight w:val="none"/>
        </w:rPr>
      </w:pPr>
    </w:p>
    <w:p w14:paraId="319EBB4E">
      <w:pPr>
        <w:widowControl/>
        <w:spacing w:line="360" w:lineRule="auto"/>
        <w:ind w:firstLine="360"/>
        <w:jc w:val="left"/>
        <w:rPr>
          <w:rFonts w:hint="eastAsia" w:ascii="宋体" w:hAnsi="宋体" w:eastAsia="宋体" w:cs="宋体"/>
          <w:color w:val="auto"/>
          <w:kern w:val="0"/>
          <w:sz w:val="21"/>
          <w:szCs w:val="21"/>
          <w:highlight w:val="none"/>
        </w:rPr>
      </w:pPr>
    </w:p>
    <w:p w14:paraId="3FF4FDB4">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7B6F91FE">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22A7904C">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6DED6F00">
      <w:pPr>
        <w:rPr>
          <w:rFonts w:hint="eastAsia" w:ascii="宋体" w:hAnsi="宋体" w:cs="宋体"/>
          <w:b/>
          <w:color w:val="auto"/>
          <w:sz w:val="30"/>
          <w:szCs w:val="30"/>
          <w:highlight w:val="none"/>
          <w:shd w:val="clear" w:color="auto" w:fill="auto"/>
          <w:lang w:val="en-US" w:eastAsia="zh-CN"/>
        </w:rPr>
      </w:pPr>
      <w:r>
        <w:rPr>
          <w:rFonts w:hint="eastAsia" w:ascii="宋体" w:hAnsi="宋体" w:cs="宋体"/>
          <w:b/>
          <w:color w:val="auto"/>
          <w:sz w:val="30"/>
          <w:szCs w:val="30"/>
          <w:highlight w:val="none"/>
          <w:shd w:val="clear" w:color="auto" w:fill="auto"/>
          <w:lang w:val="en-US" w:eastAsia="zh-CN"/>
        </w:rPr>
        <w:br w:type="page"/>
      </w:r>
    </w:p>
    <w:p w14:paraId="37822BC5">
      <w:pPr>
        <w:pStyle w:val="57"/>
        <w:jc w:val="center"/>
        <w:rPr>
          <w:rFonts w:hint="eastAsia" w:ascii="宋体" w:hAnsi="宋体" w:eastAsia="宋体" w:cs="宋体"/>
          <w:color w:val="auto"/>
          <w:highlight w:val="none"/>
        </w:rPr>
      </w:pPr>
      <w:r>
        <w:rPr>
          <w:rFonts w:hint="eastAsia" w:ascii="宋体" w:hAnsi="宋体" w:cs="宋体"/>
          <w:b/>
          <w:color w:val="auto"/>
          <w:sz w:val="30"/>
          <w:szCs w:val="30"/>
          <w:highlight w:val="none"/>
          <w:shd w:val="clear" w:color="auto" w:fill="auto"/>
          <w:lang w:val="en-US" w:eastAsia="zh-CN"/>
        </w:rPr>
        <w:t>6、</w:t>
      </w:r>
      <w:bookmarkStart w:id="158" w:name="_Toc17901_WPSOffice_Level1"/>
      <w:bookmarkStart w:id="159" w:name="_Toc20884"/>
      <w:bookmarkStart w:id="160" w:name="_Toc3579"/>
      <w:r>
        <w:rPr>
          <w:rFonts w:hint="eastAsia" w:ascii="宋体" w:hAnsi="宋体" w:eastAsia="宋体" w:cs="宋体"/>
          <w:color w:val="auto"/>
          <w:highlight w:val="none"/>
        </w:rPr>
        <w:t>不参与围标串标承诺书</w:t>
      </w:r>
    </w:p>
    <w:p w14:paraId="6E86A70F">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bCs/>
          <w:color w:val="auto"/>
          <w:sz w:val="21"/>
          <w:szCs w:val="21"/>
          <w:highlight w:val="none"/>
        </w:rPr>
        <w:t>本人作为</w:t>
      </w:r>
      <w:r>
        <w:rPr>
          <w:rFonts w:hint="eastAsia" w:ascii="宋体" w:hAnsi="宋体" w:eastAsia="宋体" w:cs="宋体"/>
          <w:b w:val="0"/>
          <w:bCs/>
          <w:color w:val="auto"/>
          <w:sz w:val="21"/>
          <w:szCs w:val="21"/>
          <w:highlight w:val="none"/>
          <w:u w:val="single"/>
        </w:rPr>
        <w:t>（单位名称）</w:t>
      </w:r>
      <w:r>
        <w:rPr>
          <w:rFonts w:hint="eastAsia" w:ascii="宋体" w:hAnsi="宋体" w:eastAsia="宋体" w:cs="宋体"/>
          <w:b w:val="0"/>
          <w:bCs/>
          <w:color w:val="auto"/>
          <w:sz w:val="21"/>
          <w:szCs w:val="21"/>
          <w:highlight w:val="none"/>
        </w:rPr>
        <w:t>的法人，清楚知晓我公司本项目投标</w:t>
      </w:r>
      <w:r>
        <w:rPr>
          <w:rFonts w:hint="eastAsia" w:ascii="宋体" w:hAnsi="宋体" w:eastAsia="宋体" w:cs="宋体"/>
          <w:b w:val="0"/>
          <w:color w:val="auto"/>
          <w:kern w:val="0"/>
          <w:sz w:val="21"/>
          <w:szCs w:val="21"/>
          <w:highlight w:val="none"/>
          <w:lang w:val="en-US" w:eastAsia="zh-CN" w:bidi="ar-SA"/>
        </w:rPr>
        <w:t>活动，对以下事项作出承诺：</w:t>
      </w:r>
    </w:p>
    <w:p w14:paraId="254551F7">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一、我单位遵循公开、公平、公正、诚实守信的原则，依法依规参与本项目竞标。</w:t>
      </w:r>
    </w:p>
    <w:p w14:paraId="3A8706AB">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二、我单位在本项目招标投标活动中，未参与围标串标。</w:t>
      </w:r>
    </w:p>
    <w:p w14:paraId="00860FD6">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三、我单位如被查实在本项目招标投标活动中存在围标串标的，递交投标文件行为作为实施串通投标违法行为的关键环节，本人承担直接责任人员法律责任，接受相应行政处罚和失信惩戒。</w:t>
      </w:r>
    </w:p>
    <w:p w14:paraId="40702D3F">
      <w:pPr>
        <w:pStyle w:val="58"/>
        <w:spacing w:line="360" w:lineRule="auto"/>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项目编号：</w:t>
      </w:r>
    </w:p>
    <w:p w14:paraId="04F48042">
      <w:pPr>
        <w:pStyle w:val="58"/>
        <w:spacing w:line="360" w:lineRule="auto"/>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标项号：</w:t>
      </w:r>
    </w:p>
    <w:p w14:paraId="08930171">
      <w:pPr>
        <w:pStyle w:val="58"/>
        <w:spacing w:line="360" w:lineRule="auto"/>
        <w:rPr>
          <w:rFonts w:hint="eastAsia" w:ascii="宋体" w:hAnsi="宋体" w:eastAsia="宋体" w:cs="宋体"/>
          <w:b w:val="0"/>
          <w:bCs/>
          <w:color w:val="auto"/>
          <w:sz w:val="21"/>
          <w:szCs w:val="21"/>
          <w:highlight w:val="none"/>
        </w:rPr>
      </w:pPr>
    </w:p>
    <w:p w14:paraId="0A4E2163">
      <w:pPr>
        <w:pStyle w:val="58"/>
        <w:spacing w:line="360" w:lineRule="auto"/>
        <w:rPr>
          <w:rFonts w:hint="eastAsia" w:ascii="宋体" w:hAnsi="宋体" w:eastAsia="宋体" w:cs="宋体"/>
          <w:b w:val="0"/>
          <w:bCs/>
          <w:color w:val="auto"/>
          <w:sz w:val="21"/>
          <w:szCs w:val="21"/>
          <w:highlight w:val="none"/>
        </w:rPr>
      </w:pPr>
    </w:p>
    <w:p w14:paraId="16D4D961">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1B31CF43">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4DCE6EAF">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456A4511">
      <w:pPr>
        <w:pStyle w:val="5"/>
        <w:spacing w:before="0" w:after="0" w:line="360" w:lineRule="auto"/>
        <w:jc w:val="center"/>
        <w:rPr>
          <w:rFonts w:hint="eastAsia" w:ascii="宋体" w:hAnsi="宋体" w:eastAsia="宋体" w:cs="宋体"/>
          <w:color w:val="auto"/>
          <w:highlight w:val="none"/>
          <w:lang w:val="en-US" w:eastAsia="zh-CN"/>
        </w:rPr>
      </w:pPr>
      <w:r>
        <w:rPr>
          <w:rFonts w:hint="eastAsia" w:ascii="宋体" w:hAnsi="宋体" w:cs="宋体"/>
          <w:b/>
          <w:color w:val="auto"/>
          <w:sz w:val="30"/>
          <w:szCs w:val="30"/>
          <w:highlight w:val="none"/>
          <w:shd w:val="clear" w:color="auto" w:fill="auto"/>
          <w:lang w:val="en-US" w:eastAsia="zh-CN"/>
        </w:rPr>
        <w:br w:type="page"/>
      </w:r>
      <w:r>
        <w:rPr>
          <w:rFonts w:hint="eastAsia" w:ascii="宋体" w:hAnsi="宋体" w:cs="宋体"/>
          <w:b/>
          <w:color w:val="auto"/>
          <w:sz w:val="30"/>
          <w:szCs w:val="30"/>
          <w:highlight w:val="none"/>
          <w:shd w:val="clear" w:color="auto" w:fill="auto"/>
          <w:lang w:val="en-US" w:eastAsia="zh-CN"/>
        </w:rPr>
        <w:t>7、</w:t>
      </w:r>
      <w:r>
        <w:rPr>
          <w:rFonts w:hint="eastAsia" w:ascii="宋体" w:hAnsi="宋体" w:eastAsia="宋体" w:cs="宋体"/>
          <w:b/>
          <w:bCs w:val="0"/>
          <w:color w:val="auto"/>
          <w:sz w:val="32"/>
          <w:szCs w:val="24"/>
          <w:highlight w:val="none"/>
          <w:lang w:val="en-US" w:eastAsia="zh-CN" w:bidi="ar-SA"/>
        </w:rPr>
        <w:t>保密承诺书</w:t>
      </w:r>
    </w:p>
    <w:p w14:paraId="040F7741">
      <w:pPr>
        <w:pStyle w:val="75"/>
        <w:bidi w:val="0"/>
        <w:spacing w:line="360" w:lineRule="auto"/>
        <w:rPr>
          <w:rFonts w:hint="eastAsia"/>
          <w:color w:val="auto"/>
          <w:sz w:val="21"/>
          <w:szCs w:val="21"/>
          <w:highlight w:val="none"/>
          <w:lang w:val="en-US" w:eastAsia="zh-CN"/>
        </w:rPr>
      </w:pPr>
    </w:p>
    <w:p w14:paraId="7A29645A">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（采购代理机构名称）：</w:t>
      </w:r>
    </w:p>
    <w:p w14:paraId="6A585DA3">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我方参加贵组织的编号为项目采购活动，根据有关保密法规制度，知悉应当承担的保密义务和法律责任，承诺如下：</w:t>
      </w:r>
    </w:p>
    <w:p w14:paraId="38CC13EF">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一、严格遵守相关的保密法律法规和规章制度，履行保密义务。</w:t>
      </w:r>
    </w:p>
    <w:p w14:paraId="01D9042E">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二、不以任何方式泄露或传播本次采购项目相关信息。</w:t>
      </w:r>
    </w:p>
    <w:p w14:paraId="78683AEB">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三、不违规记录、存储、复制本次采购项目相关信息。</w:t>
      </w:r>
    </w:p>
    <w:p w14:paraId="76A3C0ED">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四、招标文件以及相关技术文件专室放置、专盘存储、专人管理。</w:t>
      </w:r>
    </w:p>
    <w:p w14:paraId="7A9E33FF">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五、未经采购机构审查批准，不得擅自在互联网、通讯媒体等发表涉及此次采购项目相关内容或资讯。</w:t>
      </w:r>
    </w:p>
    <w:p w14:paraId="09BD03A6">
      <w:pPr>
        <w:pStyle w:val="58"/>
        <w:spacing w:line="360" w:lineRule="auto"/>
        <w:ind w:firstLine="420" w:firstLineChars="200"/>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违反上述承诺，愿承担一切法律责任，接受采购单位管理部门和采购机构按相关规定作出的相关处罚。</w:t>
      </w:r>
    </w:p>
    <w:p w14:paraId="6849E0C7">
      <w:pPr>
        <w:pStyle w:val="58"/>
        <w:spacing w:line="360" w:lineRule="auto"/>
        <w:rPr>
          <w:rFonts w:hint="eastAsia" w:ascii="宋体" w:hAnsi="宋体" w:eastAsia="宋体" w:cs="宋体"/>
          <w:b w:val="0"/>
          <w:bCs/>
          <w:color w:val="auto"/>
          <w:sz w:val="21"/>
          <w:szCs w:val="21"/>
          <w:highlight w:val="none"/>
        </w:rPr>
      </w:pPr>
    </w:p>
    <w:p w14:paraId="3674D11F">
      <w:pPr>
        <w:pStyle w:val="58"/>
        <w:spacing w:line="360" w:lineRule="auto"/>
        <w:rPr>
          <w:rFonts w:hint="eastAsia" w:ascii="宋体" w:hAnsi="宋体" w:eastAsia="宋体" w:cs="宋体"/>
          <w:b w:val="0"/>
          <w:bCs/>
          <w:color w:val="auto"/>
          <w:sz w:val="21"/>
          <w:szCs w:val="21"/>
          <w:highlight w:val="none"/>
        </w:rPr>
      </w:pPr>
    </w:p>
    <w:p w14:paraId="5D1A0519">
      <w:pPr>
        <w:pStyle w:val="58"/>
        <w:spacing w:line="360" w:lineRule="auto"/>
        <w:rPr>
          <w:rFonts w:hint="eastAsia" w:ascii="宋体" w:hAnsi="宋体" w:eastAsia="宋体" w:cs="宋体"/>
          <w:b w:val="0"/>
          <w:bCs/>
          <w:color w:val="auto"/>
          <w:sz w:val="21"/>
          <w:szCs w:val="21"/>
          <w:highlight w:val="none"/>
        </w:rPr>
      </w:pPr>
    </w:p>
    <w:p w14:paraId="71C20C3F">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7D306C85">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613FC4C9">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5043CD55">
      <w:pPr>
        <w:pStyle w:val="5"/>
        <w:spacing w:before="0" w:after="0" w:line="360" w:lineRule="auto"/>
        <w:jc w:val="center"/>
        <w:rPr>
          <w:rFonts w:hint="eastAsia" w:ascii="宋体" w:hAnsi="宋体" w:cs="宋体"/>
          <w:b/>
          <w:color w:val="auto"/>
          <w:sz w:val="30"/>
          <w:szCs w:val="30"/>
          <w:highlight w:val="none"/>
          <w:shd w:val="clear" w:color="auto" w:fill="auto"/>
          <w:lang w:val="en-US" w:eastAsia="zh-CN"/>
        </w:rPr>
      </w:pPr>
    </w:p>
    <w:p w14:paraId="16A00C52">
      <w:pPr>
        <w:pStyle w:val="5"/>
        <w:spacing w:before="0" w:after="0" w:line="360" w:lineRule="auto"/>
        <w:jc w:val="center"/>
        <w:rPr>
          <w:rFonts w:hint="eastAsia" w:ascii="宋体" w:hAnsi="宋体" w:cs="宋体"/>
          <w:b/>
          <w:color w:val="auto"/>
          <w:sz w:val="30"/>
          <w:szCs w:val="30"/>
          <w:highlight w:val="none"/>
          <w:shd w:val="clear" w:color="auto" w:fill="auto"/>
          <w:lang w:val="en-US" w:eastAsia="zh-CN"/>
        </w:rPr>
      </w:pPr>
    </w:p>
    <w:p w14:paraId="52323DB9">
      <w:pPr>
        <w:pStyle w:val="5"/>
        <w:spacing w:before="0" w:after="0" w:line="360" w:lineRule="auto"/>
        <w:jc w:val="center"/>
        <w:rPr>
          <w:rFonts w:hint="eastAsia" w:ascii="宋体" w:hAnsi="宋体" w:cs="宋体"/>
          <w:b/>
          <w:color w:val="auto"/>
          <w:sz w:val="30"/>
          <w:szCs w:val="30"/>
          <w:highlight w:val="none"/>
          <w:shd w:val="clear" w:color="auto" w:fill="auto"/>
          <w:lang w:val="en-US" w:eastAsia="zh-CN"/>
        </w:rPr>
      </w:pPr>
    </w:p>
    <w:p w14:paraId="0F18866A">
      <w:pPr>
        <w:bidi w:val="0"/>
        <w:rPr>
          <w:rFonts w:hint="eastAsia"/>
          <w:lang w:val="en-US" w:eastAsia="zh-CN"/>
        </w:rPr>
      </w:pPr>
    </w:p>
    <w:p w14:paraId="71BBEA30">
      <w:pPr>
        <w:bidi w:val="0"/>
        <w:rPr>
          <w:rFonts w:hint="eastAsia"/>
          <w:lang w:val="en-US" w:eastAsia="zh-CN"/>
        </w:rPr>
      </w:pPr>
    </w:p>
    <w:p w14:paraId="103274A7">
      <w:pPr>
        <w:bidi w:val="0"/>
        <w:rPr>
          <w:rFonts w:hint="eastAsia"/>
          <w:lang w:val="en-US" w:eastAsia="zh-CN"/>
        </w:rPr>
      </w:pPr>
    </w:p>
    <w:p w14:paraId="1E189A09">
      <w:pPr>
        <w:bidi w:val="0"/>
        <w:rPr>
          <w:rFonts w:hint="eastAsia"/>
          <w:lang w:val="en-US" w:eastAsia="zh-CN"/>
        </w:rPr>
      </w:pPr>
    </w:p>
    <w:p w14:paraId="0A6CF5DB">
      <w:pPr>
        <w:bidi w:val="0"/>
        <w:rPr>
          <w:rFonts w:hint="eastAsia"/>
          <w:lang w:val="en-US" w:eastAsia="zh-CN"/>
        </w:rPr>
      </w:pPr>
    </w:p>
    <w:p w14:paraId="73AF3D13">
      <w:pPr>
        <w:bidi w:val="0"/>
        <w:rPr>
          <w:rFonts w:hint="eastAsia"/>
          <w:lang w:val="en-US" w:eastAsia="zh-CN"/>
        </w:rPr>
      </w:pPr>
    </w:p>
    <w:p w14:paraId="37E684B4">
      <w:pPr>
        <w:bidi w:val="0"/>
        <w:rPr>
          <w:rFonts w:hint="eastAsia"/>
          <w:lang w:val="en-US" w:eastAsia="zh-CN"/>
        </w:rPr>
      </w:pPr>
    </w:p>
    <w:p w14:paraId="2BE32B4C">
      <w:pPr>
        <w:bidi w:val="0"/>
        <w:rPr>
          <w:rFonts w:hint="eastAsia"/>
          <w:lang w:val="en-US" w:eastAsia="zh-CN"/>
        </w:rPr>
      </w:pPr>
    </w:p>
    <w:p w14:paraId="77409768">
      <w:pPr>
        <w:bidi w:val="0"/>
        <w:rPr>
          <w:rFonts w:hint="eastAsia"/>
          <w:lang w:val="en-US" w:eastAsia="zh-CN"/>
        </w:rPr>
      </w:pPr>
    </w:p>
    <w:p w14:paraId="510ADCFC">
      <w:pPr>
        <w:bidi w:val="0"/>
        <w:rPr>
          <w:rFonts w:hint="eastAsia"/>
          <w:lang w:val="en-US" w:eastAsia="zh-CN"/>
        </w:rPr>
      </w:pPr>
    </w:p>
    <w:p w14:paraId="36CB4BF0">
      <w:pPr>
        <w:bidi w:val="0"/>
        <w:rPr>
          <w:rFonts w:hint="eastAsia"/>
          <w:lang w:val="en-US" w:eastAsia="zh-CN"/>
        </w:rPr>
      </w:pPr>
    </w:p>
    <w:p w14:paraId="5215EE2F">
      <w:pPr>
        <w:pStyle w:val="5"/>
        <w:spacing w:before="0" w:after="0" w:line="360" w:lineRule="auto"/>
        <w:jc w:val="center"/>
        <w:rPr>
          <w:rFonts w:hint="eastAsia" w:ascii="宋体" w:hAnsi="宋体" w:eastAsia="宋体" w:cs="宋体"/>
          <w:b/>
          <w:bCs w:val="0"/>
          <w:color w:val="auto"/>
          <w:sz w:val="32"/>
          <w:szCs w:val="24"/>
          <w:highlight w:val="none"/>
          <w:lang w:val="en-US" w:eastAsia="zh-CN" w:bidi="ar-SA"/>
        </w:rPr>
      </w:pPr>
      <w:r>
        <w:rPr>
          <w:rFonts w:hint="eastAsia" w:ascii="宋体" w:hAnsi="宋体" w:eastAsia="宋体" w:cs="宋体"/>
          <w:b/>
          <w:bCs w:val="0"/>
          <w:color w:val="auto"/>
          <w:sz w:val="32"/>
          <w:szCs w:val="24"/>
          <w:highlight w:val="none"/>
          <w:lang w:val="en-US" w:eastAsia="zh-CN" w:bidi="ar-SA"/>
        </w:rPr>
        <w:t>8、投标保证金</w:t>
      </w:r>
      <w:bookmarkEnd w:id="156"/>
      <w:bookmarkEnd w:id="157"/>
    </w:p>
    <w:p w14:paraId="6CCA428A">
      <w:pPr>
        <w:pStyle w:val="5"/>
        <w:spacing w:before="0" w:after="0" w:line="360" w:lineRule="auto"/>
        <w:jc w:val="center"/>
        <w:outlineLvl w:val="9"/>
        <w:rPr>
          <w:rFonts w:hint="eastAsia" w:ascii="宋体" w:hAnsi="宋体" w:cs="宋体"/>
          <w:b/>
          <w:color w:val="auto"/>
          <w:sz w:val="30"/>
          <w:szCs w:val="30"/>
          <w:highlight w:val="none"/>
          <w:shd w:val="clear" w:color="auto" w:fill="auto"/>
          <w:lang w:val="en-US" w:eastAsia="zh-CN"/>
        </w:rPr>
      </w:pPr>
    </w:p>
    <w:p w14:paraId="677E3C8B">
      <w:pPr>
        <w:pStyle w:val="5"/>
        <w:spacing w:before="0" w:after="0" w:line="360" w:lineRule="auto"/>
        <w:jc w:val="center"/>
        <w:outlineLvl w:val="9"/>
        <w:rPr>
          <w:rFonts w:hint="eastAsia" w:ascii="宋体" w:hAnsi="宋体" w:cs="宋体"/>
          <w:b/>
          <w:color w:val="auto"/>
          <w:sz w:val="30"/>
          <w:szCs w:val="30"/>
          <w:highlight w:val="none"/>
          <w:shd w:val="clear" w:color="auto" w:fill="auto"/>
          <w:lang w:val="en-US" w:eastAsia="zh-CN"/>
        </w:rPr>
      </w:pPr>
    </w:p>
    <w:p w14:paraId="6B67F2AB">
      <w:pPr>
        <w:pStyle w:val="5"/>
        <w:spacing w:before="0" w:after="0" w:line="360" w:lineRule="auto"/>
        <w:jc w:val="center"/>
        <w:rPr>
          <w:rFonts w:hint="eastAsia" w:ascii="宋体" w:hAnsi="宋体" w:cs="宋体"/>
          <w:b w:val="0"/>
          <w:bCs w:val="0"/>
          <w:color w:val="auto"/>
          <w:sz w:val="21"/>
          <w:szCs w:val="21"/>
          <w:highlight w:val="none"/>
          <w:shd w:val="clear" w:color="auto" w:fill="auto"/>
          <w:lang w:val="en-US" w:eastAsia="zh-CN"/>
        </w:rPr>
      </w:pPr>
      <w:r>
        <w:rPr>
          <w:rFonts w:hint="eastAsia" w:ascii="宋体" w:hAnsi="宋体" w:cs="宋体"/>
          <w:b w:val="0"/>
          <w:bCs w:val="0"/>
          <w:color w:val="auto"/>
          <w:sz w:val="21"/>
          <w:szCs w:val="21"/>
          <w:highlight w:val="none"/>
          <w:shd w:val="clear" w:color="auto" w:fill="auto"/>
          <w:lang w:val="en-US" w:eastAsia="zh-CN"/>
        </w:rPr>
        <w:t>说明：电汇、转账、保函等形式，附投标保证金</w:t>
      </w:r>
      <w:r>
        <w:rPr>
          <w:rFonts w:hint="eastAsia" w:ascii="宋体" w:hAnsi="宋体" w:cs="宋体"/>
          <w:b/>
          <w:bCs/>
          <w:color w:val="auto"/>
          <w:sz w:val="21"/>
          <w:szCs w:val="21"/>
          <w:highlight w:val="none"/>
          <w:shd w:val="clear" w:color="auto" w:fill="auto"/>
          <w:lang w:val="en-US" w:eastAsia="zh-CN"/>
        </w:rPr>
        <w:t>汇款凭证复印件</w:t>
      </w:r>
      <w:r>
        <w:rPr>
          <w:rFonts w:hint="eastAsia" w:ascii="宋体" w:hAnsi="宋体" w:cs="宋体"/>
          <w:b w:val="0"/>
          <w:bCs w:val="0"/>
          <w:color w:val="auto"/>
          <w:sz w:val="21"/>
          <w:szCs w:val="21"/>
          <w:highlight w:val="none"/>
          <w:shd w:val="clear" w:color="auto" w:fill="auto"/>
          <w:lang w:val="en-US" w:eastAsia="zh-CN"/>
        </w:rPr>
        <w:t>（要求复印件内容清晰，能看清采购代理机构、供应商的名称、账号、金额等）</w:t>
      </w:r>
    </w:p>
    <w:p w14:paraId="6AD1EB08">
      <w:pPr>
        <w:pStyle w:val="58"/>
        <w:spacing w:line="360" w:lineRule="auto"/>
        <w:rPr>
          <w:rFonts w:hint="eastAsia" w:ascii="宋体" w:hAnsi="宋体" w:eastAsia="宋体" w:cs="宋体"/>
          <w:b w:val="0"/>
          <w:bCs w:val="0"/>
          <w:color w:val="auto"/>
          <w:kern w:val="2"/>
          <w:sz w:val="21"/>
          <w:szCs w:val="21"/>
          <w:highlight w:val="none"/>
          <w:shd w:val="clear" w:color="auto" w:fill="auto"/>
          <w:lang w:val="en-US" w:eastAsia="zh-CN" w:bidi="ar-SA"/>
        </w:rPr>
      </w:pPr>
    </w:p>
    <w:p w14:paraId="448C4CF8">
      <w:pPr>
        <w:pStyle w:val="58"/>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38E3B348">
      <w:pPr>
        <w:pStyle w:val="58"/>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2CA94D9A">
      <w:pPr>
        <w:pStyle w:val="58"/>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3CD57DE7">
      <w:pPr>
        <w:pStyle w:val="58"/>
        <w:spacing w:line="640" w:lineRule="exact"/>
        <w:rPr>
          <w:rFonts w:hint="eastAsia" w:ascii="宋体" w:hAnsi="宋体" w:eastAsia="宋体" w:cs="宋体"/>
          <w:b w:val="0"/>
          <w:bCs w:val="0"/>
          <w:color w:val="auto"/>
          <w:kern w:val="2"/>
          <w:sz w:val="30"/>
          <w:szCs w:val="30"/>
          <w:highlight w:val="none"/>
          <w:shd w:val="clear" w:color="auto" w:fill="auto"/>
          <w:lang w:val="en-US" w:eastAsia="zh-CN" w:bidi="ar-SA"/>
        </w:rPr>
      </w:pPr>
    </w:p>
    <w:p w14:paraId="08EEB6AF">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71E3F2BE">
      <w:pPr>
        <w:snapToGrid w:val="0"/>
        <w:spacing w:line="360" w:lineRule="auto"/>
        <w:rPr>
          <w:rFonts w:hint="eastAsia" w:ascii="仿宋_GB2312" w:hAnsi="仿宋_GB2312" w:eastAsia="宋体" w:cs="仿宋_GB2312"/>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0D98EB64">
      <w:pPr>
        <w:adjustRightInd w:val="0"/>
        <w:snapToGrid w:val="0"/>
        <w:spacing w:line="360" w:lineRule="auto"/>
        <w:ind w:right="105" w:rightChars="50"/>
        <w:jc w:val="left"/>
        <w:rPr>
          <w:rFonts w:hint="eastAsia" w:ascii="仿宋_GB2312" w:hAnsi="仿宋_GB2312" w:eastAsia="宋体" w:cs="仿宋_GB2312"/>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3D65052A">
      <w:pPr>
        <w:pStyle w:val="5"/>
        <w:spacing w:before="0" w:after="0" w:line="360" w:lineRule="auto"/>
        <w:jc w:val="center"/>
        <w:rPr>
          <w:color w:val="auto"/>
          <w:sz w:val="24"/>
          <w:szCs w:val="24"/>
          <w:highlight w:val="none"/>
        </w:rPr>
      </w:pPr>
      <w:r>
        <w:rPr>
          <w:rFonts w:hint="eastAsia" w:ascii="宋体" w:hAnsi="宋体" w:cs="宋体"/>
          <w:b/>
          <w:color w:val="auto"/>
          <w:sz w:val="30"/>
          <w:szCs w:val="30"/>
          <w:highlight w:val="none"/>
          <w:shd w:val="clear" w:color="auto" w:fill="auto"/>
          <w:lang w:val="en-US" w:eastAsia="zh-CN"/>
        </w:rPr>
        <w:br w:type="page"/>
      </w:r>
      <w:bookmarkStart w:id="161" w:name="_Toc17746_WPSOffice_Level1"/>
      <w:bookmarkStart w:id="162" w:name="_Toc16017_WPSOffice_Level1"/>
      <w:r>
        <w:rPr>
          <w:rFonts w:hint="eastAsia" w:ascii="宋体" w:hAnsi="宋体" w:cs="宋体"/>
          <w:b/>
          <w:color w:val="auto"/>
          <w:sz w:val="30"/>
          <w:szCs w:val="30"/>
          <w:highlight w:val="none"/>
          <w:shd w:val="clear" w:color="auto" w:fill="auto"/>
          <w:lang w:val="en-US" w:eastAsia="zh-CN"/>
        </w:rPr>
        <w:t>9、</w:t>
      </w:r>
      <w:r>
        <w:rPr>
          <w:rFonts w:hint="eastAsia" w:ascii="宋体" w:hAnsi="宋体" w:eastAsia="宋体" w:cs="宋体"/>
          <w:b/>
          <w:bCs w:val="0"/>
          <w:color w:val="auto"/>
          <w:kern w:val="2"/>
          <w:sz w:val="32"/>
          <w:szCs w:val="32"/>
          <w:highlight w:val="none"/>
          <w:lang w:val="en-US" w:eastAsia="zh-CN" w:bidi="ar-SA"/>
        </w:rPr>
        <w:t>商务条款偏离表</w:t>
      </w:r>
      <w:bookmarkEnd w:id="161"/>
      <w:bookmarkEnd w:id="162"/>
    </w:p>
    <w:p w14:paraId="31059809">
      <w:pPr>
        <w:pStyle w:val="44"/>
        <w:spacing w:line="360" w:lineRule="auto"/>
        <w:ind w:left="48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供应商名称：</w:t>
      </w:r>
      <w:r>
        <w:rPr>
          <w:rFonts w:hint="eastAsia" w:ascii="宋体" w:hAnsi="宋体" w:eastAsia="宋体" w:cs="宋体"/>
          <w:b/>
          <w:bCs/>
          <w:color w:val="auto"/>
          <w:sz w:val="21"/>
          <w:szCs w:val="21"/>
          <w:highlight w:val="none"/>
          <w:lang w:val="en-US" w:eastAsia="zh-CN"/>
        </w:rPr>
        <w:t xml:space="preserve">    </w:t>
      </w:r>
    </w:p>
    <w:p w14:paraId="140D4BEC">
      <w:pPr>
        <w:pStyle w:val="44"/>
        <w:spacing w:line="360" w:lineRule="auto"/>
        <w:ind w:left="48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项目</w:t>
      </w:r>
      <w:r>
        <w:rPr>
          <w:rFonts w:hint="eastAsia" w:ascii="宋体" w:hAnsi="宋体" w:eastAsia="宋体" w:cs="宋体"/>
          <w:b/>
          <w:bCs/>
          <w:color w:val="auto"/>
          <w:sz w:val="21"/>
          <w:szCs w:val="21"/>
          <w:highlight w:val="none"/>
          <w:lang w:val="en-US" w:eastAsia="zh-CN"/>
        </w:rPr>
        <w:t xml:space="preserve">名称：     </w:t>
      </w:r>
    </w:p>
    <w:p w14:paraId="0DB67158">
      <w:pPr>
        <w:pStyle w:val="44"/>
        <w:spacing w:line="360" w:lineRule="auto"/>
        <w:ind w:left="480"/>
        <w:rPr>
          <w:rFonts w:hint="eastAsia" w:ascii="宋体" w:hAnsi="宋体" w:eastAsia="宋体" w:cs="宋体"/>
          <w:color w:val="auto"/>
          <w:sz w:val="21"/>
          <w:szCs w:val="21"/>
          <w:highlight w:val="none"/>
          <w:u w:val="single"/>
          <w:lang w:eastAsia="zh-CN"/>
        </w:rPr>
      </w:pP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编号：</w:t>
      </w:r>
      <w:r>
        <w:rPr>
          <w:rFonts w:hint="eastAsia" w:ascii="宋体" w:hAnsi="宋体" w:eastAsia="宋体" w:cs="宋体"/>
          <w:b/>
          <w:bCs/>
          <w:color w:val="auto"/>
          <w:sz w:val="21"/>
          <w:szCs w:val="21"/>
          <w:highlight w:val="none"/>
          <w:lang w:val="en-US" w:eastAsia="zh-CN"/>
        </w:rPr>
        <w:t xml:space="preserve">    </w:t>
      </w:r>
    </w:p>
    <w:tbl>
      <w:tblPr>
        <w:tblStyle w:val="27"/>
        <w:tblW w:w="917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552"/>
        <w:gridCol w:w="2409"/>
        <w:gridCol w:w="1588"/>
        <w:gridCol w:w="1815"/>
      </w:tblGrid>
      <w:tr w14:paraId="7054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4" w:type="dxa"/>
            <w:noWrap w:val="0"/>
            <w:vAlign w:val="center"/>
          </w:tcPr>
          <w:p w14:paraId="1CA8DD92">
            <w:pPr>
              <w:pStyle w:val="4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52" w:type="dxa"/>
            <w:noWrap w:val="0"/>
            <w:vAlign w:val="center"/>
          </w:tcPr>
          <w:p w14:paraId="7C5D0416">
            <w:pPr>
              <w:pStyle w:val="4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的商务条款</w:t>
            </w:r>
          </w:p>
        </w:tc>
        <w:tc>
          <w:tcPr>
            <w:tcW w:w="2409" w:type="dxa"/>
            <w:noWrap w:val="0"/>
            <w:vAlign w:val="center"/>
          </w:tcPr>
          <w:p w14:paraId="547DF57C">
            <w:pPr>
              <w:pStyle w:val="4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的商务条款</w:t>
            </w:r>
          </w:p>
        </w:tc>
        <w:tc>
          <w:tcPr>
            <w:tcW w:w="1588" w:type="dxa"/>
            <w:noWrap w:val="0"/>
            <w:vAlign w:val="center"/>
          </w:tcPr>
          <w:p w14:paraId="2D0C9F85">
            <w:pPr>
              <w:pStyle w:val="4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1815" w:type="dxa"/>
            <w:noWrap w:val="0"/>
            <w:vAlign w:val="center"/>
          </w:tcPr>
          <w:p w14:paraId="68832FE4">
            <w:pPr>
              <w:pStyle w:val="44"/>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CF0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028B4F78">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6AB8E16C">
            <w:pPr>
              <w:pStyle w:val="44"/>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2409" w:type="dxa"/>
            <w:noWrap w:val="0"/>
            <w:vAlign w:val="top"/>
          </w:tcPr>
          <w:p w14:paraId="497D4833">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08C5FA6F">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6D63ED10">
            <w:pPr>
              <w:pStyle w:val="44"/>
              <w:spacing w:line="360" w:lineRule="auto"/>
              <w:ind w:left="480" w:firstLine="480"/>
              <w:jc w:val="center"/>
              <w:rPr>
                <w:rFonts w:hint="eastAsia" w:ascii="宋体" w:hAnsi="宋体" w:eastAsia="宋体" w:cs="宋体"/>
                <w:color w:val="auto"/>
                <w:sz w:val="21"/>
                <w:szCs w:val="21"/>
                <w:highlight w:val="none"/>
              </w:rPr>
            </w:pPr>
          </w:p>
        </w:tc>
      </w:tr>
      <w:tr w14:paraId="3AA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E776E58">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2F751DF1">
            <w:pPr>
              <w:pStyle w:val="44"/>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供货期</w:t>
            </w:r>
          </w:p>
        </w:tc>
        <w:tc>
          <w:tcPr>
            <w:tcW w:w="2409" w:type="dxa"/>
            <w:noWrap w:val="0"/>
            <w:vAlign w:val="top"/>
          </w:tcPr>
          <w:p w14:paraId="608DCC1A">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061340E0">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2762DE4D">
            <w:pPr>
              <w:pStyle w:val="44"/>
              <w:spacing w:line="360" w:lineRule="auto"/>
              <w:ind w:left="480" w:firstLine="480"/>
              <w:jc w:val="center"/>
              <w:rPr>
                <w:rFonts w:hint="eastAsia" w:ascii="宋体" w:hAnsi="宋体" w:eastAsia="宋体" w:cs="宋体"/>
                <w:color w:val="auto"/>
                <w:sz w:val="21"/>
                <w:szCs w:val="21"/>
                <w:highlight w:val="none"/>
              </w:rPr>
            </w:pPr>
          </w:p>
        </w:tc>
      </w:tr>
      <w:tr w14:paraId="18C0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68E70861">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5F48C490">
            <w:pPr>
              <w:pStyle w:val="44"/>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交货地点</w:t>
            </w:r>
          </w:p>
        </w:tc>
        <w:tc>
          <w:tcPr>
            <w:tcW w:w="2409" w:type="dxa"/>
            <w:noWrap w:val="0"/>
            <w:vAlign w:val="top"/>
          </w:tcPr>
          <w:p w14:paraId="6D029E1C">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09D9DCF5">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35986D21">
            <w:pPr>
              <w:pStyle w:val="44"/>
              <w:spacing w:line="360" w:lineRule="auto"/>
              <w:ind w:left="480" w:firstLine="480"/>
              <w:jc w:val="center"/>
              <w:rPr>
                <w:rFonts w:hint="eastAsia" w:ascii="宋体" w:hAnsi="宋体" w:eastAsia="宋体" w:cs="宋体"/>
                <w:color w:val="auto"/>
                <w:sz w:val="21"/>
                <w:szCs w:val="21"/>
                <w:highlight w:val="none"/>
              </w:rPr>
            </w:pPr>
          </w:p>
        </w:tc>
      </w:tr>
      <w:tr w14:paraId="54F5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6D88494">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799C7AC8">
            <w:pPr>
              <w:pStyle w:val="44"/>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付款方式</w:t>
            </w:r>
          </w:p>
        </w:tc>
        <w:tc>
          <w:tcPr>
            <w:tcW w:w="2409" w:type="dxa"/>
            <w:noWrap w:val="0"/>
            <w:vAlign w:val="top"/>
          </w:tcPr>
          <w:p w14:paraId="0C33458F">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0A9164FB">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5AA038D8">
            <w:pPr>
              <w:pStyle w:val="44"/>
              <w:spacing w:line="360" w:lineRule="auto"/>
              <w:ind w:left="480" w:firstLine="480"/>
              <w:jc w:val="center"/>
              <w:rPr>
                <w:rFonts w:hint="eastAsia" w:ascii="宋体" w:hAnsi="宋体" w:eastAsia="宋体" w:cs="宋体"/>
                <w:color w:val="auto"/>
                <w:sz w:val="21"/>
                <w:szCs w:val="21"/>
                <w:highlight w:val="none"/>
              </w:rPr>
            </w:pPr>
          </w:p>
        </w:tc>
      </w:tr>
      <w:tr w14:paraId="2C48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69F1364">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55F4BCCE">
            <w:pPr>
              <w:pStyle w:val="44"/>
              <w:spacing w:line="360" w:lineRule="auto"/>
              <w:jc w:val="both"/>
              <w:rPr>
                <w:rFonts w:hint="eastAsia" w:ascii="宋体" w:hAnsi="宋体" w:eastAsia="宋体" w:cs="宋体"/>
                <w:color w:val="auto"/>
                <w:kern w:val="0"/>
                <w:sz w:val="21"/>
                <w:szCs w:val="21"/>
                <w:highlight w:val="none"/>
                <w:lang w:val="en-US" w:eastAsia="zh-CN" w:bidi="ar-SA"/>
              </w:rPr>
            </w:pPr>
          </w:p>
        </w:tc>
        <w:tc>
          <w:tcPr>
            <w:tcW w:w="2409" w:type="dxa"/>
            <w:noWrap w:val="0"/>
            <w:vAlign w:val="top"/>
          </w:tcPr>
          <w:p w14:paraId="7137F46D">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3E9BE552">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3D9DA858">
            <w:pPr>
              <w:pStyle w:val="44"/>
              <w:spacing w:line="360" w:lineRule="auto"/>
              <w:ind w:left="480" w:firstLine="480"/>
              <w:jc w:val="center"/>
              <w:rPr>
                <w:rFonts w:hint="eastAsia" w:ascii="宋体" w:hAnsi="宋体" w:eastAsia="宋体" w:cs="宋体"/>
                <w:color w:val="auto"/>
                <w:sz w:val="21"/>
                <w:szCs w:val="21"/>
                <w:highlight w:val="none"/>
              </w:rPr>
            </w:pPr>
          </w:p>
        </w:tc>
      </w:tr>
      <w:tr w14:paraId="2846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72CEADD6">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2C100F63">
            <w:pPr>
              <w:pStyle w:val="44"/>
              <w:spacing w:line="360" w:lineRule="auto"/>
              <w:jc w:val="both"/>
              <w:rPr>
                <w:rFonts w:hint="eastAsia" w:ascii="宋体" w:hAnsi="宋体" w:eastAsia="宋体" w:cs="宋体"/>
                <w:color w:val="auto"/>
                <w:kern w:val="0"/>
                <w:sz w:val="21"/>
                <w:szCs w:val="21"/>
                <w:highlight w:val="none"/>
                <w:lang w:val="en-US" w:eastAsia="zh-CN" w:bidi="ar-SA"/>
              </w:rPr>
            </w:pPr>
          </w:p>
        </w:tc>
        <w:tc>
          <w:tcPr>
            <w:tcW w:w="2409" w:type="dxa"/>
            <w:noWrap w:val="0"/>
            <w:vAlign w:val="top"/>
          </w:tcPr>
          <w:p w14:paraId="13BF9857">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393EC13A">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4AF1BA0F">
            <w:pPr>
              <w:pStyle w:val="44"/>
              <w:spacing w:line="360" w:lineRule="auto"/>
              <w:ind w:left="480" w:firstLine="480"/>
              <w:jc w:val="center"/>
              <w:rPr>
                <w:rFonts w:hint="eastAsia" w:ascii="宋体" w:hAnsi="宋体" w:eastAsia="宋体" w:cs="宋体"/>
                <w:color w:val="auto"/>
                <w:sz w:val="21"/>
                <w:szCs w:val="21"/>
                <w:highlight w:val="none"/>
              </w:rPr>
            </w:pPr>
          </w:p>
        </w:tc>
      </w:tr>
      <w:tr w14:paraId="2B00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23186FA">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51C656C0">
            <w:pPr>
              <w:pStyle w:val="44"/>
              <w:spacing w:line="360" w:lineRule="auto"/>
              <w:ind w:left="480" w:firstLine="480"/>
              <w:jc w:val="center"/>
              <w:rPr>
                <w:rFonts w:hint="eastAsia" w:ascii="宋体" w:hAnsi="宋体" w:eastAsia="宋体" w:cs="宋体"/>
                <w:color w:val="auto"/>
                <w:sz w:val="21"/>
                <w:szCs w:val="21"/>
                <w:highlight w:val="none"/>
              </w:rPr>
            </w:pPr>
          </w:p>
        </w:tc>
        <w:tc>
          <w:tcPr>
            <w:tcW w:w="2409" w:type="dxa"/>
            <w:noWrap w:val="0"/>
            <w:vAlign w:val="top"/>
          </w:tcPr>
          <w:p w14:paraId="5E294B19">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4A347C1C">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708C29A0">
            <w:pPr>
              <w:pStyle w:val="44"/>
              <w:spacing w:line="360" w:lineRule="auto"/>
              <w:ind w:left="480" w:firstLine="480"/>
              <w:jc w:val="center"/>
              <w:rPr>
                <w:rFonts w:hint="eastAsia" w:ascii="宋体" w:hAnsi="宋体" w:eastAsia="宋体" w:cs="宋体"/>
                <w:color w:val="auto"/>
                <w:sz w:val="21"/>
                <w:szCs w:val="21"/>
                <w:highlight w:val="none"/>
              </w:rPr>
            </w:pPr>
          </w:p>
        </w:tc>
      </w:tr>
      <w:tr w14:paraId="65FCD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C6B922E">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0F065A9F">
            <w:pPr>
              <w:pStyle w:val="44"/>
              <w:spacing w:line="360" w:lineRule="auto"/>
              <w:ind w:left="480" w:firstLine="480"/>
              <w:jc w:val="center"/>
              <w:rPr>
                <w:rFonts w:hint="eastAsia" w:ascii="宋体" w:hAnsi="宋体" w:eastAsia="宋体" w:cs="宋体"/>
                <w:color w:val="auto"/>
                <w:sz w:val="21"/>
                <w:szCs w:val="21"/>
                <w:highlight w:val="none"/>
              </w:rPr>
            </w:pPr>
          </w:p>
        </w:tc>
        <w:tc>
          <w:tcPr>
            <w:tcW w:w="2409" w:type="dxa"/>
            <w:noWrap w:val="0"/>
            <w:vAlign w:val="top"/>
          </w:tcPr>
          <w:p w14:paraId="474C584D">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0E740965">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644DC8E5">
            <w:pPr>
              <w:pStyle w:val="44"/>
              <w:spacing w:line="360" w:lineRule="auto"/>
              <w:ind w:left="480" w:firstLine="480"/>
              <w:jc w:val="center"/>
              <w:rPr>
                <w:rFonts w:hint="eastAsia" w:ascii="宋体" w:hAnsi="宋体" w:eastAsia="宋体" w:cs="宋体"/>
                <w:color w:val="auto"/>
                <w:sz w:val="21"/>
                <w:szCs w:val="21"/>
                <w:highlight w:val="none"/>
              </w:rPr>
            </w:pPr>
          </w:p>
        </w:tc>
      </w:tr>
      <w:tr w14:paraId="5D63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461B6728">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7165BB31">
            <w:pPr>
              <w:pStyle w:val="44"/>
              <w:spacing w:line="360" w:lineRule="auto"/>
              <w:ind w:left="480" w:firstLine="480"/>
              <w:jc w:val="center"/>
              <w:rPr>
                <w:rFonts w:hint="eastAsia" w:ascii="宋体" w:hAnsi="宋体" w:eastAsia="宋体" w:cs="宋体"/>
                <w:color w:val="auto"/>
                <w:sz w:val="21"/>
                <w:szCs w:val="21"/>
                <w:highlight w:val="none"/>
              </w:rPr>
            </w:pPr>
          </w:p>
        </w:tc>
        <w:tc>
          <w:tcPr>
            <w:tcW w:w="2409" w:type="dxa"/>
            <w:noWrap w:val="0"/>
            <w:vAlign w:val="top"/>
          </w:tcPr>
          <w:p w14:paraId="306C1371">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1A73704B">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3EFA9D1E">
            <w:pPr>
              <w:pStyle w:val="44"/>
              <w:spacing w:line="360" w:lineRule="auto"/>
              <w:ind w:left="480" w:firstLine="480"/>
              <w:jc w:val="center"/>
              <w:rPr>
                <w:rFonts w:hint="eastAsia" w:ascii="宋体" w:hAnsi="宋体" w:eastAsia="宋体" w:cs="宋体"/>
                <w:color w:val="auto"/>
                <w:sz w:val="21"/>
                <w:szCs w:val="21"/>
                <w:highlight w:val="none"/>
              </w:rPr>
            </w:pPr>
          </w:p>
        </w:tc>
      </w:tr>
      <w:tr w14:paraId="5C9DE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3CE82DF">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5D5502CB">
            <w:pPr>
              <w:pStyle w:val="44"/>
              <w:spacing w:line="360" w:lineRule="auto"/>
              <w:ind w:left="480" w:firstLine="480"/>
              <w:jc w:val="center"/>
              <w:rPr>
                <w:rFonts w:hint="eastAsia" w:ascii="宋体" w:hAnsi="宋体" w:eastAsia="宋体" w:cs="宋体"/>
                <w:color w:val="auto"/>
                <w:sz w:val="21"/>
                <w:szCs w:val="21"/>
                <w:highlight w:val="none"/>
              </w:rPr>
            </w:pPr>
          </w:p>
        </w:tc>
        <w:tc>
          <w:tcPr>
            <w:tcW w:w="2409" w:type="dxa"/>
            <w:noWrap w:val="0"/>
            <w:vAlign w:val="top"/>
          </w:tcPr>
          <w:p w14:paraId="339655C1">
            <w:pPr>
              <w:pStyle w:val="44"/>
              <w:spacing w:line="360" w:lineRule="auto"/>
              <w:ind w:left="480" w:firstLine="480"/>
              <w:jc w:val="center"/>
              <w:rPr>
                <w:rFonts w:hint="eastAsia" w:ascii="宋体" w:hAnsi="宋体" w:eastAsia="宋体" w:cs="宋体"/>
                <w:color w:val="auto"/>
                <w:sz w:val="21"/>
                <w:szCs w:val="21"/>
                <w:highlight w:val="none"/>
              </w:rPr>
            </w:pPr>
          </w:p>
        </w:tc>
        <w:tc>
          <w:tcPr>
            <w:tcW w:w="1588" w:type="dxa"/>
            <w:noWrap w:val="0"/>
            <w:vAlign w:val="top"/>
          </w:tcPr>
          <w:p w14:paraId="4ADA4D89">
            <w:pPr>
              <w:pStyle w:val="44"/>
              <w:spacing w:line="360" w:lineRule="auto"/>
              <w:ind w:left="480" w:firstLine="480"/>
              <w:jc w:val="center"/>
              <w:rPr>
                <w:rFonts w:hint="eastAsia" w:ascii="宋体" w:hAnsi="宋体" w:eastAsia="宋体" w:cs="宋体"/>
                <w:color w:val="auto"/>
                <w:sz w:val="21"/>
                <w:szCs w:val="21"/>
                <w:highlight w:val="none"/>
              </w:rPr>
            </w:pPr>
          </w:p>
        </w:tc>
        <w:tc>
          <w:tcPr>
            <w:tcW w:w="1815" w:type="dxa"/>
            <w:noWrap w:val="0"/>
            <w:vAlign w:val="top"/>
          </w:tcPr>
          <w:p w14:paraId="3938D49B">
            <w:pPr>
              <w:pStyle w:val="44"/>
              <w:spacing w:line="360" w:lineRule="auto"/>
              <w:ind w:left="480" w:firstLine="480"/>
              <w:jc w:val="center"/>
              <w:rPr>
                <w:rFonts w:hint="eastAsia" w:ascii="宋体" w:hAnsi="宋体" w:eastAsia="宋体" w:cs="宋体"/>
                <w:color w:val="auto"/>
                <w:sz w:val="21"/>
                <w:szCs w:val="21"/>
                <w:highlight w:val="none"/>
              </w:rPr>
            </w:pPr>
          </w:p>
        </w:tc>
      </w:tr>
      <w:tr w14:paraId="1AD9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noWrap w:val="0"/>
            <w:vAlign w:val="top"/>
          </w:tcPr>
          <w:p w14:paraId="24C3335C">
            <w:pPr>
              <w:pStyle w:val="44"/>
              <w:spacing w:line="360" w:lineRule="auto"/>
              <w:ind w:left="480" w:firstLine="480"/>
              <w:jc w:val="center"/>
              <w:rPr>
                <w:rFonts w:hint="eastAsia" w:ascii="宋体" w:hAnsi="宋体" w:eastAsia="宋体" w:cs="宋体"/>
                <w:color w:val="auto"/>
                <w:sz w:val="21"/>
                <w:szCs w:val="21"/>
                <w:highlight w:val="none"/>
              </w:rPr>
            </w:pPr>
          </w:p>
        </w:tc>
        <w:tc>
          <w:tcPr>
            <w:tcW w:w="2552" w:type="dxa"/>
            <w:noWrap w:val="0"/>
            <w:vAlign w:val="top"/>
          </w:tcPr>
          <w:p w14:paraId="542FE83C">
            <w:pPr>
              <w:pStyle w:val="44"/>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2409" w:type="dxa"/>
            <w:noWrap w:val="0"/>
            <w:vAlign w:val="top"/>
          </w:tcPr>
          <w:p w14:paraId="232AF26A">
            <w:pPr>
              <w:pStyle w:val="44"/>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588" w:type="dxa"/>
            <w:noWrap w:val="0"/>
            <w:vAlign w:val="top"/>
          </w:tcPr>
          <w:p w14:paraId="1961A4E4">
            <w:pPr>
              <w:pStyle w:val="44"/>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815" w:type="dxa"/>
            <w:noWrap w:val="0"/>
            <w:vAlign w:val="top"/>
          </w:tcPr>
          <w:p w14:paraId="25489034">
            <w:pPr>
              <w:pStyle w:val="44"/>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r>
    </w:tbl>
    <w:p w14:paraId="230F39B5">
      <w:pPr>
        <w:pStyle w:val="44"/>
        <w:spacing w:line="360" w:lineRule="auto"/>
        <w:ind w:left="480" w:firstLine="48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提交的商务条款与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文件的要求存在偏离，需逐项在偏离一栏中详细说明。若无偏离，请在上述表内注明“无偏离”或“/”</w:t>
      </w:r>
      <w:r>
        <w:rPr>
          <w:rFonts w:hint="eastAsia" w:ascii="宋体" w:hAnsi="宋体" w:eastAsia="宋体" w:cs="宋体"/>
          <w:color w:val="auto"/>
          <w:sz w:val="21"/>
          <w:szCs w:val="21"/>
          <w:highlight w:val="none"/>
          <w:lang w:eastAsia="zh-CN"/>
        </w:rPr>
        <w:t>，不填写视为不响应。</w:t>
      </w:r>
    </w:p>
    <w:p w14:paraId="6C54101F">
      <w:pPr>
        <w:pStyle w:val="44"/>
        <w:spacing w:line="360" w:lineRule="auto"/>
        <w:ind w:left="480" w:firstLine="480"/>
        <w:rPr>
          <w:rFonts w:hint="eastAsia" w:ascii="宋体" w:hAnsi="宋体" w:eastAsia="宋体" w:cs="宋体"/>
          <w:color w:val="auto"/>
          <w:sz w:val="21"/>
          <w:szCs w:val="21"/>
          <w:highlight w:val="none"/>
        </w:rPr>
      </w:pPr>
    </w:p>
    <w:p w14:paraId="452A4A97">
      <w:pPr>
        <w:spacing w:line="360" w:lineRule="auto"/>
        <w:rPr>
          <w:rFonts w:hint="eastAsia" w:ascii="宋体" w:hAnsi="宋体" w:eastAsia="宋体" w:cs="宋体"/>
          <w:bCs/>
          <w:color w:val="auto"/>
          <w:sz w:val="21"/>
          <w:szCs w:val="21"/>
          <w:highlight w:val="none"/>
          <w:shd w:val="clear" w:color="auto" w:fill="auto"/>
        </w:rPr>
      </w:pPr>
    </w:p>
    <w:p w14:paraId="643F7298">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643CC16F">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7E8414AF">
      <w:pPr>
        <w:adjustRightInd w:val="0"/>
        <w:snapToGrid w:val="0"/>
        <w:spacing w:line="360" w:lineRule="auto"/>
        <w:ind w:right="105" w:rightChars="5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75F96855">
      <w:pPr>
        <w:spacing w:line="440" w:lineRule="exact"/>
        <w:rPr>
          <w:rFonts w:hint="eastAsia" w:ascii="宋体" w:hAnsi="宋体" w:cs="宋体"/>
          <w:b/>
          <w:bCs/>
          <w:color w:val="auto"/>
          <w:sz w:val="24"/>
          <w:szCs w:val="24"/>
          <w:highlight w:val="none"/>
          <w:shd w:val="clear" w:color="auto" w:fill="auto"/>
        </w:rPr>
      </w:pPr>
    </w:p>
    <w:p w14:paraId="56DBFE96">
      <w:pPr>
        <w:tabs>
          <w:tab w:val="left" w:pos="0"/>
        </w:tabs>
        <w:spacing w:line="360" w:lineRule="auto"/>
        <w:jc w:val="center"/>
        <w:outlineLvl w:val="0"/>
        <w:rPr>
          <w:rFonts w:hint="eastAsia" w:ascii="宋体" w:hAnsi="宋体" w:cs="宋体"/>
          <w:b/>
          <w:color w:val="auto"/>
          <w:sz w:val="30"/>
          <w:szCs w:val="30"/>
          <w:highlight w:val="none"/>
          <w:shd w:val="clear" w:color="auto" w:fill="auto"/>
        </w:rPr>
      </w:pPr>
      <w:r>
        <w:rPr>
          <w:rFonts w:hint="eastAsia" w:ascii="宋体" w:hAnsi="宋体" w:cs="宋体"/>
          <w:b/>
          <w:color w:val="auto"/>
          <w:sz w:val="30"/>
          <w:szCs w:val="30"/>
          <w:highlight w:val="none"/>
          <w:shd w:val="clear" w:color="auto" w:fill="auto"/>
          <w:lang w:val="en-US" w:eastAsia="zh-CN"/>
        </w:rPr>
        <w:br w:type="page"/>
      </w:r>
      <w:bookmarkStart w:id="163" w:name="_Toc30141_WPSOffice_Level1"/>
      <w:bookmarkStart w:id="164" w:name="_Toc16320"/>
      <w:bookmarkStart w:id="165" w:name="_Toc5907_WPSOffice_Level1"/>
      <w:r>
        <w:rPr>
          <w:rFonts w:hint="eastAsia" w:ascii="宋体" w:hAnsi="宋体" w:cs="宋体"/>
          <w:b/>
          <w:color w:val="auto"/>
          <w:sz w:val="30"/>
          <w:szCs w:val="30"/>
          <w:highlight w:val="none"/>
          <w:shd w:val="clear" w:color="auto" w:fill="auto"/>
          <w:lang w:val="en-US" w:eastAsia="zh-CN"/>
        </w:rPr>
        <w:t>10、供应商</w:t>
      </w:r>
      <w:r>
        <w:rPr>
          <w:rFonts w:hint="eastAsia" w:ascii="宋体" w:hAnsi="宋体" w:cs="宋体"/>
          <w:b/>
          <w:color w:val="auto"/>
          <w:sz w:val="30"/>
          <w:szCs w:val="30"/>
          <w:highlight w:val="none"/>
          <w:shd w:val="clear" w:color="auto" w:fill="auto"/>
        </w:rPr>
        <w:t>近三年（</w:t>
      </w:r>
      <w:r>
        <w:rPr>
          <w:rFonts w:hint="eastAsia" w:ascii="宋体" w:hAnsi="宋体" w:cs="宋体"/>
          <w:b/>
          <w:color w:val="auto"/>
          <w:sz w:val="30"/>
          <w:szCs w:val="30"/>
          <w:highlight w:val="none"/>
          <w:shd w:val="clear" w:color="auto" w:fill="auto"/>
          <w:lang w:eastAsia="zh-CN"/>
        </w:rPr>
        <w:t>202</w:t>
      </w:r>
      <w:r>
        <w:rPr>
          <w:rFonts w:hint="eastAsia" w:ascii="宋体" w:hAnsi="宋体" w:cs="宋体"/>
          <w:b/>
          <w:color w:val="auto"/>
          <w:sz w:val="30"/>
          <w:szCs w:val="30"/>
          <w:highlight w:val="none"/>
          <w:shd w:val="clear" w:color="auto" w:fill="auto"/>
          <w:lang w:val="en-US" w:eastAsia="zh-CN"/>
        </w:rPr>
        <w:t>2</w:t>
      </w:r>
      <w:r>
        <w:rPr>
          <w:rFonts w:hint="eastAsia" w:ascii="宋体" w:hAnsi="宋体" w:cs="宋体"/>
          <w:b/>
          <w:color w:val="auto"/>
          <w:sz w:val="30"/>
          <w:szCs w:val="30"/>
          <w:highlight w:val="none"/>
          <w:shd w:val="clear" w:color="auto" w:fill="auto"/>
          <w:lang w:eastAsia="zh-CN"/>
        </w:rPr>
        <w:t>年1月</w:t>
      </w:r>
      <w:r>
        <w:rPr>
          <w:rFonts w:hint="eastAsia" w:ascii="宋体" w:hAnsi="宋体" w:cs="宋体"/>
          <w:b/>
          <w:color w:val="auto"/>
          <w:sz w:val="30"/>
          <w:szCs w:val="30"/>
          <w:highlight w:val="none"/>
          <w:shd w:val="clear" w:color="auto" w:fill="auto"/>
        </w:rPr>
        <w:t>至今）业绩案例一览表</w:t>
      </w:r>
      <w:bookmarkEnd w:id="158"/>
      <w:bookmarkEnd w:id="159"/>
      <w:bookmarkEnd w:id="160"/>
      <w:bookmarkEnd w:id="163"/>
      <w:bookmarkEnd w:id="164"/>
      <w:bookmarkEnd w:id="165"/>
    </w:p>
    <w:p w14:paraId="2AF2F4C3">
      <w:pPr>
        <w:pStyle w:val="11"/>
        <w:tabs>
          <w:tab w:val="left" w:pos="0"/>
        </w:tabs>
        <w:spacing w:line="360" w:lineRule="auto"/>
        <w:ind w:left="479" w:leftChars="228"/>
        <w:rPr>
          <w:rFonts w:hint="eastAsia" w:ascii="宋体" w:hAnsi="宋体" w:eastAsia="宋体" w:cs="宋体"/>
          <w:color w:val="auto"/>
          <w:sz w:val="21"/>
          <w:szCs w:val="21"/>
          <w:highlight w:val="none"/>
          <w:shd w:val="clear" w:color="auto" w:fill="auto"/>
        </w:rPr>
      </w:pPr>
    </w:p>
    <w:tbl>
      <w:tblPr>
        <w:tblStyle w:val="28"/>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25"/>
        <w:gridCol w:w="1692"/>
        <w:gridCol w:w="1658"/>
        <w:gridCol w:w="1273"/>
        <w:gridCol w:w="1596"/>
        <w:gridCol w:w="1070"/>
      </w:tblGrid>
      <w:tr w14:paraId="427D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30" w:type="dxa"/>
            <w:vAlign w:val="center"/>
          </w:tcPr>
          <w:p w14:paraId="7BF91B20">
            <w:pPr>
              <w:pStyle w:val="26"/>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25" w:type="dxa"/>
            <w:vAlign w:val="center"/>
          </w:tcPr>
          <w:p w14:paraId="51152801">
            <w:pPr>
              <w:pStyle w:val="26"/>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1692" w:type="dxa"/>
            <w:vAlign w:val="center"/>
          </w:tcPr>
          <w:p w14:paraId="6178742D">
            <w:pPr>
              <w:pStyle w:val="26"/>
              <w:spacing w:line="360" w:lineRule="auto"/>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合同金额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1658" w:type="dxa"/>
            <w:vAlign w:val="center"/>
          </w:tcPr>
          <w:p w14:paraId="1287F452">
            <w:pPr>
              <w:pStyle w:val="26"/>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1273" w:type="dxa"/>
            <w:vAlign w:val="center"/>
          </w:tcPr>
          <w:p w14:paraId="511C2D37">
            <w:pPr>
              <w:pStyle w:val="26"/>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甲方名称</w:t>
            </w:r>
          </w:p>
        </w:tc>
        <w:tc>
          <w:tcPr>
            <w:tcW w:w="1596" w:type="dxa"/>
            <w:vAlign w:val="center"/>
          </w:tcPr>
          <w:p w14:paraId="47119392">
            <w:pPr>
              <w:pStyle w:val="26"/>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甲方负责人</w:t>
            </w:r>
          </w:p>
        </w:tc>
        <w:tc>
          <w:tcPr>
            <w:tcW w:w="1070" w:type="dxa"/>
            <w:vAlign w:val="center"/>
          </w:tcPr>
          <w:p w14:paraId="6B048149">
            <w:pPr>
              <w:pStyle w:val="26"/>
              <w:spacing w:line="360" w:lineRule="auto"/>
              <w:ind w:left="0" w:lef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证明材料页码</w:t>
            </w:r>
          </w:p>
        </w:tc>
      </w:tr>
      <w:tr w14:paraId="7A51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23034C79">
            <w:pPr>
              <w:pStyle w:val="26"/>
              <w:spacing w:line="360" w:lineRule="auto"/>
              <w:ind w:left="0" w:leftChars="0" w:firstLine="0" w:firstLineChars="0"/>
              <w:rPr>
                <w:rFonts w:hint="eastAsia" w:ascii="宋体" w:hAnsi="宋体" w:eastAsia="宋体" w:cs="宋体"/>
                <w:color w:val="auto"/>
                <w:sz w:val="21"/>
                <w:szCs w:val="21"/>
                <w:highlight w:val="none"/>
              </w:rPr>
            </w:pPr>
          </w:p>
        </w:tc>
        <w:tc>
          <w:tcPr>
            <w:tcW w:w="1425" w:type="dxa"/>
            <w:vAlign w:val="center"/>
          </w:tcPr>
          <w:p w14:paraId="7D5C7E41">
            <w:pPr>
              <w:pStyle w:val="26"/>
              <w:spacing w:line="360" w:lineRule="auto"/>
              <w:ind w:left="480" w:firstLine="480"/>
              <w:jc w:val="center"/>
              <w:rPr>
                <w:rFonts w:hint="eastAsia" w:ascii="宋体" w:hAnsi="宋体" w:eastAsia="宋体" w:cs="宋体"/>
                <w:color w:val="auto"/>
                <w:sz w:val="21"/>
                <w:szCs w:val="21"/>
                <w:highlight w:val="none"/>
              </w:rPr>
            </w:pPr>
          </w:p>
        </w:tc>
        <w:tc>
          <w:tcPr>
            <w:tcW w:w="1692" w:type="dxa"/>
            <w:vAlign w:val="center"/>
          </w:tcPr>
          <w:p w14:paraId="6AF21560">
            <w:pPr>
              <w:pStyle w:val="26"/>
              <w:spacing w:line="360" w:lineRule="auto"/>
              <w:ind w:left="480" w:firstLine="480"/>
              <w:jc w:val="center"/>
              <w:rPr>
                <w:rFonts w:hint="eastAsia" w:ascii="宋体" w:hAnsi="宋体" w:eastAsia="宋体" w:cs="宋体"/>
                <w:color w:val="auto"/>
                <w:sz w:val="21"/>
                <w:szCs w:val="21"/>
                <w:highlight w:val="none"/>
              </w:rPr>
            </w:pPr>
          </w:p>
        </w:tc>
        <w:tc>
          <w:tcPr>
            <w:tcW w:w="1658" w:type="dxa"/>
            <w:vAlign w:val="center"/>
          </w:tcPr>
          <w:p w14:paraId="381378FC">
            <w:pPr>
              <w:pStyle w:val="26"/>
              <w:spacing w:line="360" w:lineRule="auto"/>
              <w:ind w:left="480" w:firstLine="480"/>
              <w:jc w:val="center"/>
              <w:rPr>
                <w:rFonts w:hint="eastAsia" w:ascii="宋体" w:hAnsi="宋体" w:eastAsia="宋体" w:cs="宋体"/>
                <w:color w:val="auto"/>
                <w:sz w:val="21"/>
                <w:szCs w:val="21"/>
                <w:highlight w:val="none"/>
              </w:rPr>
            </w:pPr>
          </w:p>
        </w:tc>
        <w:tc>
          <w:tcPr>
            <w:tcW w:w="1273" w:type="dxa"/>
            <w:vAlign w:val="center"/>
          </w:tcPr>
          <w:p w14:paraId="6228FDE1">
            <w:pPr>
              <w:pStyle w:val="26"/>
              <w:spacing w:line="360" w:lineRule="auto"/>
              <w:ind w:left="480" w:firstLine="480"/>
              <w:jc w:val="center"/>
              <w:rPr>
                <w:rFonts w:hint="eastAsia" w:ascii="宋体" w:hAnsi="宋体" w:eastAsia="宋体" w:cs="宋体"/>
                <w:color w:val="auto"/>
                <w:sz w:val="21"/>
                <w:szCs w:val="21"/>
                <w:highlight w:val="none"/>
              </w:rPr>
            </w:pPr>
          </w:p>
        </w:tc>
        <w:tc>
          <w:tcPr>
            <w:tcW w:w="1596" w:type="dxa"/>
            <w:vAlign w:val="center"/>
          </w:tcPr>
          <w:p w14:paraId="57C48975">
            <w:pPr>
              <w:pStyle w:val="26"/>
              <w:spacing w:line="360" w:lineRule="auto"/>
              <w:ind w:left="480" w:firstLine="480"/>
              <w:jc w:val="center"/>
              <w:rPr>
                <w:rFonts w:hint="eastAsia" w:ascii="宋体" w:hAnsi="宋体" w:eastAsia="宋体" w:cs="宋体"/>
                <w:color w:val="auto"/>
                <w:sz w:val="21"/>
                <w:szCs w:val="21"/>
                <w:highlight w:val="none"/>
              </w:rPr>
            </w:pPr>
          </w:p>
        </w:tc>
        <w:tc>
          <w:tcPr>
            <w:tcW w:w="1070" w:type="dxa"/>
            <w:vAlign w:val="center"/>
          </w:tcPr>
          <w:p w14:paraId="08D94F13">
            <w:pPr>
              <w:pStyle w:val="26"/>
              <w:spacing w:line="360" w:lineRule="auto"/>
              <w:ind w:left="480" w:firstLine="480"/>
              <w:jc w:val="center"/>
              <w:rPr>
                <w:rFonts w:hint="eastAsia" w:ascii="宋体" w:hAnsi="宋体" w:eastAsia="宋体" w:cs="宋体"/>
                <w:color w:val="auto"/>
                <w:sz w:val="21"/>
                <w:szCs w:val="21"/>
                <w:highlight w:val="none"/>
              </w:rPr>
            </w:pPr>
          </w:p>
        </w:tc>
      </w:tr>
      <w:tr w14:paraId="28B5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10E970AB">
            <w:pPr>
              <w:pStyle w:val="26"/>
              <w:spacing w:line="360" w:lineRule="auto"/>
              <w:ind w:left="0" w:leftChars="0" w:firstLine="0" w:firstLineChars="0"/>
              <w:rPr>
                <w:rFonts w:hint="eastAsia" w:ascii="宋体" w:hAnsi="宋体" w:eastAsia="宋体" w:cs="宋体"/>
                <w:color w:val="auto"/>
                <w:sz w:val="21"/>
                <w:szCs w:val="21"/>
                <w:highlight w:val="none"/>
              </w:rPr>
            </w:pPr>
          </w:p>
        </w:tc>
        <w:tc>
          <w:tcPr>
            <w:tcW w:w="1425" w:type="dxa"/>
            <w:vAlign w:val="center"/>
          </w:tcPr>
          <w:p w14:paraId="458CB265">
            <w:pPr>
              <w:pStyle w:val="26"/>
              <w:spacing w:line="360" w:lineRule="auto"/>
              <w:ind w:left="480" w:firstLine="480"/>
              <w:jc w:val="center"/>
              <w:rPr>
                <w:rFonts w:hint="eastAsia" w:ascii="宋体" w:hAnsi="宋体" w:eastAsia="宋体" w:cs="宋体"/>
                <w:color w:val="auto"/>
                <w:sz w:val="21"/>
                <w:szCs w:val="21"/>
                <w:highlight w:val="none"/>
              </w:rPr>
            </w:pPr>
          </w:p>
        </w:tc>
        <w:tc>
          <w:tcPr>
            <w:tcW w:w="1692" w:type="dxa"/>
            <w:vAlign w:val="center"/>
          </w:tcPr>
          <w:p w14:paraId="6F834589">
            <w:pPr>
              <w:pStyle w:val="26"/>
              <w:spacing w:line="360" w:lineRule="auto"/>
              <w:ind w:left="480" w:firstLine="480"/>
              <w:jc w:val="center"/>
              <w:rPr>
                <w:rFonts w:hint="eastAsia" w:ascii="宋体" w:hAnsi="宋体" w:eastAsia="宋体" w:cs="宋体"/>
                <w:color w:val="auto"/>
                <w:sz w:val="21"/>
                <w:szCs w:val="21"/>
                <w:highlight w:val="none"/>
              </w:rPr>
            </w:pPr>
          </w:p>
        </w:tc>
        <w:tc>
          <w:tcPr>
            <w:tcW w:w="1658" w:type="dxa"/>
            <w:vAlign w:val="center"/>
          </w:tcPr>
          <w:p w14:paraId="5540C434">
            <w:pPr>
              <w:pStyle w:val="26"/>
              <w:spacing w:line="360" w:lineRule="auto"/>
              <w:ind w:left="480" w:firstLine="480"/>
              <w:jc w:val="center"/>
              <w:rPr>
                <w:rFonts w:hint="eastAsia" w:ascii="宋体" w:hAnsi="宋体" w:eastAsia="宋体" w:cs="宋体"/>
                <w:color w:val="auto"/>
                <w:sz w:val="21"/>
                <w:szCs w:val="21"/>
                <w:highlight w:val="none"/>
              </w:rPr>
            </w:pPr>
          </w:p>
        </w:tc>
        <w:tc>
          <w:tcPr>
            <w:tcW w:w="1273" w:type="dxa"/>
            <w:vAlign w:val="center"/>
          </w:tcPr>
          <w:p w14:paraId="40DE6E93">
            <w:pPr>
              <w:pStyle w:val="26"/>
              <w:spacing w:line="360" w:lineRule="auto"/>
              <w:ind w:left="480" w:firstLine="480"/>
              <w:jc w:val="center"/>
              <w:rPr>
                <w:rFonts w:hint="eastAsia" w:ascii="宋体" w:hAnsi="宋体" w:eastAsia="宋体" w:cs="宋体"/>
                <w:color w:val="auto"/>
                <w:sz w:val="21"/>
                <w:szCs w:val="21"/>
                <w:highlight w:val="none"/>
              </w:rPr>
            </w:pPr>
          </w:p>
        </w:tc>
        <w:tc>
          <w:tcPr>
            <w:tcW w:w="1596" w:type="dxa"/>
            <w:vAlign w:val="center"/>
          </w:tcPr>
          <w:p w14:paraId="2A6D6162">
            <w:pPr>
              <w:pStyle w:val="26"/>
              <w:spacing w:line="360" w:lineRule="auto"/>
              <w:ind w:left="480" w:firstLine="480"/>
              <w:jc w:val="center"/>
              <w:rPr>
                <w:rFonts w:hint="eastAsia" w:ascii="宋体" w:hAnsi="宋体" w:eastAsia="宋体" w:cs="宋体"/>
                <w:color w:val="auto"/>
                <w:sz w:val="21"/>
                <w:szCs w:val="21"/>
                <w:highlight w:val="none"/>
              </w:rPr>
            </w:pPr>
          </w:p>
        </w:tc>
        <w:tc>
          <w:tcPr>
            <w:tcW w:w="1070" w:type="dxa"/>
            <w:vAlign w:val="center"/>
          </w:tcPr>
          <w:p w14:paraId="459793CE">
            <w:pPr>
              <w:pStyle w:val="26"/>
              <w:spacing w:line="360" w:lineRule="auto"/>
              <w:ind w:left="480" w:firstLine="480"/>
              <w:jc w:val="center"/>
              <w:rPr>
                <w:rFonts w:hint="eastAsia" w:ascii="宋体" w:hAnsi="宋体" w:eastAsia="宋体" w:cs="宋体"/>
                <w:color w:val="auto"/>
                <w:sz w:val="21"/>
                <w:szCs w:val="21"/>
                <w:highlight w:val="none"/>
              </w:rPr>
            </w:pPr>
          </w:p>
        </w:tc>
      </w:tr>
      <w:tr w14:paraId="63F65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00D9FE69">
            <w:pPr>
              <w:pStyle w:val="26"/>
              <w:spacing w:line="360" w:lineRule="auto"/>
              <w:ind w:left="480" w:firstLine="480"/>
              <w:jc w:val="center"/>
              <w:rPr>
                <w:rFonts w:hint="eastAsia" w:ascii="宋体" w:hAnsi="宋体" w:eastAsia="宋体" w:cs="宋体"/>
                <w:color w:val="auto"/>
                <w:sz w:val="21"/>
                <w:szCs w:val="21"/>
                <w:highlight w:val="none"/>
              </w:rPr>
            </w:pPr>
          </w:p>
        </w:tc>
        <w:tc>
          <w:tcPr>
            <w:tcW w:w="1425" w:type="dxa"/>
            <w:vAlign w:val="center"/>
          </w:tcPr>
          <w:p w14:paraId="1B5151DB">
            <w:pPr>
              <w:pStyle w:val="26"/>
              <w:spacing w:line="360" w:lineRule="auto"/>
              <w:ind w:left="480" w:firstLine="480"/>
              <w:jc w:val="center"/>
              <w:rPr>
                <w:rFonts w:hint="eastAsia" w:ascii="宋体" w:hAnsi="宋体" w:eastAsia="宋体" w:cs="宋体"/>
                <w:color w:val="auto"/>
                <w:sz w:val="21"/>
                <w:szCs w:val="21"/>
                <w:highlight w:val="none"/>
              </w:rPr>
            </w:pPr>
          </w:p>
        </w:tc>
        <w:tc>
          <w:tcPr>
            <w:tcW w:w="1692" w:type="dxa"/>
            <w:vAlign w:val="center"/>
          </w:tcPr>
          <w:p w14:paraId="35736849">
            <w:pPr>
              <w:pStyle w:val="26"/>
              <w:spacing w:line="360" w:lineRule="auto"/>
              <w:ind w:left="480" w:firstLine="480"/>
              <w:jc w:val="center"/>
              <w:rPr>
                <w:rFonts w:hint="eastAsia" w:ascii="宋体" w:hAnsi="宋体" w:eastAsia="宋体" w:cs="宋体"/>
                <w:color w:val="auto"/>
                <w:sz w:val="21"/>
                <w:szCs w:val="21"/>
                <w:highlight w:val="none"/>
              </w:rPr>
            </w:pPr>
          </w:p>
        </w:tc>
        <w:tc>
          <w:tcPr>
            <w:tcW w:w="1658" w:type="dxa"/>
            <w:vAlign w:val="center"/>
          </w:tcPr>
          <w:p w14:paraId="3A89A8D7">
            <w:pPr>
              <w:pStyle w:val="26"/>
              <w:spacing w:line="360" w:lineRule="auto"/>
              <w:ind w:left="480" w:firstLine="480"/>
              <w:jc w:val="center"/>
              <w:rPr>
                <w:rFonts w:hint="eastAsia" w:ascii="宋体" w:hAnsi="宋体" w:eastAsia="宋体" w:cs="宋体"/>
                <w:color w:val="auto"/>
                <w:sz w:val="21"/>
                <w:szCs w:val="21"/>
                <w:highlight w:val="none"/>
              </w:rPr>
            </w:pPr>
          </w:p>
        </w:tc>
        <w:tc>
          <w:tcPr>
            <w:tcW w:w="1273" w:type="dxa"/>
            <w:vAlign w:val="center"/>
          </w:tcPr>
          <w:p w14:paraId="37900B99">
            <w:pPr>
              <w:pStyle w:val="26"/>
              <w:spacing w:line="360" w:lineRule="auto"/>
              <w:ind w:left="480" w:firstLine="480"/>
              <w:jc w:val="center"/>
              <w:rPr>
                <w:rFonts w:hint="eastAsia" w:ascii="宋体" w:hAnsi="宋体" w:eastAsia="宋体" w:cs="宋体"/>
                <w:color w:val="auto"/>
                <w:sz w:val="21"/>
                <w:szCs w:val="21"/>
                <w:highlight w:val="none"/>
              </w:rPr>
            </w:pPr>
          </w:p>
        </w:tc>
        <w:tc>
          <w:tcPr>
            <w:tcW w:w="1596" w:type="dxa"/>
            <w:vAlign w:val="center"/>
          </w:tcPr>
          <w:p w14:paraId="1845DC21">
            <w:pPr>
              <w:pStyle w:val="26"/>
              <w:spacing w:line="360" w:lineRule="auto"/>
              <w:ind w:left="480" w:firstLine="480"/>
              <w:jc w:val="center"/>
              <w:rPr>
                <w:rFonts w:hint="eastAsia" w:ascii="宋体" w:hAnsi="宋体" w:eastAsia="宋体" w:cs="宋体"/>
                <w:color w:val="auto"/>
                <w:sz w:val="21"/>
                <w:szCs w:val="21"/>
                <w:highlight w:val="none"/>
              </w:rPr>
            </w:pPr>
          </w:p>
        </w:tc>
        <w:tc>
          <w:tcPr>
            <w:tcW w:w="1070" w:type="dxa"/>
            <w:vAlign w:val="center"/>
          </w:tcPr>
          <w:p w14:paraId="2562A292">
            <w:pPr>
              <w:pStyle w:val="26"/>
              <w:spacing w:line="360" w:lineRule="auto"/>
              <w:ind w:left="480" w:firstLine="480"/>
              <w:rPr>
                <w:rFonts w:hint="eastAsia" w:ascii="宋体" w:hAnsi="宋体" w:eastAsia="宋体" w:cs="宋体"/>
                <w:color w:val="auto"/>
                <w:sz w:val="21"/>
                <w:szCs w:val="21"/>
                <w:highlight w:val="none"/>
              </w:rPr>
            </w:pPr>
          </w:p>
        </w:tc>
      </w:tr>
      <w:tr w14:paraId="6A23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5C52B045">
            <w:pPr>
              <w:pStyle w:val="26"/>
              <w:spacing w:line="360" w:lineRule="auto"/>
              <w:ind w:left="480" w:firstLine="480"/>
              <w:jc w:val="center"/>
              <w:rPr>
                <w:rFonts w:hint="eastAsia" w:ascii="宋体" w:hAnsi="宋体" w:eastAsia="宋体" w:cs="宋体"/>
                <w:color w:val="auto"/>
                <w:sz w:val="21"/>
                <w:szCs w:val="21"/>
                <w:highlight w:val="none"/>
              </w:rPr>
            </w:pPr>
          </w:p>
        </w:tc>
        <w:tc>
          <w:tcPr>
            <w:tcW w:w="1425" w:type="dxa"/>
            <w:vAlign w:val="center"/>
          </w:tcPr>
          <w:p w14:paraId="1A4423FB">
            <w:pPr>
              <w:pStyle w:val="26"/>
              <w:spacing w:line="360" w:lineRule="auto"/>
              <w:ind w:left="480" w:firstLine="480"/>
              <w:jc w:val="center"/>
              <w:rPr>
                <w:rFonts w:hint="eastAsia" w:ascii="宋体" w:hAnsi="宋体" w:eastAsia="宋体" w:cs="宋体"/>
                <w:color w:val="auto"/>
                <w:sz w:val="21"/>
                <w:szCs w:val="21"/>
                <w:highlight w:val="none"/>
              </w:rPr>
            </w:pPr>
          </w:p>
        </w:tc>
        <w:tc>
          <w:tcPr>
            <w:tcW w:w="1692" w:type="dxa"/>
            <w:vAlign w:val="center"/>
          </w:tcPr>
          <w:p w14:paraId="5EF4B2DD">
            <w:pPr>
              <w:pStyle w:val="26"/>
              <w:spacing w:line="360" w:lineRule="auto"/>
              <w:ind w:left="480" w:firstLine="480"/>
              <w:jc w:val="center"/>
              <w:rPr>
                <w:rFonts w:hint="eastAsia" w:ascii="宋体" w:hAnsi="宋体" w:eastAsia="宋体" w:cs="宋体"/>
                <w:color w:val="auto"/>
                <w:sz w:val="21"/>
                <w:szCs w:val="21"/>
                <w:highlight w:val="none"/>
              </w:rPr>
            </w:pPr>
          </w:p>
        </w:tc>
        <w:tc>
          <w:tcPr>
            <w:tcW w:w="1658" w:type="dxa"/>
            <w:vAlign w:val="center"/>
          </w:tcPr>
          <w:p w14:paraId="3D6E43B0">
            <w:pPr>
              <w:pStyle w:val="26"/>
              <w:spacing w:line="360" w:lineRule="auto"/>
              <w:ind w:left="480" w:firstLine="480"/>
              <w:jc w:val="center"/>
              <w:rPr>
                <w:rFonts w:hint="eastAsia" w:ascii="宋体" w:hAnsi="宋体" w:eastAsia="宋体" w:cs="宋体"/>
                <w:color w:val="auto"/>
                <w:sz w:val="21"/>
                <w:szCs w:val="21"/>
                <w:highlight w:val="none"/>
              </w:rPr>
            </w:pPr>
          </w:p>
        </w:tc>
        <w:tc>
          <w:tcPr>
            <w:tcW w:w="1273" w:type="dxa"/>
            <w:vAlign w:val="center"/>
          </w:tcPr>
          <w:p w14:paraId="7AF4AE76">
            <w:pPr>
              <w:pStyle w:val="26"/>
              <w:spacing w:line="360" w:lineRule="auto"/>
              <w:ind w:left="480" w:firstLine="480"/>
              <w:jc w:val="center"/>
              <w:rPr>
                <w:rFonts w:hint="eastAsia" w:ascii="宋体" w:hAnsi="宋体" w:eastAsia="宋体" w:cs="宋体"/>
                <w:color w:val="auto"/>
                <w:sz w:val="21"/>
                <w:szCs w:val="21"/>
                <w:highlight w:val="none"/>
              </w:rPr>
            </w:pPr>
          </w:p>
        </w:tc>
        <w:tc>
          <w:tcPr>
            <w:tcW w:w="1596" w:type="dxa"/>
            <w:vAlign w:val="center"/>
          </w:tcPr>
          <w:p w14:paraId="503A5A38">
            <w:pPr>
              <w:pStyle w:val="26"/>
              <w:spacing w:line="360" w:lineRule="auto"/>
              <w:ind w:left="480" w:firstLine="480"/>
              <w:jc w:val="center"/>
              <w:rPr>
                <w:rFonts w:hint="eastAsia" w:ascii="宋体" w:hAnsi="宋体" w:eastAsia="宋体" w:cs="宋体"/>
                <w:color w:val="auto"/>
                <w:sz w:val="21"/>
                <w:szCs w:val="21"/>
                <w:highlight w:val="none"/>
              </w:rPr>
            </w:pPr>
          </w:p>
        </w:tc>
        <w:tc>
          <w:tcPr>
            <w:tcW w:w="1070" w:type="dxa"/>
            <w:vAlign w:val="center"/>
          </w:tcPr>
          <w:p w14:paraId="38EAE3D9">
            <w:pPr>
              <w:pStyle w:val="26"/>
              <w:spacing w:line="360" w:lineRule="auto"/>
              <w:ind w:left="480" w:firstLine="480"/>
              <w:rPr>
                <w:rFonts w:hint="eastAsia" w:ascii="宋体" w:hAnsi="宋体" w:eastAsia="宋体" w:cs="宋体"/>
                <w:color w:val="auto"/>
                <w:sz w:val="21"/>
                <w:szCs w:val="21"/>
                <w:highlight w:val="none"/>
              </w:rPr>
            </w:pPr>
          </w:p>
        </w:tc>
      </w:tr>
      <w:tr w14:paraId="292F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0" w:type="dxa"/>
            <w:vAlign w:val="center"/>
          </w:tcPr>
          <w:p w14:paraId="1B3AAACB">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25" w:type="dxa"/>
            <w:vAlign w:val="center"/>
          </w:tcPr>
          <w:p w14:paraId="3E832288">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92" w:type="dxa"/>
            <w:vAlign w:val="center"/>
          </w:tcPr>
          <w:p w14:paraId="704220FF">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658" w:type="dxa"/>
            <w:vAlign w:val="center"/>
          </w:tcPr>
          <w:p w14:paraId="4FEB1043">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73" w:type="dxa"/>
            <w:vAlign w:val="center"/>
          </w:tcPr>
          <w:p w14:paraId="59B7FA7A">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96" w:type="dxa"/>
            <w:vAlign w:val="center"/>
          </w:tcPr>
          <w:p w14:paraId="64B42280">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70" w:type="dxa"/>
            <w:vAlign w:val="center"/>
          </w:tcPr>
          <w:p w14:paraId="2C13BC0E">
            <w:pPr>
              <w:pStyle w:val="26"/>
              <w:spacing w:line="360" w:lineRule="auto"/>
              <w:ind w:left="48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2C98CDA3">
      <w:pPr>
        <w:spacing w:line="360" w:lineRule="auto"/>
        <w:ind w:firstLine="480"/>
        <w:rPr>
          <w:rFonts w:hint="eastAsia" w:ascii="宋体" w:hAnsi="宋体" w:eastAsia="宋体" w:cs="宋体"/>
          <w:color w:val="auto"/>
          <w:sz w:val="21"/>
          <w:szCs w:val="21"/>
          <w:highlight w:val="none"/>
          <w:shd w:val="clear" w:color="auto" w:fill="auto"/>
        </w:rPr>
      </w:pPr>
    </w:p>
    <w:p w14:paraId="4C4EE5C1">
      <w:pPr>
        <w:spacing w:line="360" w:lineRule="auto"/>
        <w:ind w:firstLine="480"/>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lang w:val="en-US" w:eastAsia="zh-CN"/>
        </w:rPr>
        <w:t>注：1、</w:t>
      </w:r>
      <w:r>
        <w:rPr>
          <w:rFonts w:hint="eastAsia" w:ascii="宋体" w:hAnsi="宋体" w:eastAsia="宋体" w:cs="宋体"/>
          <w:color w:val="auto"/>
          <w:sz w:val="21"/>
          <w:szCs w:val="21"/>
          <w:highlight w:val="none"/>
          <w:shd w:val="clear" w:color="auto" w:fill="auto"/>
        </w:rPr>
        <w:t>须提供合同（合同内容必须体现：金额页、内容页、盖章页、日期页等；内容提供不全或上述材料不清晰不完整无法辨识的本项不得分。</w:t>
      </w:r>
    </w:p>
    <w:p w14:paraId="7FB24DF3">
      <w:pPr>
        <w:spacing w:line="360" w:lineRule="auto"/>
        <w:ind w:firstLine="480"/>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2、如有多个类似项目，可按此表格扩展。</w:t>
      </w:r>
    </w:p>
    <w:p w14:paraId="460DD7D5">
      <w:pPr>
        <w:spacing w:line="360" w:lineRule="auto"/>
        <w:ind w:firstLine="420" w:firstLineChars="200"/>
        <w:rPr>
          <w:rFonts w:hint="eastAsia" w:ascii="宋体" w:hAnsi="宋体" w:eastAsia="宋体" w:cs="宋体"/>
          <w:color w:val="auto"/>
          <w:sz w:val="21"/>
          <w:szCs w:val="21"/>
          <w:highlight w:val="none"/>
          <w:shd w:val="clear" w:color="auto" w:fill="auto"/>
        </w:rPr>
      </w:pPr>
    </w:p>
    <w:p w14:paraId="0A83B577">
      <w:pPr>
        <w:spacing w:line="360" w:lineRule="auto"/>
        <w:ind w:firstLine="420" w:firstLineChars="200"/>
        <w:rPr>
          <w:rFonts w:hint="eastAsia" w:ascii="宋体" w:hAnsi="宋体" w:eastAsia="宋体" w:cs="宋体"/>
          <w:color w:val="auto"/>
          <w:sz w:val="21"/>
          <w:szCs w:val="21"/>
          <w:highlight w:val="none"/>
          <w:shd w:val="clear" w:color="auto" w:fill="auto"/>
        </w:rPr>
      </w:pPr>
    </w:p>
    <w:p w14:paraId="21885C15">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供应商</w:t>
      </w:r>
      <w:r>
        <w:rPr>
          <w:rFonts w:hint="eastAsia" w:ascii="宋体" w:hAnsi="宋体" w:eastAsia="宋体" w:cs="宋体"/>
          <w:color w:val="auto"/>
          <w:sz w:val="21"/>
          <w:szCs w:val="21"/>
          <w:highlight w:val="none"/>
          <w:shd w:val="clear" w:color="auto" w:fill="auto"/>
        </w:rPr>
        <w:t>名称（单位公章）：</w:t>
      </w:r>
    </w:p>
    <w:p w14:paraId="551089F9">
      <w:pPr>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法定代表人（或非法人组织负责人）或其授权委托人(签字或盖章)：</w:t>
      </w:r>
    </w:p>
    <w:p w14:paraId="2EF2BDCF">
      <w:pPr>
        <w:adjustRightInd w:val="0"/>
        <w:snapToGrid w:val="0"/>
        <w:spacing w:line="360" w:lineRule="auto"/>
        <w:ind w:right="105" w:rightChars="50"/>
        <w:jc w:val="left"/>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shd w:val="clear" w:color="auto" w:fill="auto"/>
          <w:lang w:eastAsia="zh-CN"/>
        </w:rPr>
        <w:t>日期：</w:t>
      </w:r>
    </w:p>
    <w:p w14:paraId="679AB4D2">
      <w:pPr>
        <w:spacing w:line="440" w:lineRule="exact"/>
        <w:rPr>
          <w:rFonts w:hint="eastAsia" w:ascii="宋体" w:hAnsi="宋体" w:cs="宋体"/>
          <w:b/>
          <w:bCs/>
          <w:color w:val="auto"/>
          <w:sz w:val="24"/>
          <w:szCs w:val="24"/>
          <w:highlight w:val="none"/>
          <w:shd w:val="clear" w:color="auto" w:fill="auto"/>
        </w:rPr>
      </w:pPr>
    </w:p>
    <w:p w14:paraId="1BC3074A">
      <w:pPr>
        <w:pStyle w:val="8"/>
        <w:numPr>
          <w:ilvl w:val="0"/>
          <w:numId w:val="0"/>
        </w:numPr>
        <w:jc w:val="center"/>
        <w:rPr>
          <w:rFonts w:hint="eastAsia" w:ascii="宋体" w:hAnsi="宋体" w:cs="宋体"/>
          <w:b/>
          <w:color w:val="auto"/>
          <w:sz w:val="30"/>
          <w:szCs w:val="30"/>
          <w:highlight w:val="none"/>
          <w:shd w:val="clear" w:color="auto" w:fill="auto"/>
          <w:lang w:val="en-US" w:eastAsia="zh-CN"/>
        </w:rPr>
      </w:pPr>
      <w:bookmarkStart w:id="166" w:name="_Toc25234"/>
      <w:bookmarkStart w:id="167" w:name="_Toc16587"/>
      <w:r>
        <w:rPr>
          <w:rFonts w:hint="eastAsia" w:ascii="宋体" w:hAnsi="宋体" w:cs="宋体"/>
          <w:b/>
          <w:color w:val="auto"/>
          <w:sz w:val="30"/>
          <w:szCs w:val="30"/>
          <w:highlight w:val="none"/>
          <w:shd w:val="clear" w:color="auto" w:fill="auto"/>
        </w:rPr>
        <w:br w:type="page"/>
      </w:r>
      <w:bookmarkEnd w:id="166"/>
      <w:bookmarkEnd w:id="167"/>
      <w:bookmarkStart w:id="168" w:name="_Toc41_WPSOffice_Level1"/>
      <w:bookmarkStart w:id="169" w:name="_Toc29004_WPSOffice_Level1"/>
      <w:bookmarkStart w:id="170" w:name="_Toc5541"/>
      <w:bookmarkStart w:id="171" w:name="_Toc29460"/>
      <w:bookmarkStart w:id="172" w:name="_Toc12611_WPSOffice_Level1"/>
      <w:r>
        <w:rPr>
          <w:rFonts w:hint="eastAsia" w:ascii="宋体" w:hAnsi="宋体" w:eastAsia="宋体" w:cs="宋体"/>
          <w:b/>
          <w:color w:val="auto"/>
          <w:kern w:val="2"/>
          <w:sz w:val="30"/>
          <w:szCs w:val="30"/>
          <w:highlight w:val="none"/>
          <w:shd w:val="clear" w:color="auto" w:fill="auto"/>
          <w:lang w:val="en-US" w:eastAsia="zh-CN" w:bidi="ar-SA"/>
        </w:rPr>
        <w:t>11、配送车辆</w:t>
      </w:r>
    </w:p>
    <w:p w14:paraId="7FBAD694">
      <w:pPr>
        <w:numPr>
          <w:ilvl w:val="0"/>
          <w:numId w:val="0"/>
        </w:numPr>
        <w:spacing w:line="360" w:lineRule="auto"/>
        <w:rPr>
          <w:rFonts w:hint="eastAsia" w:ascii="宋体" w:hAnsi="宋体" w:eastAsia="宋体" w:cs="宋体"/>
          <w:color w:val="auto"/>
          <w:sz w:val="21"/>
          <w:szCs w:val="21"/>
          <w:highlight w:val="none"/>
          <w:lang w:val="en-US" w:eastAsia="zh-CN"/>
        </w:rPr>
      </w:pPr>
    </w:p>
    <w:tbl>
      <w:tblPr>
        <w:tblStyle w:val="27"/>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1804"/>
        <w:gridCol w:w="1804"/>
        <w:gridCol w:w="1804"/>
        <w:gridCol w:w="1804"/>
      </w:tblGrid>
      <w:tr w14:paraId="7FA2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804" w:type="dxa"/>
            <w:shd w:val="clear" w:color="auto" w:fill="auto"/>
            <w:vAlign w:val="center"/>
          </w:tcPr>
          <w:p w14:paraId="60C8047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shd w:val="clear" w:color="auto" w:fill="auto"/>
                <w:lang w:val="en-US" w:eastAsia="zh-CN"/>
              </w:rPr>
              <w:br w:type="page"/>
            </w:r>
            <w:r>
              <w:rPr>
                <w:rFonts w:hint="eastAsia" w:ascii="宋体" w:hAnsi="宋体" w:eastAsia="宋体" w:cs="宋体"/>
                <w:color w:val="auto"/>
                <w:sz w:val="21"/>
                <w:szCs w:val="21"/>
                <w:highlight w:val="none"/>
              </w:rPr>
              <w:t>序号</w:t>
            </w:r>
          </w:p>
        </w:tc>
        <w:tc>
          <w:tcPr>
            <w:tcW w:w="1804" w:type="dxa"/>
            <w:shd w:val="clear" w:color="auto" w:fill="auto"/>
            <w:vAlign w:val="center"/>
          </w:tcPr>
          <w:p w14:paraId="5BBE259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804" w:type="dxa"/>
            <w:shd w:val="clear" w:color="auto" w:fill="auto"/>
            <w:vAlign w:val="center"/>
          </w:tcPr>
          <w:p w14:paraId="0635FA6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车牌号</w:t>
            </w:r>
          </w:p>
        </w:tc>
        <w:tc>
          <w:tcPr>
            <w:tcW w:w="1804" w:type="dxa"/>
            <w:shd w:val="clear" w:color="auto" w:fill="auto"/>
            <w:vAlign w:val="center"/>
          </w:tcPr>
          <w:p w14:paraId="203D96C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804" w:type="dxa"/>
            <w:shd w:val="clear" w:color="auto" w:fill="auto"/>
            <w:vAlign w:val="center"/>
          </w:tcPr>
          <w:p w14:paraId="438DA3B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D63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804" w:type="dxa"/>
            <w:shd w:val="clear" w:color="auto" w:fill="auto"/>
            <w:vAlign w:val="center"/>
          </w:tcPr>
          <w:p w14:paraId="6F440DE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4" w:type="dxa"/>
            <w:shd w:val="clear" w:color="auto" w:fill="auto"/>
            <w:vAlign w:val="center"/>
          </w:tcPr>
          <w:p w14:paraId="1D1470EE">
            <w:pPr>
              <w:spacing w:line="360" w:lineRule="auto"/>
              <w:jc w:val="center"/>
              <w:rPr>
                <w:rFonts w:hint="eastAsia" w:ascii="宋体" w:hAnsi="宋体" w:eastAsia="宋体" w:cs="宋体"/>
                <w:color w:val="auto"/>
                <w:sz w:val="21"/>
                <w:szCs w:val="21"/>
                <w:highlight w:val="none"/>
              </w:rPr>
            </w:pPr>
          </w:p>
        </w:tc>
        <w:tc>
          <w:tcPr>
            <w:tcW w:w="1804" w:type="dxa"/>
            <w:shd w:val="clear" w:color="auto" w:fill="auto"/>
            <w:vAlign w:val="center"/>
          </w:tcPr>
          <w:p w14:paraId="021FA208">
            <w:pPr>
              <w:spacing w:line="360" w:lineRule="auto"/>
              <w:jc w:val="center"/>
              <w:rPr>
                <w:rFonts w:hint="eastAsia" w:ascii="宋体" w:hAnsi="宋体" w:eastAsia="宋体" w:cs="宋体"/>
                <w:color w:val="auto"/>
                <w:sz w:val="21"/>
                <w:szCs w:val="21"/>
                <w:highlight w:val="none"/>
              </w:rPr>
            </w:pPr>
          </w:p>
        </w:tc>
        <w:tc>
          <w:tcPr>
            <w:tcW w:w="1804" w:type="dxa"/>
            <w:shd w:val="clear" w:color="auto" w:fill="auto"/>
            <w:vAlign w:val="center"/>
          </w:tcPr>
          <w:p w14:paraId="192D62DD">
            <w:pPr>
              <w:spacing w:line="360" w:lineRule="auto"/>
              <w:jc w:val="center"/>
              <w:rPr>
                <w:rFonts w:hint="eastAsia" w:ascii="宋体" w:hAnsi="宋体" w:eastAsia="宋体" w:cs="宋体"/>
                <w:color w:val="auto"/>
                <w:sz w:val="21"/>
                <w:szCs w:val="21"/>
                <w:highlight w:val="none"/>
              </w:rPr>
            </w:pPr>
          </w:p>
        </w:tc>
        <w:tc>
          <w:tcPr>
            <w:tcW w:w="1804" w:type="dxa"/>
            <w:shd w:val="clear" w:color="auto" w:fill="auto"/>
            <w:vAlign w:val="center"/>
          </w:tcPr>
          <w:p w14:paraId="5388E02E">
            <w:pPr>
              <w:spacing w:line="360" w:lineRule="auto"/>
              <w:jc w:val="center"/>
              <w:rPr>
                <w:rFonts w:hint="eastAsia" w:ascii="宋体" w:hAnsi="宋体" w:eastAsia="宋体" w:cs="宋体"/>
                <w:color w:val="auto"/>
                <w:sz w:val="21"/>
                <w:szCs w:val="21"/>
                <w:highlight w:val="none"/>
              </w:rPr>
            </w:pPr>
          </w:p>
        </w:tc>
      </w:tr>
      <w:tr w14:paraId="21D9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04" w:type="dxa"/>
            <w:shd w:val="clear" w:color="auto" w:fill="auto"/>
            <w:vAlign w:val="center"/>
          </w:tcPr>
          <w:p w14:paraId="6BF8674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4" w:type="dxa"/>
            <w:shd w:val="clear" w:color="auto" w:fill="auto"/>
            <w:vAlign w:val="center"/>
          </w:tcPr>
          <w:p w14:paraId="5F976670">
            <w:pPr>
              <w:spacing w:line="360" w:lineRule="auto"/>
              <w:jc w:val="center"/>
              <w:rPr>
                <w:rFonts w:hint="eastAsia" w:ascii="宋体" w:hAnsi="宋体" w:eastAsia="宋体" w:cs="宋体"/>
                <w:color w:val="auto"/>
                <w:sz w:val="21"/>
                <w:szCs w:val="21"/>
                <w:highlight w:val="none"/>
              </w:rPr>
            </w:pPr>
          </w:p>
        </w:tc>
        <w:tc>
          <w:tcPr>
            <w:tcW w:w="1804" w:type="dxa"/>
            <w:shd w:val="clear" w:color="auto" w:fill="auto"/>
            <w:vAlign w:val="center"/>
          </w:tcPr>
          <w:p w14:paraId="54BC86FC">
            <w:pPr>
              <w:spacing w:line="360" w:lineRule="auto"/>
              <w:jc w:val="center"/>
              <w:rPr>
                <w:rFonts w:hint="eastAsia" w:ascii="宋体" w:hAnsi="宋体" w:eastAsia="宋体" w:cs="宋体"/>
                <w:color w:val="auto"/>
                <w:sz w:val="21"/>
                <w:szCs w:val="21"/>
                <w:highlight w:val="none"/>
              </w:rPr>
            </w:pPr>
          </w:p>
        </w:tc>
        <w:tc>
          <w:tcPr>
            <w:tcW w:w="1804" w:type="dxa"/>
            <w:shd w:val="clear" w:color="auto" w:fill="auto"/>
            <w:vAlign w:val="center"/>
          </w:tcPr>
          <w:p w14:paraId="54A213E4">
            <w:pPr>
              <w:spacing w:line="360" w:lineRule="auto"/>
              <w:jc w:val="center"/>
              <w:rPr>
                <w:rFonts w:hint="eastAsia" w:ascii="宋体" w:hAnsi="宋体" w:eastAsia="宋体" w:cs="宋体"/>
                <w:color w:val="auto"/>
                <w:sz w:val="21"/>
                <w:szCs w:val="21"/>
                <w:highlight w:val="none"/>
              </w:rPr>
            </w:pPr>
          </w:p>
        </w:tc>
        <w:tc>
          <w:tcPr>
            <w:tcW w:w="1804" w:type="dxa"/>
            <w:shd w:val="clear" w:color="auto" w:fill="auto"/>
            <w:vAlign w:val="center"/>
          </w:tcPr>
          <w:p w14:paraId="40341835">
            <w:pPr>
              <w:spacing w:line="360" w:lineRule="auto"/>
              <w:jc w:val="center"/>
              <w:rPr>
                <w:rFonts w:hint="eastAsia" w:ascii="宋体" w:hAnsi="宋体" w:eastAsia="宋体" w:cs="宋体"/>
                <w:color w:val="auto"/>
                <w:sz w:val="21"/>
                <w:szCs w:val="21"/>
                <w:highlight w:val="none"/>
              </w:rPr>
            </w:pPr>
          </w:p>
        </w:tc>
      </w:tr>
      <w:tr w14:paraId="6C72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804" w:type="dxa"/>
            <w:shd w:val="clear" w:color="auto" w:fill="auto"/>
            <w:vAlign w:val="center"/>
          </w:tcPr>
          <w:p w14:paraId="16F4783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4" w:type="dxa"/>
            <w:shd w:val="clear" w:color="auto" w:fill="auto"/>
            <w:vAlign w:val="center"/>
          </w:tcPr>
          <w:p w14:paraId="1E9B3D7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4" w:type="dxa"/>
            <w:shd w:val="clear" w:color="auto" w:fill="auto"/>
            <w:vAlign w:val="center"/>
          </w:tcPr>
          <w:p w14:paraId="7AB14CD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4" w:type="dxa"/>
            <w:shd w:val="clear" w:color="auto" w:fill="auto"/>
            <w:vAlign w:val="center"/>
          </w:tcPr>
          <w:p w14:paraId="51097FF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4" w:type="dxa"/>
            <w:shd w:val="clear" w:color="auto" w:fill="auto"/>
            <w:vAlign w:val="center"/>
          </w:tcPr>
          <w:p w14:paraId="2969C7C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43222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804" w:type="dxa"/>
            <w:shd w:val="clear" w:color="auto" w:fill="auto"/>
            <w:vAlign w:val="center"/>
          </w:tcPr>
          <w:p w14:paraId="68E8B7A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04" w:type="dxa"/>
            <w:shd w:val="clear" w:color="auto" w:fill="auto"/>
            <w:vAlign w:val="center"/>
          </w:tcPr>
          <w:p w14:paraId="6FF2CE6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4" w:type="dxa"/>
            <w:shd w:val="clear" w:color="auto" w:fill="auto"/>
            <w:vAlign w:val="center"/>
          </w:tcPr>
          <w:p w14:paraId="3562A41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4" w:type="dxa"/>
            <w:shd w:val="clear" w:color="auto" w:fill="auto"/>
            <w:vAlign w:val="center"/>
          </w:tcPr>
          <w:p w14:paraId="48A97A2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04" w:type="dxa"/>
            <w:shd w:val="clear" w:color="auto" w:fill="auto"/>
            <w:vAlign w:val="center"/>
          </w:tcPr>
          <w:p w14:paraId="0967A67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19D2B21B">
      <w:pPr>
        <w:spacing w:line="360" w:lineRule="auto"/>
        <w:rPr>
          <w:rFonts w:hint="eastAsia" w:ascii="宋体" w:hAnsi="宋体" w:eastAsia="宋体" w:cs="宋体"/>
          <w:b/>
          <w:color w:val="auto"/>
          <w:sz w:val="21"/>
          <w:szCs w:val="21"/>
          <w:highlight w:val="none"/>
          <w:shd w:val="clear" w:color="auto" w:fill="auto"/>
          <w:lang w:val="en-US" w:eastAsia="zh-CN"/>
        </w:rPr>
      </w:pPr>
    </w:p>
    <w:p w14:paraId="5C3220B1">
      <w:pPr>
        <w:numPr>
          <w:ilvl w:val="0"/>
          <w:numId w:val="8"/>
        </w:numPr>
        <w:adjustRightIn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自有车辆</w:t>
      </w:r>
      <w:r>
        <w:rPr>
          <w:rFonts w:hint="eastAsia" w:ascii="宋体" w:hAnsi="宋体" w:eastAsia="宋体" w:cs="宋体"/>
          <w:color w:val="auto"/>
          <w:sz w:val="21"/>
          <w:szCs w:val="21"/>
          <w:highlight w:val="none"/>
        </w:rPr>
        <w:t>提供机动车行驶证及车辆登记证</w:t>
      </w:r>
      <w:r>
        <w:rPr>
          <w:rFonts w:hint="eastAsia" w:ascii="宋体" w:hAnsi="宋体" w:eastAsia="宋体" w:cs="宋体"/>
          <w:color w:val="auto"/>
          <w:sz w:val="21"/>
          <w:szCs w:val="21"/>
          <w:highlight w:val="none"/>
          <w:lang w:val="en-US" w:eastAsia="zh-CN"/>
        </w:rPr>
        <w:t>及购车发票复印件加盖公章</w:t>
      </w:r>
      <w:r>
        <w:rPr>
          <w:rFonts w:hint="eastAsia" w:ascii="宋体" w:hAnsi="宋体" w:eastAsia="宋体" w:cs="宋体"/>
          <w:color w:val="auto"/>
          <w:sz w:val="21"/>
          <w:szCs w:val="21"/>
          <w:highlight w:val="none"/>
        </w:rPr>
        <w:t>（配送车辆如为租赁的，须提供机动车行驶证及租赁合同）</w:t>
      </w:r>
    </w:p>
    <w:p w14:paraId="4396199F">
      <w:pPr>
        <w:numPr>
          <w:ilvl w:val="0"/>
          <w:numId w:val="0"/>
        </w:numPr>
        <w:adjustRightInd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（2）提供车辆照片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彩色照片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且与行驶证一致</w:t>
      </w:r>
    </w:p>
    <w:p w14:paraId="3B5FB3A0">
      <w:pPr>
        <w:spacing w:line="360" w:lineRule="auto"/>
        <w:rPr>
          <w:rFonts w:hint="eastAsia" w:ascii="宋体" w:hAnsi="宋体" w:cs="宋体"/>
          <w:b/>
          <w:color w:val="auto"/>
          <w:sz w:val="30"/>
          <w:szCs w:val="30"/>
          <w:highlight w:val="none"/>
          <w:shd w:val="clear" w:color="auto" w:fill="auto"/>
          <w:lang w:eastAsia="zh-CN"/>
        </w:rPr>
      </w:pPr>
      <w:r>
        <w:rPr>
          <w:rFonts w:hint="eastAsia" w:ascii="宋体" w:hAnsi="宋体" w:eastAsia="宋体" w:cs="宋体"/>
          <w:color w:val="auto"/>
          <w:sz w:val="21"/>
          <w:szCs w:val="21"/>
          <w:highlight w:val="none"/>
        </w:rPr>
        <w:t>注：以上两项任意一项未提供、提供不全或上述材料不清晰不完整无法辨识的本项不得分</w:t>
      </w:r>
      <w:r>
        <w:rPr>
          <w:rFonts w:hint="eastAsia" w:cs="Times New Roman"/>
          <w:color w:val="auto"/>
          <w:highlight w:val="none"/>
        </w:rPr>
        <w:t>。</w:t>
      </w:r>
      <w:r>
        <w:rPr>
          <w:rFonts w:hint="eastAsia" w:ascii="宋体" w:hAnsi="宋体" w:cs="宋体"/>
          <w:b/>
          <w:color w:val="auto"/>
          <w:sz w:val="30"/>
          <w:szCs w:val="30"/>
          <w:highlight w:val="none"/>
          <w:shd w:val="clear" w:color="auto" w:fill="auto"/>
          <w:lang w:eastAsia="zh-CN"/>
        </w:rPr>
        <w:br w:type="page"/>
      </w:r>
    </w:p>
    <w:bookmarkEnd w:id="168"/>
    <w:bookmarkEnd w:id="169"/>
    <w:p w14:paraId="1AFB1E1F">
      <w:pPr>
        <w:pStyle w:val="8"/>
        <w:numPr>
          <w:ilvl w:val="0"/>
          <w:numId w:val="0"/>
        </w:numPr>
        <w:spacing w:line="360" w:lineRule="auto"/>
        <w:ind w:leftChars="0"/>
        <w:jc w:val="center"/>
        <w:rPr>
          <w:rFonts w:hint="eastAsia" w:ascii="宋体" w:hAnsi="宋体" w:eastAsia="宋体" w:cs="宋体"/>
          <w:b/>
          <w:color w:val="auto"/>
          <w:sz w:val="21"/>
          <w:szCs w:val="21"/>
          <w:highlight w:val="none"/>
          <w:shd w:val="clear" w:color="auto" w:fill="auto"/>
          <w:lang w:val="en-US" w:eastAsia="zh-CN"/>
        </w:rPr>
      </w:pPr>
      <w:r>
        <w:rPr>
          <w:rFonts w:hint="eastAsia" w:ascii="宋体" w:hAnsi="宋体" w:eastAsia="宋体" w:cs="宋体"/>
          <w:b/>
          <w:color w:val="auto"/>
          <w:kern w:val="2"/>
          <w:sz w:val="30"/>
          <w:szCs w:val="30"/>
          <w:highlight w:val="none"/>
          <w:shd w:val="clear" w:color="auto" w:fill="auto"/>
          <w:lang w:val="en-US" w:eastAsia="zh-CN" w:bidi="ar-SA"/>
        </w:rPr>
        <w:t>12、人员配备</w:t>
      </w:r>
    </w:p>
    <w:p w14:paraId="70A75323">
      <w:pPr>
        <w:numPr>
          <w:ilvl w:val="0"/>
          <w:numId w:val="0"/>
        </w:numPr>
        <w:spacing w:line="360" w:lineRule="auto"/>
        <w:ind w:leftChars="0"/>
        <w:rPr>
          <w:rFonts w:hint="eastAsia" w:ascii="宋体" w:hAnsi="宋体" w:eastAsia="宋体" w:cs="宋体"/>
          <w:color w:val="auto"/>
          <w:sz w:val="21"/>
          <w:szCs w:val="21"/>
          <w:highlight w:val="none"/>
          <w:lang w:eastAsia="zh-CN"/>
        </w:rPr>
      </w:pPr>
    </w:p>
    <w:tbl>
      <w:tblPr>
        <w:tblStyle w:val="27"/>
        <w:tblW w:w="9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344"/>
        <w:gridCol w:w="940"/>
        <w:gridCol w:w="1207"/>
        <w:gridCol w:w="1307"/>
        <w:gridCol w:w="1879"/>
        <w:gridCol w:w="1520"/>
      </w:tblGrid>
      <w:tr w14:paraId="3F02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40" w:type="dxa"/>
            <w:noWrap w:val="0"/>
            <w:vAlign w:val="center"/>
          </w:tcPr>
          <w:p w14:paraId="1435A57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344" w:type="dxa"/>
            <w:noWrap w:val="0"/>
            <w:vAlign w:val="center"/>
          </w:tcPr>
          <w:p w14:paraId="6CA2F86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940" w:type="dxa"/>
            <w:noWrap w:val="0"/>
            <w:vAlign w:val="center"/>
          </w:tcPr>
          <w:p w14:paraId="3E4D66F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207" w:type="dxa"/>
            <w:noWrap w:val="0"/>
            <w:vAlign w:val="center"/>
          </w:tcPr>
          <w:p w14:paraId="386DAFC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1307" w:type="dxa"/>
            <w:noWrap w:val="0"/>
            <w:vAlign w:val="center"/>
          </w:tcPr>
          <w:p w14:paraId="5E4B1C3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工作年限</w:t>
            </w:r>
          </w:p>
        </w:tc>
        <w:tc>
          <w:tcPr>
            <w:tcW w:w="1879" w:type="dxa"/>
            <w:noWrap w:val="0"/>
            <w:vAlign w:val="center"/>
          </w:tcPr>
          <w:p w14:paraId="3363662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拟承担工作内容</w:t>
            </w:r>
          </w:p>
        </w:tc>
        <w:tc>
          <w:tcPr>
            <w:tcW w:w="1520" w:type="dxa"/>
            <w:noWrap w:val="0"/>
            <w:vAlign w:val="center"/>
          </w:tcPr>
          <w:p w14:paraId="293376F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3919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5BFDE015">
            <w:pPr>
              <w:spacing w:line="360" w:lineRule="auto"/>
              <w:rPr>
                <w:rFonts w:hint="eastAsia" w:ascii="宋体" w:hAnsi="宋体" w:eastAsia="宋体" w:cs="宋体"/>
                <w:color w:val="auto"/>
                <w:sz w:val="21"/>
                <w:szCs w:val="21"/>
                <w:highlight w:val="none"/>
              </w:rPr>
            </w:pPr>
          </w:p>
        </w:tc>
        <w:tc>
          <w:tcPr>
            <w:tcW w:w="1344" w:type="dxa"/>
            <w:noWrap w:val="0"/>
            <w:vAlign w:val="top"/>
          </w:tcPr>
          <w:p w14:paraId="634DBB0C">
            <w:pPr>
              <w:spacing w:line="360" w:lineRule="auto"/>
              <w:rPr>
                <w:rFonts w:hint="eastAsia" w:ascii="宋体" w:hAnsi="宋体" w:eastAsia="宋体" w:cs="宋体"/>
                <w:color w:val="auto"/>
                <w:sz w:val="21"/>
                <w:szCs w:val="21"/>
                <w:highlight w:val="none"/>
              </w:rPr>
            </w:pPr>
          </w:p>
        </w:tc>
        <w:tc>
          <w:tcPr>
            <w:tcW w:w="940" w:type="dxa"/>
            <w:noWrap w:val="0"/>
            <w:vAlign w:val="top"/>
          </w:tcPr>
          <w:p w14:paraId="1CC17959">
            <w:pPr>
              <w:spacing w:line="360" w:lineRule="auto"/>
              <w:rPr>
                <w:rFonts w:hint="eastAsia" w:ascii="宋体" w:hAnsi="宋体" w:eastAsia="宋体" w:cs="宋体"/>
                <w:color w:val="auto"/>
                <w:sz w:val="21"/>
                <w:szCs w:val="21"/>
                <w:highlight w:val="none"/>
              </w:rPr>
            </w:pPr>
          </w:p>
        </w:tc>
        <w:tc>
          <w:tcPr>
            <w:tcW w:w="1207" w:type="dxa"/>
            <w:noWrap w:val="0"/>
            <w:vAlign w:val="top"/>
          </w:tcPr>
          <w:p w14:paraId="3680AAB7">
            <w:pPr>
              <w:spacing w:line="360" w:lineRule="auto"/>
              <w:rPr>
                <w:rFonts w:hint="eastAsia" w:ascii="宋体" w:hAnsi="宋体" w:eastAsia="宋体" w:cs="宋体"/>
                <w:color w:val="auto"/>
                <w:sz w:val="21"/>
                <w:szCs w:val="21"/>
                <w:highlight w:val="none"/>
              </w:rPr>
            </w:pPr>
          </w:p>
        </w:tc>
        <w:tc>
          <w:tcPr>
            <w:tcW w:w="1307" w:type="dxa"/>
            <w:noWrap w:val="0"/>
            <w:vAlign w:val="top"/>
          </w:tcPr>
          <w:p w14:paraId="392BD027">
            <w:pPr>
              <w:spacing w:line="360" w:lineRule="auto"/>
              <w:rPr>
                <w:rFonts w:hint="eastAsia" w:ascii="宋体" w:hAnsi="宋体" w:eastAsia="宋体" w:cs="宋体"/>
                <w:color w:val="auto"/>
                <w:sz w:val="21"/>
                <w:szCs w:val="21"/>
                <w:highlight w:val="none"/>
              </w:rPr>
            </w:pPr>
          </w:p>
        </w:tc>
        <w:tc>
          <w:tcPr>
            <w:tcW w:w="1879" w:type="dxa"/>
            <w:noWrap w:val="0"/>
            <w:vAlign w:val="top"/>
          </w:tcPr>
          <w:p w14:paraId="6EADD564">
            <w:pPr>
              <w:spacing w:line="360" w:lineRule="auto"/>
              <w:rPr>
                <w:rFonts w:hint="eastAsia" w:ascii="宋体" w:hAnsi="宋体" w:eastAsia="宋体" w:cs="宋体"/>
                <w:color w:val="auto"/>
                <w:sz w:val="21"/>
                <w:szCs w:val="21"/>
                <w:highlight w:val="none"/>
              </w:rPr>
            </w:pPr>
          </w:p>
        </w:tc>
        <w:tc>
          <w:tcPr>
            <w:tcW w:w="1520" w:type="dxa"/>
            <w:noWrap w:val="0"/>
            <w:vAlign w:val="top"/>
          </w:tcPr>
          <w:p w14:paraId="6984710F">
            <w:pPr>
              <w:spacing w:line="360" w:lineRule="auto"/>
              <w:rPr>
                <w:rFonts w:hint="eastAsia" w:ascii="宋体" w:hAnsi="宋体" w:eastAsia="宋体" w:cs="宋体"/>
                <w:color w:val="auto"/>
                <w:sz w:val="21"/>
                <w:szCs w:val="21"/>
                <w:highlight w:val="none"/>
              </w:rPr>
            </w:pPr>
          </w:p>
        </w:tc>
      </w:tr>
      <w:tr w14:paraId="0414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7FD53027">
            <w:pPr>
              <w:spacing w:line="360" w:lineRule="auto"/>
              <w:rPr>
                <w:rFonts w:hint="eastAsia" w:ascii="宋体" w:hAnsi="宋体" w:eastAsia="宋体" w:cs="宋体"/>
                <w:color w:val="auto"/>
                <w:sz w:val="21"/>
                <w:szCs w:val="21"/>
                <w:highlight w:val="none"/>
              </w:rPr>
            </w:pPr>
          </w:p>
        </w:tc>
        <w:tc>
          <w:tcPr>
            <w:tcW w:w="1344" w:type="dxa"/>
            <w:noWrap w:val="0"/>
            <w:vAlign w:val="top"/>
          </w:tcPr>
          <w:p w14:paraId="425FBDEE">
            <w:pPr>
              <w:spacing w:line="360" w:lineRule="auto"/>
              <w:rPr>
                <w:rFonts w:hint="eastAsia" w:ascii="宋体" w:hAnsi="宋体" w:eastAsia="宋体" w:cs="宋体"/>
                <w:color w:val="auto"/>
                <w:sz w:val="21"/>
                <w:szCs w:val="21"/>
                <w:highlight w:val="none"/>
              </w:rPr>
            </w:pPr>
          </w:p>
        </w:tc>
        <w:tc>
          <w:tcPr>
            <w:tcW w:w="940" w:type="dxa"/>
            <w:noWrap w:val="0"/>
            <w:vAlign w:val="top"/>
          </w:tcPr>
          <w:p w14:paraId="2FB5E9D0">
            <w:pPr>
              <w:spacing w:line="360" w:lineRule="auto"/>
              <w:rPr>
                <w:rFonts w:hint="eastAsia" w:ascii="宋体" w:hAnsi="宋体" w:eastAsia="宋体" w:cs="宋体"/>
                <w:color w:val="auto"/>
                <w:sz w:val="21"/>
                <w:szCs w:val="21"/>
                <w:highlight w:val="none"/>
              </w:rPr>
            </w:pPr>
          </w:p>
        </w:tc>
        <w:tc>
          <w:tcPr>
            <w:tcW w:w="1207" w:type="dxa"/>
            <w:noWrap w:val="0"/>
            <w:vAlign w:val="top"/>
          </w:tcPr>
          <w:p w14:paraId="17785087">
            <w:pPr>
              <w:spacing w:line="360" w:lineRule="auto"/>
              <w:rPr>
                <w:rFonts w:hint="eastAsia" w:ascii="宋体" w:hAnsi="宋体" w:eastAsia="宋体" w:cs="宋体"/>
                <w:color w:val="auto"/>
                <w:sz w:val="21"/>
                <w:szCs w:val="21"/>
                <w:highlight w:val="none"/>
              </w:rPr>
            </w:pPr>
          </w:p>
        </w:tc>
        <w:tc>
          <w:tcPr>
            <w:tcW w:w="1307" w:type="dxa"/>
            <w:noWrap w:val="0"/>
            <w:vAlign w:val="top"/>
          </w:tcPr>
          <w:p w14:paraId="67281AAF">
            <w:pPr>
              <w:spacing w:line="360" w:lineRule="auto"/>
              <w:rPr>
                <w:rFonts w:hint="eastAsia" w:ascii="宋体" w:hAnsi="宋体" w:eastAsia="宋体" w:cs="宋体"/>
                <w:color w:val="auto"/>
                <w:sz w:val="21"/>
                <w:szCs w:val="21"/>
                <w:highlight w:val="none"/>
              </w:rPr>
            </w:pPr>
          </w:p>
        </w:tc>
        <w:tc>
          <w:tcPr>
            <w:tcW w:w="1879" w:type="dxa"/>
            <w:noWrap w:val="0"/>
            <w:vAlign w:val="top"/>
          </w:tcPr>
          <w:p w14:paraId="124A044D">
            <w:pPr>
              <w:spacing w:line="360" w:lineRule="auto"/>
              <w:rPr>
                <w:rFonts w:hint="eastAsia" w:ascii="宋体" w:hAnsi="宋体" w:eastAsia="宋体" w:cs="宋体"/>
                <w:color w:val="auto"/>
                <w:sz w:val="21"/>
                <w:szCs w:val="21"/>
                <w:highlight w:val="none"/>
              </w:rPr>
            </w:pPr>
          </w:p>
        </w:tc>
        <w:tc>
          <w:tcPr>
            <w:tcW w:w="1520" w:type="dxa"/>
            <w:noWrap w:val="0"/>
            <w:vAlign w:val="top"/>
          </w:tcPr>
          <w:p w14:paraId="21E803D9">
            <w:pPr>
              <w:spacing w:line="360" w:lineRule="auto"/>
              <w:rPr>
                <w:rFonts w:hint="eastAsia" w:ascii="宋体" w:hAnsi="宋体" w:eastAsia="宋体" w:cs="宋体"/>
                <w:color w:val="auto"/>
                <w:sz w:val="21"/>
                <w:szCs w:val="21"/>
                <w:highlight w:val="none"/>
              </w:rPr>
            </w:pPr>
          </w:p>
        </w:tc>
      </w:tr>
      <w:tr w14:paraId="0BE1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7C8E7F7F">
            <w:pPr>
              <w:spacing w:line="360" w:lineRule="auto"/>
              <w:rPr>
                <w:rFonts w:hint="eastAsia" w:ascii="宋体" w:hAnsi="宋体" w:eastAsia="宋体" w:cs="宋体"/>
                <w:color w:val="auto"/>
                <w:sz w:val="21"/>
                <w:szCs w:val="21"/>
                <w:highlight w:val="none"/>
              </w:rPr>
            </w:pPr>
          </w:p>
        </w:tc>
        <w:tc>
          <w:tcPr>
            <w:tcW w:w="1344" w:type="dxa"/>
            <w:noWrap w:val="0"/>
            <w:vAlign w:val="top"/>
          </w:tcPr>
          <w:p w14:paraId="51BA82F7">
            <w:pPr>
              <w:spacing w:line="360" w:lineRule="auto"/>
              <w:rPr>
                <w:rFonts w:hint="eastAsia" w:ascii="宋体" w:hAnsi="宋体" w:eastAsia="宋体" w:cs="宋体"/>
                <w:color w:val="auto"/>
                <w:sz w:val="21"/>
                <w:szCs w:val="21"/>
                <w:highlight w:val="none"/>
              </w:rPr>
            </w:pPr>
          </w:p>
        </w:tc>
        <w:tc>
          <w:tcPr>
            <w:tcW w:w="940" w:type="dxa"/>
            <w:noWrap w:val="0"/>
            <w:vAlign w:val="top"/>
          </w:tcPr>
          <w:p w14:paraId="2157D443">
            <w:pPr>
              <w:spacing w:line="360" w:lineRule="auto"/>
              <w:rPr>
                <w:rFonts w:hint="eastAsia" w:ascii="宋体" w:hAnsi="宋体" w:eastAsia="宋体" w:cs="宋体"/>
                <w:color w:val="auto"/>
                <w:sz w:val="21"/>
                <w:szCs w:val="21"/>
                <w:highlight w:val="none"/>
              </w:rPr>
            </w:pPr>
          </w:p>
        </w:tc>
        <w:tc>
          <w:tcPr>
            <w:tcW w:w="1207" w:type="dxa"/>
            <w:noWrap w:val="0"/>
            <w:vAlign w:val="top"/>
          </w:tcPr>
          <w:p w14:paraId="6A850906">
            <w:pPr>
              <w:spacing w:line="360" w:lineRule="auto"/>
              <w:rPr>
                <w:rFonts w:hint="eastAsia" w:ascii="宋体" w:hAnsi="宋体" w:eastAsia="宋体" w:cs="宋体"/>
                <w:color w:val="auto"/>
                <w:sz w:val="21"/>
                <w:szCs w:val="21"/>
                <w:highlight w:val="none"/>
              </w:rPr>
            </w:pPr>
          </w:p>
        </w:tc>
        <w:tc>
          <w:tcPr>
            <w:tcW w:w="1307" w:type="dxa"/>
            <w:noWrap w:val="0"/>
            <w:vAlign w:val="top"/>
          </w:tcPr>
          <w:p w14:paraId="5E950DBF">
            <w:pPr>
              <w:spacing w:line="360" w:lineRule="auto"/>
              <w:rPr>
                <w:rFonts w:hint="eastAsia" w:ascii="宋体" w:hAnsi="宋体" w:eastAsia="宋体" w:cs="宋体"/>
                <w:color w:val="auto"/>
                <w:sz w:val="21"/>
                <w:szCs w:val="21"/>
                <w:highlight w:val="none"/>
              </w:rPr>
            </w:pPr>
          </w:p>
        </w:tc>
        <w:tc>
          <w:tcPr>
            <w:tcW w:w="1879" w:type="dxa"/>
            <w:noWrap w:val="0"/>
            <w:vAlign w:val="top"/>
          </w:tcPr>
          <w:p w14:paraId="29AFDED7">
            <w:pPr>
              <w:spacing w:line="360" w:lineRule="auto"/>
              <w:rPr>
                <w:rFonts w:hint="eastAsia" w:ascii="宋体" w:hAnsi="宋体" w:eastAsia="宋体" w:cs="宋体"/>
                <w:color w:val="auto"/>
                <w:sz w:val="21"/>
                <w:szCs w:val="21"/>
                <w:highlight w:val="none"/>
              </w:rPr>
            </w:pPr>
          </w:p>
        </w:tc>
        <w:tc>
          <w:tcPr>
            <w:tcW w:w="1520" w:type="dxa"/>
            <w:noWrap w:val="0"/>
            <w:vAlign w:val="top"/>
          </w:tcPr>
          <w:p w14:paraId="53A0BF10">
            <w:pPr>
              <w:spacing w:line="360" w:lineRule="auto"/>
              <w:rPr>
                <w:rFonts w:hint="eastAsia" w:ascii="宋体" w:hAnsi="宋体" w:eastAsia="宋体" w:cs="宋体"/>
                <w:color w:val="auto"/>
                <w:sz w:val="21"/>
                <w:szCs w:val="21"/>
                <w:highlight w:val="none"/>
              </w:rPr>
            </w:pPr>
          </w:p>
        </w:tc>
      </w:tr>
      <w:tr w14:paraId="01AD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361E36FD">
            <w:pPr>
              <w:spacing w:line="360" w:lineRule="auto"/>
              <w:rPr>
                <w:rFonts w:hint="eastAsia" w:ascii="宋体" w:hAnsi="宋体" w:eastAsia="宋体" w:cs="宋体"/>
                <w:color w:val="auto"/>
                <w:sz w:val="21"/>
                <w:szCs w:val="21"/>
                <w:highlight w:val="none"/>
              </w:rPr>
            </w:pPr>
          </w:p>
        </w:tc>
        <w:tc>
          <w:tcPr>
            <w:tcW w:w="1344" w:type="dxa"/>
            <w:noWrap w:val="0"/>
            <w:vAlign w:val="top"/>
          </w:tcPr>
          <w:p w14:paraId="6DABEDA6">
            <w:pPr>
              <w:spacing w:line="360" w:lineRule="auto"/>
              <w:rPr>
                <w:rFonts w:hint="eastAsia" w:ascii="宋体" w:hAnsi="宋体" w:eastAsia="宋体" w:cs="宋体"/>
                <w:color w:val="auto"/>
                <w:sz w:val="21"/>
                <w:szCs w:val="21"/>
                <w:highlight w:val="none"/>
              </w:rPr>
            </w:pPr>
          </w:p>
        </w:tc>
        <w:tc>
          <w:tcPr>
            <w:tcW w:w="940" w:type="dxa"/>
            <w:noWrap w:val="0"/>
            <w:vAlign w:val="top"/>
          </w:tcPr>
          <w:p w14:paraId="14E0D51D">
            <w:pPr>
              <w:spacing w:line="360" w:lineRule="auto"/>
              <w:rPr>
                <w:rFonts w:hint="eastAsia" w:ascii="宋体" w:hAnsi="宋体" w:eastAsia="宋体" w:cs="宋体"/>
                <w:color w:val="auto"/>
                <w:sz w:val="21"/>
                <w:szCs w:val="21"/>
                <w:highlight w:val="none"/>
              </w:rPr>
            </w:pPr>
          </w:p>
        </w:tc>
        <w:tc>
          <w:tcPr>
            <w:tcW w:w="1207" w:type="dxa"/>
            <w:noWrap w:val="0"/>
            <w:vAlign w:val="top"/>
          </w:tcPr>
          <w:p w14:paraId="205D4EFD">
            <w:pPr>
              <w:spacing w:line="360" w:lineRule="auto"/>
              <w:rPr>
                <w:rFonts w:hint="eastAsia" w:ascii="宋体" w:hAnsi="宋体" w:eastAsia="宋体" w:cs="宋体"/>
                <w:color w:val="auto"/>
                <w:sz w:val="21"/>
                <w:szCs w:val="21"/>
                <w:highlight w:val="none"/>
              </w:rPr>
            </w:pPr>
          </w:p>
        </w:tc>
        <w:tc>
          <w:tcPr>
            <w:tcW w:w="1307" w:type="dxa"/>
            <w:noWrap w:val="0"/>
            <w:vAlign w:val="top"/>
          </w:tcPr>
          <w:p w14:paraId="09D68BDA">
            <w:pPr>
              <w:spacing w:line="360" w:lineRule="auto"/>
              <w:rPr>
                <w:rFonts w:hint="eastAsia" w:ascii="宋体" w:hAnsi="宋体" w:eastAsia="宋体" w:cs="宋体"/>
                <w:color w:val="auto"/>
                <w:sz w:val="21"/>
                <w:szCs w:val="21"/>
                <w:highlight w:val="none"/>
              </w:rPr>
            </w:pPr>
          </w:p>
        </w:tc>
        <w:tc>
          <w:tcPr>
            <w:tcW w:w="1879" w:type="dxa"/>
            <w:noWrap w:val="0"/>
            <w:vAlign w:val="top"/>
          </w:tcPr>
          <w:p w14:paraId="791C3B3E">
            <w:pPr>
              <w:spacing w:line="360" w:lineRule="auto"/>
              <w:rPr>
                <w:rFonts w:hint="eastAsia" w:ascii="宋体" w:hAnsi="宋体" w:eastAsia="宋体" w:cs="宋体"/>
                <w:color w:val="auto"/>
                <w:sz w:val="21"/>
                <w:szCs w:val="21"/>
                <w:highlight w:val="none"/>
              </w:rPr>
            </w:pPr>
          </w:p>
        </w:tc>
        <w:tc>
          <w:tcPr>
            <w:tcW w:w="1520" w:type="dxa"/>
            <w:noWrap w:val="0"/>
            <w:vAlign w:val="top"/>
          </w:tcPr>
          <w:p w14:paraId="60CF98EE">
            <w:pPr>
              <w:spacing w:line="360" w:lineRule="auto"/>
              <w:rPr>
                <w:rFonts w:hint="eastAsia" w:ascii="宋体" w:hAnsi="宋体" w:eastAsia="宋体" w:cs="宋体"/>
                <w:color w:val="auto"/>
                <w:sz w:val="21"/>
                <w:szCs w:val="21"/>
                <w:highlight w:val="none"/>
              </w:rPr>
            </w:pPr>
          </w:p>
        </w:tc>
      </w:tr>
      <w:tr w14:paraId="234D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2C3C3647">
            <w:pPr>
              <w:spacing w:line="360" w:lineRule="auto"/>
              <w:rPr>
                <w:rFonts w:hint="eastAsia" w:ascii="宋体" w:hAnsi="宋体" w:eastAsia="宋体" w:cs="宋体"/>
                <w:color w:val="auto"/>
                <w:sz w:val="21"/>
                <w:szCs w:val="21"/>
                <w:highlight w:val="none"/>
              </w:rPr>
            </w:pPr>
          </w:p>
        </w:tc>
        <w:tc>
          <w:tcPr>
            <w:tcW w:w="1344" w:type="dxa"/>
            <w:noWrap w:val="0"/>
            <w:vAlign w:val="top"/>
          </w:tcPr>
          <w:p w14:paraId="773FBA2D">
            <w:pPr>
              <w:spacing w:line="360" w:lineRule="auto"/>
              <w:rPr>
                <w:rFonts w:hint="eastAsia" w:ascii="宋体" w:hAnsi="宋体" w:eastAsia="宋体" w:cs="宋体"/>
                <w:color w:val="auto"/>
                <w:sz w:val="21"/>
                <w:szCs w:val="21"/>
                <w:highlight w:val="none"/>
              </w:rPr>
            </w:pPr>
          </w:p>
        </w:tc>
        <w:tc>
          <w:tcPr>
            <w:tcW w:w="940" w:type="dxa"/>
            <w:noWrap w:val="0"/>
            <w:vAlign w:val="top"/>
          </w:tcPr>
          <w:p w14:paraId="72C88866">
            <w:pPr>
              <w:spacing w:line="360" w:lineRule="auto"/>
              <w:rPr>
                <w:rFonts w:hint="eastAsia" w:ascii="宋体" w:hAnsi="宋体" w:eastAsia="宋体" w:cs="宋体"/>
                <w:color w:val="auto"/>
                <w:sz w:val="21"/>
                <w:szCs w:val="21"/>
                <w:highlight w:val="none"/>
              </w:rPr>
            </w:pPr>
          </w:p>
        </w:tc>
        <w:tc>
          <w:tcPr>
            <w:tcW w:w="1207" w:type="dxa"/>
            <w:noWrap w:val="0"/>
            <w:vAlign w:val="top"/>
          </w:tcPr>
          <w:p w14:paraId="0FD35DAA">
            <w:pPr>
              <w:spacing w:line="360" w:lineRule="auto"/>
              <w:rPr>
                <w:rFonts w:hint="eastAsia" w:ascii="宋体" w:hAnsi="宋体" w:eastAsia="宋体" w:cs="宋体"/>
                <w:color w:val="auto"/>
                <w:sz w:val="21"/>
                <w:szCs w:val="21"/>
                <w:highlight w:val="none"/>
              </w:rPr>
            </w:pPr>
          </w:p>
        </w:tc>
        <w:tc>
          <w:tcPr>
            <w:tcW w:w="1307" w:type="dxa"/>
            <w:noWrap w:val="0"/>
            <w:vAlign w:val="top"/>
          </w:tcPr>
          <w:p w14:paraId="1233C459">
            <w:pPr>
              <w:spacing w:line="360" w:lineRule="auto"/>
              <w:rPr>
                <w:rFonts w:hint="eastAsia" w:ascii="宋体" w:hAnsi="宋体" w:eastAsia="宋体" w:cs="宋体"/>
                <w:color w:val="auto"/>
                <w:sz w:val="21"/>
                <w:szCs w:val="21"/>
                <w:highlight w:val="none"/>
              </w:rPr>
            </w:pPr>
          </w:p>
        </w:tc>
        <w:tc>
          <w:tcPr>
            <w:tcW w:w="1879" w:type="dxa"/>
            <w:noWrap w:val="0"/>
            <w:vAlign w:val="top"/>
          </w:tcPr>
          <w:p w14:paraId="78D8BAAE">
            <w:pPr>
              <w:spacing w:line="360" w:lineRule="auto"/>
              <w:rPr>
                <w:rFonts w:hint="eastAsia" w:ascii="宋体" w:hAnsi="宋体" w:eastAsia="宋体" w:cs="宋体"/>
                <w:color w:val="auto"/>
                <w:sz w:val="21"/>
                <w:szCs w:val="21"/>
                <w:highlight w:val="none"/>
              </w:rPr>
            </w:pPr>
          </w:p>
        </w:tc>
        <w:tc>
          <w:tcPr>
            <w:tcW w:w="1520" w:type="dxa"/>
            <w:noWrap w:val="0"/>
            <w:vAlign w:val="top"/>
          </w:tcPr>
          <w:p w14:paraId="11F2FF63">
            <w:pPr>
              <w:spacing w:line="360" w:lineRule="auto"/>
              <w:rPr>
                <w:rFonts w:hint="eastAsia" w:ascii="宋体" w:hAnsi="宋体" w:eastAsia="宋体" w:cs="宋体"/>
                <w:color w:val="auto"/>
                <w:sz w:val="21"/>
                <w:szCs w:val="21"/>
                <w:highlight w:val="none"/>
              </w:rPr>
            </w:pPr>
          </w:p>
        </w:tc>
      </w:tr>
      <w:tr w14:paraId="17DF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7B13B13D">
            <w:pPr>
              <w:spacing w:line="360" w:lineRule="auto"/>
              <w:rPr>
                <w:rFonts w:hint="eastAsia" w:ascii="宋体" w:hAnsi="宋体" w:eastAsia="宋体" w:cs="宋体"/>
                <w:color w:val="auto"/>
                <w:sz w:val="21"/>
                <w:szCs w:val="21"/>
                <w:highlight w:val="none"/>
              </w:rPr>
            </w:pPr>
          </w:p>
        </w:tc>
        <w:tc>
          <w:tcPr>
            <w:tcW w:w="1344" w:type="dxa"/>
            <w:noWrap w:val="0"/>
            <w:vAlign w:val="top"/>
          </w:tcPr>
          <w:p w14:paraId="2900391A">
            <w:pPr>
              <w:spacing w:line="360" w:lineRule="auto"/>
              <w:rPr>
                <w:rFonts w:hint="eastAsia" w:ascii="宋体" w:hAnsi="宋体" w:eastAsia="宋体" w:cs="宋体"/>
                <w:color w:val="auto"/>
                <w:sz w:val="21"/>
                <w:szCs w:val="21"/>
                <w:highlight w:val="none"/>
              </w:rPr>
            </w:pPr>
          </w:p>
        </w:tc>
        <w:tc>
          <w:tcPr>
            <w:tcW w:w="940" w:type="dxa"/>
            <w:noWrap w:val="0"/>
            <w:vAlign w:val="top"/>
          </w:tcPr>
          <w:p w14:paraId="4E92D98C">
            <w:pPr>
              <w:spacing w:line="360" w:lineRule="auto"/>
              <w:rPr>
                <w:rFonts w:hint="eastAsia" w:ascii="宋体" w:hAnsi="宋体" w:eastAsia="宋体" w:cs="宋体"/>
                <w:color w:val="auto"/>
                <w:sz w:val="21"/>
                <w:szCs w:val="21"/>
                <w:highlight w:val="none"/>
              </w:rPr>
            </w:pPr>
          </w:p>
        </w:tc>
        <w:tc>
          <w:tcPr>
            <w:tcW w:w="1207" w:type="dxa"/>
            <w:noWrap w:val="0"/>
            <w:vAlign w:val="top"/>
          </w:tcPr>
          <w:p w14:paraId="34A7DA28">
            <w:pPr>
              <w:spacing w:line="360" w:lineRule="auto"/>
              <w:rPr>
                <w:rFonts w:hint="eastAsia" w:ascii="宋体" w:hAnsi="宋体" w:eastAsia="宋体" w:cs="宋体"/>
                <w:color w:val="auto"/>
                <w:sz w:val="21"/>
                <w:szCs w:val="21"/>
                <w:highlight w:val="none"/>
              </w:rPr>
            </w:pPr>
          </w:p>
        </w:tc>
        <w:tc>
          <w:tcPr>
            <w:tcW w:w="1307" w:type="dxa"/>
            <w:noWrap w:val="0"/>
            <w:vAlign w:val="top"/>
          </w:tcPr>
          <w:p w14:paraId="7E1B0600">
            <w:pPr>
              <w:spacing w:line="360" w:lineRule="auto"/>
              <w:rPr>
                <w:rFonts w:hint="eastAsia" w:ascii="宋体" w:hAnsi="宋体" w:eastAsia="宋体" w:cs="宋体"/>
                <w:color w:val="auto"/>
                <w:sz w:val="21"/>
                <w:szCs w:val="21"/>
                <w:highlight w:val="none"/>
              </w:rPr>
            </w:pPr>
          </w:p>
        </w:tc>
        <w:tc>
          <w:tcPr>
            <w:tcW w:w="1879" w:type="dxa"/>
            <w:noWrap w:val="0"/>
            <w:vAlign w:val="top"/>
          </w:tcPr>
          <w:p w14:paraId="7AC9E596">
            <w:pPr>
              <w:spacing w:line="360" w:lineRule="auto"/>
              <w:rPr>
                <w:rFonts w:hint="eastAsia" w:ascii="宋体" w:hAnsi="宋体" w:eastAsia="宋体" w:cs="宋体"/>
                <w:color w:val="auto"/>
                <w:sz w:val="21"/>
                <w:szCs w:val="21"/>
                <w:highlight w:val="none"/>
              </w:rPr>
            </w:pPr>
          </w:p>
        </w:tc>
        <w:tc>
          <w:tcPr>
            <w:tcW w:w="1520" w:type="dxa"/>
            <w:noWrap w:val="0"/>
            <w:vAlign w:val="top"/>
          </w:tcPr>
          <w:p w14:paraId="5CAA1B6E">
            <w:pPr>
              <w:spacing w:line="360" w:lineRule="auto"/>
              <w:rPr>
                <w:rFonts w:hint="eastAsia" w:ascii="宋体" w:hAnsi="宋体" w:eastAsia="宋体" w:cs="宋体"/>
                <w:color w:val="auto"/>
                <w:sz w:val="21"/>
                <w:szCs w:val="21"/>
                <w:highlight w:val="none"/>
              </w:rPr>
            </w:pPr>
          </w:p>
        </w:tc>
      </w:tr>
      <w:tr w14:paraId="1AE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top"/>
          </w:tcPr>
          <w:p w14:paraId="1780D134">
            <w:pPr>
              <w:spacing w:line="360" w:lineRule="auto"/>
              <w:rPr>
                <w:rFonts w:hint="eastAsia" w:ascii="宋体" w:hAnsi="宋体" w:eastAsia="宋体" w:cs="宋体"/>
                <w:color w:val="auto"/>
                <w:sz w:val="21"/>
                <w:szCs w:val="21"/>
                <w:highlight w:val="none"/>
              </w:rPr>
            </w:pPr>
          </w:p>
        </w:tc>
        <w:tc>
          <w:tcPr>
            <w:tcW w:w="1344" w:type="dxa"/>
            <w:noWrap w:val="0"/>
            <w:vAlign w:val="top"/>
          </w:tcPr>
          <w:p w14:paraId="21335528">
            <w:pPr>
              <w:spacing w:line="360" w:lineRule="auto"/>
              <w:rPr>
                <w:rFonts w:hint="eastAsia" w:ascii="宋体" w:hAnsi="宋体" w:eastAsia="宋体" w:cs="宋体"/>
                <w:color w:val="auto"/>
                <w:sz w:val="21"/>
                <w:szCs w:val="21"/>
                <w:highlight w:val="none"/>
              </w:rPr>
            </w:pPr>
          </w:p>
        </w:tc>
        <w:tc>
          <w:tcPr>
            <w:tcW w:w="940" w:type="dxa"/>
            <w:noWrap w:val="0"/>
            <w:vAlign w:val="top"/>
          </w:tcPr>
          <w:p w14:paraId="469C5659">
            <w:pPr>
              <w:spacing w:line="360" w:lineRule="auto"/>
              <w:rPr>
                <w:rFonts w:hint="eastAsia" w:ascii="宋体" w:hAnsi="宋体" w:eastAsia="宋体" w:cs="宋体"/>
                <w:color w:val="auto"/>
                <w:sz w:val="21"/>
                <w:szCs w:val="21"/>
                <w:highlight w:val="none"/>
              </w:rPr>
            </w:pPr>
          </w:p>
        </w:tc>
        <w:tc>
          <w:tcPr>
            <w:tcW w:w="1207" w:type="dxa"/>
            <w:noWrap w:val="0"/>
            <w:vAlign w:val="top"/>
          </w:tcPr>
          <w:p w14:paraId="37F0A45E">
            <w:pPr>
              <w:spacing w:line="360" w:lineRule="auto"/>
              <w:rPr>
                <w:rFonts w:hint="eastAsia" w:ascii="宋体" w:hAnsi="宋体" w:eastAsia="宋体" w:cs="宋体"/>
                <w:color w:val="auto"/>
                <w:sz w:val="21"/>
                <w:szCs w:val="21"/>
                <w:highlight w:val="none"/>
              </w:rPr>
            </w:pPr>
          </w:p>
        </w:tc>
        <w:tc>
          <w:tcPr>
            <w:tcW w:w="1307" w:type="dxa"/>
            <w:noWrap w:val="0"/>
            <w:vAlign w:val="top"/>
          </w:tcPr>
          <w:p w14:paraId="3B830103">
            <w:pPr>
              <w:spacing w:line="360" w:lineRule="auto"/>
              <w:rPr>
                <w:rFonts w:hint="eastAsia" w:ascii="宋体" w:hAnsi="宋体" w:eastAsia="宋体" w:cs="宋体"/>
                <w:color w:val="auto"/>
                <w:sz w:val="21"/>
                <w:szCs w:val="21"/>
                <w:highlight w:val="none"/>
              </w:rPr>
            </w:pPr>
          </w:p>
        </w:tc>
        <w:tc>
          <w:tcPr>
            <w:tcW w:w="1879" w:type="dxa"/>
            <w:noWrap w:val="0"/>
            <w:vAlign w:val="top"/>
          </w:tcPr>
          <w:p w14:paraId="4FA86E44">
            <w:pPr>
              <w:spacing w:line="360" w:lineRule="auto"/>
              <w:rPr>
                <w:rFonts w:hint="eastAsia" w:ascii="宋体" w:hAnsi="宋体" w:eastAsia="宋体" w:cs="宋体"/>
                <w:color w:val="auto"/>
                <w:sz w:val="21"/>
                <w:szCs w:val="21"/>
                <w:highlight w:val="none"/>
              </w:rPr>
            </w:pPr>
          </w:p>
        </w:tc>
        <w:tc>
          <w:tcPr>
            <w:tcW w:w="1520" w:type="dxa"/>
            <w:noWrap w:val="0"/>
            <w:vAlign w:val="top"/>
          </w:tcPr>
          <w:p w14:paraId="37C88C5E">
            <w:pPr>
              <w:spacing w:line="360" w:lineRule="auto"/>
              <w:rPr>
                <w:rFonts w:hint="eastAsia" w:ascii="宋体" w:hAnsi="宋体" w:eastAsia="宋体" w:cs="宋体"/>
                <w:color w:val="auto"/>
                <w:sz w:val="21"/>
                <w:szCs w:val="21"/>
                <w:highlight w:val="none"/>
              </w:rPr>
            </w:pPr>
          </w:p>
        </w:tc>
      </w:tr>
      <w:tr w14:paraId="0247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940" w:type="dxa"/>
            <w:noWrap w:val="0"/>
            <w:vAlign w:val="center"/>
          </w:tcPr>
          <w:p w14:paraId="5462164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4" w:type="dxa"/>
            <w:noWrap w:val="0"/>
            <w:vAlign w:val="center"/>
          </w:tcPr>
          <w:p w14:paraId="00CBBF2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40" w:type="dxa"/>
            <w:noWrap w:val="0"/>
            <w:vAlign w:val="center"/>
          </w:tcPr>
          <w:p w14:paraId="6076C40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07" w:type="dxa"/>
            <w:noWrap w:val="0"/>
            <w:vAlign w:val="center"/>
          </w:tcPr>
          <w:p w14:paraId="1E47285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07" w:type="dxa"/>
            <w:noWrap w:val="0"/>
            <w:vAlign w:val="center"/>
          </w:tcPr>
          <w:p w14:paraId="13B0D12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9" w:type="dxa"/>
            <w:noWrap w:val="0"/>
            <w:vAlign w:val="center"/>
          </w:tcPr>
          <w:p w14:paraId="4447513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20" w:type="dxa"/>
            <w:noWrap w:val="0"/>
            <w:vAlign w:val="center"/>
          </w:tcPr>
          <w:p w14:paraId="26CCE73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D52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40" w:type="dxa"/>
            <w:noWrap w:val="0"/>
            <w:vAlign w:val="center"/>
          </w:tcPr>
          <w:p w14:paraId="0C29CAA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44" w:type="dxa"/>
            <w:noWrap w:val="0"/>
            <w:vAlign w:val="center"/>
          </w:tcPr>
          <w:p w14:paraId="1454B5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940" w:type="dxa"/>
            <w:noWrap w:val="0"/>
            <w:vAlign w:val="center"/>
          </w:tcPr>
          <w:p w14:paraId="196C436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07" w:type="dxa"/>
            <w:noWrap w:val="0"/>
            <w:vAlign w:val="center"/>
          </w:tcPr>
          <w:p w14:paraId="7DB118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07" w:type="dxa"/>
            <w:noWrap w:val="0"/>
            <w:vAlign w:val="center"/>
          </w:tcPr>
          <w:p w14:paraId="7C156A6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9" w:type="dxa"/>
            <w:noWrap w:val="0"/>
            <w:vAlign w:val="center"/>
          </w:tcPr>
          <w:p w14:paraId="1BEC500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520" w:type="dxa"/>
            <w:noWrap w:val="0"/>
            <w:vAlign w:val="center"/>
          </w:tcPr>
          <w:p w14:paraId="6CAC344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bl>
    <w:p w14:paraId="3FDBF70C">
      <w:pPr>
        <w:numPr>
          <w:ilvl w:val="0"/>
          <w:numId w:val="0"/>
        </w:numPr>
        <w:bidi w:val="0"/>
        <w:spacing w:line="360" w:lineRule="auto"/>
        <w:jc w:val="center"/>
        <w:rPr>
          <w:rFonts w:hint="eastAsia" w:ascii="宋体" w:hAnsi="宋体" w:eastAsia="宋体" w:cs="宋体"/>
          <w:color w:val="auto"/>
          <w:sz w:val="21"/>
          <w:szCs w:val="21"/>
          <w:highlight w:val="none"/>
          <w:lang w:val="en-US" w:eastAsia="zh-CN"/>
        </w:rPr>
      </w:pPr>
    </w:p>
    <w:p w14:paraId="7A027489">
      <w:pPr>
        <w:numPr>
          <w:ilvl w:val="0"/>
          <w:numId w:val="0"/>
        </w:numPr>
        <w:bidi w:val="0"/>
        <w:spacing w:line="360" w:lineRule="auto"/>
        <w:jc w:val="left"/>
        <w:rPr>
          <w:rFonts w:hint="eastAsia" w:ascii="宋体" w:hAnsi="宋体" w:eastAsia="宋体" w:cs="宋体"/>
          <w:b/>
          <w:color w:val="auto"/>
          <w:sz w:val="21"/>
          <w:szCs w:val="21"/>
          <w:highlight w:val="none"/>
          <w:shd w:val="clear" w:color="auto" w:fill="auto"/>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须提供以上人员的</w:t>
      </w:r>
      <w:r>
        <w:rPr>
          <w:rFonts w:hint="eastAsia" w:ascii="宋体" w:hAnsi="宋体" w:eastAsia="宋体" w:cs="宋体"/>
          <w:color w:val="auto"/>
          <w:sz w:val="21"/>
          <w:szCs w:val="21"/>
          <w:highlight w:val="none"/>
          <w:lang w:val="en-US" w:eastAsia="zh-CN"/>
        </w:rPr>
        <w:t>身份证、</w:t>
      </w:r>
      <w:r>
        <w:rPr>
          <w:rFonts w:hint="eastAsia" w:ascii="宋体" w:hAnsi="宋体" w:eastAsia="宋体" w:cs="宋体"/>
          <w:color w:val="auto"/>
          <w:sz w:val="21"/>
          <w:szCs w:val="21"/>
          <w:highlight w:val="none"/>
        </w:rPr>
        <w:t>健康证、劳动合同</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月至今连续3个月</w:t>
      </w:r>
      <w:r>
        <w:rPr>
          <w:rFonts w:hint="eastAsia" w:ascii="宋体" w:hAnsi="宋体" w:eastAsia="宋体" w:cs="宋体"/>
          <w:color w:val="auto"/>
          <w:sz w:val="21"/>
          <w:szCs w:val="21"/>
          <w:highlight w:val="none"/>
          <w:lang w:val="en-US" w:eastAsia="zh-CN"/>
        </w:rPr>
        <w:t>在本单位</w:t>
      </w:r>
      <w:r>
        <w:rPr>
          <w:rFonts w:hint="eastAsia" w:ascii="宋体" w:hAnsi="宋体" w:eastAsia="宋体" w:cs="宋体"/>
          <w:color w:val="auto"/>
          <w:sz w:val="21"/>
          <w:szCs w:val="21"/>
          <w:highlight w:val="none"/>
        </w:rPr>
        <w:t>的社保</w:t>
      </w:r>
      <w:r>
        <w:rPr>
          <w:rFonts w:hint="eastAsia" w:ascii="宋体" w:hAnsi="宋体" w:eastAsia="宋体" w:cs="宋体"/>
          <w:color w:val="auto"/>
          <w:sz w:val="21"/>
          <w:szCs w:val="21"/>
          <w:highlight w:val="none"/>
          <w:lang w:val="en-US" w:eastAsia="zh-CN"/>
        </w:rPr>
        <w:t>缴纳</w:t>
      </w:r>
      <w:r>
        <w:rPr>
          <w:rFonts w:hint="eastAsia" w:ascii="宋体" w:hAnsi="宋体" w:eastAsia="宋体" w:cs="宋体"/>
          <w:color w:val="auto"/>
          <w:sz w:val="21"/>
          <w:szCs w:val="21"/>
          <w:highlight w:val="none"/>
        </w:rPr>
        <w:t>证明）</w:t>
      </w:r>
      <w:r>
        <w:rPr>
          <w:rFonts w:hint="eastAsia" w:ascii="宋体" w:hAnsi="宋体" w:eastAsia="宋体" w:cs="宋体"/>
          <w:color w:val="auto"/>
          <w:sz w:val="21"/>
          <w:szCs w:val="21"/>
          <w:highlight w:val="none"/>
          <w:lang w:val="en-US" w:eastAsia="zh-CN"/>
        </w:rPr>
        <w:t>未提供或缺任意一项不得分。</w:t>
      </w:r>
      <w:r>
        <w:rPr>
          <w:rFonts w:hint="eastAsia" w:ascii="宋体" w:hAnsi="宋体" w:eastAsia="宋体" w:cs="宋体"/>
          <w:b/>
          <w:color w:val="auto"/>
          <w:sz w:val="21"/>
          <w:szCs w:val="21"/>
          <w:highlight w:val="none"/>
          <w:shd w:val="clear" w:color="auto" w:fill="auto"/>
        </w:rPr>
        <w:br w:type="page"/>
      </w:r>
    </w:p>
    <w:bookmarkEnd w:id="170"/>
    <w:bookmarkEnd w:id="171"/>
    <w:bookmarkEnd w:id="172"/>
    <w:p w14:paraId="01719F0D">
      <w:pPr>
        <w:numPr>
          <w:ilvl w:val="0"/>
          <w:numId w:val="0"/>
        </w:numPr>
        <w:bidi w:val="0"/>
        <w:jc w:val="both"/>
        <w:rPr>
          <w:rFonts w:hint="eastAsia" w:ascii="宋体" w:hAnsi="宋体" w:cs="宋体"/>
          <w:b/>
          <w:color w:val="auto"/>
          <w:sz w:val="30"/>
          <w:szCs w:val="30"/>
          <w:highlight w:val="none"/>
          <w:shd w:val="clear" w:color="auto" w:fill="auto"/>
          <w:lang w:eastAsia="zh-CN"/>
        </w:rPr>
      </w:pPr>
      <w:bookmarkStart w:id="173" w:name="_Toc8790_WPSOffice_Level1"/>
      <w:bookmarkStart w:id="174" w:name="_Toc27216_WPSOffice_Level1"/>
      <w:r>
        <w:rPr>
          <w:rFonts w:hint="eastAsia" w:ascii="宋体" w:hAnsi="宋体" w:cs="宋体"/>
          <w:b/>
          <w:color w:val="auto"/>
          <w:sz w:val="30"/>
          <w:szCs w:val="30"/>
          <w:highlight w:val="none"/>
          <w:shd w:val="clear" w:color="auto" w:fill="auto"/>
          <w:lang w:val="en-US" w:eastAsia="zh-CN"/>
        </w:rPr>
        <w:t>13、</w:t>
      </w:r>
      <w:r>
        <w:rPr>
          <w:rFonts w:hint="eastAsia" w:ascii="宋体" w:hAnsi="宋体" w:cs="宋体"/>
          <w:b/>
          <w:color w:val="auto"/>
          <w:sz w:val="30"/>
          <w:szCs w:val="30"/>
          <w:highlight w:val="none"/>
          <w:shd w:val="clear" w:color="auto" w:fill="auto"/>
          <w:lang w:eastAsia="zh-CN"/>
        </w:rPr>
        <w:t>仓储能力</w:t>
      </w:r>
    </w:p>
    <w:p w14:paraId="7FD83320">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bookmarkEnd w:id="173"/>
      <w:bookmarkEnd w:id="174"/>
    </w:p>
    <w:p w14:paraId="29AEF6B1">
      <w:pPr>
        <w:pStyle w:val="37"/>
        <w:rPr>
          <w:rFonts w:hint="eastAsia"/>
          <w:color w:val="auto"/>
          <w:highlight w:val="none"/>
          <w:lang w:eastAsia="zh-CN"/>
        </w:rPr>
      </w:pPr>
    </w:p>
    <w:p w14:paraId="65E65766">
      <w:pPr>
        <w:rPr>
          <w:rFonts w:hint="eastAsia" w:ascii="宋体" w:hAnsi="宋体" w:cs="宋体"/>
          <w:color w:val="auto"/>
          <w:highlight w:val="none"/>
          <w:shd w:val="clear" w:color="auto" w:fill="auto"/>
        </w:rPr>
      </w:pPr>
    </w:p>
    <w:p w14:paraId="36223BEA">
      <w:pPr>
        <w:pStyle w:val="8"/>
        <w:numPr>
          <w:ilvl w:val="0"/>
          <w:numId w:val="0"/>
        </w:numPr>
        <w:ind w:leftChars="0"/>
        <w:jc w:val="both"/>
        <w:rPr>
          <w:rFonts w:hint="eastAsia" w:ascii="宋体" w:hAnsi="宋体" w:eastAsia="宋体" w:cs="宋体"/>
          <w:b/>
          <w:color w:val="auto"/>
          <w:kern w:val="2"/>
          <w:sz w:val="30"/>
          <w:szCs w:val="30"/>
          <w:highlight w:val="none"/>
          <w:shd w:val="clear" w:color="auto" w:fill="auto"/>
          <w:lang w:val="en-US" w:eastAsia="zh-CN" w:bidi="ar-SA"/>
        </w:rPr>
      </w:pPr>
      <w:bookmarkStart w:id="175" w:name="_Toc14920_WPSOffice_Level1"/>
      <w:bookmarkStart w:id="176" w:name="_Toc20295_WPSOffice_Level1"/>
      <w:r>
        <w:rPr>
          <w:rFonts w:hint="eastAsia" w:ascii="宋体" w:hAnsi="宋体" w:eastAsia="宋体" w:cs="宋体"/>
          <w:b/>
          <w:color w:val="auto"/>
          <w:kern w:val="2"/>
          <w:sz w:val="30"/>
          <w:szCs w:val="30"/>
          <w:highlight w:val="none"/>
          <w:shd w:val="clear" w:color="auto" w:fill="auto"/>
          <w:lang w:val="en-US" w:eastAsia="zh-CN" w:bidi="ar-SA"/>
        </w:rPr>
        <w:t>14、货物配送方案</w:t>
      </w:r>
    </w:p>
    <w:bookmarkEnd w:id="175"/>
    <w:bookmarkEnd w:id="176"/>
    <w:p w14:paraId="4554AC71">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211BC6FF">
      <w:pPr>
        <w:jc w:val="center"/>
        <w:rPr>
          <w:rFonts w:hint="eastAsia"/>
          <w:color w:val="auto"/>
          <w:highlight w:val="none"/>
          <w:lang w:val="en-US" w:eastAsia="zh-CN"/>
        </w:rPr>
      </w:pPr>
    </w:p>
    <w:p w14:paraId="4B81BC82">
      <w:pPr>
        <w:pStyle w:val="11"/>
        <w:jc w:val="center"/>
        <w:rPr>
          <w:rFonts w:hint="eastAsia"/>
          <w:color w:val="auto"/>
          <w:highlight w:val="none"/>
          <w:lang w:val="en-US" w:eastAsia="zh-CN"/>
        </w:rPr>
      </w:pPr>
    </w:p>
    <w:p w14:paraId="37604FA3">
      <w:pPr>
        <w:pStyle w:val="8"/>
        <w:numPr>
          <w:ilvl w:val="0"/>
          <w:numId w:val="0"/>
        </w:numPr>
        <w:ind w:leftChars="0"/>
        <w:jc w:val="both"/>
        <w:rPr>
          <w:rFonts w:hint="eastAsia" w:ascii="宋体" w:hAnsi="宋体" w:eastAsia="宋体" w:cs="宋体"/>
          <w:b/>
          <w:color w:val="auto"/>
          <w:kern w:val="2"/>
          <w:sz w:val="30"/>
          <w:szCs w:val="30"/>
          <w:highlight w:val="none"/>
          <w:shd w:val="clear" w:color="auto" w:fill="auto"/>
          <w:lang w:val="en-US" w:eastAsia="zh-CN" w:bidi="ar-SA"/>
        </w:rPr>
      </w:pPr>
      <w:bookmarkStart w:id="177" w:name="_Toc19130_WPSOffice_Level1"/>
      <w:bookmarkStart w:id="178" w:name="_Toc24324_WPSOffice_Level1"/>
      <w:r>
        <w:rPr>
          <w:rFonts w:hint="eastAsia" w:ascii="宋体" w:hAnsi="宋体" w:eastAsia="宋体" w:cs="宋体"/>
          <w:b/>
          <w:color w:val="auto"/>
          <w:kern w:val="2"/>
          <w:sz w:val="30"/>
          <w:szCs w:val="30"/>
          <w:highlight w:val="none"/>
          <w:shd w:val="clear" w:color="auto" w:fill="auto"/>
          <w:lang w:val="en-US" w:eastAsia="zh-CN" w:bidi="ar-SA"/>
        </w:rPr>
        <w:t>15、安全质量</w:t>
      </w:r>
      <w:bookmarkEnd w:id="177"/>
      <w:bookmarkEnd w:id="178"/>
    </w:p>
    <w:p w14:paraId="3CAFD9BF">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5E6800EA">
      <w:pPr>
        <w:jc w:val="center"/>
        <w:rPr>
          <w:rFonts w:hint="eastAsia"/>
          <w:color w:val="auto"/>
          <w:highlight w:val="none"/>
          <w:lang w:val="en-US" w:eastAsia="zh-CN"/>
        </w:rPr>
      </w:pPr>
    </w:p>
    <w:p w14:paraId="2F67CAA0">
      <w:pPr>
        <w:pStyle w:val="11"/>
        <w:jc w:val="center"/>
        <w:rPr>
          <w:rFonts w:hint="eastAsia"/>
          <w:color w:val="auto"/>
          <w:highlight w:val="none"/>
          <w:lang w:val="en-US" w:eastAsia="zh-CN"/>
        </w:rPr>
      </w:pPr>
    </w:p>
    <w:p w14:paraId="15CE45F4">
      <w:pPr>
        <w:rPr>
          <w:rFonts w:hint="eastAsia" w:ascii="宋体" w:hAnsi="宋体" w:eastAsia="宋体" w:cs="宋体"/>
          <w:b/>
          <w:color w:val="auto"/>
          <w:kern w:val="2"/>
          <w:sz w:val="30"/>
          <w:szCs w:val="30"/>
          <w:highlight w:val="none"/>
          <w:shd w:val="clear" w:color="auto" w:fill="auto"/>
          <w:lang w:val="en-US" w:eastAsia="zh-CN" w:bidi="ar-SA"/>
        </w:rPr>
      </w:pPr>
      <w:bookmarkStart w:id="179" w:name="_Toc19006_WPSOffice_Level1"/>
      <w:bookmarkStart w:id="180" w:name="_Toc13080_WPSOffice_Level1"/>
      <w:r>
        <w:rPr>
          <w:rFonts w:hint="eastAsia" w:ascii="宋体" w:hAnsi="宋体" w:cs="宋体"/>
          <w:b/>
          <w:color w:val="auto"/>
          <w:kern w:val="2"/>
          <w:sz w:val="30"/>
          <w:szCs w:val="30"/>
          <w:highlight w:val="none"/>
          <w:shd w:val="clear" w:color="auto" w:fill="auto"/>
          <w:lang w:val="en-US" w:eastAsia="zh-CN" w:bidi="ar-SA"/>
        </w:rPr>
        <w:t>16、</w:t>
      </w:r>
      <w:r>
        <w:rPr>
          <w:rFonts w:hint="eastAsia" w:ascii="宋体" w:hAnsi="宋体" w:eastAsia="宋体" w:cs="宋体"/>
          <w:b/>
          <w:color w:val="auto"/>
          <w:kern w:val="2"/>
          <w:sz w:val="30"/>
          <w:szCs w:val="30"/>
          <w:highlight w:val="none"/>
          <w:shd w:val="clear" w:color="auto" w:fill="auto"/>
          <w:lang w:val="en-US" w:eastAsia="zh-CN" w:bidi="ar-SA"/>
        </w:rPr>
        <w:t>服务管控</w:t>
      </w:r>
      <w:bookmarkEnd w:id="179"/>
      <w:bookmarkEnd w:id="180"/>
    </w:p>
    <w:p w14:paraId="7077A9A8">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6E0D754A">
      <w:pPr>
        <w:numPr>
          <w:ilvl w:val="0"/>
          <w:numId w:val="0"/>
        </w:numPr>
        <w:jc w:val="center"/>
        <w:rPr>
          <w:rFonts w:hint="eastAsia" w:ascii="宋体" w:hAnsi="宋体" w:eastAsia="宋体" w:cs="宋体"/>
          <w:b/>
          <w:color w:val="auto"/>
          <w:kern w:val="2"/>
          <w:sz w:val="30"/>
          <w:szCs w:val="30"/>
          <w:highlight w:val="none"/>
          <w:shd w:val="clear" w:color="auto" w:fill="auto"/>
          <w:lang w:val="en-US" w:eastAsia="zh-CN" w:bidi="ar-SA"/>
        </w:rPr>
      </w:pPr>
    </w:p>
    <w:p w14:paraId="52DDFACA">
      <w:pPr>
        <w:numPr>
          <w:ilvl w:val="0"/>
          <w:numId w:val="0"/>
        </w:numPr>
        <w:ind w:leftChars="0"/>
        <w:jc w:val="both"/>
        <w:rPr>
          <w:rFonts w:hint="eastAsia" w:ascii="宋体" w:hAnsi="宋体" w:eastAsia="宋体" w:cs="宋体"/>
          <w:b/>
          <w:color w:val="auto"/>
          <w:kern w:val="2"/>
          <w:sz w:val="30"/>
          <w:szCs w:val="30"/>
          <w:highlight w:val="none"/>
          <w:shd w:val="clear" w:color="auto" w:fill="auto"/>
          <w:lang w:val="en-US" w:eastAsia="zh-CN" w:bidi="ar-SA"/>
        </w:rPr>
      </w:pPr>
      <w:bookmarkStart w:id="181" w:name="_Toc12145_WPSOffice_Level1"/>
      <w:bookmarkStart w:id="182" w:name="_Toc19468_WPSOffice_Level1"/>
      <w:r>
        <w:rPr>
          <w:rFonts w:hint="eastAsia" w:ascii="宋体" w:hAnsi="宋体" w:cs="宋体"/>
          <w:b/>
          <w:color w:val="auto"/>
          <w:kern w:val="2"/>
          <w:sz w:val="30"/>
          <w:szCs w:val="30"/>
          <w:highlight w:val="none"/>
          <w:shd w:val="clear" w:color="auto" w:fill="auto"/>
          <w:lang w:val="en-US" w:eastAsia="zh-CN" w:bidi="ar-SA"/>
        </w:rPr>
        <w:t>17、</w:t>
      </w:r>
      <w:r>
        <w:rPr>
          <w:rFonts w:hint="eastAsia" w:ascii="宋体" w:hAnsi="宋体" w:eastAsia="宋体" w:cs="宋体"/>
          <w:b/>
          <w:color w:val="auto"/>
          <w:kern w:val="2"/>
          <w:sz w:val="30"/>
          <w:szCs w:val="30"/>
          <w:highlight w:val="none"/>
          <w:shd w:val="clear" w:color="auto" w:fill="auto"/>
          <w:lang w:val="en-US" w:eastAsia="zh-CN" w:bidi="ar-SA"/>
        </w:rPr>
        <w:t>特殊情况应急方案</w:t>
      </w:r>
      <w:bookmarkEnd w:id="181"/>
      <w:bookmarkEnd w:id="182"/>
    </w:p>
    <w:p w14:paraId="4B03FF38">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53665C2B">
      <w:pPr>
        <w:numPr>
          <w:ilvl w:val="0"/>
          <w:numId w:val="0"/>
        </w:numPr>
        <w:jc w:val="both"/>
        <w:rPr>
          <w:rFonts w:hint="eastAsia" w:ascii="宋体" w:hAnsi="宋体" w:eastAsia="宋体" w:cs="宋体"/>
          <w:b/>
          <w:color w:val="auto"/>
          <w:kern w:val="2"/>
          <w:sz w:val="30"/>
          <w:szCs w:val="30"/>
          <w:highlight w:val="none"/>
          <w:shd w:val="clear" w:color="auto" w:fill="auto"/>
          <w:lang w:val="en-US" w:eastAsia="zh-CN" w:bidi="ar-SA"/>
        </w:rPr>
      </w:pPr>
    </w:p>
    <w:p w14:paraId="5AE4A3E8">
      <w:pPr>
        <w:numPr>
          <w:ilvl w:val="0"/>
          <w:numId w:val="0"/>
        </w:numPr>
        <w:ind w:leftChars="0"/>
        <w:rPr>
          <w:rFonts w:hint="eastAsia" w:ascii="宋体" w:hAnsi="宋体" w:eastAsia="宋体" w:cs="宋体"/>
          <w:b/>
          <w:color w:val="auto"/>
          <w:kern w:val="2"/>
          <w:sz w:val="30"/>
          <w:szCs w:val="30"/>
          <w:highlight w:val="none"/>
          <w:shd w:val="clear" w:color="auto" w:fill="auto"/>
          <w:lang w:val="en-US" w:eastAsia="zh-CN" w:bidi="ar-SA"/>
        </w:rPr>
      </w:pPr>
      <w:bookmarkStart w:id="183" w:name="_Toc21080_WPSOffice_Level1"/>
      <w:bookmarkStart w:id="184" w:name="_Toc964_WPSOffice_Level1"/>
      <w:r>
        <w:rPr>
          <w:rFonts w:hint="eastAsia" w:ascii="宋体" w:hAnsi="宋体" w:cs="宋体"/>
          <w:b/>
          <w:color w:val="auto"/>
          <w:kern w:val="2"/>
          <w:sz w:val="30"/>
          <w:szCs w:val="30"/>
          <w:highlight w:val="none"/>
          <w:shd w:val="clear" w:color="auto" w:fill="auto"/>
          <w:lang w:val="en-US" w:eastAsia="zh-CN" w:bidi="ar-SA"/>
        </w:rPr>
        <w:t>18、</w:t>
      </w:r>
      <w:r>
        <w:rPr>
          <w:rFonts w:hint="eastAsia" w:ascii="宋体" w:hAnsi="宋体" w:eastAsia="宋体" w:cs="宋体"/>
          <w:b/>
          <w:color w:val="auto"/>
          <w:kern w:val="2"/>
          <w:sz w:val="30"/>
          <w:szCs w:val="30"/>
          <w:highlight w:val="none"/>
          <w:shd w:val="clear" w:color="auto" w:fill="auto"/>
          <w:lang w:val="en-US" w:eastAsia="zh-CN" w:bidi="ar-SA"/>
        </w:rPr>
        <w:t>售后服务</w:t>
      </w:r>
      <w:bookmarkEnd w:id="183"/>
      <w:bookmarkEnd w:id="184"/>
    </w:p>
    <w:p w14:paraId="3EFC9EDB">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65FD461A">
      <w:pPr>
        <w:numPr>
          <w:ilvl w:val="0"/>
          <w:numId w:val="0"/>
        </w:numPr>
        <w:bidi w:val="0"/>
        <w:jc w:val="both"/>
        <w:rPr>
          <w:rFonts w:hint="eastAsia" w:ascii="宋体" w:hAnsi="宋体" w:eastAsia="宋体" w:cs="宋体"/>
          <w:bCs/>
          <w:color w:val="auto"/>
          <w:sz w:val="24"/>
          <w:szCs w:val="24"/>
          <w:highlight w:val="none"/>
          <w:shd w:val="clear" w:color="auto" w:fill="auto"/>
        </w:rPr>
      </w:pPr>
    </w:p>
    <w:p w14:paraId="497B9FD3">
      <w:pPr>
        <w:numPr>
          <w:ilvl w:val="0"/>
          <w:numId w:val="0"/>
        </w:numPr>
        <w:jc w:val="both"/>
        <w:rPr>
          <w:rFonts w:hint="default"/>
          <w:color w:val="auto"/>
          <w:highlight w:val="none"/>
          <w:lang w:val="en-US" w:eastAsia="zh-CN"/>
        </w:rPr>
      </w:pPr>
    </w:p>
    <w:p w14:paraId="046EAA90">
      <w:pPr>
        <w:rPr>
          <w:rFonts w:hint="eastAsia" w:ascii="宋体" w:hAnsi="宋体" w:eastAsia="宋体" w:cs="宋体"/>
          <w:b/>
          <w:color w:val="auto"/>
          <w:kern w:val="2"/>
          <w:sz w:val="30"/>
          <w:szCs w:val="30"/>
          <w:highlight w:val="none"/>
          <w:shd w:val="clear" w:color="auto" w:fill="auto"/>
          <w:lang w:val="en-US" w:eastAsia="zh-CN" w:bidi="ar-SA"/>
        </w:rPr>
      </w:pPr>
      <w:bookmarkStart w:id="185" w:name="_Toc10917_WPSOffice_Level1"/>
      <w:bookmarkStart w:id="186" w:name="_Toc23741_WPSOffice_Level1"/>
      <w:r>
        <w:rPr>
          <w:rFonts w:hint="eastAsia" w:ascii="宋体" w:hAnsi="宋体" w:cs="宋体"/>
          <w:b/>
          <w:color w:val="auto"/>
          <w:kern w:val="2"/>
          <w:sz w:val="30"/>
          <w:szCs w:val="30"/>
          <w:highlight w:val="none"/>
          <w:shd w:val="clear" w:color="auto" w:fill="auto"/>
          <w:lang w:val="en-US" w:eastAsia="zh-CN" w:bidi="ar-SA"/>
        </w:rPr>
        <w:t>19、</w:t>
      </w:r>
      <w:r>
        <w:rPr>
          <w:rFonts w:hint="eastAsia" w:ascii="宋体" w:hAnsi="宋体" w:eastAsia="宋体" w:cs="宋体"/>
          <w:b/>
          <w:color w:val="auto"/>
          <w:kern w:val="2"/>
          <w:sz w:val="30"/>
          <w:szCs w:val="30"/>
          <w:highlight w:val="none"/>
          <w:shd w:val="clear" w:color="auto" w:fill="auto"/>
          <w:lang w:val="en-US" w:eastAsia="zh-CN" w:bidi="ar-SA"/>
        </w:rPr>
        <w:t>额外服务承诺</w:t>
      </w:r>
      <w:bookmarkEnd w:id="185"/>
      <w:bookmarkEnd w:id="186"/>
    </w:p>
    <w:p w14:paraId="2C9E6721">
      <w:pPr>
        <w:numPr>
          <w:ilvl w:val="0"/>
          <w:numId w:val="0"/>
        </w:numPr>
        <w:bidi w:val="0"/>
        <w:jc w:val="both"/>
        <w:rPr>
          <w:rFonts w:hint="eastAsia" w:ascii="宋体" w:hAnsi="宋体" w:cs="宋体"/>
          <w:bCs/>
          <w:color w:val="auto"/>
          <w:sz w:val="24"/>
          <w:szCs w:val="24"/>
          <w:highlight w:val="none"/>
          <w:shd w:val="clear" w:color="auto" w:fill="auto"/>
          <w:lang w:eastAsia="zh-CN"/>
        </w:rPr>
      </w:pPr>
      <w:r>
        <w:rPr>
          <w:rFonts w:hint="eastAsia" w:ascii="宋体" w:hAnsi="宋体" w:cs="宋体"/>
          <w:bCs/>
          <w:color w:val="auto"/>
          <w:sz w:val="24"/>
          <w:szCs w:val="24"/>
          <w:highlight w:val="none"/>
          <w:shd w:val="clear" w:color="auto" w:fill="auto"/>
          <w:lang w:val="en-US" w:eastAsia="zh-CN"/>
        </w:rPr>
        <w:t>应答：</w:t>
      </w:r>
      <w:r>
        <w:rPr>
          <w:rFonts w:hint="eastAsia" w:ascii="宋体" w:hAnsi="宋体" w:cs="宋体"/>
          <w:bCs/>
          <w:color w:val="auto"/>
          <w:sz w:val="24"/>
          <w:szCs w:val="24"/>
          <w:highlight w:val="none"/>
          <w:shd w:val="clear" w:color="auto" w:fill="auto"/>
        </w:rPr>
        <w:t>（格式内容自拟</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p>
    <w:p w14:paraId="67BDEFE7">
      <w:pPr>
        <w:pStyle w:val="11"/>
        <w:rPr>
          <w:rFonts w:hint="eastAsia"/>
          <w:color w:val="auto"/>
          <w:highlight w:val="none"/>
        </w:rPr>
      </w:pPr>
    </w:p>
    <w:p w14:paraId="6B6B9328">
      <w:pPr>
        <w:pStyle w:val="34"/>
        <w:ind w:left="0" w:leftChars="0" w:firstLine="0" w:firstLineChars="0"/>
        <w:jc w:val="left"/>
        <w:rPr>
          <w:rFonts w:hint="eastAsia" w:ascii="宋体" w:hAnsi="宋体" w:cs="宋体"/>
          <w:b/>
          <w:color w:val="auto"/>
          <w:sz w:val="30"/>
          <w:szCs w:val="30"/>
          <w:highlight w:val="none"/>
          <w:shd w:val="clear" w:color="auto" w:fill="auto"/>
        </w:rPr>
      </w:pPr>
      <w:bookmarkStart w:id="187" w:name="_Toc8226_WPSOffice_Level1"/>
      <w:bookmarkStart w:id="188" w:name="_Toc26854_WPSOffice_Level1"/>
      <w:bookmarkStart w:id="189" w:name="_Toc24204"/>
      <w:bookmarkStart w:id="190" w:name="_Toc15962"/>
      <w:r>
        <w:rPr>
          <w:rFonts w:hint="eastAsia" w:ascii="宋体" w:hAnsi="宋体" w:cs="宋体"/>
          <w:b/>
          <w:color w:val="auto"/>
          <w:sz w:val="30"/>
          <w:szCs w:val="30"/>
          <w:highlight w:val="none"/>
          <w:shd w:val="clear" w:color="auto" w:fill="auto"/>
          <w:lang w:val="en-US" w:eastAsia="zh-CN"/>
        </w:rPr>
        <w:t>四</w:t>
      </w:r>
      <w:r>
        <w:rPr>
          <w:rFonts w:hint="eastAsia" w:ascii="宋体" w:hAnsi="宋体" w:cs="宋体"/>
          <w:b/>
          <w:color w:val="auto"/>
          <w:sz w:val="30"/>
          <w:szCs w:val="30"/>
          <w:highlight w:val="none"/>
          <w:shd w:val="clear" w:color="auto" w:fill="auto"/>
        </w:rPr>
        <w:t>、其他文件</w:t>
      </w:r>
      <w:bookmarkEnd w:id="187"/>
      <w:bookmarkEnd w:id="188"/>
    </w:p>
    <w:p w14:paraId="49B3081C">
      <w:pPr>
        <w:keepNext w:val="0"/>
        <w:keepLines w:val="0"/>
        <w:pageBreakBefore w:val="0"/>
        <w:kinsoku/>
        <w:wordWrap/>
        <w:overflowPunct/>
        <w:topLinePunct w:val="0"/>
        <w:autoSpaceDE/>
        <w:autoSpaceDN/>
        <w:bidi w:val="0"/>
        <w:adjustRightInd/>
        <w:snapToGrid w:val="0"/>
        <w:spacing w:beforeAutospacing="0" w:afterAutospacing="0" w:line="500" w:lineRule="exact"/>
        <w:ind w:firstLine="480" w:firstLineChars="200"/>
        <w:textAlignment w:val="auto"/>
        <w:rPr>
          <w:rFonts w:hint="eastAsia" w:ascii="宋体" w:hAnsi="宋体" w:eastAsia="宋体" w:cs="宋体"/>
          <w:color w:val="auto"/>
          <w:spacing w:val="-6"/>
          <w:sz w:val="24"/>
          <w:szCs w:val="24"/>
          <w:highlight w:val="none"/>
        </w:rPr>
      </w:pPr>
      <w:bookmarkStart w:id="191" w:name="_Toc2401_WPSOffice_Level1"/>
      <w:bookmarkStart w:id="192" w:name="_Toc28943_WPSOffice_Level1"/>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注：</w:t>
      </w:r>
      <w:r>
        <w:rPr>
          <w:rFonts w:hint="eastAsia" w:ascii="宋体" w:hAnsi="宋体" w:cs="宋体"/>
          <w:bCs/>
          <w:color w:val="auto"/>
          <w:sz w:val="24"/>
          <w:szCs w:val="24"/>
          <w:highlight w:val="none"/>
          <w:shd w:val="clear" w:color="auto" w:fill="auto"/>
          <w:lang w:eastAsia="zh-CN"/>
        </w:rPr>
        <w:t>投标文件</w:t>
      </w:r>
      <w:r>
        <w:rPr>
          <w:rFonts w:hint="eastAsia" w:ascii="宋体" w:hAnsi="宋体" w:cs="宋体"/>
          <w:bCs/>
          <w:color w:val="auto"/>
          <w:sz w:val="24"/>
          <w:szCs w:val="24"/>
          <w:highlight w:val="none"/>
          <w:shd w:val="clear" w:color="auto" w:fill="auto"/>
        </w:rPr>
        <w:t>的内容包括但不仅限于上述内容，如有不足请自行补充</w:t>
      </w:r>
      <w:r>
        <w:rPr>
          <w:rFonts w:hint="eastAsia" w:ascii="宋体" w:hAnsi="宋体" w:cs="宋体"/>
          <w:bCs/>
          <w:color w:val="auto"/>
          <w:sz w:val="24"/>
          <w:szCs w:val="24"/>
          <w:highlight w:val="none"/>
          <w:shd w:val="clear" w:color="auto" w:fill="auto"/>
          <w:lang w:eastAsia="zh-CN"/>
        </w:rPr>
        <w:t>，</w:t>
      </w:r>
      <w:r>
        <w:rPr>
          <w:rFonts w:hint="eastAsia" w:ascii="宋体" w:hAnsi="宋体" w:cs="宋体"/>
          <w:bCs/>
          <w:color w:val="auto"/>
          <w:sz w:val="24"/>
          <w:szCs w:val="24"/>
          <w:highlight w:val="none"/>
          <w:shd w:val="clear" w:color="auto" w:fill="auto"/>
        </w:rPr>
        <w:t>建议参照评审标准</w:t>
      </w:r>
      <w:r>
        <w:rPr>
          <w:rFonts w:hint="eastAsia" w:ascii="宋体" w:hAnsi="宋体" w:cs="宋体"/>
          <w:bCs/>
          <w:color w:val="auto"/>
          <w:sz w:val="24"/>
          <w:szCs w:val="24"/>
          <w:highlight w:val="none"/>
          <w:shd w:val="clear" w:color="auto" w:fill="auto"/>
          <w:lang w:val="en-US" w:eastAsia="zh-CN"/>
        </w:rPr>
        <w:t>及办法</w:t>
      </w:r>
      <w:r>
        <w:rPr>
          <w:rFonts w:hint="eastAsia" w:ascii="宋体" w:hAnsi="宋体" w:cs="宋体"/>
          <w:bCs/>
          <w:color w:val="auto"/>
          <w:sz w:val="24"/>
          <w:szCs w:val="24"/>
          <w:highlight w:val="none"/>
          <w:shd w:val="clear" w:color="auto" w:fill="auto"/>
        </w:rPr>
        <w:t>编写</w:t>
      </w:r>
      <w:r>
        <w:rPr>
          <w:rFonts w:hint="eastAsia" w:ascii="宋体" w:hAnsi="宋体" w:cs="宋体"/>
          <w:bCs/>
          <w:color w:val="auto"/>
          <w:sz w:val="24"/>
          <w:szCs w:val="24"/>
          <w:highlight w:val="none"/>
          <w:shd w:val="clear" w:color="auto" w:fill="auto"/>
          <w:lang w:eastAsia="zh-CN"/>
        </w:rPr>
        <w:t>）</w:t>
      </w:r>
      <w:bookmarkEnd w:id="148"/>
      <w:bookmarkEnd w:id="189"/>
      <w:bookmarkEnd w:id="190"/>
      <w:bookmarkEnd w:id="191"/>
      <w:bookmarkEnd w:id="192"/>
    </w:p>
    <w:p w14:paraId="70209C63">
      <w:pPr>
        <w:pStyle w:val="37"/>
        <w:rPr>
          <w:rFonts w:hint="default"/>
          <w:color w:val="auto"/>
          <w:highlight w:val="none"/>
          <w:lang w:val="en-US" w:eastAsia="zh-CN"/>
        </w:rPr>
      </w:pPr>
    </w:p>
    <w:p w14:paraId="4A57EF6C">
      <w:pPr>
        <w:rPr>
          <w:rStyle w:val="30"/>
          <w:rFonts w:hint="eastAsia" w:ascii="宋体" w:hAnsi="宋体" w:eastAsia="宋体" w:cs="宋体"/>
          <w:color w:val="auto"/>
          <w:sz w:val="36"/>
          <w:szCs w:val="36"/>
          <w:highlight w:val="none"/>
        </w:rPr>
      </w:pPr>
      <w:r>
        <w:rPr>
          <w:rStyle w:val="30"/>
          <w:rFonts w:hint="eastAsia" w:ascii="宋体" w:hAnsi="宋体" w:eastAsia="宋体" w:cs="宋体"/>
          <w:color w:val="auto"/>
          <w:sz w:val="36"/>
          <w:szCs w:val="36"/>
          <w:highlight w:val="none"/>
        </w:rPr>
        <w:br w:type="page"/>
      </w:r>
    </w:p>
    <w:p w14:paraId="49D1630F">
      <w:pPr>
        <w:pStyle w:val="2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jc w:val="center"/>
        <w:textAlignment w:val="auto"/>
        <w:rPr>
          <w:rFonts w:hint="eastAsia" w:ascii="宋体" w:hAnsi="宋体" w:eastAsia="宋体" w:cs="宋体"/>
          <w:color w:val="auto"/>
          <w:sz w:val="32"/>
          <w:szCs w:val="32"/>
          <w:highlight w:val="none"/>
        </w:rPr>
      </w:pPr>
      <w:bookmarkStart w:id="193" w:name="_Toc27606_WPSOffice_Level1"/>
      <w:bookmarkStart w:id="194" w:name="_Toc9451_WPSOffice_Level1"/>
      <w:r>
        <w:rPr>
          <w:rStyle w:val="30"/>
          <w:rFonts w:hint="eastAsia" w:ascii="宋体" w:hAnsi="宋体" w:cs="宋体"/>
          <w:color w:val="auto"/>
          <w:sz w:val="36"/>
          <w:szCs w:val="36"/>
          <w:highlight w:val="none"/>
          <w:lang w:val="en-US" w:eastAsia="zh-CN"/>
        </w:rPr>
        <w:t>附件1</w:t>
      </w:r>
      <w:r>
        <w:rPr>
          <w:rStyle w:val="30"/>
          <w:rFonts w:hint="eastAsia" w:ascii="宋体" w:hAnsi="宋体" w:eastAsia="宋体" w:cs="宋体"/>
          <w:color w:val="auto"/>
          <w:sz w:val="36"/>
          <w:szCs w:val="36"/>
          <w:highlight w:val="none"/>
        </w:rPr>
        <w:t>中小企业划型标准规定</w:t>
      </w:r>
      <w:bookmarkEnd w:id="193"/>
      <w:bookmarkEnd w:id="194"/>
    </w:p>
    <w:p w14:paraId="61371F83">
      <w:pPr>
        <w:pStyle w:val="23"/>
        <w:keepNext w:val="0"/>
        <w:keepLines w:val="0"/>
        <w:pageBreakBefore w:val="0"/>
        <w:shd w:val="clear" w:color="auto" w:fill="FFFFFF"/>
        <w:kinsoku/>
        <w:wordWrap/>
        <w:overflowPunct/>
        <w:topLinePunct w:val="0"/>
        <w:autoSpaceDE/>
        <w:autoSpaceDN/>
        <w:bidi w:val="0"/>
        <w:adjustRightInd/>
        <w:spacing w:before="0" w:beforeAutospacing="0" w:after="0" w:afterAutospacing="0" w:line="500" w:lineRule="exact"/>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w:t>
      </w:r>
    </w:p>
    <w:p w14:paraId="0CA5456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一、根据《</w:t>
      </w:r>
      <w:r>
        <w:rPr>
          <w:rFonts w:hint="eastAsia" w:ascii="宋体" w:hAnsi="宋体" w:eastAsia="宋体" w:cs="宋体"/>
          <w:bCs/>
          <w:color w:val="auto"/>
          <w:kern w:val="2"/>
          <w:sz w:val="24"/>
          <w:szCs w:val="24"/>
          <w:highlight w:val="none"/>
          <w:shd w:val="clear" w:color="auto" w:fill="auto"/>
          <w:lang w:val="en-US" w:eastAsia="zh-CN" w:bidi="ar-SA"/>
        </w:rPr>
        <w:fldChar w:fldCharType="begin"/>
      </w:r>
      <w:r>
        <w:rPr>
          <w:rFonts w:hint="eastAsia" w:ascii="宋体" w:hAnsi="宋体" w:eastAsia="宋体" w:cs="宋体"/>
          <w:bCs/>
          <w:color w:val="auto"/>
          <w:kern w:val="2"/>
          <w:sz w:val="24"/>
          <w:szCs w:val="24"/>
          <w:highlight w:val="none"/>
          <w:shd w:val="clear" w:color="auto" w:fill="auto"/>
          <w:lang w:val="en-US" w:eastAsia="zh-CN" w:bidi="ar-SA"/>
        </w:rPr>
        <w:instrText xml:space="preserve"> HYPERLINK "https://baike.so.com/doc/6614161-6827954.html" \t "https://baike.so.com/doc/_blank" </w:instrText>
      </w:r>
      <w:r>
        <w:rPr>
          <w:rFonts w:hint="eastAsia" w:ascii="宋体" w:hAnsi="宋体" w:eastAsia="宋体" w:cs="宋体"/>
          <w:bCs/>
          <w:color w:val="auto"/>
          <w:kern w:val="2"/>
          <w:sz w:val="24"/>
          <w:szCs w:val="24"/>
          <w:highlight w:val="none"/>
          <w:shd w:val="clear" w:color="auto" w:fill="auto"/>
          <w:lang w:val="en-US" w:eastAsia="zh-CN" w:bidi="ar-SA"/>
        </w:rPr>
        <w:fldChar w:fldCharType="separate"/>
      </w:r>
      <w:r>
        <w:rPr>
          <w:rFonts w:hint="eastAsia" w:ascii="宋体" w:hAnsi="宋体" w:eastAsia="宋体" w:cs="宋体"/>
          <w:bCs/>
          <w:color w:val="auto"/>
          <w:kern w:val="2"/>
          <w:sz w:val="24"/>
          <w:szCs w:val="24"/>
          <w:highlight w:val="none"/>
          <w:shd w:val="clear" w:color="auto" w:fill="auto"/>
          <w:lang w:val="en-US" w:eastAsia="zh-CN" w:bidi="ar-SA"/>
        </w:rPr>
        <w:t>中华人民共和国中小企业促进法</w:t>
      </w:r>
      <w:r>
        <w:rPr>
          <w:rFonts w:hint="eastAsia" w:ascii="宋体" w:hAnsi="宋体" w:eastAsia="宋体" w:cs="宋体"/>
          <w:bCs/>
          <w:color w:val="auto"/>
          <w:kern w:val="2"/>
          <w:sz w:val="24"/>
          <w:szCs w:val="24"/>
          <w:highlight w:val="none"/>
          <w:shd w:val="clear" w:color="auto" w:fill="auto"/>
          <w:lang w:val="en-US" w:eastAsia="zh-CN" w:bidi="ar-SA"/>
        </w:rPr>
        <w:fldChar w:fldCharType="end"/>
      </w:r>
      <w:r>
        <w:rPr>
          <w:rFonts w:hint="eastAsia" w:ascii="宋体" w:hAnsi="宋体" w:eastAsia="宋体" w:cs="宋体"/>
          <w:bCs/>
          <w:color w:val="auto"/>
          <w:kern w:val="2"/>
          <w:sz w:val="24"/>
          <w:szCs w:val="24"/>
          <w:highlight w:val="none"/>
          <w:shd w:val="clear" w:color="auto" w:fill="auto"/>
          <w:lang w:val="en-US" w:eastAsia="zh-CN" w:bidi="ar-SA"/>
        </w:rPr>
        <w:t>》和《国务院关于进一步促进中小企业发展的若干意见》(国发〔2009〕36号)，制定本规定。</w:t>
      </w:r>
    </w:p>
    <w:p w14:paraId="4BD8401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二、中小企业划分为中型、小型、微型三种类型，具体标准根据企业从业人员、营业收入、资产总额等指标，结合行业特点制定。</w:t>
      </w:r>
    </w:p>
    <w:p w14:paraId="00F6125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04901C6">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四、各行业划型标准为:</w:t>
      </w:r>
    </w:p>
    <w:p w14:paraId="631C849E">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(一)农、林、牧、渔业。营业收入20000万元以下的为中小微型企业。其中，营业收入500万元及以上的为中型企业，营业收入50万元及以上的为小型企业，营业收入50万元以下的为微型企业。</w:t>
      </w:r>
    </w:p>
    <w:p w14:paraId="7CE1A09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D5CFF7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4B56359">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643"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
          <w:bCs w:val="0"/>
          <w:color w:val="auto"/>
          <w:kern w:val="2"/>
          <w:sz w:val="32"/>
          <w:szCs w:val="32"/>
          <w:highlight w:val="none"/>
          <w:shd w:val="clear" w:color="auto" w:fill="auto"/>
          <w:lang w:val="en-US" w:eastAsia="zh-CN" w:bidi="ar-SA"/>
        </w:rPr>
        <w:t>(四)批发业。</w:t>
      </w:r>
      <w:r>
        <w:rPr>
          <w:rFonts w:hint="eastAsia" w:ascii="宋体" w:hAnsi="宋体" w:eastAsia="宋体" w:cs="宋体"/>
          <w:bCs/>
          <w:color w:val="auto"/>
          <w:kern w:val="2"/>
          <w:sz w:val="24"/>
          <w:szCs w:val="24"/>
          <w:highlight w:val="none"/>
          <w:shd w:val="clear" w:color="auto" w:fill="auto"/>
          <w:lang w:val="en-US" w:eastAsia="zh-CN" w:bidi="ar-SA"/>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139F92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FE80EC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44045D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C63B8D0">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1E13225">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B6E4E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FAE3A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ADAFFC4">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2F0189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5DBEFB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44B0B0D">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4771C3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(十六)其他未列明行业。从业人员300人以下的为中小微型企业。其中，从业人员100人及以上的为中型企业;从业人员10人及以上的为小型企业;从业人员10人以下的为微型企业。</w:t>
      </w:r>
    </w:p>
    <w:p w14:paraId="266E464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五、企业类型的划分以统计部门的统计数据为依据。</w:t>
      </w:r>
    </w:p>
    <w:p w14:paraId="110A5B0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六、本规定适用于在中华人民共和国境内依法设立的各类所有制和各种组织形式的企业。个体工商户和本规定以外的行业，参照本规定进行划型。</w:t>
      </w:r>
    </w:p>
    <w:p w14:paraId="342FA618">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七、本规定的中型企业标准上限即为大型企业标准的下限，国家统计部门据此制定大中小微型企业的统计分类。国务院有关部门据此进行相关数据分析，不得制定与本规定不一致的企业划型标准。</w:t>
      </w:r>
    </w:p>
    <w:p w14:paraId="2690E302">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八、本规定由工业和信息化部、国家统计局会同有关部门根据《</w:t>
      </w:r>
      <w:r>
        <w:rPr>
          <w:rFonts w:hint="eastAsia" w:ascii="宋体" w:hAnsi="宋体" w:eastAsia="宋体" w:cs="宋体"/>
          <w:bCs/>
          <w:color w:val="auto"/>
          <w:kern w:val="2"/>
          <w:sz w:val="24"/>
          <w:szCs w:val="24"/>
          <w:highlight w:val="none"/>
          <w:shd w:val="clear" w:color="auto" w:fill="auto"/>
          <w:lang w:val="en-US" w:eastAsia="zh-CN" w:bidi="ar-SA"/>
        </w:rPr>
        <w:fldChar w:fldCharType="begin"/>
      </w:r>
      <w:r>
        <w:rPr>
          <w:rFonts w:hint="eastAsia" w:ascii="宋体" w:hAnsi="宋体" w:eastAsia="宋体" w:cs="宋体"/>
          <w:bCs/>
          <w:color w:val="auto"/>
          <w:kern w:val="2"/>
          <w:sz w:val="24"/>
          <w:szCs w:val="24"/>
          <w:highlight w:val="none"/>
          <w:shd w:val="clear" w:color="auto" w:fill="auto"/>
          <w:lang w:val="en-US" w:eastAsia="zh-CN" w:bidi="ar-SA"/>
        </w:rPr>
        <w:instrText xml:space="preserve"> HYPERLINK "https://baike.so.com/doc/5401471-5639092.html" \t "https://baike.so.com/doc/_blank" </w:instrText>
      </w:r>
      <w:r>
        <w:rPr>
          <w:rFonts w:hint="eastAsia" w:ascii="宋体" w:hAnsi="宋体" w:eastAsia="宋体" w:cs="宋体"/>
          <w:bCs/>
          <w:color w:val="auto"/>
          <w:kern w:val="2"/>
          <w:sz w:val="24"/>
          <w:szCs w:val="24"/>
          <w:highlight w:val="none"/>
          <w:shd w:val="clear" w:color="auto" w:fill="auto"/>
          <w:lang w:val="en-US" w:eastAsia="zh-CN" w:bidi="ar-SA"/>
        </w:rPr>
        <w:fldChar w:fldCharType="separate"/>
      </w:r>
      <w:r>
        <w:rPr>
          <w:rFonts w:hint="eastAsia" w:ascii="宋体" w:hAnsi="宋体" w:eastAsia="宋体" w:cs="宋体"/>
          <w:bCs/>
          <w:color w:val="auto"/>
          <w:kern w:val="2"/>
          <w:sz w:val="24"/>
          <w:szCs w:val="24"/>
          <w:highlight w:val="none"/>
          <w:shd w:val="clear" w:color="auto" w:fill="auto"/>
          <w:lang w:val="en-US" w:eastAsia="zh-CN" w:bidi="ar-SA"/>
        </w:rPr>
        <w:t>国民经济行业分类</w:t>
      </w:r>
      <w:r>
        <w:rPr>
          <w:rFonts w:hint="eastAsia" w:ascii="宋体" w:hAnsi="宋体" w:eastAsia="宋体" w:cs="宋体"/>
          <w:bCs/>
          <w:color w:val="auto"/>
          <w:kern w:val="2"/>
          <w:sz w:val="24"/>
          <w:szCs w:val="24"/>
          <w:highlight w:val="none"/>
          <w:shd w:val="clear" w:color="auto" w:fill="auto"/>
          <w:lang w:val="en-US" w:eastAsia="zh-CN" w:bidi="ar-SA"/>
        </w:rPr>
        <w:fldChar w:fldCharType="end"/>
      </w:r>
      <w:r>
        <w:rPr>
          <w:rFonts w:hint="eastAsia" w:ascii="宋体" w:hAnsi="宋体" w:eastAsia="宋体" w:cs="宋体"/>
          <w:bCs/>
          <w:color w:val="auto"/>
          <w:kern w:val="2"/>
          <w:sz w:val="24"/>
          <w:szCs w:val="24"/>
          <w:highlight w:val="none"/>
          <w:shd w:val="clear" w:color="auto" w:fill="auto"/>
          <w:lang w:val="en-US" w:eastAsia="zh-CN" w:bidi="ar-SA"/>
        </w:rPr>
        <w:t>》修订情况和企业发展变化情况适时修订。</w:t>
      </w:r>
    </w:p>
    <w:p w14:paraId="0E7793EB">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九、本规定由工业和信息化部、国家统计局会同有关部门负责解释。</w:t>
      </w:r>
    </w:p>
    <w:p w14:paraId="3E15CE71">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textAlignment w:val="auto"/>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十、本规定自发布之日起执行，原国家经贸委、原国家计委、财政部和国家统计局2003年颁布的《中小企业标准暂行规定》同时废止。</w:t>
      </w:r>
      <w:bookmarkStart w:id="195" w:name="1120129-1185072-3"/>
      <w:bookmarkEnd w:id="195"/>
    </w:p>
    <w:p w14:paraId="3F3C9E82">
      <w:pPr>
        <w:rPr>
          <w:rFonts w:hint="default" w:ascii="宋体" w:hAnsi="宋体" w:eastAsia="宋体" w:cs="宋体"/>
          <w:b/>
          <w:color w:val="auto"/>
          <w:kern w:val="2"/>
          <w:sz w:val="30"/>
          <w:szCs w:val="30"/>
          <w:highlight w:val="none"/>
          <w:shd w:val="clear" w:color="auto" w:fill="auto"/>
          <w:lang w:val="en-US" w:eastAsia="zh-CN" w:bidi="ar-SA"/>
        </w:rPr>
      </w:pPr>
      <w:bookmarkStart w:id="196" w:name="1120129-1185072-3_1"/>
      <w:bookmarkEnd w:id="196"/>
    </w:p>
    <w:sectPr>
      <w:footerReference r:id="rId1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20B0604020202020204"/>
    <w:charset w:val="00"/>
    <w:family w:val="roman"/>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auto"/>
    <w:pitch w:val="default"/>
    <w:sig w:usb0="000002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A022">
    <w:pPr>
      <w:spacing w:line="196" w:lineRule="auto"/>
      <w:ind w:left="4779"/>
      <w:rPr>
        <w:rFonts w:ascii="Times New Roman" w:hAnsi="Times New Roman" w:eastAsia="Times New Roman" w:cs="Times New Roman"/>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87B1">
    <w:pPr>
      <w:spacing w:line="196" w:lineRule="auto"/>
      <w:ind w:left="4779"/>
      <w:rPr>
        <w:rFonts w:ascii="Times New Roman" w:hAnsi="Times New Roman" w:eastAsia="Times New Roman" w:cs="Times New Roman"/>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F7109">
    <w:pPr>
      <w:spacing w:line="196" w:lineRule="auto"/>
      <w:ind w:left="4779"/>
      <w:rPr>
        <w:rFonts w:ascii="Times New Roman" w:hAnsi="Times New Roman" w:eastAsia="Times New Roman" w:cs="Times New Roman"/>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5850D">
    <w:pPr>
      <w:widowControl w:val="0"/>
      <w:spacing w:line="187" w:lineRule="auto"/>
      <w:jc w:val="both"/>
      <w:rPr>
        <w:rFonts w:ascii="Calibri" w:hAnsi="Calibri"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7AE31">
    <w:pPr>
      <w:widowControl w:val="0"/>
      <w:spacing w:line="189" w:lineRule="auto"/>
      <w:ind w:left="4124"/>
      <w:jc w:val="both"/>
      <w:rPr>
        <w:rFonts w:ascii="Calibri" w:hAnsi="Calibri"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902D">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BF721">
    <w:pPr>
      <w:spacing w:line="170" w:lineRule="auto"/>
      <w:ind w:left="4305"/>
      <w:rPr>
        <w:rFonts w:ascii="宋体" w:hAnsi="宋体" w:eastAsia="宋体" w:cs="宋体"/>
        <w:sz w:val="18"/>
        <w:szCs w:val="18"/>
      </w:rPr>
    </w:pPr>
    <w:r>
      <w:rPr>
        <w:rFonts w:ascii="宋体" w:hAnsi="宋体" w:eastAsia="宋体" w:cs="宋体"/>
        <w:spacing w:val="-3"/>
        <w:sz w:val="18"/>
        <w:szCs w:val="18"/>
      </w:rPr>
      <w:t>70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DEEA9">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98EC4">
    <w:pPr>
      <w:spacing w:line="400" w:lineRule="exact"/>
      <w:ind w:firstLine="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7BA0">
    <w:pPr>
      <w:spacing w:line="400" w:lineRule="exact"/>
      <w:ind w:firstLine="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227FA"/>
    <w:multiLevelType w:val="singleLevel"/>
    <w:tmpl w:val="92C227FA"/>
    <w:lvl w:ilvl="0" w:tentative="0">
      <w:start w:val="1"/>
      <w:numFmt w:val="decimal"/>
      <w:suff w:val="nothing"/>
      <w:lvlText w:val="%1、"/>
      <w:lvlJc w:val="left"/>
      <w:pPr>
        <w:ind w:left="-10"/>
      </w:pPr>
    </w:lvl>
  </w:abstractNum>
  <w:abstractNum w:abstractNumId="1">
    <w:nsid w:val="E8A25A96"/>
    <w:multiLevelType w:val="singleLevel"/>
    <w:tmpl w:val="E8A25A96"/>
    <w:lvl w:ilvl="0" w:tentative="0">
      <w:start w:val="1"/>
      <w:numFmt w:val="chineseCounting"/>
      <w:suff w:val="nothing"/>
      <w:lvlText w:val="%1、"/>
      <w:lvlJc w:val="left"/>
      <w:rPr>
        <w:rFonts w:hint="eastAsia"/>
      </w:rPr>
    </w:lvl>
  </w:abstractNum>
  <w:abstractNum w:abstractNumId="2">
    <w:nsid w:val="EC94C446"/>
    <w:multiLevelType w:val="singleLevel"/>
    <w:tmpl w:val="EC94C446"/>
    <w:lvl w:ilvl="0" w:tentative="0">
      <w:start w:val="33"/>
      <w:numFmt w:val="decimal"/>
      <w:suff w:val="nothing"/>
      <w:lvlText w:val="%1、"/>
      <w:lvlJc w:val="left"/>
    </w:lvl>
  </w:abstractNum>
  <w:abstractNum w:abstractNumId="3">
    <w:nsid w:val="F9DB6DD1"/>
    <w:multiLevelType w:val="singleLevel"/>
    <w:tmpl w:val="F9DB6DD1"/>
    <w:lvl w:ilvl="0" w:tentative="0">
      <w:start w:val="1"/>
      <w:numFmt w:val="chineseCounting"/>
      <w:suff w:val="nothing"/>
      <w:lvlText w:val="（%1）"/>
      <w:lvlJc w:val="left"/>
      <w:rPr>
        <w:rFonts w:hint="eastAsia"/>
      </w:rPr>
    </w:lvl>
  </w:abstractNum>
  <w:abstractNum w:abstractNumId="4">
    <w:nsid w:val="13B06D23"/>
    <w:multiLevelType w:val="singleLevel"/>
    <w:tmpl w:val="13B06D23"/>
    <w:lvl w:ilvl="0" w:tentative="0">
      <w:start w:val="1"/>
      <w:numFmt w:val="decimal"/>
      <w:suff w:val="nothing"/>
      <w:lvlText w:val="（%1）"/>
      <w:lvlJc w:val="left"/>
    </w:lvl>
  </w:abstractNum>
  <w:abstractNum w:abstractNumId="5">
    <w:nsid w:val="17CBDE37"/>
    <w:multiLevelType w:val="singleLevel"/>
    <w:tmpl w:val="17CBDE37"/>
    <w:lvl w:ilvl="0" w:tentative="0">
      <w:start w:val="1"/>
      <w:numFmt w:val="decimal"/>
      <w:pStyle w:val="14"/>
      <w:lvlText w:val="%1."/>
      <w:lvlJc w:val="left"/>
      <w:pPr>
        <w:tabs>
          <w:tab w:val="left" w:pos="2040"/>
        </w:tabs>
        <w:ind w:left="2040" w:hanging="360"/>
      </w:pPr>
    </w:lvl>
  </w:abstractNum>
  <w:abstractNum w:abstractNumId="6">
    <w:nsid w:val="3FA86B1A"/>
    <w:multiLevelType w:val="singleLevel"/>
    <w:tmpl w:val="3FA86B1A"/>
    <w:lvl w:ilvl="0" w:tentative="0">
      <w:start w:val="9"/>
      <w:numFmt w:val="decimal"/>
      <w:suff w:val="nothing"/>
      <w:lvlText w:val="%1、"/>
      <w:lvlJc w:val="left"/>
    </w:lvl>
  </w:abstractNum>
  <w:abstractNum w:abstractNumId="7">
    <w:nsid w:val="6D13690F"/>
    <w:multiLevelType w:val="singleLevel"/>
    <w:tmpl w:val="6D13690F"/>
    <w:lvl w:ilvl="0" w:tentative="0">
      <w:start w:val="1"/>
      <w:numFmt w:val="decimal"/>
      <w:suff w:val="nothing"/>
      <w:lvlText w:val="%1、"/>
      <w:lvlJc w:val="left"/>
    </w:lvl>
  </w:abstractNum>
  <w:num w:numId="1">
    <w:abstractNumId w:val="5"/>
  </w:num>
  <w:num w:numId="2">
    <w:abstractNumId w:val="2"/>
  </w:num>
  <w:num w:numId="3">
    <w:abstractNumId w:val="0"/>
  </w:num>
  <w:num w:numId="4">
    <w:abstractNumId w:val="3"/>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NGM2YThlYWFjNWRmMmY3ZGNhZDVhOGUzM2Y1NjkifQ=="/>
  </w:docVars>
  <w:rsids>
    <w:rsidRoot w:val="00000000"/>
    <w:rsid w:val="0008172E"/>
    <w:rsid w:val="000A6C91"/>
    <w:rsid w:val="00146BEF"/>
    <w:rsid w:val="00161899"/>
    <w:rsid w:val="001D4206"/>
    <w:rsid w:val="00204F1A"/>
    <w:rsid w:val="00281337"/>
    <w:rsid w:val="00294185"/>
    <w:rsid w:val="002D4797"/>
    <w:rsid w:val="00514B03"/>
    <w:rsid w:val="008E4165"/>
    <w:rsid w:val="008F0A37"/>
    <w:rsid w:val="009A59D3"/>
    <w:rsid w:val="009C3FB7"/>
    <w:rsid w:val="00A26E7A"/>
    <w:rsid w:val="00A73409"/>
    <w:rsid w:val="00B62E97"/>
    <w:rsid w:val="00B7652F"/>
    <w:rsid w:val="00C30539"/>
    <w:rsid w:val="00C93CF3"/>
    <w:rsid w:val="00CF16B2"/>
    <w:rsid w:val="00E83F87"/>
    <w:rsid w:val="00F05596"/>
    <w:rsid w:val="00F83BBB"/>
    <w:rsid w:val="00FA4984"/>
    <w:rsid w:val="00FE6558"/>
    <w:rsid w:val="010D5EC5"/>
    <w:rsid w:val="011E7FE5"/>
    <w:rsid w:val="011F532B"/>
    <w:rsid w:val="01431C28"/>
    <w:rsid w:val="01454888"/>
    <w:rsid w:val="01455F17"/>
    <w:rsid w:val="014A0195"/>
    <w:rsid w:val="01557D86"/>
    <w:rsid w:val="0161161E"/>
    <w:rsid w:val="01883D54"/>
    <w:rsid w:val="018F1F55"/>
    <w:rsid w:val="01937797"/>
    <w:rsid w:val="01A15361"/>
    <w:rsid w:val="01BF4FD4"/>
    <w:rsid w:val="01C016C0"/>
    <w:rsid w:val="01C417A4"/>
    <w:rsid w:val="01C82F20"/>
    <w:rsid w:val="01CB3DD3"/>
    <w:rsid w:val="01D41E6A"/>
    <w:rsid w:val="01E128F1"/>
    <w:rsid w:val="01EC66B2"/>
    <w:rsid w:val="01EE2348"/>
    <w:rsid w:val="01EF29DF"/>
    <w:rsid w:val="02015A4B"/>
    <w:rsid w:val="02056CE6"/>
    <w:rsid w:val="02075520"/>
    <w:rsid w:val="020B009E"/>
    <w:rsid w:val="020C3669"/>
    <w:rsid w:val="020E7526"/>
    <w:rsid w:val="021B59A9"/>
    <w:rsid w:val="02292ACE"/>
    <w:rsid w:val="022A7090"/>
    <w:rsid w:val="022E333E"/>
    <w:rsid w:val="023C343E"/>
    <w:rsid w:val="023C7916"/>
    <w:rsid w:val="024149ED"/>
    <w:rsid w:val="02427EC8"/>
    <w:rsid w:val="02476B75"/>
    <w:rsid w:val="024A6C99"/>
    <w:rsid w:val="025071C8"/>
    <w:rsid w:val="0252360F"/>
    <w:rsid w:val="025A16AE"/>
    <w:rsid w:val="027327D0"/>
    <w:rsid w:val="02740BB8"/>
    <w:rsid w:val="02766330"/>
    <w:rsid w:val="02881AC5"/>
    <w:rsid w:val="028A6F7C"/>
    <w:rsid w:val="02C14803"/>
    <w:rsid w:val="02C313AB"/>
    <w:rsid w:val="02C820BA"/>
    <w:rsid w:val="02D92D78"/>
    <w:rsid w:val="02EB2C68"/>
    <w:rsid w:val="02ED5985"/>
    <w:rsid w:val="02EE1C6F"/>
    <w:rsid w:val="02F17034"/>
    <w:rsid w:val="02F261EA"/>
    <w:rsid w:val="02F3345B"/>
    <w:rsid w:val="02F40DB3"/>
    <w:rsid w:val="03175930"/>
    <w:rsid w:val="03446CAE"/>
    <w:rsid w:val="034B44A3"/>
    <w:rsid w:val="036B4029"/>
    <w:rsid w:val="036D5093"/>
    <w:rsid w:val="037E4DB0"/>
    <w:rsid w:val="038124E3"/>
    <w:rsid w:val="0397077B"/>
    <w:rsid w:val="03A369B9"/>
    <w:rsid w:val="03AF6C6B"/>
    <w:rsid w:val="03BF71B5"/>
    <w:rsid w:val="03BF7E06"/>
    <w:rsid w:val="03C15826"/>
    <w:rsid w:val="03D81831"/>
    <w:rsid w:val="03DE41AE"/>
    <w:rsid w:val="03E106F7"/>
    <w:rsid w:val="03E37A51"/>
    <w:rsid w:val="04093C03"/>
    <w:rsid w:val="04156F31"/>
    <w:rsid w:val="0423616E"/>
    <w:rsid w:val="042D60CF"/>
    <w:rsid w:val="043B6D06"/>
    <w:rsid w:val="043D3A66"/>
    <w:rsid w:val="04474DDE"/>
    <w:rsid w:val="04524B2D"/>
    <w:rsid w:val="04594EBE"/>
    <w:rsid w:val="0468091F"/>
    <w:rsid w:val="04695CFB"/>
    <w:rsid w:val="047B22C9"/>
    <w:rsid w:val="047E3544"/>
    <w:rsid w:val="047F0945"/>
    <w:rsid w:val="04844779"/>
    <w:rsid w:val="04854E8F"/>
    <w:rsid w:val="048F701F"/>
    <w:rsid w:val="04A90DB9"/>
    <w:rsid w:val="04AD7B1C"/>
    <w:rsid w:val="04B50C03"/>
    <w:rsid w:val="04BD0C79"/>
    <w:rsid w:val="04C454DC"/>
    <w:rsid w:val="04C80EB0"/>
    <w:rsid w:val="04D80AE9"/>
    <w:rsid w:val="04E12020"/>
    <w:rsid w:val="04E417BF"/>
    <w:rsid w:val="04E72105"/>
    <w:rsid w:val="04FC391F"/>
    <w:rsid w:val="05050840"/>
    <w:rsid w:val="05135387"/>
    <w:rsid w:val="05174EC2"/>
    <w:rsid w:val="0538530C"/>
    <w:rsid w:val="05393DE8"/>
    <w:rsid w:val="05427102"/>
    <w:rsid w:val="054536D0"/>
    <w:rsid w:val="05483AD3"/>
    <w:rsid w:val="054E3E49"/>
    <w:rsid w:val="05502949"/>
    <w:rsid w:val="0557755C"/>
    <w:rsid w:val="05641A82"/>
    <w:rsid w:val="0569410E"/>
    <w:rsid w:val="056D374B"/>
    <w:rsid w:val="05710EC2"/>
    <w:rsid w:val="05732B11"/>
    <w:rsid w:val="05744F19"/>
    <w:rsid w:val="057929FC"/>
    <w:rsid w:val="057D1E6A"/>
    <w:rsid w:val="0587053A"/>
    <w:rsid w:val="05881032"/>
    <w:rsid w:val="05946D18"/>
    <w:rsid w:val="05B418E6"/>
    <w:rsid w:val="05B91364"/>
    <w:rsid w:val="05C174EC"/>
    <w:rsid w:val="05C2341A"/>
    <w:rsid w:val="05CC2B24"/>
    <w:rsid w:val="05CC7357"/>
    <w:rsid w:val="05E37A63"/>
    <w:rsid w:val="06002114"/>
    <w:rsid w:val="06035901"/>
    <w:rsid w:val="060E438E"/>
    <w:rsid w:val="061424E5"/>
    <w:rsid w:val="061D443E"/>
    <w:rsid w:val="061F025B"/>
    <w:rsid w:val="06273EBA"/>
    <w:rsid w:val="06344D1B"/>
    <w:rsid w:val="063C481E"/>
    <w:rsid w:val="06471FDD"/>
    <w:rsid w:val="0648551F"/>
    <w:rsid w:val="065021C5"/>
    <w:rsid w:val="065D2DEC"/>
    <w:rsid w:val="065E07BC"/>
    <w:rsid w:val="066174AF"/>
    <w:rsid w:val="066462EE"/>
    <w:rsid w:val="066F5D15"/>
    <w:rsid w:val="06932236"/>
    <w:rsid w:val="06942B4F"/>
    <w:rsid w:val="069D1CFC"/>
    <w:rsid w:val="06A42F8B"/>
    <w:rsid w:val="06B025BD"/>
    <w:rsid w:val="06BB0B67"/>
    <w:rsid w:val="06BD5E7A"/>
    <w:rsid w:val="06BF0909"/>
    <w:rsid w:val="06BF7DC5"/>
    <w:rsid w:val="06C574A8"/>
    <w:rsid w:val="06DB2C97"/>
    <w:rsid w:val="06E07C48"/>
    <w:rsid w:val="06E12B83"/>
    <w:rsid w:val="06E14136"/>
    <w:rsid w:val="06E95BBD"/>
    <w:rsid w:val="06EC076D"/>
    <w:rsid w:val="06F85085"/>
    <w:rsid w:val="06FB7F21"/>
    <w:rsid w:val="06FF0635"/>
    <w:rsid w:val="0710782F"/>
    <w:rsid w:val="071A5701"/>
    <w:rsid w:val="075637AE"/>
    <w:rsid w:val="075744B7"/>
    <w:rsid w:val="07843053"/>
    <w:rsid w:val="078C1C6B"/>
    <w:rsid w:val="07972629"/>
    <w:rsid w:val="07986982"/>
    <w:rsid w:val="079F215D"/>
    <w:rsid w:val="07A82F05"/>
    <w:rsid w:val="07B47D47"/>
    <w:rsid w:val="07D520E2"/>
    <w:rsid w:val="07D92EA2"/>
    <w:rsid w:val="07E9494F"/>
    <w:rsid w:val="07EB416A"/>
    <w:rsid w:val="07FA1B3C"/>
    <w:rsid w:val="080D1F98"/>
    <w:rsid w:val="081311EB"/>
    <w:rsid w:val="081E5B36"/>
    <w:rsid w:val="081F50C3"/>
    <w:rsid w:val="08202360"/>
    <w:rsid w:val="08242955"/>
    <w:rsid w:val="08316AA1"/>
    <w:rsid w:val="083737F4"/>
    <w:rsid w:val="083B58EC"/>
    <w:rsid w:val="085302CF"/>
    <w:rsid w:val="08755BCF"/>
    <w:rsid w:val="0889068B"/>
    <w:rsid w:val="088C7A37"/>
    <w:rsid w:val="08987A61"/>
    <w:rsid w:val="08AC29EE"/>
    <w:rsid w:val="08B25CD3"/>
    <w:rsid w:val="08B37162"/>
    <w:rsid w:val="08B7612A"/>
    <w:rsid w:val="08C138B7"/>
    <w:rsid w:val="08C16CD1"/>
    <w:rsid w:val="08CC2E0B"/>
    <w:rsid w:val="08D36D1C"/>
    <w:rsid w:val="08D824EB"/>
    <w:rsid w:val="08E2228D"/>
    <w:rsid w:val="08F070B8"/>
    <w:rsid w:val="09024EEC"/>
    <w:rsid w:val="0906101C"/>
    <w:rsid w:val="094445DB"/>
    <w:rsid w:val="09495FEF"/>
    <w:rsid w:val="094979E6"/>
    <w:rsid w:val="0953146E"/>
    <w:rsid w:val="09553615"/>
    <w:rsid w:val="097337E4"/>
    <w:rsid w:val="097D1531"/>
    <w:rsid w:val="098211BD"/>
    <w:rsid w:val="09867A33"/>
    <w:rsid w:val="0994772E"/>
    <w:rsid w:val="099757B6"/>
    <w:rsid w:val="09A90F57"/>
    <w:rsid w:val="09AF41F6"/>
    <w:rsid w:val="09BA1A5E"/>
    <w:rsid w:val="09BB47C3"/>
    <w:rsid w:val="09E81DBB"/>
    <w:rsid w:val="09EA5ED1"/>
    <w:rsid w:val="09F84D5E"/>
    <w:rsid w:val="09FA43AB"/>
    <w:rsid w:val="09FF768D"/>
    <w:rsid w:val="0A356F59"/>
    <w:rsid w:val="0A402359"/>
    <w:rsid w:val="0A477B17"/>
    <w:rsid w:val="0A5251A1"/>
    <w:rsid w:val="0A564CAA"/>
    <w:rsid w:val="0A574C4E"/>
    <w:rsid w:val="0A5E59F2"/>
    <w:rsid w:val="0A7A73A4"/>
    <w:rsid w:val="0A7C5D9A"/>
    <w:rsid w:val="0A912F60"/>
    <w:rsid w:val="0AA70FFE"/>
    <w:rsid w:val="0AAC240E"/>
    <w:rsid w:val="0AC57D42"/>
    <w:rsid w:val="0AC820C6"/>
    <w:rsid w:val="0AC90CD4"/>
    <w:rsid w:val="0ACB60AD"/>
    <w:rsid w:val="0ADD6518"/>
    <w:rsid w:val="0AE75D97"/>
    <w:rsid w:val="0B001CF2"/>
    <w:rsid w:val="0B2E5770"/>
    <w:rsid w:val="0B397DBB"/>
    <w:rsid w:val="0B4478EC"/>
    <w:rsid w:val="0B475FFE"/>
    <w:rsid w:val="0B565F3A"/>
    <w:rsid w:val="0B5B7D7E"/>
    <w:rsid w:val="0B670C20"/>
    <w:rsid w:val="0B733F83"/>
    <w:rsid w:val="0B7363F2"/>
    <w:rsid w:val="0B737FDB"/>
    <w:rsid w:val="0B7C48A4"/>
    <w:rsid w:val="0B8515DB"/>
    <w:rsid w:val="0B8B1944"/>
    <w:rsid w:val="0B922411"/>
    <w:rsid w:val="0B9907D1"/>
    <w:rsid w:val="0BB9603D"/>
    <w:rsid w:val="0BBE46B5"/>
    <w:rsid w:val="0BCD51EC"/>
    <w:rsid w:val="0BD94F85"/>
    <w:rsid w:val="0BE63281"/>
    <w:rsid w:val="0BE97E68"/>
    <w:rsid w:val="0BF01215"/>
    <w:rsid w:val="0C015BDB"/>
    <w:rsid w:val="0C116A61"/>
    <w:rsid w:val="0C1328F8"/>
    <w:rsid w:val="0C285E4F"/>
    <w:rsid w:val="0C2E162E"/>
    <w:rsid w:val="0C321A7D"/>
    <w:rsid w:val="0C3A5F38"/>
    <w:rsid w:val="0C421C91"/>
    <w:rsid w:val="0C48055B"/>
    <w:rsid w:val="0C5C3822"/>
    <w:rsid w:val="0C623D5B"/>
    <w:rsid w:val="0C6336EF"/>
    <w:rsid w:val="0C6C5FB4"/>
    <w:rsid w:val="0C724D77"/>
    <w:rsid w:val="0C743FF7"/>
    <w:rsid w:val="0C744623"/>
    <w:rsid w:val="0C7F2FF0"/>
    <w:rsid w:val="0C837BF8"/>
    <w:rsid w:val="0C857F4D"/>
    <w:rsid w:val="0C945EE3"/>
    <w:rsid w:val="0C98256C"/>
    <w:rsid w:val="0CA51C8C"/>
    <w:rsid w:val="0CAB08F7"/>
    <w:rsid w:val="0CB36A34"/>
    <w:rsid w:val="0CB56ED8"/>
    <w:rsid w:val="0CDB026F"/>
    <w:rsid w:val="0CE12D07"/>
    <w:rsid w:val="0CE23502"/>
    <w:rsid w:val="0CE4308B"/>
    <w:rsid w:val="0CEE1716"/>
    <w:rsid w:val="0D245D59"/>
    <w:rsid w:val="0D26492B"/>
    <w:rsid w:val="0D2A0944"/>
    <w:rsid w:val="0D3F0A7C"/>
    <w:rsid w:val="0D3F7C13"/>
    <w:rsid w:val="0D412F0F"/>
    <w:rsid w:val="0D463B94"/>
    <w:rsid w:val="0D503345"/>
    <w:rsid w:val="0D581BA0"/>
    <w:rsid w:val="0D643C9D"/>
    <w:rsid w:val="0D663D36"/>
    <w:rsid w:val="0D6E0B47"/>
    <w:rsid w:val="0D7B0C0D"/>
    <w:rsid w:val="0D8158EB"/>
    <w:rsid w:val="0D8A321D"/>
    <w:rsid w:val="0D8A4D73"/>
    <w:rsid w:val="0D950D58"/>
    <w:rsid w:val="0DA05054"/>
    <w:rsid w:val="0DA475F8"/>
    <w:rsid w:val="0DB24BE8"/>
    <w:rsid w:val="0DB73ADF"/>
    <w:rsid w:val="0DC02014"/>
    <w:rsid w:val="0DC25076"/>
    <w:rsid w:val="0DDA7D8D"/>
    <w:rsid w:val="0DDD0B79"/>
    <w:rsid w:val="0DE75C7B"/>
    <w:rsid w:val="0E0B10A1"/>
    <w:rsid w:val="0E17155D"/>
    <w:rsid w:val="0E4229F8"/>
    <w:rsid w:val="0E4A5DCF"/>
    <w:rsid w:val="0E4C1905"/>
    <w:rsid w:val="0E595FA4"/>
    <w:rsid w:val="0E636DB5"/>
    <w:rsid w:val="0E654101"/>
    <w:rsid w:val="0E95406C"/>
    <w:rsid w:val="0EAF3B53"/>
    <w:rsid w:val="0EB222ED"/>
    <w:rsid w:val="0EC57F43"/>
    <w:rsid w:val="0EC920D0"/>
    <w:rsid w:val="0ECB7A7E"/>
    <w:rsid w:val="0ED2734F"/>
    <w:rsid w:val="0ED3639B"/>
    <w:rsid w:val="0ED62152"/>
    <w:rsid w:val="0EE67DBF"/>
    <w:rsid w:val="0EEF0B20"/>
    <w:rsid w:val="0F16276E"/>
    <w:rsid w:val="0F17365F"/>
    <w:rsid w:val="0F1D0A4F"/>
    <w:rsid w:val="0F1F677D"/>
    <w:rsid w:val="0F252A53"/>
    <w:rsid w:val="0F466BF1"/>
    <w:rsid w:val="0F4B56D3"/>
    <w:rsid w:val="0F4C2387"/>
    <w:rsid w:val="0F4C602A"/>
    <w:rsid w:val="0F4E0EC5"/>
    <w:rsid w:val="0F535D74"/>
    <w:rsid w:val="0F86011A"/>
    <w:rsid w:val="0F981AEB"/>
    <w:rsid w:val="0FB10583"/>
    <w:rsid w:val="0FB610D3"/>
    <w:rsid w:val="0FB9307D"/>
    <w:rsid w:val="0FC74656"/>
    <w:rsid w:val="0FC87A76"/>
    <w:rsid w:val="0FD760AA"/>
    <w:rsid w:val="0FEA5FC2"/>
    <w:rsid w:val="101908EE"/>
    <w:rsid w:val="101E5995"/>
    <w:rsid w:val="101E758E"/>
    <w:rsid w:val="10382707"/>
    <w:rsid w:val="10412694"/>
    <w:rsid w:val="104B2267"/>
    <w:rsid w:val="104B5041"/>
    <w:rsid w:val="104C1526"/>
    <w:rsid w:val="10550BEA"/>
    <w:rsid w:val="105C2FD7"/>
    <w:rsid w:val="106043C7"/>
    <w:rsid w:val="10737E12"/>
    <w:rsid w:val="107433A5"/>
    <w:rsid w:val="10944581"/>
    <w:rsid w:val="10950E21"/>
    <w:rsid w:val="10A8024D"/>
    <w:rsid w:val="10AD59D5"/>
    <w:rsid w:val="10B17711"/>
    <w:rsid w:val="10CD557B"/>
    <w:rsid w:val="10EB179B"/>
    <w:rsid w:val="10EF4B23"/>
    <w:rsid w:val="10F92A97"/>
    <w:rsid w:val="110B2052"/>
    <w:rsid w:val="110D797F"/>
    <w:rsid w:val="1112279C"/>
    <w:rsid w:val="11190CA6"/>
    <w:rsid w:val="113949BB"/>
    <w:rsid w:val="114B2A0F"/>
    <w:rsid w:val="11593A1D"/>
    <w:rsid w:val="11610D9E"/>
    <w:rsid w:val="11734DC4"/>
    <w:rsid w:val="117D32AF"/>
    <w:rsid w:val="118678B4"/>
    <w:rsid w:val="118B7221"/>
    <w:rsid w:val="118D1B4D"/>
    <w:rsid w:val="11A87DF1"/>
    <w:rsid w:val="11B524F0"/>
    <w:rsid w:val="11CB05E5"/>
    <w:rsid w:val="11CD0A14"/>
    <w:rsid w:val="11D16C2B"/>
    <w:rsid w:val="11D5346E"/>
    <w:rsid w:val="11D81C09"/>
    <w:rsid w:val="11DC3FBE"/>
    <w:rsid w:val="11DF0347"/>
    <w:rsid w:val="11E058AB"/>
    <w:rsid w:val="11E626AA"/>
    <w:rsid w:val="11EB0A6E"/>
    <w:rsid w:val="11F333CF"/>
    <w:rsid w:val="11F3549A"/>
    <w:rsid w:val="11F53B87"/>
    <w:rsid w:val="121337FD"/>
    <w:rsid w:val="12165887"/>
    <w:rsid w:val="121A609A"/>
    <w:rsid w:val="12221650"/>
    <w:rsid w:val="12241840"/>
    <w:rsid w:val="122B7211"/>
    <w:rsid w:val="12311EE9"/>
    <w:rsid w:val="12312740"/>
    <w:rsid w:val="12337CD3"/>
    <w:rsid w:val="12473E5E"/>
    <w:rsid w:val="124904BB"/>
    <w:rsid w:val="124F4532"/>
    <w:rsid w:val="12595AE4"/>
    <w:rsid w:val="125B3ADD"/>
    <w:rsid w:val="126C5111"/>
    <w:rsid w:val="126D6F98"/>
    <w:rsid w:val="126F1D5E"/>
    <w:rsid w:val="12721925"/>
    <w:rsid w:val="12894298"/>
    <w:rsid w:val="128D3ED3"/>
    <w:rsid w:val="129E368A"/>
    <w:rsid w:val="12B73E93"/>
    <w:rsid w:val="12C52EDB"/>
    <w:rsid w:val="12DD0CFF"/>
    <w:rsid w:val="12E07076"/>
    <w:rsid w:val="12E11EDA"/>
    <w:rsid w:val="12EF24EC"/>
    <w:rsid w:val="12EF3504"/>
    <w:rsid w:val="12EF5C46"/>
    <w:rsid w:val="12FF465F"/>
    <w:rsid w:val="1302679B"/>
    <w:rsid w:val="13036596"/>
    <w:rsid w:val="13040806"/>
    <w:rsid w:val="130D0DF8"/>
    <w:rsid w:val="13253D9A"/>
    <w:rsid w:val="133311E8"/>
    <w:rsid w:val="133D3589"/>
    <w:rsid w:val="133E4E53"/>
    <w:rsid w:val="13461BDB"/>
    <w:rsid w:val="13693677"/>
    <w:rsid w:val="13790895"/>
    <w:rsid w:val="1384535D"/>
    <w:rsid w:val="138C61F8"/>
    <w:rsid w:val="13945A6A"/>
    <w:rsid w:val="139E3520"/>
    <w:rsid w:val="139F106B"/>
    <w:rsid w:val="13A46AF3"/>
    <w:rsid w:val="13AB7498"/>
    <w:rsid w:val="13AC02D6"/>
    <w:rsid w:val="13AC331F"/>
    <w:rsid w:val="13AC7ACF"/>
    <w:rsid w:val="13B42377"/>
    <w:rsid w:val="13BA4012"/>
    <w:rsid w:val="13CB66E1"/>
    <w:rsid w:val="13CF6848"/>
    <w:rsid w:val="13D347C6"/>
    <w:rsid w:val="13D549B5"/>
    <w:rsid w:val="13D83EFE"/>
    <w:rsid w:val="13D958DB"/>
    <w:rsid w:val="13E5402F"/>
    <w:rsid w:val="14060050"/>
    <w:rsid w:val="141023CE"/>
    <w:rsid w:val="1412533E"/>
    <w:rsid w:val="14160299"/>
    <w:rsid w:val="141A221F"/>
    <w:rsid w:val="141B163F"/>
    <w:rsid w:val="144109FD"/>
    <w:rsid w:val="14447B5C"/>
    <w:rsid w:val="144F18F5"/>
    <w:rsid w:val="1453086B"/>
    <w:rsid w:val="145862E8"/>
    <w:rsid w:val="145D1D0F"/>
    <w:rsid w:val="146077B6"/>
    <w:rsid w:val="14656D97"/>
    <w:rsid w:val="146A6309"/>
    <w:rsid w:val="146F72F4"/>
    <w:rsid w:val="1470123B"/>
    <w:rsid w:val="148150FF"/>
    <w:rsid w:val="148A7C64"/>
    <w:rsid w:val="148C0304"/>
    <w:rsid w:val="14927F29"/>
    <w:rsid w:val="14B800A6"/>
    <w:rsid w:val="14B91EAB"/>
    <w:rsid w:val="14BD71B5"/>
    <w:rsid w:val="14C85DBE"/>
    <w:rsid w:val="14CC0610"/>
    <w:rsid w:val="14EB1588"/>
    <w:rsid w:val="14EF5D5B"/>
    <w:rsid w:val="14F02D82"/>
    <w:rsid w:val="14F07B4B"/>
    <w:rsid w:val="14FA53FE"/>
    <w:rsid w:val="151B1A81"/>
    <w:rsid w:val="153342E1"/>
    <w:rsid w:val="153835C5"/>
    <w:rsid w:val="15466D1F"/>
    <w:rsid w:val="156E201F"/>
    <w:rsid w:val="15794030"/>
    <w:rsid w:val="157C1BB0"/>
    <w:rsid w:val="157F73F1"/>
    <w:rsid w:val="15882AAF"/>
    <w:rsid w:val="158D422E"/>
    <w:rsid w:val="158E5E52"/>
    <w:rsid w:val="15903BF7"/>
    <w:rsid w:val="15903F61"/>
    <w:rsid w:val="15AF07CC"/>
    <w:rsid w:val="15B10E05"/>
    <w:rsid w:val="15B44636"/>
    <w:rsid w:val="15C04DA1"/>
    <w:rsid w:val="15CD7FE6"/>
    <w:rsid w:val="15CF541B"/>
    <w:rsid w:val="15D67D69"/>
    <w:rsid w:val="15D93539"/>
    <w:rsid w:val="15E3769B"/>
    <w:rsid w:val="15E44A47"/>
    <w:rsid w:val="15FF5FF0"/>
    <w:rsid w:val="16037432"/>
    <w:rsid w:val="16133FB5"/>
    <w:rsid w:val="16140ACE"/>
    <w:rsid w:val="161645B2"/>
    <w:rsid w:val="16172CD0"/>
    <w:rsid w:val="1618494F"/>
    <w:rsid w:val="161A7216"/>
    <w:rsid w:val="16336886"/>
    <w:rsid w:val="163B65F5"/>
    <w:rsid w:val="16430322"/>
    <w:rsid w:val="164A07A8"/>
    <w:rsid w:val="164C0E1F"/>
    <w:rsid w:val="16520BA9"/>
    <w:rsid w:val="16550A4B"/>
    <w:rsid w:val="16581073"/>
    <w:rsid w:val="166354BF"/>
    <w:rsid w:val="167859EC"/>
    <w:rsid w:val="169135ED"/>
    <w:rsid w:val="16934F52"/>
    <w:rsid w:val="169B5B99"/>
    <w:rsid w:val="169D39F1"/>
    <w:rsid w:val="16A20335"/>
    <w:rsid w:val="16A232B5"/>
    <w:rsid w:val="16C7558D"/>
    <w:rsid w:val="16D922FE"/>
    <w:rsid w:val="16DC1398"/>
    <w:rsid w:val="16E42F30"/>
    <w:rsid w:val="16F87717"/>
    <w:rsid w:val="171123C9"/>
    <w:rsid w:val="171673CC"/>
    <w:rsid w:val="17195FD9"/>
    <w:rsid w:val="1739389B"/>
    <w:rsid w:val="17426B41"/>
    <w:rsid w:val="17442EB6"/>
    <w:rsid w:val="1744341B"/>
    <w:rsid w:val="174E7E6A"/>
    <w:rsid w:val="1752072D"/>
    <w:rsid w:val="175569EB"/>
    <w:rsid w:val="176766C9"/>
    <w:rsid w:val="17706AD1"/>
    <w:rsid w:val="17760A21"/>
    <w:rsid w:val="177F38A8"/>
    <w:rsid w:val="17A45CF3"/>
    <w:rsid w:val="17AB0F43"/>
    <w:rsid w:val="17AC7EF2"/>
    <w:rsid w:val="17B460A0"/>
    <w:rsid w:val="17BD58C0"/>
    <w:rsid w:val="17C80986"/>
    <w:rsid w:val="17C83968"/>
    <w:rsid w:val="17CD2363"/>
    <w:rsid w:val="17E64CBC"/>
    <w:rsid w:val="17EA25AE"/>
    <w:rsid w:val="17EB0715"/>
    <w:rsid w:val="17EF6733"/>
    <w:rsid w:val="17F20534"/>
    <w:rsid w:val="18000DA2"/>
    <w:rsid w:val="18221B76"/>
    <w:rsid w:val="18264E11"/>
    <w:rsid w:val="182800CE"/>
    <w:rsid w:val="182A1654"/>
    <w:rsid w:val="182F5D74"/>
    <w:rsid w:val="18335339"/>
    <w:rsid w:val="184C0485"/>
    <w:rsid w:val="184F14A2"/>
    <w:rsid w:val="185724EA"/>
    <w:rsid w:val="186E3872"/>
    <w:rsid w:val="187D159A"/>
    <w:rsid w:val="18876EF7"/>
    <w:rsid w:val="188C1B1D"/>
    <w:rsid w:val="188F21DB"/>
    <w:rsid w:val="18A34E47"/>
    <w:rsid w:val="18BA2656"/>
    <w:rsid w:val="18D23D64"/>
    <w:rsid w:val="18D75E45"/>
    <w:rsid w:val="18DA05D5"/>
    <w:rsid w:val="18DA12F8"/>
    <w:rsid w:val="18DF42F7"/>
    <w:rsid w:val="18E72936"/>
    <w:rsid w:val="19083AE7"/>
    <w:rsid w:val="190B5B85"/>
    <w:rsid w:val="19122426"/>
    <w:rsid w:val="19157D20"/>
    <w:rsid w:val="191E0E00"/>
    <w:rsid w:val="19341F4D"/>
    <w:rsid w:val="19362169"/>
    <w:rsid w:val="19397763"/>
    <w:rsid w:val="193D01D8"/>
    <w:rsid w:val="194115A9"/>
    <w:rsid w:val="19475905"/>
    <w:rsid w:val="194C143C"/>
    <w:rsid w:val="19544D3A"/>
    <w:rsid w:val="195C3AA7"/>
    <w:rsid w:val="1966511E"/>
    <w:rsid w:val="197B110A"/>
    <w:rsid w:val="19813634"/>
    <w:rsid w:val="198712C9"/>
    <w:rsid w:val="199E351A"/>
    <w:rsid w:val="19A366B4"/>
    <w:rsid w:val="19B23773"/>
    <w:rsid w:val="19BD3438"/>
    <w:rsid w:val="19BF7CA0"/>
    <w:rsid w:val="19CA0299"/>
    <w:rsid w:val="19D776CE"/>
    <w:rsid w:val="19D96C75"/>
    <w:rsid w:val="19E5653F"/>
    <w:rsid w:val="19F075FF"/>
    <w:rsid w:val="19F81560"/>
    <w:rsid w:val="19FE7890"/>
    <w:rsid w:val="1A155EFE"/>
    <w:rsid w:val="1A191401"/>
    <w:rsid w:val="1A19693D"/>
    <w:rsid w:val="1A275376"/>
    <w:rsid w:val="1A3A76B3"/>
    <w:rsid w:val="1A4817D2"/>
    <w:rsid w:val="1A5A51FF"/>
    <w:rsid w:val="1A767127"/>
    <w:rsid w:val="1A767A16"/>
    <w:rsid w:val="1A775BA1"/>
    <w:rsid w:val="1A792B42"/>
    <w:rsid w:val="1A7E5B1F"/>
    <w:rsid w:val="1A820AB7"/>
    <w:rsid w:val="1A8D5210"/>
    <w:rsid w:val="1A974755"/>
    <w:rsid w:val="1AA61C46"/>
    <w:rsid w:val="1ABB6D7C"/>
    <w:rsid w:val="1AC0262D"/>
    <w:rsid w:val="1ACC1BF6"/>
    <w:rsid w:val="1ADD372D"/>
    <w:rsid w:val="1AE34D03"/>
    <w:rsid w:val="1AEB08AE"/>
    <w:rsid w:val="1AF44089"/>
    <w:rsid w:val="1B084CBE"/>
    <w:rsid w:val="1B13686F"/>
    <w:rsid w:val="1B257F7D"/>
    <w:rsid w:val="1B2B4328"/>
    <w:rsid w:val="1B2C1E5D"/>
    <w:rsid w:val="1B4B15E7"/>
    <w:rsid w:val="1B560CC3"/>
    <w:rsid w:val="1B5D45F6"/>
    <w:rsid w:val="1B5F444E"/>
    <w:rsid w:val="1B6036C8"/>
    <w:rsid w:val="1B666609"/>
    <w:rsid w:val="1B70239F"/>
    <w:rsid w:val="1BAE3275"/>
    <w:rsid w:val="1BB41072"/>
    <w:rsid w:val="1BBD320E"/>
    <w:rsid w:val="1BBD7B09"/>
    <w:rsid w:val="1BC12731"/>
    <w:rsid w:val="1BCC5083"/>
    <w:rsid w:val="1BD7261C"/>
    <w:rsid w:val="1BE45682"/>
    <w:rsid w:val="1BEA4FEC"/>
    <w:rsid w:val="1BEE7A4F"/>
    <w:rsid w:val="1BFB15ED"/>
    <w:rsid w:val="1C052FB3"/>
    <w:rsid w:val="1C0B2F31"/>
    <w:rsid w:val="1C0D5877"/>
    <w:rsid w:val="1C164D29"/>
    <w:rsid w:val="1C320C8A"/>
    <w:rsid w:val="1C4073D3"/>
    <w:rsid w:val="1C43031D"/>
    <w:rsid w:val="1C463D7C"/>
    <w:rsid w:val="1C4F0E07"/>
    <w:rsid w:val="1C6315F6"/>
    <w:rsid w:val="1C785875"/>
    <w:rsid w:val="1C812F25"/>
    <w:rsid w:val="1C844E32"/>
    <w:rsid w:val="1C917921"/>
    <w:rsid w:val="1C9300A3"/>
    <w:rsid w:val="1C982A38"/>
    <w:rsid w:val="1C9B2541"/>
    <w:rsid w:val="1CA01F2E"/>
    <w:rsid w:val="1CA349A7"/>
    <w:rsid w:val="1CCA4013"/>
    <w:rsid w:val="1CD52FEA"/>
    <w:rsid w:val="1CD922F5"/>
    <w:rsid w:val="1CE562B9"/>
    <w:rsid w:val="1CEC44F0"/>
    <w:rsid w:val="1CED4BD6"/>
    <w:rsid w:val="1CF314D4"/>
    <w:rsid w:val="1CF50629"/>
    <w:rsid w:val="1D097D79"/>
    <w:rsid w:val="1D0B3946"/>
    <w:rsid w:val="1D14296D"/>
    <w:rsid w:val="1D1B63EF"/>
    <w:rsid w:val="1D1C5E58"/>
    <w:rsid w:val="1D330F1C"/>
    <w:rsid w:val="1D3946F2"/>
    <w:rsid w:val="1D452B63"/>
    <w:rsid w:val="1D4E4A14"/>
    <w:rsid w:val="1D64050B"/>
    <w:rsid w:val="1D6478AF"/>
    <w:rsid w:val="1D662C9C"/>
    <w:rsid w:val="1D6A0633"/>
    <w:rsid w:val="1D7501A1"/>
    <w:rsid w:val="1D776D95"/>
    <w:rsid w:val="1D790FCC"/>
    <w:rsid w:val="1D7E436A"/>
    <w:rsid w:val="1D7F1DD1"/>
    <w:rsid w:val="1D8611E5"/>
    <w:rsid w:val="1D887FDD"/>
    <w:rsid w:val="1D891FC7"/>
    <w:rsid w:val="1D906B60"/>
    <w:rsid w:val="1DA57AAD"/>
    <w:rsid w:val="1DB2580B"/>
    <w:rsid w:val="1DB32351"/>
    <w:rsid w:val="1DCA2E80"/>
    <w:rsid w:val="1DD468BA"/>
    <w:rsid w:val="1DE974EE"/>
    <w:rsid w:val="1DEF3669"/>
    <w:rsid w:val="1DF33DB2"/>
    <w:rsid w:val="1E05531A"/>
    <w:rsid w:val="1E0A7420"/>
    <w:rsid w:val="1E1A5215"/>
    <w:rsid w:val="1E210712"/>
    <w:rsid w:val="1E2752F7"/>
    <w:rsid w:val="1E317BBC"/>
    <w:rsid w:val="1E36795E"/>
    <w:rsid w:val="1E475F88"/>
    <w:rsid w:val="1E482465"/>
    <w:rsid w:val="1E483B20"/>
    <w:rsid w:val="1E4B1048"/>
    <w:rsid w:val="1E5170FD"/>
    <w:rsid w:val="1E676EDF"/>
    <w:rsid w:val="1E6B45E5"/>
    <w:rsid w:val="1E724DE3"/>
    <w:rsid w:val="1E7361AA"/>
    <w:rsid w:val="1EBC7DE0"/>
    <w:rsid w:val="1EBD29E4"/>
    <w:rsid w:val="1EC2015F"/>
    <w:rsid w:val="1ECA7131"/>
    <w:rsid w:val="1ECE699F"/>
    <w:rsid w:val="1ECF0F2F"/>
    <w:rsid w:val="1ED03DE9"/>
    <w:rsid w:val="1ED27C99"/>
    <w:rsid w:val="1EDA4C19"/>
    <w:rsid w:val="1EE21E4B"/>
    <w:rsid w:val="1F007BC5"/>
    <w:rsid w:val="1F051E2B"/>
    <w:rsid w:val="1F083A58"/>
    <w:rsid w:val="1F112270"/>
    <w:rsid w:val="1F2234BC"/>
    <w:rsid w:val="1F2D0557"/>
    <w:rsid w:val="1F397700"/>
    <w:rsid w:val="1F3E3D05"/>
    <w:rsid w:val="1F536D3F"/>
    <w:rsid w:val="1F5A0A27"/>
    <w:rsid w:val="1F6477E0"/>
    <w:rsid w:val="1F784C48"/>
    <w:rsid w:val="1F860486"/>
    <w:rsid w:val="1F896F37"/>
    <w:rsid w:val="1F9454A9"/>
    <w:rsid w:val="1FA176DF"/>
    <w:rsid w:val="1FA60DAF"/>
    <w:rsid w:val="1FB43DE7"/>
    <w:rsid w:val="1FC61ED5"/>
    <w:rsid w:val="1FC92A24"/>
    <w:rsid w:val="1FD73527"/>
    <w:rsid w:val="1FDC5B1C"/>
    <w:rsid w:val="1FE04BDC"/>
    <w:rsid w:val="1FE11A78"/>
    <w:rsid w:val="1FF87135"/>
    <w:rsid w:val="20084133"/>
    <w:rsid w:val="20127B0E"/>
    <w:rsid w:val="201B6695"/>
    <w:rsid w:val="201D462F"/>
    <w:rsid w:val="202507BB"/>
    <w:rsid w:val="20255FD9"/>
    <w:rsid w:val="202B5901"/>
    <w:rsid w:val="20390BAA"/>
    <w:rsid w:val="203F45A7"/>
    <w:rsid w:val="2042312F"/>
    <w:rsid w:val="204C004D"/>
    <w:rsid w:val="204E3240"/>
    <w:rsid w:val="20544DFE"/>
    <w:rsid w:val="20765AE9"/>
    <w:rsid w:val="20800C04"/>
    <w:rsid w:val="2090032A"/>
    <w:rsid w:val="20992FDD"/>
    <w:rsid w:val="209D4B49"/>
    <w:rsid w:val="20A60A09"/>
    <w:rsid w:val="20B17816"/>
    <w:rsid w:val="20BB4CAB"/>
    <w:rsid w:val="20BF55AB"/>
    <w:rsid w:val="20C150A1"/>
    <w:rsid w:val="20C40B24"/>
    <w:rsid w:val="20C5226D"/>
    <w:rsid w:val="20E13C43"/>
    <w:rsid w:val="20E75F11"/>
    <w:rsid w:val="211E2230"/>
    <w:rsid w:val="213372B5"/>
    <w:rsid w:val="213C0BDF"/>
    <w:rsid w:val="21486BA6"/>
    <w:rsid w:val="21494AB6"/>
    <w:rsid w:val="215749BA"/>
    <w:rsid w:val="216A793E"/>
    <w:rsid w:val="217D1658"/>
    <w:rsid w:val="21876357"/>
    <w:rsid w:val="21973A69"/>
    <w:rsid w:val="21986894"/>
    <w:rsid w:val="219D5C62"/>
    <w:rsid w:val="219E0893"/>
    <w:rsid w:val="21A84A35"/>
    <w:rsid w:val="21AC60B7"/>
    <w:rsid w:val="21AD6E52"/>
    <w:rsid w:val="21BF7D7F"/>
    <w:rsid w:val="21C22705"/>
    <w:rsid w:val="21C43B80"/>
    <w:rsid w:val="21E64A84"/>
    <w:rsid w:val="22052DC8"/>
    <w:rsid w:val="220F3DD9"/>
    <w:rsid w:val="22412AA4"/>
    <w:rsid w:val="225C6F01"/>
    <w:rsid w:val="22664AEB"/>
    <w:rsid w:val="226748AD"/>
    <w:rsid w:val="2274375B"/>
    <w:rsid w:val="227616B0"/>
    <w:rsid w:val="229828DE"/>
    <w:rsid w:val="22AB192E"/>
    <w:rsid w:val="22AD011B"/>
    <w:rsid w:val="22AD51B0"/>
    <w:rsid w:val="22AF6FB4"/>
    <w:rsid w:val="22B57C5B"/>
    <w:rsid w:val="22B819A2"/>
    <w:rsid w:val="22D14A7D"/>
    <w:rsid w:val="22DA55A5"/>
    <w:rsid w:val="22E83154"/>
    <w:rsid w:val="22FE0F77"/>
    <w:rsid w:val="230620AA"/>
    <w:rsid w:val="23275032"/>
    <w:rsid w:val="233E581D"/>
    <w:rsid w:val="23475340"/>
    <w:rsid w:val="236153B7"/>
    <w:rsid w:val="236173E4"/>
    <w:rsid w:val="237607F8"/>
    <w:rsid w:val="237C79BA"/>
    <w:rsid w:val="23840747"/>
    <w:rsid w:val="238D484F"/>
    <w:rsid w:val="23A349DF"/>
    <w:rsid w:val="23A73B8E"/>
    <w:rsid w:val="23AC2440"/>
    <w:rsid w:val="23B07260"/>
    <w:rsid w:val="23C23745"/>
    <w:rsid w:val="23CB75DA"/>
    <w:rsid w:val="23CC2836"/>
    <w:rsid w:val="23D16E12"/>
    <w:rsid w:val="23E075A7"/>
    <w:rsid w:val="23E629DD"/>
    <w:rsid w:val="23F46333"/>
    <w:rsid w:val="24023F65"/>
    <w:rsid w:val="240E2B19"/>
    <w:rsid w:val="2413504A"/>
    <w:rsid w:val="24243C4E"/>
    <w:rsid w:val="24296F7F"/>
    <w:rsid w:val="242B4415"/>
    <w:rsid w:val="24362A37"/>
    <w:rsid w:val="24387D06"/>
    <w:rsid w:val="244B6ED4"/>
    <w:rsid w:val="24640FE3"/>
    <w:rsid w:val="246E40F1"/>
    <w:rsid w:val="24762AA5"/>
    <w:rsid w:val="247B1FE7"/>
    <w:rsid w:val="24A222AD"/>
    <w:rsid w:val="24A432D9"/>
    <w:rsid w:val="24AD11BA"/>
    <w:rsid w:val="24AD3E08"/>
    <w:rsid w:val="24B271F1"/>
    <w:rsid w:val="24CD1E83"/>
    <w:rsid w:val="24EC61D3"/>
    <w:rsid w:val="24F149FA"/>
    <w:rsid w:val="252866F3"/>
    <w:rsid w:val="252E065E"/>
    <w:rsid w:val="254A5846"/>
    <w:rsid w:val="25561369"/>
    <w:rsid w:val="25610EE2"/>
    <w:rsid w:val="256237B8"/>
    <w:rsid w:val="256B397C"/>
    <w:rsid w:val="25791BC4"/>
    <w:rsid w:val="257B2490"/>
    <w:rsid w:val="25822E10"/>
    <w:rsid w:val="25A42AF3"/>
    <w:rsid w:val="25AC4FBE"/>
    <w:rsid w:val="25AD2008"/>
    <w:rsid w:val="25BA05FA"/>
    <w:rsid w:val="25CF6CDD"/>
    <w:rsid w:val="25D26BF1"/>
    <w:rsid w:val="25DC32E7"/>
    <w:rsid w:val="25E27E8F"/>
    <w:rsid w:val="26066C92"/>
    <w:rsid w:val="260757FB"/>
    <w:rsid w:val="26230C1A"/>
    <w:rsid w:val="262B5006"/>
    <w:rsid w:val="263F18CA"/>
    <w:rsid w:val="26403AF5"/>
    <w:rsid w:val="265A6A68"/>
    <w:rsid w:val="267F78C7"/>
    <w:rsid w:val="268D2189"/>
    <w:rsid w:val="26A65F2E"/>
    <w:rsid w:val="26AA7B90"/>
    <w:rsid w:val="26AE2A83"/>
    <w:rsid w:val="26B17617"/>
    <w:rsid w:val="26BE52D9"/>
    <w:rsid w:val="26C718EF"/>
    <w:rsid w:val="26CA63EC"/>
    <w:rsid w:val="26D7660D"/>
    <w:rsid w:val="26E02BF7"/>
    <w:rsid w:val="26F31699"/>
    <w:rsid w:val="26FC74E3"/>
    <w:rsid w:val="26FD4EF1"/>
    <w:rsid w:val="2708121B"/>
    <w:rsid w:val="270A79AF"/>
    <w:rsid w:val="27216B9E"/>
    <w:rsid w:val="2728510E"/>
    <w:rsid w:val="272B7B38"/>
    <w:rsid w:val="2738729D"/>
    <w:rsid w:val="274D73A3"/>
    <w:rsid w:val="2751456D"/>
    <w:rsid w:val="27653C1A"/>
    <w:rsid w:val="276E1EDD"/>
    <w:rsid w:val="277841EE"/>
    <w:rsid w:val="277F3615"/>
    <w:rsid w:val="27832D0B"/>
    <w:rsid w:val="278334E1"/>
    <w:rsid w:val="278C6770"/>
    <w:rsid w:val="278D30D3"/>
    <w:rsid w:val="279F1686"/>
    <w:rsid w:val="27AC219C"/>
    <w:rsid w:val="27BA1C0D"/>
    <w:rsid w:val="27C2539A"/>
    <w:rsid w:val="27CD3795"/>
    <w:rsid w:val="27CD66E6"/>
    <w:rsid w:val="27D11AB5"/>
    <w:rsid w:val="27DA17F9"/>
    <w:rsid w:val="27E506DE"/>
    <w:rsid w:val="28080567"/>
    <w:rsid w:val="281404E4"/>
    <w:rsid w:val="281A5F65"/>
    <w:rsid w:val="282D3B7A"/>
    <w:rsid w:val="28320BEF"/>
    <w:rsid w:val="2835183D"/>
    <w:rsid w:val="285579A3"/>
    <w:rsid w:val="286136B2"/>
    <w:rsid w:val="286835D0"/>
    <w:rsid w:val="286C3EFE"/>
    <w:rsid w:val="28764D45"/>
    <w:rsid w:val="28815308"/>
    <w:rsid w:val="288D4D90"/>
    <w:rsid w:val="289363ED"/>
    <w:rsid w:val="28A44971"/>
    <w:rsid w:val="28A7566A"/>
    <w:rsid w:val="28AB365F"/>
    <w:rsid w:val="28BB5C8C"/>
    <w:rsid w:val="28C820DE"/>
    <w:rsid w:val="28CB31AE"/>
    <w:rsid w:val="28CB4F9F"/>
    <w:rsid w:val="28D64F00"/>
    <w:rsid w:val="28D84929"/>
    <w:rsid w:val="28E27260"/>
    <w:rsid w:val="28F83DF8"/>
    <w:rsid w:val="28FD6BEC"/>
    <w:rsid w:val="29312557"/>
    <w:rsid w:val="293255C4"/>
    <w:rsid w:val="29373017"/>
    <w:rsid w:val="29447C90"/>
    <w:rsid w:val="29513F9E"/>
    <w:rsid w:val="29523185"/>
    <w:rsid w:val="29531179"/>
    <w:rsid w:val="295E40CB"/>
    <w:rsid w:val="296C76B4"/>
    <w:rsid w:val="29772B08"/>
    <w:rsid w:val="297B57EB"/>
    <w:rsid w:val="29A12388"/>
    <w:rsid w:val="29A2341F"/>
    <w:rsid w:val="29A247B8"/>
    <w:rsid w:val="29A66843"/>
    <w:rsid w:val="29A906AC"/>
    <w:rsid w:val="29AB3EBD"/>
    <w:rsid w:val="29B027A3"/>
    <w:rsid w:val="29BD5A2D"/>
    <w:rsid w:val="29C06E6B"/>
    <w:rsid w:val="29C67A86"/>
    <w:rsid w:val="29CE5BFF"/>
    <w:rsid w:val="29DD1501"/>
    <w:rsid w:val="29F556B9"/>
    <w:rsid w:val="29FC2F7D"/>
    <w:rsid w:val="2A06455B"/>
    <w:rsid w:val="2A067467"/>
    <w:rsid w:val="2A0E179C"/>
    <w:rsid w:val="2A0F2FCC"/>
    <w:rsid w:val="2A1249D6"/>
    <w:rsid w:val="2A213B26"/>
    <w:rsid w:val="2A481CFC"/>
    <w:rsid w:val="2A496A6A"/>
    <w:rsid w:val="2A5C0AED"/>
    <w:rsid w:val="2A6E2985"/>
    <w:rsid w:val="2A6F5F9E"/>
    <w:rsid w:val="2A7722C8"/>
    <w:rsid w:val="2A7C06B4"/>
    <w:rsid w:val="2A8D5961"/>
    <w:rsid w:val="2AAC2374"/>
    <w:rsid w:val="2AAD4509"/>
    <w:rsid w:val="2AB87F34"/>
    <w:rsid w:val="2ABA315A"/>
    <w:rsid w:val="2ABC010F"/>
    <w:rsid w:val="2AC824BE"/>
    <w:rsid w:val="2ADE00FE"/>
    <w:rsid w:val="2AF40B26"/>
    <w:rsid w:val="2AF815A9"/>
    <w:rsid w:val="2B05199B"/>
    <w:rsid w:val="2B1B2D6A"/>
    <w:rsid w:val="2B215656"/>
    <w:rsid w:val="2B271173"/>
    <w:rsid w:val="2B2B370F"/>
    <w:rsid w:val="2B4B7D6A"/>
    <w:rsid w:val="2B4D7E1F"/>
    <w:rsid w:val="2B53763F"/>
    <w:rsid w:val="2B5446D0"/>
    <w:rsid w:val="2B6E6791"/>
    <w:rsid w:val="2B7F02AD"/>
    <w:rsid w:val="2B8B413B"/>
    <w:rsid w:val="2BBB5724"/>
    <w:rsid w:val="2BD372F7"/>
    <w:rsid w:val="2BD441CC"/>
    <w:rsid w:val="2BD51896"/>
    <w:rsid w:val="2BE42958"/>
    <w:rsid w:val="2BEE2055"/>
    <w:rsid w:val="2C0B4624"/>
    <w:rsid w:val="2C115363"/>
    <w:rsid w:val="2C243785"/>
    <w:rsid w:val="2C3312C1"/>
    <w:rsid w:val="2C513745"/>
    <w:rsid w:val="2C647115"/>
    <w:rsid w:val="2C6818B4"/>
    <w:rsid w:val="2C6B1CD2"/>
    <w:rsid w:val="2C7C30FA"/>
    <w:rsid w:val="2C830635"/>
    <w:rsid w:val="2C885AA5"/>
    <w:rsid w:val="2C8D1C48"/>
    <w:rsid w:val="2C9D6E3E"/>
    <w:rsid w:val="2CAA4E81"/>
    <w:rsid w:val="2CAD4098"/>
    <w:rsid w:val="2CBC1D1B"/>
    <w:rsid w:val="2CCF4551"/>
    <w:rsid w:val="2CE23732"/>
    <w:rsid w:val="2CE37D43"/>
    <w:rsid w:val="2CE7380B"/>
    <w:rsid w:val="2CE952A3"/>
    <w:rsid w:val="2D2156A2"/>
    <w:rsid w:val="2D3673F2"/>
    <w:rsid w:val="2D381FF5"/>
    <w:rsid w:val="2D3845E6"/>
    <w:rsid w:val="2D38772A"/>
    <w:rsid w:val="2D3E3463"/>
    <w:rsid w:val="2D3F04E7"/>
    <w:rsid w:val="2D406F06"/>
    <w:rsid w:val="2D445D96"/>
    <w:rsid w:val="2D46629B"/>
    <w:rsid w:val="2D53008F"/>
    <w:rsid w:val="2D6931B5"/>
    <w:rsid w:val="2D6A7FB8"/>
    <w:rsid w:val="2D6B462B"/>
    <w:rsid w:val="2D6E26B8"/>
    <w:rsid w:val="2D7005F4"/>
    <w:rsid w:val="2D751490"/>
    <w:rsid w:val="2D76006E"/>
    <w:rsid w:val="2D7E7BD3"/>
    <w:rsid w:val="2D92277A"/>
    <w:rsid w:val="2D956C21"/>
    <w:rsid w:val="2DB604B0"/>
    <w:rsid w:val="2DBA384D"/>
    <w:rsid w:val="2DDB6288"/>
    <w:rsid w:val="2DDC6497"/>
    <w:rsid w:val="2DE04046"/>
    <w:rsid w:val="2DEA11CB"/>
    <w:rsid w:val="2DEB7215"/>
    <w:rsid w:val="2DFA5A75"/>
    <w:rsid w:val="2DFB204D"/>
    <w:rsid w:val="2E0732D5"/>
    <w:rsid w:val="2E103B52"/>
    <w:rsid w:val="2E1B5AC0"/>
    <w:rsid w:val="2E216777"/>
    <w:rsid w:val="2E310269"/>
    <w:rsid w:val="2E322D3A"/>
    <w:rsid w:val="2E710D80"/>
    <w:rsid w:val="2E730F8A"/>
    <w:rsid w:val="2E7749D4"/>
    <w:rsid w:val="2E7F2D87"/>
    <w:rsid w:val="2E886779"/>
    <w:rsid w:val="2E8D3377"/>
    <w:rsid w:val="2E8D73C3"/>
    <w:rsid w:val="2E8E6D20"/>
    <w:rsid w:val="2E937607"/>
    <w:rsid w:val="2EA56A2B"/>
    <w:rsid w:val="2EA746CD"/>
    <w:rsid w:val="2EB4686A"/>
    <w:rsid w:val="2EB66590"/>
    <w:rsid w:val="2EB7060A"/>
    <w:rsid w:val="2EC65056"/>
    <w:rsid w:val="2ED24BD4"/>
    <w:rsid w:val="2EDB150E"/>
    <w:rsid w:val="2EF77BB3"/>
    <w:rsid w:val="2F053DEC"/>
    <w:rsid w:val="2F1C6F44"/>
    <w:rsid w:val="2F241A7A"/>
    <w:rsid w:val="2F2C2BC7"/>
    <w:rsid w:val="2F3462D4"/>
    <w:rsid w:val="2F365B49"/>
    <w:rsid w:val="2F3E4FCD"/>
    <w:rsid w:val="2F405B63"/>
    <w:rsid w:val="2F450834"/>
    <w:rsid w:val="2F521E00"/>
    <w:rsid w:val="2F56009D"/>
    <w:rsid w:val="2F566550"/>
    <w:rsid w:val="2F5B427F"/>
    <w:rsid w:val="2F6A544C"/>
    <w:rsid w:val="2F6B4248"/>
    <w:rsid w:val="2F7366CB"/>
    <w:rsid w:val="2F7576E6"/>
    <w:rsid w:val="2F7650AD"/>
    <w:rsid w:val="2F83315F"/>
    <w:rsid w:val="2F9D27C7"/>
    <w:rsid w:val="2FAC68B5"/>
    <w:rsid w:val="2FB71D1A"/>
    <w:rsid w:val="2FBA5300"/>
    <w:rsid w:val="2FBC4CD9"/>
    <w:rsid w:val="2FE27FC9"/>
    <w:rsid w:val="2FE71BC4"/>
    <w:rsid w:val="2FE8319B"/>
    <w:rsid w:val="2FF40DE3"/>
    <w:rsid w:val="2FF50078"/>
    <w:rsid w:val="30017543"/>
    <w:rsid w:val="30082943"/>
    <w:rsid w:val="300A0D8F"/>
    <w:rsid w:val="300D123A"/>
    <w:rsid w:val="30121E1C"/>
    <w:rsid w:val="3015744F"/>
    <w:rsid w:val="302C0757"/>
    <w:rsid w:val="30326D59"/>
    <w:rsid w:val="30364B8B"/>
    <w:rsid w:val="303F3FE9"/>
    <w:rsid w:val="304A65CF"/>
    <w:rsid w:val="305014D9"/>
    <w:rsid w:val="305A2656"/>
    <w:rsid w:val="30603E4D"/>
    <w:rsid w:val="307433AA"/>
    <w:rsid w:val="307D7E96"/>
    <w:rsid w:val="30952A87"/>
    <w:rsid w:val="30A60134"/>
    <w:rsid w:val="30B03E85"/>
    <w:rsid w:val="30B05E95"/>
    <w:rsid w:val="30B84A87"/>
    <w:rsid w:val="30C1776C"/>
    <w:rsid w:val="30D2634C"/>
    <w:rsid w:val="30E0568A"/>
    <w:rsid w:val="30F14CD5"/>
    <w:rsid w:val="30F9053F"/>
    <w:rsid w:val="30FB05EC"/>
    <w:rsid w:val="30FE7F03"/>
    <w:rsid w:val="31084B91"/>
    <w:rsid w:val="310F7E8C"/>
    <w:rsid w:val="31110BCE"/>
    <w:rsid w:val="311510C2"/>
    <w:rsid w:val="311A35B4"/>
    <w:rsid w:val="311C52FC"/>
    <w:rsid w:val="312A7702"/>
    <w:rsid w:val="3132038F"/>
    <w:rsid w:val="314A0D46"/>
    <w:rsid w:val="314E5E3F"/>
    <w:rsid w:val="315136FC"/>
    <w:rsid w:val="315A25ED"/>
    <w:rsid w:val="315D6678"/>
    <w:rsid w:val="31662B54"/>
    <w:rsid w:val="31900765"/>
    <w:rsid w:val="31912424"/>
    <w:rsid w:val="31957115"/>
    <w:rsid w:val="31A17989"/>
    <w:rsid w:val="31AF6900"/>
    <w:rsid w:val="31CC3470"/>
    <w:rsid w:val="31DD3FBE"/>
    <w:rsid w:val="31EC5663"/>
    <w:rsid w:val="31F7367C"/>
    <w:rsid w:val="32047EB3"/>
    <w:rsid w:val="320C27F5"/>
    <w:rsid w:val="320D241D"/>
    <w:rsid w:val="321405BB"/>
    <w:rsid w:val="321E3ECC"/>
    <w:rsid w:val="32203688"/>
    <w:rsid w:val="327706BE"/>
    <w:rsid w:val="328E04C8"/>
    <w:rsid w:val="32915A23"/>
    <w:rsid w:val="32A11EA0"/>
    <w:rsid w:val="32A9114A"/>
    <w:rsid w:val="32D656FE"/>
    <w:rsid w:val="32DB1CEF"/>
    <w:rsid w:val="32F368A2"/>
    <w:rsid w:val="330905CD"/>
    <w:rsid w:val="331B6025"/>
    <w:rsid w:val="331F355D"/>
    <w:rsid w:val="332F39E9"/>
    <w:rsid w:val="333251E6"/>
    <w:rsid w:val="33347BCB"/>
    <w:rsid w:val="3339430A"/>
    <w:rsid w:val="3355340B"/>
    <w:rsid w:val="335F213E"/>
    <w:rsid w:val="33690F4F"/>
    <w:rsid w:val="336B7D69"/>
    <w:rsid w:val="33756644"/>
    <w:rsid w:val="337566C2"/>
    <w:rsid w:val="337A048F"/>
    <w:rsid w:val="3386214C"/>
    <w:rsid w:val="338B299E"/>
    <w:rsid w:val="338F0A74"/>
    <w:rsid w:val="33917D65"/>
    <w:rsid w:val="33A3020C"/>
    <w:rsid w:val="33A43F7B"/>
    <w:rsid w:val="33B37AE8"/>
    <w:rsid w:val="33BB46BC"/>
    <w:rsid w:val="33C10FED"/>
    <w:rsid w:val="33D51916"/>
    <w:rsid w:val="33E62675"/>
    <w:rsid w:val="33E972AB"/>
    <w:rsid w:val="33EC5E56"/>
    <w:rsid w:val="33ED3D45"/>
    <w:rsid w:val="33F31EFB"/>
    <w:rsid w:val="33F56F37"/>
    <w:rsid w:val="33F93374"/>
    <w:rsid w:val="340A6274"/>
    <w:rsid w:val="34167076"/>
    <w:rsid w:val="34192A85"/>
    <w:rsid w:val="342C0CBF"/>
    <w:rsid w:val="34371FDB"/>
    <w:rsid w:val="34397FF5"/>
    <w:rsid w:val="34484903"/>
    <w:rsid w:val="34485595"/>
    <w:rsid w:val="344B2A41"/>
    <w:rsid w:val="34553478"/>
    <w:rsid w:val="3466422C"/>
    <w:rsid w:val="346E38DD"/>
    <w:rsid w:val="34721080"/>
    <w:rsid w:val="347D600F"/>
    <w:rsid w:val="348E2E5C"/>
    <w:rsid w:val="349B3405"/>
    <w:rsid w:val="34AA07B0"/>
    <w:rsid w:val="34AD579D"/>
    <w:rsid w:val="34B62671"/>
    <w:rsid w:val="34B934E0"/>
    <w:rsid w:val="34BA3CF0"/>
    <w:rsid w:val="34BD150C"/>
    <w:rsid w:val="34C7210A"/>
    <w:rsid w:val="34D45687"/>
    <w:rsid w:val="34E475F8"/>
    <w:rsid w:val="34FB516A"/>
    <w:rsid w:val="35196837"/>
    <w:rsid w:val="351B2C32"/>
    <w:rsid w:val="352246A7"/>
    <w:rsid w:val="352C5BEF"/>
    <w:rsid w:val="354350F3"/>
    <w:rsid w:val="3547790F"/>
    <w:rsid w:val="355E5BCB"/>
    <w:rsid w:val="35642F4C"/>
    <w:rsid w:val="356559A9"/>
    <w:rsid w:val="356D3A55"/>
    <w:rsid w:val="35701B86"/>
    <w:rsid w:val="35732362"/>
    <w:rsid w:val="3573293B"/>
    <w:rsid w:val="35735344"/>
    <w:rsid w:val="357540AF"/>
    <w:rsid w:val="357868EB"/>
    <w:rsid w:val="358523D0"/>
    <w:rsid w:val="358B4A9D"/>
    <w:rsid w:val="35922636"/>
    <w:rsid w:val="35BD778E"/>
    <w:rsid w:val="35BD7A13"/>
    <w:rsid w:val="35C96397"/>
    <w:rsid w:val="35CA68AB"/>
    <w:rsid w:val="35D47B2B"/>
    <w:rsid w:val="35E410ED"/>
    <w:rsid w:val="35EB2FD4"/>
    <w:rsid w:val="35EF20C9"/>
    <w:rsid w:val="35F332E8"/>
    <w:rsid w:val="36044441"/>
    <w:rsid w:val="3604696C"/>
    <w:rsid w:val="360C625B"/>
    <w:rsid w:val="36106BA5"/>
    <w:rsid w:val="361B3581"/>
    <w:rsid w:val="3633415F"/>
    <w:rsid w:val="363D0C4C"/>
    <w:rsid w:val="366A17AB"/>
    <w:rsid w:val="367364E1"/>
    <w:rsid w:val="3673672C"/>
    <w:rsid w:val="369763B5"/>
    <w:rsid w:val="369E142E"/>
    <w:rsid w:val="36A0221E"/>
    <w:rsid w:val="36A11284"/>
    <w:rsid w:val="36A84D62"/>
    <w:rsid w:val="36A971CE"/>
    <w:rsid w:val="36B4678E"/>
    <w:rsid w:val="36B84626"/>
    <w:rsid w:val="36B90B11"/>
    <w:rsid w:val="36C7366A"/>
    <w:rsid w:val="36D00958"/>
    <w:rsid w:val="36D30CA0"/>
    <w:rsid w:val="36D81EED"/>
    <w:rsid w:val="36D83D40"/>
    <w:rsid w:val="37144F35"/>
    <w:rsid w:val="371464A7"/>
    <w:rsid w:val="3717340B"/>
    <w:rsid w:val="37254CF6"/>
    <w:rsid w:val="3737345F"/>
    <w:rsid w:val="374110E2"/>
    <w:rsid w:val="37544118"/>
    <w:rsid w:val="375B2B26"/>
    <w:rsid w:val="375B3801"/>
    <w:rsid w:val="375F18C4"/>
    <w:rsid w:val="3763753D"/>
    <w:rsid w:val="37654388"/>
    <w:rsid w:val="37683D1E"/>
    <w:rsid w:val="37763AB9"/>
    <w:rsid w:val="37835258"/>
    <w:rsid w:val="379744F3"/>
    <w:rsid w:val="379B06AC"/>
    <w:rsid w:val="37B40B90"/>
    <w:rsid w:val="37C35526"/>
    <w:rsid w:val="37C61F92"/>
    <w:rsid w:val="37C97BEC"/>
    <w:rsid w:val="37E57428"/>
    <w:rsid w:val="37F768B1"/>
    <w:rsid w:val="3802504D"/>
    <w:rsid w:val="380A1A96"/>
    <w:rsid w:val="38132AC7"/>
    <w:rsid w:val="383244EC"/>
    <w:rsid w:val="38401AD7"/>
    <w:rsid w:val="385174B2"/>
    <w:rsid w:val="38731012"/>
    <w:rsid w:val="387A423D"/>
    <w:rsid w:val="38857685"/>
    <w:rsid w:val="38883F94"/>
    <w:rsid w:val="388C0EEA"/>
    <w:rsid w:val="389E09CC"/>
    <w:rsid w:val="38A87E0A"/>
    <w:rsid w:val="38AC2BB7"/>
    <w:rsid w:val="38BC42B5"/>
    <w:rsid w:val="38C87FF3"/>
    <w:rsid w:val="38CA5555"/>
    <w:rsid w:val="38D4366C"/>
    <w:rsid w:val="38D82A07"/>
    <w:rsid w:val="38DC6A7D"/>
    <w:rsid w:val="38E64A91"/>
    <w:rsid w:val="38F77C64"/>
    <w:rsid w:val="39003FBD"/>
    <w:rsid w:val="390546DB"/>
    <w:rsid w:val="39166552"/>
    <w:rsid w:val="391813F5"/>
    <w:rsid w:val="39296717"/>
    <w:rsid w:val="392B5F09"/>
    <w:rsid w:val="392F75E2"/>
    <w:rsid w:val="39411DB4"/>
    <w:rsid w:val="39496EDF"/>
    <w:rsid w:val="394A08C1"/>
    <w:rsid w:val="396124D1"/>
    <w:rsid w:val="397C09D4"/>
    <w:rsid w:val="397F44ED"/>
    <w:rsid w:val="398B089B"/>
    <w:rsid w:val="39B06716"/>
    <w:rsid w:val="39B1469C"/>
    <w:rsid w:val="39B30EA9"/>
    <w:rsid w:val="39C57AE5"/>
    <w:rsid w:val="39C80CDA"/>
    <w:rsid w:val="39D27B89"/>
    <w:rsid w:val="39DF3228"/>
    <w:rsid w:val="39E72100"/>
    <w:rsid w:val="39EE332A"/>
    <w:rsid w:val="39F24C64"/>
    <w:rsid w:val="39F50A1C"/>
    <w:rsid w:val="3A046706"/>
    <w:rsid w:val="3A0D71BE"/>
    <w:rsid w:val="3A1B14E1"/>
    <w:rsid w:val="3A236CA2"/>
    <w:rsid w:val="3A2715D6"/>
    <w:rsid w:val="3A2736BF"/>
    <w:rsid w:val="3A290917"/>
    <w:rsid w:val="3A312FB7"/>
    <w:rsid w:val="3A4B3142"/>
    <w:rsid w:val="3A4E3B48"/>
    <w:rsid w:val="3A5C1DF9"/>
    <w:rsid w:val="3A652D65"/>
    <w:rsid w:val="3A695377"/>
    <w:rsid w:val="3A6A4AC3"/>
    <w:rsid w:val="3A6D0814"/>
    <w:rsid w:val="3A6D0882"/>
    <w:rsid w:val="3A76269A"/>
    <w:rsid w:val="3A7D5F3A"/>
    <w:rsid w:val="3A8B3054"/>
    <w:rsid w:val="3A9940F0"/>
    <w:rsid w:val="3ABB43FF"/>
    <w:rsid w:val="3ABD0BEB"/>
    <w:rsid w:val="3AC578B2"/>
    <w:rsid w:val="3ADD7705"/>
    <w:rsid w:val="3AEB2D9D"/>
    <w:rsid w:val="3AF479B5"/>
    <w:rsid w:val="3AF51BE4"/>
    <w:rsid w:val="3AFC0880"/>
    <w:rsid w:val="3B092937"/>
    <w:rsid w:val="3B14504C"/>
    <w:rsid w:val="3B16080F"/>
    <w:rsid w:val="3B186CDD"/>
    <w:rsid w:val="3B4F2158"/>
    <w:rsid w:val="3B5205A1"/>
    <w:rsid w:val="3B5737B6"/>
    <w:rsid w:val="3B6B6574"/>
    <w:rsid w:val="3B6C4D3D"/>
    <w:rsid w:val="3B7B77B8"/>
    <w:rsid w:val="3B8350CC"/>
    <w:rsid w:val="3B8367ED"/>
    <w:rsid w:val="3B86205D"/>
    <w:rsid w:val="3B8B65D4"/>
    <w:rsid w:val="3B92781F"/>
    <w:rsid w:val="3B9A599F"/>
    <w:rsid w:val="3BA0139B"/>
    <w:rsid w:val="3BA22581"/>
    <w:rsid w:val="3BA735B9"/>
    <w:rsid w:val="3BB0325D"/>
    <w:rsid w:val="3BB66353"/>
    <w:rsid w:val="3BC52883"/>
    <w:rsid w:val="3BD41145"/>
    <w:rsid w:val="3BE272D1"/>
    <w:rsid w:val="3BED2EA4"/>
    <w:rsid w:val="3BF14B73"/>
    <w:rsid w:val="3C0021D6"/>
    <w:rsid w:val="3C050F37"/>
    <w:rsid w:val="3C0C2346"/>
    <w:rsid w:val="3C1A1D46"/>
    <w:rsid w:val="3C1D35EE"/>
    <w:rsid w:val="3C2A7809"/>
    <w:rsid w:val="3C3D1C69"/>
    <w:rsid w:val="3C3D30A0"/>
    <w:rsid w:val="3C414037"/>
    <w:rsid w:val="3C46704F"/>
    <w:rsid w:val="3C511526"/>
    <w:rsid w:val="3C571283"/>
    <w:rsid w:val="3C61432F"/>
    <w:rsid w:val="3C770104"/>
    <w:rsid w:val="3C781317"/>
    <w:rsid w:val="3C7A0774"/>
    <w:rsid w:val="3C7D2F65"/>
    <w:rsid w:val="3C803E26"/>
    <w:rsid w:val="3C8505CD"/>
    <w:rsid w:val="3C86152F"/>
    <w:rsid w:val="3C8A317C"/>
    <w:rsid w:val="3C8D1558"/>
    <w:rsid w:val="3C9E1A99"/>
    <w:rsid w:val="3CAA6701"/>
    <w:rsid w:val="3CB01844"/>
    <w:rsid w:val="3CBA314E"/>
    <w:rsid w:val="3D10624F"/>
    <w:rsid w:val="3D135F4D"/>
    <w:rsid w:val="3D204391"/>
    <w:rsid w:val="3D25510D"/>
    <w:rsid w:val="3D2E72E7"/>
    <w:rsid w:val="3D351DF4"/>
    <w:rsid w:val="3D41628E"/>
    <w:rsid w:val="3D424490"/>
    <w:rsid w:val="3D466827"/>
    <w:rsid w:val="3D5045AA"/>
    <w:rsid w:val="3D5708C1"/>
    <w:rsid w:val="3D6024FB"/>
    <w:rsid w:val="3D692E2E"/>
    <w:rsid w:val="3D6C643F"/>
    <w:rsid w:val="3D706A98"/>
    <w:rsid w:val="3D72521A"/>
    <w:rsid w:val="3D8B366C"/>
    <w:rsid w:val="3D946B14"/>
    <w:rsid w:val="3DA22F5E"/>
    <w:rsid w:val="3DAC5A65"/>
    <w:rsid w:val="3DBD7407"/>
    <w:rsid w:val="3DC95986"/>
    <w:rsid w:val="3DCA2C9E"/>
    <w:rsid w:val="3DE06189"/>
    <w:rsid w:val="3DEA3293"/>
    <w:rsid w:val="3DF90189"/>
    <w:rsid w:val="3E042635"/>
    <w:rsid w:val="3E0A2C48"/>
    <w:rsid w:val="3E0D3030"/>
    <w:rsid w:val="3E0E6D7D"/>
    <w:rsid w:val="3E1F364B"/>
    <w:rsid w:val="3E274166"/>
    <w:rsid w:val="3E647654"/>
    <w:rsid w:val="3E744690"/>
    <w:rsid w:val="3EA20FA0"/>
    <w:rsid w:val="3EC701A5"/>
    <w:rsid w:val="3ECA3044"/>
    <w:rsid w:val="3EE0687D"/>
    <w:rsid w:val="3EE60FF4"/>
    <w:rsid w:val="3EEB59B0"/>
    <w:rsid w:val="3EF71AB3"/>
    <w:rsid w:val="3F0C3C07"/>
    <w:rsid w:val="3F333DE0"/>
    <w:rsid w:val="3F355C78"/>
    <w:rsid w:val="3F4409A2"/>
    <w:rsid w:val="3F6253B0"/>
    <w:rsid w:val="3F647E7F"/>
    <w:rsid w:val="3F6A4E56"/>
    <w:rsid w:val="3F6A64F7"/>
    <w:rsid w:val="3F8A4240"/>
    <w:rsid w:val="3F8B304C"/>
    <w:rsid w:val="3F981511"/>
    <w:rsid w:val="3F9C5862"/>
    <w:rsid w:val="3F9D38CE"/>
    <w:rsid w:val="3FBA0827"/>
    <w:rsid w:val="3FBA6B59"/>
    <w:rsid w:val="3FC6058A"/>
    <w:rsid w:val="3FCD31D2"/>
    <w:rsid w:val="3FE714A3"/>
    <w:rsid w:val="3FE84B22"/>
    <w:rsid w:val="3FED5117"/>
    <w:rsid w:val="3FF04220"/>
    <w:rsid w:val="3FFB3AB0"/>
    <w:rsid w:val="3FFB455C"/>
    <w:rsid w:val="400044FA"/>
    <w:rsid w:val="40100C28"/>
    <w:rsid w:val="402538AF"/>
    <w:rsid w:val="402803C2"/>
    <w:rsid w:val="403141A3"/>
    <w:rsid w:val="403F534F"/>
    <w:rsid w:val="40486B6D"/>
    <w:rsid w:val="40492F59"/>
    <w:rsid w:val="40500C5D"/>
    <w:rsid w:val="40671B36"/>
    <w:rsid w:val="40691F2D"/>
    <w:rsid w:val="406E5359"/>
    <w:rsid w:val="40723D14"/>
    <w:rsid w:val="407A6A5F"/>
    <w:rsid w:val="407C28A3"/>
    <w:rsid w:val="408556D9"/>
    <w:rsid w:val="408702C9"/>
    <w:rsid w:val="408829E4"/>
    <w:rsid w:val="4090365D"/>
    <w:rsid w:val="409C4797"/>
    <w:rsid w:val="409D778E"/>
    <w:rsid w:val="409F587D"/>
    <w:rsid w:val="40AD7E31"/>
    <w:rsid w:val="40B622E0"/>
    <w:rsid w:val="40B856B5"/>
    <w:rsid w:val="40C02C90"/>
    <w:rsid w:val="40C32938"/>
    <w:rsid w:val="40C54587"/>
    <w:rsid w:val="40C600AE"/>
    <w:rsid w:val="40D474E0"/>
    <w:rsid w:val="40E604BB"/>
    <w:rsid w:val="40ED383F"/>
    <w:rsid w:val="40F241E8"/>
    <w:rsid w:val="40FD00C1"/>
    <w:rsid w:val="410535DA"/>
    <w:rsid w:val="41083028"/>
    <w:rsid w:val="41195558"/>
    <w:rsid w:val="411A02EA"/>
    <w:rsid w:val="41231E1C"/>
    <w:rsid w:val="41273A2A"/>
    <w:rsid w:val="41297F31"/>
    <w:rsid w:val="412D5822"/>
    <w:rsid w:val="413B647B"/>
    <w:rsid w:val="4141169C"/>
    <w:rsid w:val="414420E6"/>
    <w:rsid w:val="4144661B"/>
    <w:rsid w:val="414E2A28"/>
    <w:rsid w:val="415A1E69"/>
    <w:rsid w:val="415C28AC"/>
    <w:rsid w:val="416A47E5"/>
    <w:rsid w:val="41941490"/>
    <w:rsid w:val="41986C3E"/>
    <w:rsid w:val="41AF4535"/>
    <w:rsid w:val="41B85D0C"/>
    <w:rsid w:val="41BC0AB1"/>
    <w:rsid w:val="41D751DE"/>
    <w:rsid w:val="41DA5B4C"/>
    <w:rsid w:val="41F3619F"/>
    <w:rsid w:val="41F56D18"/>
    <w:rsid w:val="41F62566"/>
    <w:rsid w:val="41F710A5"/>
    <w:rsid w:val="41FB7C1B"/>
    <w:rsid w:val="41FD19E7"/>
    <w:rsid w:val="42107E72"/>
    <w:rsid w:val="421F302E"/>
    <w:rsid w:val="422E218C"/>
    <w:rsid w:val="4237043D"/>
    <w:rsid w:val="423D72E4"/>
    <w:rsid w:val="423F6BAA"/>
    <w:rsid w:val="426C096B"/>
    <w:rsid w:val="42812B20"/>
    <w:rsid w:val="42967175"/>
    <w:rsid w:val="42A23EAE"/>
    <w:rsid w:val="42B57906"/>
    <w:rsid w:val="42CC27A0"/>
    <w:rsid w:val="42DC0D8F"/>
    <w:rsid w:val="42E07B44"/>
    <w:rsid w:val="42F02C29"/>
    <w:rsid w:val="42F72C47"/>
    <w:rsid w:val="43065A98"/>
    <w:rsid w:val="43085D36"/>
    <w:rsid w:val="43117473"/>
    <w:rsid w:val="431760D2"/>
    <w:rsid w:val="432E7F09"/>
    <w:rsid w:val="43691DD2"/>
    <w:rsid w:val="436B04CF"/>
    <w:rsid w:val="43701F86"/>
    <w:rsid w:val="43783740"/>
    <w:rsid w:val="437E66CF"/>
    <w:rsid w:val="438410CD"/>
    <w:rsid w:val="438A0837"/>
    <w:rsid w:val="438E2903"/>
    <w:rsid w:val="43900D1B"/>
    <w:rsid w:val="43941EF9"/>
    <w:rsid w:val="43A55759"/>
    <w:rsid w:val="43AE57C9"/>
    <w:rsid w:val="43AE7C4C"/>
    <w:rsid w:val="43BE570B"/>
    <w:rsid w:val="43C053BE"/>
    <w:rsid w:val="43C2326D"/>
    <w:rsid w:val="43DC74C2"/>
    <w:rsid w:val="43DF5F41"/>
    <w:rsid w:val="43E02D35"/>
    <w:rsid w:val="43E15C5E"/>
    <w:rsid w:val="43E5384B"/>
    <w:rsid w:val="43F23F61"/>
    <w:rsid w:val="440A03A4"/>
    <w:rsid w:val="441A6704"/>
    <w:rsid w:val="442A60BB"/>
    <w:rsid w:val="445033E8"/>
    <w:rsid w:val="4459240E"/>
    <w:rsid w:val="445E09D5"/>
    <w:rsid w:val="446D660C"/>
    <w:rsid w:val="44A8678C"/>
    <w:rsid w:val="44D21BE9"/>
    <w:rsid w:val="44D82781"/>
    <w:rsid w:val="44DB3AAF"/>
    <w:rsid w:val="44EC3348"/>
    <w:rsid w:val="44F8664A"/>
    <w:rsid w:val="44FA19ED"/>
    <w:rsid w:val="44FB1005"/>
    <w:rsid w:val="44FF4853"/>
    <w:rsid w:val="45065F5D"/>
    <w:rsid w:val="45102DD1"/>
    <w:rsid w:val="45111F84"/>
    <w:rsid w:val="451E16D4"/>
    <w:rsid w:val="4524423D"/>
    <w:rsid w:val="452D285F"/>
    <w:rsid w:val="45381B79"/>
    <w:rsid w:val="454B0E83"/>
    <w:rsid w:val="455604F1"/>
    <w:rsid w:val="45584112"/>
    <w:rsid w:val="457F3CA1"/>
    <w:rsid w:val="45812B97"/>
    <w:rsid w:val="458839BF"/>
    <w:rsid w:val="45887F17"/>
    <w:rsid w:val="458D7FB3"/>
    <w:rsid w:val="458E7AE0"/>
    <w:rsid w:val="458E7B9E"/>
    <w:rsid w:val="459578E9"/>
    <w:rsid w:val="45A04BAE"/>
    <w:rsid w:val="45AC5423"/>
    <w:rsid w:val="45BF4D22"/>
    <w:rsid w:val="45C4185E"/>
    <w:rsid w:val="45C46745"/>
    <w:rsid w:val="45D47B04"/>
    <w:rsid w:val="45D778F8"/>
    <w:rsid w:val="45DD47D8"/>
    <w:rsid w:val="45DF75B3"/>
    <w:rsid w:val="45EC5B58"/>
    <w:rsid w:val="45F06D5A"/>
    <w:rsid w:val="45F71D50"/>
    <w:rsid w:val="45F934F4"/>
    <w:rsid w:val="45FA6896"/>
    <w:rsid w:val="45FF3F96"/>
    <w:rsid w:val="463E2770"/>
    <w:rsid w:val="46401774"/>
    <w:rsid w:val="464D2D29"/>
    <w:rsid w:val="46535CF2"/>
    <w:rsid w:val="46735148"/>
    <w:rsid w:val="468913B5"/>
    <w:rsid w:val="469A3FCF"/>
    <w:rsid w:val="46C9271D"/>
    <w:rsid w:val="46D0797E"/>
    <w:rsid w:val="46DB78A8"/>
    <w:rsid w:val="46E51F43"/>
    <w:rsid w:val="4703319D"/>
    <w:rsid w:val="47081865"/>
    <w:rsid w:val="470C0B02"/>
    <w:rsid w:val="470D6A52"/>
    <w:rsid w:val="471450DC"/>
    <w:rsid w:val="472479E2"/>
    <w:rsid w:val="473F4843"/>
    <w:rsid w:val="47466C18"/>
    <w:rsid w:val="47490958"/>
    <w:rsid w:val="474C1B90"/>
    <w:rsid w:val="475E4D8C"/>
    <w:rsid w:val="475F6FFB"/>
    <w:rsid w:val="47613706"/>
    <w:rsid w:val="476D294A"/>
    <w:rsid w:val="477357F6"/>
    <w:rsid w:val="47744A88"/>
    <w:rsid w:val="47761971"/>
    <w:rsid w:val="47890476"/>
    <w:rsid w:val="4797006A"/>
    <w:rsid w:val="47A01A89"/>
    <w:rsid w:val="47A950EA"/>
    <w:rsid w:val="47BE18CE"/>
    <w:rsid w:val="47C22283"/>
    <w:rsid w:val="47C64BB4"/>
    <w:rsid w:val="47CB32E2"/>
    <w:rsid w:val="47D71873"/>
    <w:rsid w:val="47E47BD6"/>
    <w:rsid w:val="47FB3EBA"/>
    <w:rsid w:val="47FD5AEF"/>
    <w:rsid w:val="480B2333"/>
    <w:rsid w:val="48167AAA"/>
    <w:rsid w:val="48373870"/>
    <w:rsid w:val="48486D82"/>
    <w:rsid w:val="487A031B"/>
    <w:rsid w:val="4895190E"/>
    <w:rsid w:val="48981E2D"/>
    <w:rsid w:val="48A117EC"/>
    <w:rsid w:val="48AE4C4E"/>
    <w:rsid w:val="48BE01AF"/>
    <w:rsid w:val="48BE4616"/>
    <w:rsid w:val="48C27E3A"/>
    <w:rsid w:val="48C65766"/>
    <w:rsid w:val="48DE608B"/>
    <w:rsid w:val="48FC2EB6"/>
    <w:rsid w:val="49011B36"/>
    <w:rsid w:val="490536CC"/>
    <w:rsid w:val="490A7305"/>
    <w:rsid w:val="4915438D"/>
    <w:rsid w:val="49274AC8"/>
    <w:rsid w:val="492A36A1"/>
    <w:rsid w:val="4938244D"/>
    <w:rsid w:val="493A564A"/>
    <w:rsid w:val="493C55DD"/>
    <w:rsid w:val="4948541D"/>
    <w:rsid w:val="49497FEC"/>
    <w:rsid w:val="494B402A"/>
    <w:rsid w:val="49556D02"/>
    <w:rsid w:val="49560219"/>
    <w:rsid w:val="495E542A"/>
    <w:rsid w:val="49631C5C"/>
    <w:rsid w:val="49794060"/>
    <w:rsid w:val="49815194"/>
    <w:rsid w:val="4987471C"/>
    <w:rsid w:val="49911FF8"/>
    <w:rsid w:val="49986490"/>
    <w:rsid w:val="49AB669F"/>
    <w:rsid w:val="49B2454B"/>
    <w:rsid w:val="49B303F3"/>
    <w:rsid w:val="49E65A94"/>
    <w:rsid w:val="49F679EF"/>
    <w:rsid w:val="4A06561F"/>
    <w:rsid w:val="4A0668DF"/>
    <w:rsid w:val="4A167EEC"/>
    <w:rsid w:val="4A174386"/>
    <w:rsid w:val="4A1B239F"/>
    <w:rsid w:val="4A250AF5"/>
    <w:rsid w:val="4A25406F"/>
    <w:rsid w:val="4A290D7C"/>
    <w:rsid w:val="4A2E6757"/>
    <w:rsid w:val="4A40609E"/>
    <w:rsid w:val="4A41428F"/>
    <w:rsid w:val="4A4E51BA"/>
    <w:rsid w:val="4A4E64B2"/>
    <w:rsid w:val="4A536B62"/>
    <w:rsid w:val="4A5A0E17"/>
    <w:rsid w:val="4A5A16B1"/>
    <w:rsid w:val="4A627556"/>
    <w:rsid w:val="4A6536BD"/>
    <w:rsid w:val="4A69564B"/>
    <w:rsid w:val="4A7033D7"/>
    <w:rsid w:val="4A7757D2"/>
    <w:rsid w:val="4A934DFD"/>
    <w:rsid w:val="4A9B4822"/>
    <w:rsid w:val="4ABF1A80"/>
    <w:rsid w:val="4AC15225"/>
    <w:rsid w:val="4ACD263C"/>
    <w:rsid w:val="4AF05152"/>
    <w:rsid w:val="4AF46A18"/>
    <w:rsid w:val="4B041530"/>
    <w:rsid w:val="4B094DA8"/>
    <w:rsid w:val="4B123B29"/>
    <w:rsid w:val="4B2C16F1"/>
    <w:rsid w:val="4B341992"/>
    <w:rsid w:val="4B342A49"/>
    <w:rsid w:val="4B382EC2"/>
    <w:rsid w:val="4B4E00F3"/>
    <w:rsid w:val="4B5C75C6"/>
    <w:rsid w:val="4B5D316A"/>
    <w:rsid w:val="4B6717E4"/>
    <w:rsid w:val="4B67770C"/>
    <w:rsid w:val="4B705824"/>
    <w:rsid w:val="4B766CA0"/>
    <w:rsid w:val="4B7C5A8E"/>
    <w:rsid w:val="4B84465D"/>
    <w:rsid w:val="4B8B0E4A"/>
    <w:rsid w:val="4BA1286E"/>
    <w:rsid w:val="4BA729F0"/>
    <w:rsid w:val="4BAE7484"/>
    <w:rsid w:val="4BB01E2B"/>
    <w:rsid w:val="4BB35325"/>
    <w:rsid w:val="4BB51437"/>
    <w:rsid w:val="4BC50363"/>
    <w:rsid w:val="4BCD0B56"/>
    <w:rsid w:val="4BD220D9"/>
    <w:rsid w:val="4BE17E7B"/>
    <w:rsid w:val="4BF244BC"/>
    <w:rsid w:val="4BF742E4"/>
    <w:rsid w:val="4BFF78E1"/>
    <w:rsid w:val="4C00529C"/>
    <w:rsid w:val="4C160AFB"/>
    <w:rsid w:val="4C177A54"/>
    <w:rsid w:val="4C18316B"/>
    <w:rsid w:val="4C2552F8"/>
    <w:rsid w:val="4C2C3E0B"/>
    <w:rsid w:val="4C37556E"/>
    <w:rsid w:val="4C501B69"/>
    <w:rsid w:val="4C52540B"/>
    <w:rsid w:val="4C5825DD"/>
    <w:rsid w:val="4C59514C"/>
    <w:rsid w:val="4C5A3761"/>
    <w:rsid w:val="4C690850"/>
    <w:rsid w:val="4C6958C8"/>
    <w:rsid w:val="4C8214A7"/>
    <w:rsid w:val="4C8776D7"/>
    <w:rsid w:val="4C90243C"/>
    <w:rsid w:val="4C905EA7"/>
    <w:rsid w:val="4C984E71"/>
    <w:rsid w:val="4CA304F0"/>
    <w:rsid w:val="4CAD26EA"/>
    <w:rsid w:val="4CAE37A3"/>
    <w:rsid w:val="4CAF45F6"/>
    <w:rsid w:val="4CB47E59"/>
    <w:rsid w:val="4CB84CD1"/>
    <w:rsid w:val="4CC8569B"/>
    <w:rsid w:val="4CDB5C21"/>
    <w:rsid w:val="4CEF22C2"/>
    <w:rsid w:val="4CF85267"/>
    <w:rsid w:val="4D026998"/>
    <w:rsid w:val="4D081739"/>
    <w:rsid w:val="4D157F4F"/>
    <w:rsid w:val="4D1C5D83"/>
    <w:rsid w:val="4D213BF7"/>
    <w:rsid w:val="4D363FB7"/>
    <w:rsid w:val="4D402AFA"/>
    <w:rsid w:val="4D40746B"/>
    <w:rsid w:val="4D436429"/>
    <w:rsid w:val="4D5109CA"/>
    <w:rsid w:val="4D552358"/>
    <w:rsid w:val="4D563BBD"/>
    <w:rsid w:val="4D761F2F"/>
    <w:rsid w:val="4D793DD7"/>
    <w:rsid w:val="4D8A6E74"/>
    <w:rsid w:val="4D8B2729"/>
    <w:rsid w:val="4DAE35B1"/>
    <w:rsid w:val="4DB67FFC"/>
    <w:rsid w:val="4DB80E16"/>
    <w:rsid w:val="4DBF3F22"/>
    <w:rsid w:val="4DC5776B"/>
    <w:rsid w:val="4DCF7290"/>
    <w:rsid w:val="4DD424D2"/>
    <w:rsid w:val="4DDD09A1"/>
    <w:rsid w:val="4DE0206F"/>
    <w:rsid w:val="4DEF489C"/>
    <w:rsid w:val="4DF2005D"/>
    <w:rsid w:val="4DF94EFA"/>
    <w:rsid w:val="4E0208A1"/>
    <w:rsid w:val="4E0B6688"/>
    <w:rsid w:val="4E1232D1"/>
    <w:rsid w:val="4E1D19D2"/>
    <w:rsid w:val="4E1E6139"/>
    <w:rsid w:val="4E224F42"/>
    <w:rsid w:val="4E2C707E"/>
    <w:rsid w:val="4E316BCD"/>
    <w:rsid w:val="4E3826D6"/>
    <w:rsid w:val="4E3F1C16"/>
    <w:rsid w:val="4E3F57BC"/>
    <w:rsid w:val="4E493DC4"/>
    <w:rsid w:val="4E4C44CD"/>
    <w:rsid w:val="4E50386D"/>
    <w:rsid w:val="4E55309F"/>
    <w:rsid w:val="4E7474E8"/>
    <w:rsid w:val="4E796078"/>
    <w:rsid w:val="4E7B73B3"/>
    <w:rsid w:val="4E7C4BA1"/>
    <w:rsid w:val="4E87325F"/>
    <w:rsid w:val="4E973A50"/>
    <w:rsid w:val="4E9F4105"/>
    <w:rsid w:val="4EA720E5"/>
    <w:rsid w:val="4EB02476"/>
    <w:rsid w:val="4EE05CAA"/>
    <w:rsid w:val="4EE12346"/>
    <w:rsid w:val="4EE17CA8"/>
    <w:rsid w:val="4EE773E2"/>
    <w:rsid w:val="4EEC30DE"/>
    <w:rsid w:val="4EF76CAE"/>
    <w:rsid w:val="4F114828"/>
    <w:rsid w:val="4F366BC7"/>
    <w:rsid w:val="4F3F7826"/>
    <w:rsid w:val="4F6B689F"/>
    <w:rsid w:val="4F731591"/>
    <w:rsid w:val="4F8E010D"/>
    <w:rsid w:val="4F8F7D82"/>
    <w:rsid w:val="4F9A0837"/>
    <w:rsid w:val="4FAC1042"/>
    <w:rsid w:val="4FB60D92"/>
    <w:rsid w:val="4FB94E52"/>
    <w:rsid w:val="4FBE3AFD"/>
    <w:rsid w:val="4FDB3720"/>
    <w:rsid w:val="4FDF5967"/>
    <w:rsid w:val="4FEB69B0"/>
    <w:rsid w:val="4FFC4363"/>
    <w:rsid w:val="4FFD5A12"/>
    <w:rsid w:val="4FFF6489"/>
    <w:rsid w:val="500B0ED4"/>
    <w:rsid w:val="50102D4A"/>
    <w:rsid w:val="502A5588"/>
    <w:rsid w:val="502D6447"/>
    <w:rsid w:val="50360C21"/>
    <w:rsid w:val="503D6F10"/>
    <w:rsid w:val="50401737"/>
    <w:rsid w:val="50526BF2"/>
    <w:rsid w:val="5064689E"/>
    <w:rsid w:val="506904BB"/>
    <w:rsid w:val="50696AB5"/>
    <w:rsid w:val="506E556F"/>
    <w:rsid w:val="50747150"/>
    <w:rsid w:val="507703C6"/>
    <w:rsid w:val="50804F6F"/>
    <w:rsid w:val="50812FC2"/>
    <w:rsid w:val="50922234"/>
    <w:rsid w:val="50A0169A"/>
    <w:rsid w:val="50A548F7"/>
    <w:rsid w:val="50A95358"/>
    <w:rsid w:val="50D240A9"/>
    <w:rsid w:val="50E74E4F"/>
    <w:rsid w:val="50F32C05"/>
    <w:rsid w:val="51014856"/>
    <w:rsid w:val="510A7849"/>
    <w:rsid w:val="51100044"/>
    <w:rsid w:val="5147293F"/>
    <w:rsid w:val="515570E4"/>
    <w:rsid w:val="515F6445"/>
    <w:rsid w:val="516113B8"/>
    <w:rsid w:val="51744CB0"/>
    <w:rsid w:val="518178BC"/>
    <w:rsid w:val="51846C5D"/>
    <w:rsid w:val="518E4D56"/>
    <w:rsid w:val="51930C54"/>
    <w:rsid w:val="51932D58"/>
    <w:rsid w:val="5198443A"/>
    <w:rsid w:val="519F23F2"/>
    <w:rsid w:val="51B21398"/>
    <w:rsid w:val="51B65C8D"/>
    <w:rsid w:val="51B9350B"/>
    <w:rsid w:val="51C82E54"/>
    <w:rsid w:val="51E26886"/>
    <w:rsid w:val="52066D18"/>
    <w:rsid w:val="520F3871"/>
    <w:rsid w:val="521117D6"/>
    <w:rsid w:val="5227352B"/>
    <w:rsid w:val="522B0B10"/>
    <w:rsid w:val="52386C48"/>
    <w:rsid w:val="523C6D60"/>
    <w:rsid w:val="524F1CF2"/>
    <w:rsid w:val="525B4D0A"/>
    <w:rsid w:val="525D0DDD"/>
    <w:rsid w:val="525E7D94"/>
    <w:rsid w:val="526A557B"/>
    <w:rsid w:val="527234DF"/>
    <w:rsid w:val="52866E27"/>
    <w:rsid w:val="528A2602"/>
    <w:rsid w:val="52933667"/>
    <w:rsid w:val="52937784"/>
    <w:rsid w:val="52A422AF"/>
    <w:rsid w:val="52B40CD1"/>
    <w:rsid w:val="52C73780"/>
    <w:rsid w:val="52D30187"/>
    <w:rsid w:val="52DE294E"/>
    <w:rsid w:val="52E80C5A"/>
    <w:rsid w:val="52EB39D6"/>
    <w:rsid w:val="52F45CCD"/>
    <w:rsid w:val="530D11E7"/>
    <w:rsid w:val="53194497"/>
    <w:rsid w:val="532B274E"/>
    <w:rsid w:val="532B79AE"/>
    <w:rsid w:val="53301642"/>
    <w:rsid w:val="53383909"/>
    <w:rsid w:val="533A55FD"/>
    <w:rsid w:val="533E1C9D"/>
    <w:rsid w:val="535911AD"/>
    <w:rsid w:val="536034E5"/>
    <w:rsid w:val="53717427"/>
    <w:rsid w:val="53756F3F"/>
    <w:rsid w:val="538237C6"/>
    <w:rsid w:val="53B0409F"/>
    <w:rsid w:val="53E00D9A"/>
    <w:rsid w:val="53E05B8F"/>
    <w:rsid w:val="53E8049B"/>
    <w:rsid w:val="53E82405"/>
    <w:rsid w:val="54157FC5"/>
    <w:rsid w:val="541A2918"/>
    <w:rsid w:val="54204C9F"/>
    <w:rsid w:val="5426167E"/>
    <w:rsid w:val="54280325"/>
    <w:rsid w:val="54385FD8"/>
    <w:rsid w:val="543D19F2"/>
    <w:rsid w:val="543F078D"/>
    <w:rsid w:val="54624A1A"/>
    <w:rsid w:val="5467079A"/>
    <w:rsid w:val="546A48C8"/>
    <w:rsid w:val="546F53E5"/>
    <w:rsid w:val="547C4670"/>
    <w:rsid w:val="5482785F"/>
    <w:rsid w:val="54834761"/>
    <w:rsid w:val="54842B46"/>
    <w:rsid w:val="54981906"/>
    <w:rsid w:val="54992160"/>
    <w:rsid w:val="54B13FCD"/>
    <w:rsid w:val="54C07BCA"/>
    <w:rsid w:val="54F07210"/>
    <w:rsid w:val="550D21E2"/>
    <w:rsid w:val="55106B9E"/>
    <w:rsid w:val="55293CD7"/>
    <w:rsid w:val="553127A6"/>
    <w:rsid w:val="55397F95"/>
    <w:rsid w:val="553B72BC"/>
    <w:rsid w:val="55402FD8"/>
    <w:rsid w:val="5562356C"/>
    <w:rsid w:val="557612C1"/>
    <w:rsid w:val="55794AFE"/>
    <w:rsid w:val="557A22BF"/>
    <w:rsid w:val="558D63DE"/>
    <w:rsid w:val="55A91797"/>
    <w:rsid w:val="55A955BC"/>
    <w:rsid w:val="55CD6CE1"/>
    <w:rsid w:val="55D128B6"/>
    <w:rsid w:val="55D3548E"/>
    <w:rsid w:val="55E820F0"/>
    <w:rsid w:val="55ED3A66"/>
    <w:rsid w:val="55FC5BB6"/>
    <w:rsid w:val="56032E96"/>
    <w:rsid w:val="561F3061"/>
    <w:rsid w:val="562F7218"/>
    <w:rsid w:val="563811F3"/>
    <w:rsid w:val="563B47EF"/>
    <w:rsid w:val="563D2F23"/>
    <w:rsid w:val="56442AC9"/>
    <w:rsid w:val="565A1A66"/>
    <w:rsid w:val="565C303E"/>
    <w:rsid w:val="56696A15"/>
    <w:rsid w:val="566E6F0C"/>
    <w:rsid w:val="568147E6"/>
    <w:rsid w:val="56905AE9"/>
    <w:rsid w:val="56AD7F56"/>
    <w:rsid w:val="56B14A4E"/>
    <w:rsid w:val="56DB6B9E"/>
    <w:rsid w:val="56E47121"/>
    <w:rsid w:val="56EA6B57"/>
    <w:rsid w:val="56F332BC"/>
    <w:rsid w:val="56F72AE0"/>
    <w:rsid w:val="56FC0A62"/>
    <w:rsid w:val="57121C92"/>
    <w:rsid w:val="57285CD2"/>
    <w:rsid w:val="5729650D"/>
    <w:rsid w:val="57302BC2"/>
    <w:rsid w:val="573202DA"/>
    <w:rsid w:val="5734273B"/>
    <w:rsid w:val="57512180"/>
    <w:rsid w:val="5763554D"/>
    <w:rsid w:val="57644F14"/>
    <w:rsid w:val="57730938"/>
    <w:rsid w:val="577E549B"/>
    <w:rsid w:val="578904F9"/>
    <w:rsid w:val="57C344BA"/>
    <w:rsid w:val="57CE0C4E"/>
    <w:rsid w:val="57D727B4"/>
    <w:rsid w:val="57E11A79"/>
    <w:rsid w:val="57F6321B"/>
    <w:rsid w:val="58025991"/>
    <w:rsid w:val="58026C75"/>
    <w:rsid w:val="580B590A"/>
    <w:rsid w:val="58123DE6"/>
    <w:rsid w:val="581F1405"/>
    <w:rsid w:val="582901C7"/>
    <w:rsid w:val="582B4A6E"/>
    <w:rsid w:val="583A7F2A"/>
    <w:rsid w:val="584863F5"/>
    <w:rsid w:val="58543C7C"/>
    <w:rsid w:val="5858263B"/>
    <w:rsid w:val="585869BD"/>
    <w:rsid w:val="58923CB1"/>
    <w:rsid w:val="58927B2F"/>
    <w:rsid w:val="589D3BF4"/>
    <w:rsid w:val="58AA6661"/>
    <w:rsid w:val="58AB6F65"/>
    <w:rsid w:val="58B32ECD"/>
    <w:rsid w:val="58C16F0F"/>
    <w:rsid w:val="58C83C33"/>
    <w:rsid w:val="58DC71A7"/>
    <w:rsid w:val="58DE696E"/>
    <w:rsid w:val="58E63860"/>
    <w:rsid w:val="58F07B9D"/>
    <w:rsid w:val="58F410EC"/>
    <w:rsid w:val="592074AC"/>
    <w:rsid w:val="592E72DE"/>
    <w:rsid w:val="5938443B"/>
    <w:rsid w:val="593D04C8"/>
    <w:rsid w:val="59460173"/>
    <w:rsid w:val="59490B80"/>
    <w:rsid w:val="594C24B0"/>
    <w:rsid w:val="59822B75"/>
    <w:rsid w:val="5985591D"/>
    <w:rsid w:val="598850C0"/>
    <w:rsid w:val="59B459DE"/>
    <w:rsid w:val="59B52CD9"/>
    <w:rsid w:val="59BE124D"/>
    <w:rsid w:val="59C84CDF"/>
    <w:rsid w:val="59CA4C89"/>
    <w:rsid w:val="59E309B6"/>
    <w:rsid w:val="59E37ED8"/>
    <w:rsid w:val="59E44CEE"/>
    <w:rsid w:val="59E63DC8"/>
    <w:rsid w:val="59EF48C8"/>
    <w:rsid w:val="5A247CDB"/>
    <w:rsid w:val="5A335194"/>
    <w:rsid w:val="5A356DDA"/>
    <w:rsid w:val="5A371A5D"/>
    <w:rsid w:val="5A575D91"/>
    <w:rsid w:val="5A581480"/>
    <w:rsid w:val="5A6A2BD2"/>
    <w:rsid w:val="5A6E7822"/>
    <w:rsid w:val="5A7236C9"/>
    <w:rsid w:val="5A894444"/>
    <w:rsid w:val="5A8F7875"/>
    <w:rsid w:val="5A9579D4"/>
    <w:rsid w:val="5A994586"/>
    <w:rsid w:val="5AA248EB"/>
    <w:rsid w:val="5ABF3065"/>
    <w:rsid w:val="5AC053E4"/>
    <w:rsid w:val="5ACE09A3"/>
    <w:rsid w:val="5ADE17FA"/>
    <w:rsid w:val="5AF91A16"/>
    <w:rsid w:val="5B006CAA"/>
    <w:rsid w:val="5B0C5194"/>
    <w:rsid w:val="5B152458"/>
    <w:rsid w:val="5B264A86"/>
    <w:rsid w:val="5B396F85"/>
    <w:rsid w:val="5B3C37FD"/>
    <w:rsid w:val="5B475858"/>
    <w:rsid w:val="5B491849"/>
    <w:rsid w:val="5B4B577F"/>
    <w:rsid w:val="5B567D36"/>
    <w:rsid w:val="5B5C7179"/>
    <w:rsid w:val="5B6416F3"/>
    <w:rsid w:val="5B676EA6"/>
    <w:rsid w:val="5B6D56EA"/>
    <w:rsid w:val="5B6E3384"/>
    <w:rsid w:val="5B7127AA"/>
    <w:rsid w:val="5B802A5A"/>
    <w:rsid w:val="5B80588C"/>
    <w:rsid w:val="5B8A0154"/>
    <w:rsid w:val="5B904646"/>
    <w:rsid w:val="5B996C0C"/>
    <w:rsid w:val="5BA046D8"/>
    <w:rsid w:val="5BA248C9"/>
    <w:rsid w:val="5BB271D5"/>
    <w:rsid w:val="5BC4536F"/>
    <w:rsid w:val="5BD708F5"/>
    <w:rsid w:val="5BE11D3E"/>
    <w:rsid w:val="5BE32481"/>
    <w:rsid w:val="5BE76365"/>
    <w:rsid w:val="5BF54256"/>
    <w:rsid w:val="5C25620A"/>
    <w:rsid w:val="5C355397"/>
    <w:rsid w:val="5C3A0AA8"/>
    <w:rsid w:val="5C3F2070"/>
    <w:rsid w:val="5C435E0B"/>
    <w:rsid w:val="5C4444BD"/>
    <w:rsid w:val="5C5123E2"/>
    <w:rsid w:val="5C6F0385"/>
    <w:rsid w:val="5C770320"/>
    <w:rsid w:val="5C8017A6"/>
    <w:rsid w:val="5C864881"/>
    <w:rsid w:val="5C924B81"/>
    <w:rsid w:val="5C9E09E2"/>
    <w:rsid w:val="5CA363E0"/>
    <w:rsid w:val="5CA70719"/>
    <w:rsid w:val="5CB82EBF"/>
    <w:rsid w:val="5CBE05E3"/>
    <w:rsid w:val="5CC05D9E"/>
    <w:rsid w:val="5CC708B0"/>
    <w:rsid w:val="5CDA71D3"/>
    <w:rsid w:val="5CE54876"/>
    <w:rsid w:val="5CEF5874"/>
    <w:rsid w:val="5CFB2FDE"/>
    <w:rsid w:val="5CFF0F5A"/>
    <w:rsid w:val="5D1A6F31"/>
    <w:rsid w:val="5D1E5536"/>
    <w:rsid w:val="5D1F5A7E"/>
    <w:rsid w:val="5D236ED9"/>
    <w:rsid w:val="5D2A1B13"/>
    <w:rsid w:val="5D2C20B7"/>
    <w:rsid w:val="5D393E6A"/>
    <w:rsid w:val="5D476082"/>
    <w:rsid w:val="5D4A0A98"/>
    <w:rsid w:val="5D4B4145"/>
    <w:rsid w:val="5D4C6C2E"/>
    <w:rsid w:val="5D5059DF"/>
    <w:rsid w:val="5D5A52FA"/>
    <w:rsid w:val="5D755474"/>
    <w:rsid w:val="5D766193"/>
    <w:rsid w:val="5D966AF6"/>
    <w:rsid w:val="5D9E18CE"/>
    <w:rsid w:val="5DAC6B99"/>
    <w:rsid w:val="5DBF4C78"/>
    <w:rsid w:val="5DC0691D"/>
    <w:rsid w:val="5DD26EE0"/>
    <w:rsid w:val="5DE514EE"/>
    <w:rsid w:val="5DE53F7C"/>
    <w:rsid w:val="5E013701"/>
    <w:rsid w:val="5E0513FB"/>
    <w:rsid w:val="5E1570CE"/>
    <w:rsid w:val="5E171C43"/>
    <w:rsid w:val="5E1C6562"/>
    <w:rsid w:val="5E2800BA"/>
    <w:rsid w:val="5E2C09B6"/>
    <w:rsid w:val="5E2D14BF"/>
    <w:rsid w:val="5E3C0189"/>
    <w:rsid w:val="5E404FB0"/>
    <w:rsid w:val="5E42301F"/>
    <w:rsid w:val="5E467B9F"/>
    <w:rsid w:val="5E51227F"/>
    <w:rsid w:val="5E514CD5"/>
    <w:rsid w:val="5E52263A"/>
    <w:rsid w:val="5E5A59C7"/>
    <w:rsid w:val="5E6E104D"/>
    <w:rsid w:val="5E731849"/>
    <w:rsid w:val="5E7C1280"/>
    <w:rsid w:val="5EAB53C3"/>
    <w:rsid w:val="5EAF39DF"/>
    <w:rsid w:val="5EB874C0"/>
    <w:rsid w:val="5EC31AC3"/>
    <w:rsid w:val="5EC91D37"/>
    <w:rsid w:val="5EE564C9"/>
    <w:rsid w:val="5EE65064"/>
    <w:rsid w:val="5EEE7B08"/>
    <w:rsid w:val="5EF55234"/>
    <w:rsid w:val="5F0E3CF1"/>
    <w:rsid w:val="5F1624F5"/>
    <w:rsid w:val="5F193A26"/>
    <w:rsid w:val="5F1C125D"/>
    <w:rsid w:val="5F2522A0"/>
    <w:rsid w:val="5F2B4794"/>
    <w:rsid w:val="5F2D1625"/>
    <w:rsid w:val="5F357A2D"/>
    <w:rsid w:val="5F4B2EB5"/>
    <w:rsid w:val="5F4C3A88"/>
    <w:rsid w:val="5F4D7AE0"/>
    <w:rsid w:val="5F5A15AE"/>
    <w:rsid w:val="5F5A4C82"/>
    <w:rsid w:val="5F870365"/>
    <w:rsid w:val="5F886238"/>
    <w:rsid w:val="5F981562"/>
    <w:rsid w:val="5FA161BA"/>
    <w:rsid w:val="5FC001D5"/>
    <w:rsid w:val="5FC240D0"/>
    <w:rsid w:val="5FCA38F9"/>
    <w:rsid w:val="5FD84A30"/>
    <w:rsid w:val="5FE170F8"/>
    <w:rsid w:val="5FE86F17"/>
    <w:rsid w:val="5FF200BA"/>
    <w:rsid w:val="5FF20A16"/>
    <w:rsid w:val="5FF6085F"/>
    <w:rsid w:val="5FF8256B"/>
    <w:rsid w:val="5FFC1120"/>
    <w:rsid w:val="5FFD12A5"/>
    <w:rsid w:val="60064D2A"/>
    <w:rsid w:val="60082B45"/>
    <w:rsid w:val="601158D1"/>
    <w:rsid w:val="6017480A"/>
    <w:rsid w:val="601D045C"/>
    <w:rsid w:val="602653D2"/>
    <w:rsid w:val="60270FD4"/>
    <w:rsid w:val="60303AFA"/>
    <w:rsid w:val="604324D0"/>
    <w:rsid w:val="60445AFC"/>
    <w:rsid w:val="604B60D3"/>
    <w:rsid w:val="60646268"/>
    <w:rsid w:val="606D7CFC"/>
    <w:rsid w:val="606F505F"/>
    <w:rsid w:val="60884998"/>
    <w:rsid w:val="608942B2"/>
    <w:rsid w:val="60A15641"/>
    <w:rsid w:val="60B27E50"/>
    <w:rsid w:val="60B44302"/>
    <w:rsid w:val="60B658E9"/>
    <w:rsid w:val="60B928B7"/>
    <w:rsid w:val="60C66B21"/>
    <w:rsid w:val="60C80EC0"/>
    <w:rsid w:val="60CD2CF0"/>
    <w:rsid w:val="60D2369F"/>
    <w:rsid w:val="60DF67A6"/>
    <w:rsid w:val="60E41416"/>
    <w:rsid w:val="60E52C42"/>
    <w:rsid w:val="60E6759D"/>
    <w:rsid w:val="60E855DE"/>
    <w:rsid w:val="60E96F99"/>
    <w:rsid w:val="60EF662F"/>
    <w:rsid w:val="60F71F45"/>
    <w:rsid w:val="60F80C24"/>
    <w:rsid w:val="610231C1"/>
    <w:rsid w:val="610278FD"/>
    <w:rsid w:val="611C05A5"/>
    <w:rsid w:val="611C39DE"/>
    <w:rsid w:val="611E5474"/>
    <w:rsid w:val="61376941"/>
    <w:rsid w:val="613F7A7D"/>
    <w:rsid w:val="61592BF5"/>
    <w:rsid w:val="615C5FB8"/>
    <w:rsid w:val="61634209"/>
    <w:rsid w:val="61693B6C"/>
    <w:rsid w:val="61AE7948"/>
    <w:rsid w:val="61D25A07"/>
    <w:rsid w:val="61E6608D"/>
    <w:rsid w:val="61ED7533"/>
    <w:rsid w:val="61FC0F2C"/>
    <w:rsid w:val="61FD7DB0"/>
    <w:rsid w:val="62114372"/>
    <w:rsid w:val="62161890"/>
    <w:rsid w:val="62202443"/>
    <w:rsid w:val="62275A5B"/>
    <w:rsid w:val="622C3001"/>
    <w:rsid w:val="623561A0"/>
    <w:rsid w:val="624314DE"/>
    <w:rsid w:val="62483FD7"/>
    <w:rsid w:val="62500F5E"/>
    <w:rsid w:val="626204F3"/>
    <w:rsid w:val="62731C1A"/>
    <w:rsid w:val="62867571"/>
    <w:rsid w:val="629F5531"/>
    <w:rsid w:val="62AB40A1"/>
    <w:rsid w:val="62AF7586"/>
    <w:rsid w:val="62B560E9"/>
    <w:rsid w:val="62BE3E96"/>
    <w:rsid w:val="62D338B4"/>
    <w:rsid w:val="62D5294D"/>
    <w:rsid w:val="62EC385F"/>
    <w:rsid w:val="62FB4E56"/>
    <w:rsid w:val="62FB5BA7"/>
    <w:rsid w:val="6301326C"/>
    <w:rsid w:val="63050A1F"/>
    <w:rsid w:val="63080E5B"/>
    <w:rsid w:val="6309206C"/>
    <w:rsid w:val="630E5098"/>
    <w:rsid w:val="631F224A"/>
    <w:rsid w:val="632035A5"/>
    <w:rsid w:val="63294E5F"/>
    <w:rsid w:val="633C082B"/>
    <w:rsid w:val="633C2410"/>
    <w:rsid w:val="633F63DA"/>
    <w:rsid w:val="63545C98"/>
    <w:rsid w:val="635F65AF"/>
    <w:rsid w:val="63620628"/>
    <w:rsid w:val="63651461"/>
    <w:rsid w:val="63870CB8"/>
    <w:rsid w:val="638B7A69"/>
    <w:rsid w:val="63903BC1"/>
    <w:rsid w:val="639248EB"/>
    <w:rsid w:val="63967850"/>
    <w:rsid w:val="639C3EF7"/>
    <w:rsid w:val="63A31776"/>
    <w:rsid w:val="63BD3EBA"/>
    <w:rsid w:val="63BE19B4"/>
    <w:rsid w:val="63F00578"/>
    <w:rsid w:val="640333E3"/>
    <w:rsid w:val="640B6395"/>
    <w:rsid w:val="640C2139"/>
    <w:rsid w:val="641522A9"/>
    <w:rsid w:val="641C35B1"/>
    <w:rsid w:val="641F101E"/>
    <w:rsid w:val="64237E60"/>
    <w:rsid w:val="642E543B"/>
    <w:rsid w:val="64316853"/>
    <w:rsid w:val="643353CD"/>
    <w:rsid w:val="64442D14"/>
    <w:rsid w:val="644665A5"/>
    <w:rsid w:val="64533B61"/>
    <w:rsid w:val="64537D8A"/>
    <w:rsid w:val="645529CF"/>
    <w:rsid w:val="64582752"/>
    <w:rsid w:val="645B42E9"/>
    <w:rsid w:val="64632D49"/>
    <w:rsid w:val="646F6A4F"/>
    <w:rsid w:val="64734452"/>
    <w:rsid w:val="64741109"/>
    <w:rsid w:val="6474752A"/>
    <w:rsid w:val="647868BD"/>
    <w:rsid w:val="64831720"/>
    <w:rsid w:val="648F71C6"/>
    <w:rsid w:val="64A82A8C"/>
    <w:rsid w:val="64AA707D"/>
    <w:rsid w:val="64BD683C"/>
    <w:rsid w:val="64C55F55"/>
    <w:rsid w:val="64C834FC"/>
    <w:rsid w:val="64E119E4"/>
    <w:rsid w:val="64EB7DFD"/>
    <w:rsid w:val="65003032"/>
    <w:rsid w:val="65050F4E"/>
    <w:rsid w:val="650C334E"/>
    <w:rsid w:val="650D3E92"/>
    <w:rsid w:val="65146C68"/>
    <w:rsid w:val="65190895"/>
    <w:rsid w:val="65232C3B"/>
    <w:rsid w:val="653D616B"/>
    <w:rsid w:val="65482211"/>
    <w:rsid w:val="654A3764"/>
    <w:rsid w:val="65653B74"/>
    <w:rsid w:val="6569417B"/>
    <w:rsid w:val="656B7B5E"/>
    <w:rsid w:val="656D4997"/>
    <w:rsid w:val="657F5034"/>
    <w:rsid w:val="657F5A99"/>
    <w:rsid w:val="65923A57"/>
    <w:rsid w:val="65971A81"/>
    <w:rsid w:val="65980F79"/>
    <w:rsid w:val="659E7533"/>
    <w:rsid w:val="65A97453"/>
    <w:rsid w:val="65AE4402"/>
    <w:rsid w:val="65AF3B9A"/>
    <w:rsid w:val="65C1644B"/>
    <w:rsid w:val="65C834D9"/>
    <w:rsid w:val="65E75F6F"/>
    <w:rsid w:val="65EF01E5"/>
    <w:rsid w:val="65FC33BF"/>
    <w:rsid w:val="65FC5496"/>
    <w:rsid w:val="65FC6E6D"/>
    <w:rsid w:val="6605765F"/>
    <w:rsid w:val="660F2AC1"/>
    <w:rsid w:val="662304CB"/>
    <w:rsid w:val="66464E42"/>
    <w:rsid w:val="66551F6F"/>
    <w:rsid w:val="665C3A62"/>
    <w:rsid w:val="66644E66"/>
    <w:rsid w:val="66770B4B"/>
    <w:rsid w:val="667D07B1"/>
    <w:rsid w:val="667D1B95"/>
    <w:rsid w:val="668058D3"/>
    <w:rsid w:val="66827D54"/>
    <w:rsid w:val="668A6259"/>
    <w:rsid w:val="66916C3F"/>
    <w:rsid w:val="66974852"/>
    <w:rsid w:val="66AC7DC6"/>
    <w:rsid w:val="66B8113E"/>
    <w:rsid w:val="66BD26E5"/>
    <w:rsid w:val="66D125F5"/>
    <w:rsid w:val="66D9630D"/>
    <w:rsid w:val="66E75B0D"/>
    <w:rsid w:val="66E77BFC"/>
    <w:rsid w:val="66FA4F21"/>
    <w:rsid w:val="6712048C"/>
    <w:rsid w:val="671458DD"/>
    <w:rsid w:val="671B3B7A"/>
    <w:rsid w:val="67266141"/>
    <w:rsid w:val="673C081D"/>
    <w:rsid w:val="674F0550"/>
    <w:rsid w:val="67565996"/>
    <w:rsid w:val="676E3F41"/>
    <w:rsid w:val="67713305"/>
    <w:rsid w:val="677752E1"/>
    <w:rsid w:val="67AB0BF9"/>
    <w:rsid w:val="67B04EEE"/>
    <w:rsid w:val="67B970C3"/>
    <w:rsid w:val="67CB7146"/>
    <w:rsid w:val="67D33980"/>
    <w:rsid w:val="67DE5264"/>
    <w:rsid w:val="67F35DF1"/>
    <w:rsid w:val="68092B5E"/>
    <w:rsid w:val="680D364D"/>
    <w:rsid w:val="680F5AE3"/>
    <w:rsid w:val="68117613"/>
    <w:rsid w:val="6820477D"/>
    <w:rsid w:val="682C160E"/>
    <w:rsid w:val="68427665"/>
    <w:rsid w:val="684775C0"/>
    <w:rsid w:val="684B1376"/>
    <w:rsid w:val="684D136C"/>
    <w:rsid w:val="684F0E2C"/>
    <w:rsid w:val="6865733B"/>
    <w:rsid w:val="68684609"/>
    <w:rsid w:val="686B477F"/>
    <w:rsid w:val="687141FF"/>
    <w:rsid w:val="6877412F"/>
    <w:rsid w:val="6880201F"/>
    <w:rsid w:val="68835AA2"/>
    <w:rsid w:val="68844ECD"/>
    <w:rsid w:val="688A2354"/>
    <w:rsid w:val="688C1BB2"/>
    <w:rsid w:val="6894390C"/>
    <w:rsid w:val="6895754F"/>
    <w:rsid w:val="689A781C"/>
    <w:rsid w:val="68A0780C"/>
    <w:rsid w:val="68A42548"/>
    <w:rsid w:val="68AD27CD"/>
    <w:rsid w:val="68C64618"/>
    <w:rsid w:val="68CE053F"/>
    <w:rsid w:val="68D7007A"/>
    <w:rsid w:val="68D7712D"/>
    <w:rsid w:val="68E727E3"/>
    <w:rsid w:val="68F266B3"/>
    <w:rsid w:val="6909085B"/>
    <w:rsid w:val="690D2738"/>
    <w:rsid w:val="69176A78"/>
    <w:rsid w:val="69234699"/>
    <w:rsid w:val="69262D4A"/>
    <w:rsid w:val="692C1F12"/>
    <w:rsid w:val="69366B94"/>
    <w:rsid w:val="694D2D55"/>
    <w:rsid w:val="695E7C59"/>
    <w:rsid w:val="69617970"/>
    <w:rsid w:val="697D3DF1"/>
    <w:rsid w:val="69817A0A"/>
    <w:rsid w:val="69877BD5"/>
    <w:rsid w:val="69883909"/>
    <w:rsid w:val="698C7784"/>
    <w:rsid w:val="6996284D"/>
    <w:rsid w:val="699833FF"/>
    <w:rsid w:val="6999757A"/>
    <w:rsid w:val="69A27DC6"/>
    <w:rsid w:val="69A67461"/>
    <w:rsid w:val="69B361C6"/>
    <w:rsid w:val="69BB76DC"/>
    <w:rsid w:val="69C34C7C"/>
    <w:rsid w:val="69CD7A7A"/>
    <w:rsid w:val="69E3443A"/>
    <w:rsid w:val="69E65023"/>
    <w:rsid w:val="69EE1BDC"/>
    <w:rsid w:val="69F81080"/>
    <w:rsid w:val="6A007DE8"/>
    <w:rsid w:val="6A11613C"/>
    <w:rsid w:val="6A256586"/>
    <w:rsid w:val="6A302DD5"/>
    <w:rsid w:val="6A396A80"/>
    <w:rsid w:val="6A461F5E"/>
    <w:rsid w:val="6A58153D"/>
    <w:rsid w:val="6A5A0FF9"/>
    <w:rsid w:val="6A5A4DFC"/>
    <w:rsid w:val="6A654291"/>
    <w:rsid w:val="6A680E8F"/>
    <w:rsid w:val="6A703E49"/>
    <w:rsid w:val="6A730966"/>
    <w:rsid w:val="6A797550"/>
    <w:rsid w:val="6A7E689E"/>
    <w:rsid w:val="6A891457"/>
    <w:rsid w:val="6AA652D2"/>
    <w:rsid w:val="6AA72340"/>
    <w:rsid w:val="6AB04219"/>
    <w:rsid w:val="6ACF25A6"/>
    <w:rsid w:val="6AD60DC8"/>
    <w:rsid w:val="6ADC0399"/>
    <w:rsid w:val="6ADF0BB9"/>
    <w:rsid w:val="6AEB0476"/>
    <w:rsid w:val="6B0743D3"/>
    <w:rsid w:val="6B077010"/>
    <w:rsid w:val="6B204E64"/>
    <w:rsid w:val="6B33492D"/>
    <w:rsid w:val="6B3F0486"/>
    <w:rsid w:val="6B4B4F61"/>
    <w:rsid w:val="6B570869"/>
    <w:rsid w:val="6B5D3298"/>
    <w:rsid w:val="6B6946AD"/>
    <w:rsid w:val="6B7436DD"/>
    <w:rsid w:val="6B846633"/>
    <w:rsid w:val="6B861AFC"/>
    <w:rsid w:val="6BAD411E"/>
    <w:rsid w:val="6BB07A53"/>
    <w:rsid w:val="6BB72063"/>
    <w:rsid w:val="6BBD7915"/>
    <w:rsid w:val="6BBE0A12"/>
    <w:rsid w:val="6BC11AEE"/>
    <w:rsid w:val="6BD15E73"/>
    <w:rsid w:val="6BE916E2"/>
    <w:rsid w:val="6BF250F0"/>
    <w:rsid w:val="6BFD5174"/>
    <w:rsid w:val="6C032272"/>
    <w:rsid w:val="6C090CE8"/>
    <w:rsid w:val="6C0B7728"/>
    <w:rsid w:val="6C0D1647"/>
    <w:rsid w:val="6C0E71A4"/>
    <w:rsid w:val="6C180D76"/>
    <w:rsid w:val="6C1C6176"/>
    <w:rsid w:val="6C326AF7"/>
    <w:rsid w:val="6C3B3B64"/>
    <w:rsid w:val="6C4C0148"/>
    <w:rsid w:val="6C5B440E"/>
    <w:rsid w:val="6C5F40C9"/>
    <w:rsid w:val="6C653C4C"/>
    <w:rsid w:val="6C6B7426"/>
    <w:rsid w:val="6C6C6DC9"/>
    <w:rsid w:val="6C6D234E"/>
    <w:rsid w:val="6C724308"/>
    <w:rsid w:val="6C8B1137"/>
    <w:rsid w:val="6C9047E9"/>
    <w:rsid w:val="6CAC4790"/>
    <w:rsid w:val="6CC44182"/>
    <w:rsid w:val="6CD44D00"/>
    <w:rsid w:val="6CDF505E"/>
    <w:rsid w:val="6CE32E09"/>
    <w:rsid w:val="6CEC6037"/>
    <w:rsid w:val="6D0501AC"/>
    <w:rsid w:val="6D0E6B36"/>
    <w:rsid w:val="6D2324B0"/>
    <w:rsid w:val="6D2867C4"/>
    <w:rsid w:val="6D2D081F"/>
    <w:rsid w:val="6D2E5003"/>
    <w:rsid w:val="6D2F25FE"/>
    <w:rsid w:val="6D38139C"/>
    <w:rsid w:val="6D421CE6"/>
    <w:rsid w:val="6D554C2B"/>
    <w:rsid w:val="6D614390"/>
    <w:rsid w:val="6D675032"/>
    <w:rsid w:val="6D680AD9"/>
    <w:rsid w:val="6D7320FC"/>
    <w:rsid w:val="6D7F7C0A"/>
    <w:rsid w:val="6D891878"/>
    <w:rsid w:val="6DAC6531"/>
    <w:rsid w:val="6DC53456"/>
    <w:rsid w:val="6DC91E26"/>
    <w:rsid w:val="6DCC36C7"/>
    <w:rsid w:val="6DCE16F6"/>
    <w:rsid w:val="6DD47B0C"/>
    <w:rsid w:val="6DD90D09"/>
    <w:rsid w:val="6DE3013E"/>
    <w:rsid w:val="6DE361D8"/>
    <w:rsid w:val="6DE615F1"/>
    <w:rsid w:val="6DFC60DE"/>
    <w:rsid w:val="6E0820D7"/>
    <w:rsid w:val="6E197336"/>
    <w:rsid w:val="6E1E5789"/>
    <w:rsid w:val="6E252535"/>
    <w:rsid w:val="6E256CE8"/>
    <w:rsid w:val="6E280525"/>
    <w:rsid w:val="6E285844"/>
    <w:rsid w:val="6E3102B9"/>
    <w:rsid w:val="6E3E3FF3"/>
    <w:rsid w:val="6E4603B2"/>
    <w:rsid w:val="6E483075"/>
    <w:rsid w:val="6E4E0DED"/>
    <w:rsid w:val="6E4F4250"/>
    <w:rsid w:val="6E540DBD"/>
    <w:rsid w:val="6E55134A"/>
    <w:rsid w:val="6E5B3D71"/>
    <w:rsid w:val="6E6146D4"/>
    <w:rsid w:val="6E626043"/>
    <w:rsid w:val="6E6D6DFA"/>
    <w:rsid w:val="6E7454FB"/>
    <w:rsid w:val="6E9A108B"/>
    <w:rsid w:val="6E9E2DA7"/>
    <w:rsid w:val="6EA22C41"/>
    <w:rsid w:val="6EA9209B"/>
    <w:rsid w:val="6EB12C72"/>
    <w:rsid w:val="6EC65D5F"/>
    <w:rsid w:val="6EC66750"/>
    <w:rsid w:val="6EC75EF8"/>
    <w:rsid w:val="6ED0100B"/>
    <w:rsid w:val="6EE163A3"/>
    <w:rsid w:val="6EEE791B"/>
    <w:rsid w:val="6F1D0497"/>
    <w:rsid w:val="6F1E4E6F"/>
    <w:rsid w:val="6F332D93"/>
    <w:rsid w:val="6F3573A8"/>
    <w:rsid w:val="6F3D4088"/>
    <w:rsid w:val="6F4F25A6"/>
    <w:rsid w:val="6F6F11E3"/>
    <w:rsid w:val="6F8136B2"/>
    <w:rsid w:val="6F8A5CED"/>
    <w:rsid w:val="6F8C1474"/>
    <w:rsid w:val="6F965EAE"/>
    <w:rsid w:val="6F967250"/>
    <w:rsid w:val="6F991B91"/>
    <w:rsid w:val="6F9D0044"/>
    <w:rsid w:val="6FB13CF0"/>
    <w:rsid w:val="6FB4208D"/>
    <w:rsid w:val="6FB77CB5"/>
    <w:rsid w:val="6FDB7183"/>
    <w:rsid w:val="6FDD487B"/>
    <w:rsid w:val="6FE14FB9"/>
    <w:rsid w:val="6FE16CDF"/>
    <w:rsid w:val="6FE17B80"/>
    <w:rsid w:val="6FE8152F"/>
    <w:rsid w:val="6FFE4939"/>
    <w:rsid w:val="701142D5"/>
    <w:rsid w:val="702039C6"/>
    <w:rsid w:val="70220651"/>
    <w:rsid w:val="702432DB"/>
    <w:rsid w:val="70247FB9"/>
    <w:rsid w:val="702F7C58"/>
    <w:rsid w:val="70366918"/>
    <w:rsid w:val="703D24BF"/>
    <w:rsid w:val="70410704"/>
    <w:rsid w:val="704C3957"/>
    <w:rsid w:val="70505DA3"/>
    <w:rsid w:val="705523CF"/>
    <w:rsid w:val="706008FD"/>
    <w:rsid w:val="706143B5"/>
    <w:rsid w:val="706416A4"/>
    <w:rsid w:val="706A6530"/>
    <w:rsid w:val="706E286A"/>
    <w:rsid w:val="70705898"/>
    <w:rsid w:val="70715E81"/>
    <w:rsid w:val="708006AE"/>
    <w:rsid w:val="70855FE8"/>
    <w:rsid w:val="70984617"/>
    <w:rsid w:val="70992996"/>
    <w:rsid w:val="70C47C11"/>
    <w:rsid w:val="70C52F14"/>
    <w:rsid w:val="70C91C07"/>
    <w:rsid w:val="70DC3F2A"/>
    <w:rsid w:val="70DF53F6"/>
    <w:rsid w:val="70E520FB"/>
    <w:rsid w:val="70E73597"/>
    <w:rsid w:val="70E77ABF"/>
    <w:rsid w:val="70EE0AA3"/>
    <w:rsid w:val="7110138D"/>
    <w:rsid w:val="71183F87"/>
    <w:rsid w:val="711B3D70"/>
    <w:rsid w:val="71201024"/>
    <w:rsid w:val="712D6B72"/>
    <w:rsid w:val="713922D3"/>
    <w:rsid w:val="714E4AD4"/>
    <w:rsid w:val="7156089A"/>
    <w:rsid w:val="715F216C"/>
    <w:rsid w:val="71635D44"/>
    <w:rsid w:val="716D1800"/>
    <w:rsid w:val="716F71B1"/>
    <w:rsid w:val="717226C5"/>
    <w:rsid w:val="71823A6C"/>
    <w:rsid w:val="71881558"/>
    <w:rsid w:val="718E0149"/>
    <w:rsid w:val="718F2EAC"/>
    <w:rsid w:val="71A410DC"/>
    <w:rsid w:val="71AA0E32"/>
    <w:rsid w:val="71AB11DF"/>
    <w:rsid w:val="71B40FF2"/>
    <w:rsid w:val="71C30BF1"/>
    <w:rsid w:val="71E015FD"/>
    <w:rsid w:val="71E72EEB"/>
    <w:rsid w:val="71F05038"/>
    <w:rsid w:val="71F10FFC"/>
    <w:rsid w:val="71F6413C"/>
    <w:rsid w:val="720F7144"/>
    <w:rsid w:val="72134629"/>
    <w:rsid w:val="72215C67"/>
    <w:rsid w:val="723F1032"/>
    <w:rsid w:val="72407DBB"/>
    <w:rsid w:val="72415169"/>
    <w:rsid w:val="724167EC"/>
    <w:rsid w:val="72425EC5"/>
    <w:rsid w:val="72657315"/>
    <w:rsid w:val="726F35E9"/>
    <w:rsid w:val="72715A32"/>
    <w:rsid w:val="727C1377"/>
    <w:rsid w:val="727C75F4"/>
    <w:rsid w:val="72870D7F"/>
    <w:rsid w:val="72B92789"/>
    <w:rsid w:val="72BE70BB"/>
    <w:rsid w:val="72C43BB5"/>
    <w:rsid w:val="72D26D9D"/>
    <w:rsid w:val="72DC71C3"/>
    <w:rsid w:val="72FD1063"/>
    <w:rsid w:val="730205E8"/>
    <w:rsid w:val="732263F9"/>
    <w:rsid w:val="732A215B"/>
    <w:rsid w:val="73310666"/>
    <w:rsid w:val="73321BC9"/>
    <w:rsid w:val="733533A4"/>
    <w:rsid w:val="734325B6"/>
    <w:rsid w:val="73504EC4"/>
    <w:rsid w:val="73636AF7"/>
    <w:rsid w:val="737A7A8E"/>
    <w:rsid w:val="73894681"/>
    <w:rsid w:val="73956FD0"/>
    <w:rsid w:val="73A043E4"/>
    <w:rsid w:val="73B77990"/>
    <w:rsid w:val="73B8252E"/>
    <w:rsid w:val="73DC7BC2"/>
    <w:rsid w:val="73E01BEC"/>
    <w:rsid w:val="73E65B0F"/>
    <w:rsid w:val="73FC3876"/>
    <w:rsid w:val="74012C08"/>
    <w:rsid w:val="74122000"/>
    <w:rsid w:val="741D733B"/>
    <w:rsid w:val="742167A4"/>
    <w:rsid w:val="74390B33"/>
    <w:rsid w:val="743F1E08"/>
    <w:rsid w:val="74414A70"/>
    <w:rsid w:val="74535E78"/>
    <w:rsid w:val="745862A9"/>
    <w:rsid w:val="7482388F"/>
    <w:rsid w:val="749709B4"/>
    <w:rsid w:val="74A83EB4"/>
    <w:rsid w:val="74B2594D"/>
    <w:rsid w:val="74BB16A3"/>
    <w:rsid w:val="74C176BB"/>
    <w:rsid w:val="74DB02F4"/>
    <w:rsid w:val="74E7523A"/>
    <w:rsid w:val="74ED3428"/>
    <w:rsid w:val="74F64F37"/>
    <w:rsid w:val="74FB7801"/>
    <w:rsid w:val="74FC79C6"/>
    <w:rsid w:val="75022074"/>
    <w:rsid w:val="75074E9E"/>
    <w:rsid w:val="751D6E79"/>
    <w:rsid w:val="75201781"/>
    <w:rsid w:val="752765A4"/>
    <w:rsid w:val="754054B6"/>
    <w:rsid w:val="7555679F"/>
    <w:rsid w:val="755A5C07"/>
    <w:rsid w:val="756468FA"/>
    <w:rsid w:val="757C0A36"/>
    <w:rsid w:val="75851FA9"/>
    <w:rsid w:val="75B1424A"/>
    <w:rsid w:val="75B15533"/>
    <w:rsid w:val="75C55E4B"/>
    <w:rsid w:val="75D04609"/>
    <w:rsid w:val="75D5182E"/>
    <w:rsid w:val="75DC2EE9"/>
    <w:rsid w:val="75DF0362"/>
    <w:rsid w:val="75E06DDA"/>
    <w:rsid w:val="75F05F7D"/>
    <w:rsid w:val="75F53987"/>
    <w:rsid w:val="75F90750"/>
    <w:rsid w:val="75FB217F"/>
    <w:rsid w:val="76063755"/>
    <w:rsid w:val="760910BC"/>
    <w:rsid w:val="760D0C61"/>
    <w:rsid w:val="76236746"/>
    <w:rsid w:val="763444AF"/>
    <w:rsid w:val="763923C6"/>
    <w:rsid w:val="76397798"/>
    <w:rsid w:val="764122A7"/>
    <w:rsid w:val="76553823"/>
    <w:rsid w:val="765608FC"/>
    <w:rsid w:val="767545EC"/>
    <w:rsid w:val="76777861"/>
    <w:rsid w:val="768E1277"/>
    <w:rsid w:val="7694298E"/>
    <w:rsid w:val="769F6A79"/>
    <w:rsid w:val="76A95B6E"/>
    <w:rsid w:val="76AE63BC"/>
    <w:rsid w:val="76B332B4"/>
    <w:rsid w:val="76BB0769"/>
    <w:rsid w:val="76BC3C22"/>
    <w:rsid w:val="76D5748A"/>
    <w:rsid w:val="76D70321"/>
    <w:rsid w:val="77041AF3"/>
    <w:rsid w:val="7707189B"/>
    <w:rsid w:val="77251168"/>
    <w:rsid w:val="772807E2"/>
    <w:rsid w:val="7729440A"/>
    <w:rsid w:val="77320F1E"/>
    <w:rsid w:val="774C609C"/>
    <w:rsid w:val="77541D32"/>
    <w:rsid w:val="7764047F"/>
    <w:rsid w:val="776547BE"/>
    <w:rsid w:val="777419A5"/>
    <w:rsid w:val="778B7CBA"/>
    <w:rsid w:val="77A75D03"/>
    <w:rsid w:val="77AB1518"/>
    <w:rsid w:val="77B207C5"/>
    <w:rsid w:val="77CB0E43"/>
    <w:rsid w:val="77D37B47"/>
    <w:rsid w:val="77D93177"/>
    <w:rsid w:val="77D97A23"/>
    <w:rsid w:val="77E43CB3"/>
    <w:rsid w:val="77F443D5"/>
    <w:rsid w:val="780D7714"/>
    <w:rsid w:val="781142A0"/>
    <w:rsid w:val="78150AED"/>
    <w:rsid w:val="78240373"/>
    <w:rsid w:val="783109E9"/>
    <w:rsid w:val="783B10C2"/>
    <w:rsid w:val="78483EA9"/>
    <w:rsid w:val="785A1E30"/>
    <w:rsid w:val="785D284E"/>
    <w:rsid w:val="78687BA7"/>
    <w:rsid w:val="78690B16"/>
    <w:rsid w:val="786D623F"/>
    <w:rsid w:val="78702BD9"/>
    <w:rsid w:val="787170CD"/>
    <w:rsid w:val="787979EE"/>
    <w:rsid w:val="787E0C0C"/>
    <w:rsid w:val="78811BBF"/>
    <w:rsid w:val="78904AF8"/>
    <w:rsid w:val="789A1E33"/>
    <w:rsid w:val="78A204E1"/>
    <w:rsid w:val="78A33548"/>
    <w:rsid w:val="78A97962"/>
    <w:rsid w:val="78AA5A39"/>
    <w:rsid w:val="78AD7EF2"/>
    <w:rsid w:val="78B2607D"/>
    <w:rsid w:val="78C94DED"/>
    <w:rsid w:val="78D30F09"/>
    <w:rsid w:val="78DE6224"/>
    <w:rsid w:val="79165D39"/>
    <w:rsid w:val="791D0E14"/>
    <w:rsid w:val="792A002F"/>
    <w:rsid w:val="792C14EF"/>
    <w:rsid w:val="792D08F7"/>
    <w:rsid w:val="793C3FB6"/>
    <w:rsid w:val="79421BC3"/>
    <w:rsid w:val="79450345"/>
    <w:rsid w:val="794569F7"/>
    <w:rsid w:val="79456DEF"/>
    <w:rsid w:val="794613B8"/>
    <w:rsid w:val="79494AD9"/>
    <w:rsid w:val="794E23D8"/>
    <w:rsid w:val="79571A0F"/>
    <w:rsid w:val="796444AC"/>
    <w:rsid w:val="79685409"/>
    <w:rsid w:val="796F1BB2"/>
    <w:rsid w:val="79703A50"/>
    <w:rsid w:val="797177C8"/>
    <w:rsid w:val="797343FB"/>
    <w:rsid w:val="797A3DC2"/>
    <w:rsid w:val="797A52C9"/>
    <w:rsid w:val="797C66E4"/>
    <w:rsid w:val="798535C5"/>
    <w:rsid w:val="799A18DA"/>
    <w:rsid w:val="799A54B2"/>
    <w:rsid w:val="79AF5B7C"/>
    <w:rsid w:val="79B402AC"/>
    <w:rsid w:val="79B46429"/>
    <w:rsid w:val="79B71626"/>
    <w:rsid w:val="79C30125"/>
    <w:rsid w:val="79CA4571"/>
    <w:rsid w:val="79DD73AB"/>
    <w:rsid w:val="79DE3F03"/>
    <w:rsid w:val="79E35935"/>
    <w:rsid w:val="79E43C88"/>
    <w:rsid w:val="79E519B9"/>
    <w:rsid w:val="79E9159A"/>
    <w:rsid w:val="79F357E3"/>
    <w:rsid w:val="79FD15C9"/>
    <w:rsid w:val="79FD3D06"/>
    <w:rsid w:val="7A011507"/>
    <w:rsid w:val="7A1D7EB6"/>
    <w:rsid w:val="7A202D75"/>
    <w:rsid w:val="7A226176"/>
    <w:rsid w:val="7A2E402A"/>
    <w:rsid w:val="7A320D06"/>
    <w:rsid w:val="7A350D55"/>
    <w:rsid w:val="7A3C333A"/>
    <w:rsid w:val="7A4F3740"/>
    <w:rsid w:val="7A5D1673"/>
    <w:rsid w:val="7A62556E"/>
    <w:rsid w:val="7A7A10A3"/>
    <w:rsid w:val="7A7D167B"/>
    <w:rsid w:val="7A7D2E5E"/>
    <w:rsid w:val="7A8607CB"/>
    <w:rsid w:val="7A881869"/>
    <w:rsid w:val="7A943E55"/>
    <w:rsid w:val="7A9762A8"/>
    <w:rsid w:val="7A996A33"/>
    <w:rsid w:val="7AAB24DC"/>
    <w:rsid w:val="7AAC0D7F"/>
    <w:rsid w:val="7ACD17E9"/>
    <w:rsid w:val="7AD409A4"/>
    <w:rsid w:val="7ADA7D8C"/>
    <w:rsid w:val="7AE36C78"/>
    <w:rsid w:val="7AE73FDE"/>
    <w:rsid w:val="7AFD3CA9"/>
    <w:rsid w:val="7B0B0D89"/>
    <w:rsid w:val="7B13204F"/>
    <w:rsid w:val="7B1B1275"/>
    <w:rsid w:val="7B1F3EF6"/>
    <w:rsid w:val="7B260239"/>
    <w:rsid w:val="7B40606A"/>
    <w:rsid w:val="7B4B6302"/>
    <w:rsid w:val="7B7376E0"/>
    <w:rsid w:val="7B7B2C26"/>
    <w:rsid w:val="7B7C6C8D"/>
    <w:rsid w:val="7B83642F"/>
    <w:rsid w:val="7B8D1365"/>
    <w:rsid w:val="7B920DF9"/>
    <w:rsid w:val="7B9250A0"/>
    <w:rsid w:val="7BBB0378"/>
    <w:rsid w:val="7BBB1184"/>
    <w:rsid w:val="7BBC2061"/>
    <w:rsid w:val="7BE00D04"/>
    <w:rsid w:val="7BE74D9F"/>
    <w:rsid w:val="7BF53138"/>
    <w:rsid w:val="7C0C3423"/>
    <w:rsid w:val="7C0F1373"/>
    <w:rsid w:val="7C104214"/>
    <w:rsid w:val="7C123AA9"/>
    <w:rsid w:val="7C3F157D"/>
    <w:rsid w:val="7C403511"/>
    <w:rsid w:val="7C4930AC"/>
    <w:rsid w:val="7C641B7B"/>
    <w:rsid w:val="7C653452"/>
    <w:rsid w:val="7C6B656D"/>
    <w:rsid w:val="7C7C362A"/>
    <w:rsid w:val="7C8567F9"/>
    <w:rsid w:val="7C860AE5"/>
    <w:rsid w:val="7C8666A5"/>
    <w:rsid w:val="7C941047"/>
    <w:rsid w:val="7CC11A55"/>
    <w:rsid w:val="7CCE2EB1"/>
    <w:rsid w:val="7CD41C08"/>
    <w:rsid w:val="7CD568DC"/>
    <w:rsid w:val="7CE46A05"/>
    <w:rsid w:val="7CE6661E"/>
    <w:rsid w:val="7CFE15DE"/>
    <w:rsid w:val="7D02203A"/>
    <w:rsid w:val="7D036563"/>
    <w:rsid w:val="7D0D2B40"/>
    <w:rsid w:val="7D2535FF"/>
    <w:rsid w:val="7D2605B6"/>
    <w:rsid w:val="7D2C5EE0"/>
    <w:rsid w:val="7D324510"/>
    <w:rsid w:val="7D3C17C7"/>
    <w:rsid w:val="7D3E0998"/>
    <w:rsid w:val="7D421BBC"/>
    <w:rsid w:val="7D594363"/>
    <w:rsid w:val="7D5F438F"/>
    <w:rsid w:val="7D7F6AD2"/>
    <w:rsid w:val="7D9817C8"/>
    <w:rsid w:val="7D986822"/>
    <w:rsid w:val="7D9B3C00"/>
    <w:rsid w:val="7DD80DB5"/>
    <w:rsid w:val="7DDE7A42"/>
    <w:rsid w:val="7DE402A9"/>
    <w:rsid w:val="7E003DF6"/>
    <w:rsid w:val="7E24400D"/>
    <w:rsid w:val="7E2F3A3B"/>
    <w:rsid w:val="7E320D54"/>
    <w:rsid w:val="7E344CCE"/>
    <w:rsid w:val="7E471977"/>
    <w:rsid w:val="7E627264"/>
    <w:rsid w:val="7E6504D7"/>
    <w:rsid w:val="7E6B4E98"/>
    <w:rsid w:val="7E6F5E8D"/>
    <w:rsid w:val="7E756B34"/>
    <w:rsid w:val="7E9C180F"/>
    <w:rsid w:val="7EA85760"/>
    <w:rsid w:val="7EBA06EE"/>
    <w:rsid w:val="7EBD69B4"/>
    <w:rsid w:val="7EC127D4"/>
    <w:rsid w:val="7EC43B98"/>
    <w:rsid w:val="7ECA5D39"/>
    <w:rsid w:val="7ECA7590"/>
    <w:rsid w:val="7ED5251E"/>
    <w:rsid w:val="7EED5678"/>
    <w:rsid w:val="7EFE285D"/>
    <w:rsid w:val="7F174816"/>
    <w:rsid w:val="7F2A4A83"/>
    <w:rsid w:val="7F3C4409"/>
    <w:rsid w:val="7F433469"/>
    <w:rsid w:val="7F516910"/>
    <w:rsid w:val="7F5725D5"/>
    <w:rsid w:val="7F5E1A9C"/>
    <w:rsid w:val="7F6C1BC1"/>
    <w:rsid w:val="7F7E03BE"/>
    <w:rsid w:val="7F843808"/>
    <w:rsid w:val="7F936A03"/>
    <w:rsid w:val="7FCA64E6"/>
    <w:rsid w:val="7FD17419"/>
    <w:rsid w:val="7FD60D09"/>
    <w:rsid w:val="7FE474D2"/>
    <w:rsid w:val="7FEE1326"/>
    <w:rsid w:val="7FF156C4"/>
    <w:rsid w:val="7FFB2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autoRedefine/>
    <w:qFormat/>
    <w:uiPriority w:val="0"/>
    <w:pPr>
      <w:keepNext/>
      <w:tabs>
        <w:tab w:val="left" w:pos="980"/>
      </w:tabs>
      <w:ind w:left="980" w:hanging="420"/>
      <w:outlineLvl w:val="1"/>
    </w:pPr>
    <w:rPr>
      <w:rFonts w:ascii="幼圆" w:eastAsia="幼圆"/>
      <w:kern w:val="0"/>
      <w:sz w:val="28"/>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b/>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6">
    <w:name w:val="List 3"/>
    <w:basedOn w:val="1"/>
    <w:autoRedefine/>
    <w:qFormat/>
    <w:uiPriority w:val="0"/>
    <w:pPr>
      <w:ind w:left="100" w:leftChars="400" w:hanging="200" w:hangingChars="200"/>
    </w:pPr>
  </w:style>
  <w:style w:type="paragraph" w:styleId="7">
    <w:name w:val="Normal Indent"/>
    <w:basedOn w:val="1"/>
    <w:next w:val="1"/>
    <w:autoRedefine/>
    <w:unhideWhenUsed/>
    <w:qFormat/>
    <w:uiPriority w:val="0"/>
    <w:pPr>
      <w:ind w:firstLine="420" w:firstLineChars="200"/>
    </w:pPr>
  </w:style>
  <w:style w:type="paragraph" w:styleId="8">
    <w:name w:val="toa heading"/>
    <w:basedOn w:val="1"/>
    <w:next w:val="1"/>
    <w:autoRedefine/>
    <w:qFormat/>
    <w:uiPriority w:val="0"/>
    <w:pPr>
      <w:spacing w:before="120"/>
    </w:pPr>
    <w:rPr>
      <w:rFonts w:ascii="Arial" w:hAnsi="Arial" w:eastAsia="仿宋"/>
      <w:sz w:val="24"/>
      <w:szCs w:val="20"/>
    </w:rPr>
  </w:style>
  <w:style w:type="paragraph" w:styleId="9">
    <w:name w:val="annotation text"/>
    <w:basedOn w:val="1"/>
    <w:autoRedefine/>
    <w:qFormat/>
    <w:uiPriority w:val="0"/>
    <w:pPr>
      <w:jc w:val="left"/>
    </w:pPr>
    <w:rPr>
      <w:rFonts w:ascii="Times New Roman" w:hAnsi="Times New Roman" w:eastAsia="宋体" w:cs="Times New Roman"/>
    </w:rPr>
  </w:style>
  <w:style w:type="paragraph" w:styleId="10">
    <w:name w:val="Salutation"/>
    <w:basedOn w:val="1"/>
    <w:next w:val="1"/>
    <w:autoRedefine/>
    <w:qFormat/>
    <w:uiPriority w:val="0"/>
  </w:style>
  <w:style w:type="paragraph" w:styleId="11">
    <w:name w:val="Body Text"/>
    <w:basedOn w:val="1"/>
    <w:autoRedefine/>
    <w:qFormat/>
    <w:uiPriority w:val="0"/>
    <w:pPr>
      <w:spacing w:after="120" w:afterLines="0"/>
    </w:pPr>
  </w:style>
  <w:style w:type="paragraph" w:styleId="12">
    <w:name w:val="Body Text Indent"/>
    <w:basedOn w:val="1"/>
    <w:next w:val="1"/>
    <w:autoRedefine/>
    <w:qFormat/>
    <w:uiPriority w:val="0"/>
    <w:pPr>
      <w:adjustRightInd w:val="0"/>
      <w:snapToGrid w:val="0"/>
      <w:spacing w:line="360" w:lineRule="auto"/>
      <w:ind w:firstLine="420" w:firstLineChars="200"/>
    </w:pPr>
  </w:style>
  <w:style w:type="paragraph" w:styleId="13">
    <w:name w:val="Plain Text"/>
    <w:basedOn w:val="1"/>
    <w:next w:val="14"/>
    <w:autoRedefine/>
    <w:qFormat/>
    <w:uiPriority w:val="99"/>
    <w:rPr>
      <w:rFonts w:ascii="宋体" w:hAnsi="Courier New"/>
    </w:rPr>
  </w:style>
  <w:style w:type="paragraph" w:styleId="14">
    <w:name w:val="List Number 5"/>
    <w:basedOn w:val="1"/>
    <w:qFormat/>
    <w:uiPriority w:val="0"/>
    <w:pPr>
      <w:numPr>
        <w:ilvl w:val="0"/>
        <w:numId w:val="1"/>
      </w:numPr>
    </w:pPr>
  </w:style>
  <w:style w:type="paragraph" w:styleId="15">
    <w:name w:val="Date"/>
    <w:basedOn w:val="1"/>
    <w:next w:val="1"/>
    <w:autoRedefine/>
    <w:qFormat/>
    <w:uiPriority w:val="0"/>
    <w:rPr>
      <w:rFonts w:ascii="Arial" w:hAnsi="Arial" w:cs="Arial"/>
      <w:b/>
      <w:sz w:val="28"/>
    </w:rPr>
  </w:style>
  <w:style w:type="paragraph" w:styleId="16">
    <w:name w:val="Body Text Indent 2"/>
    <w:basedOn w:val="1"/>
    <w:autoRedefine/>
    <w:unhideWhenUsed/>
    <w:qFormat/>
    <w:uiPriority w:val="99"/>
    <w:pPr>
      <w:spacing w:after="120" w:line="480" w:lineRule="auto"/>
      <w:ind w:left="420" w:leftChars="200"/>
    </w:pPr>
    <w:rPr>
      <w:rFonts w:ascii="Times New Roman" w:hAnsi="Times New Roman" w:eastAsia="仿宋"/>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envelope return"/>
    <w:basedOn w:val="1"/>
    <w:autoRedefine/>
    <w:qFormat/>
    <w:uiPriority w:val="99"/>
    <w:pPr>
      <w:snapToGrid w:val="0"/>
    </w:pPr>
    <w:rPr>
      <w:rFonts w:ascii="Arial" w:hAnsi="Arial" w:cs="Arial"/>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autoRedefine/>
    <w:qFormat/>
    <w:uiPriority w:val="0"/>
  </w:style>
  <w:style w:type="paragraph" w:styleId="21">
    <w:name w:val="footnote text"/>
    <w:basedOn w:val="1"/>
    <w:autoRedefine/>
    <w:qFormat/>
    <w:uiPriority w:val="0"/>
    <w:pPr>
      <w:snapToGrid w:val="0"/>
      <w:jc w:val="left"/>
    </w:pPr>
    <w:rPr>
      <w:sz w:val="18"/>
    </w:rPr>
  </w:style>
  <w:style w:type="paragraph" w:styleId="22">
    <w:name w:val="Body Text Indent 3"/>
    <w:basedOn w:val="1"/>
    <w:autoRedefine/>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23">
    <w:name w:val="Normal (Web)"/>
    <w:basedOn w:val="1"/>
    <w:autoRedefine/>
    <w:qFormat/>
    <w:uiPriority w:val="99"/>
    <w:pPr>
      <w:spacing w:before="100" w:beforeAutospacing="1" w:after="100" w:afterAutospacing="1"/>
    </w:pPr>
    <w:rPr>
      <w:rFonts w:ascii="Courier New" w:hAnsi="Courier New"/>
      <w:color w:val="000000"/>
    </w:rPr>
  </w:style>
  <w:style w:type="paragraph" w:styleId="24">
    <w:name w:val="Title"/>
    <w:basedOn w:val="1"/>
    <w:next w:val="1"/>
    <w:autoRedefine/>
    <w:qFormat/>
    <w:uiPriority w:val="0"/>
    <w:pPr>
      <w:adjustRightInd w:val="0"/>
      <w:snapToGrid w:val="0"/>
      <w:spacing w:before="120" w:after="120" w:line="520" w:lineRule="exact"/>
      <w:jc w:val="center"/>
      <w:outlineLvl w:val="0"/>
    </w:pPr>
    <w:rPr>
      <w:rFonts w:ascii="黑体" w:eastAsia="黑体"/>
      <w:snapToGrid w:val="0"/>
      <w:kern w:val="0"/>
      <w:sz w:val="28"/>
    </w:rPr>
  </w:style>
  <w:style w:type="paragraph" w:styleId="25">
    <w:name w:val="Body Text First Indent"/>
    <w:basedOn w:val="11"/>
    <w:next w:val="1"/>
    <w:autoRedefine/>
    <w:qFormat/>
    <w:uiPriority w:val="0"/>
    <w:pPr>
      <w:spacing w:after="120" w:line="240" w:lineRule="auto"/>
      <w:ind w:firstLine="420" w:firstLineChars="100"/>
    </w:pPr>
    <w:rPr>
      <w:rFonts w:hAnsi="Calibri"/>
      <w:sz w:val="21"/>
      <w:szCs w:val="24"/>
    </w:rPr>
  </w:style>
  <w:style w:type="paragraph" w:styleId="26">
    <w:name w:val="Body Text First Indent 2"/>
    <w:basedOn w:val="12"/>
    <w:next w:val="13"/>
    <w:autoRedefine/>
    <w:qFormat/>
    <w:uiPriority w:val="0"/>
    <w:pPr>
      <w:adjustRightInd/>
      <w:snapToGrid/>
      <w:spacing w:after="120" w:line="240" w:lineRule="auto"/>
      <w:ind w:left="420" w:leftChars="200"/>
    </w:pPr>
  </w:style>
  <w:style w:type="table" w:styleId="28">
    <w:name w:val="Table Grid"/>
    <w:basedOn w:val="27"/>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Hyperlink"/>
    <w:basedOn w:val="29"/>
    <w:autoRedefine/>
    <w:qFormat/>
    <w:uiPriority w:val="0"/>
    <w:rPr>
      <w:color w:val="0000FF"/>
      <w:u w:val="single"/>
    </w:rPr>
  </w:style>
  <w:style w:type="character" w:styleId="32">
    <w:name w:val="annotation reference"/>
    <w:basedOn w:val="29"/>
    <w:autoRedefine/>
    <w:semiHidden/>
    <w:unhideWhenUsed/>
    <w:qFormat/>
    <w:uiPriority w:val="99"/>
    <w:rPr>
      <w:sz w:val="21"/>
      <w:szCs w:val="21"/>
    </w:rPr>
  </w:style>
  <w:style w:type="character" w:styleId="33">
    <w:name w:val="HTML Sample"/>
    <w:basedOn w:val="29"/>
    <w:autoRedefine/>
    <w:qFormat/>
    <w:uiPriority w:val="0"/>
    <w:rPr>
      <w:rFonts w:ascii="Courier New" w:hAnsi="Courier New"/>
    </w:rPr>
  </w:style>
  <w:style w:type="paragraph" w:customStyle="1" w:styleId="34">
    <w:name w:val="BodyText1I2"/>
    <w:basedOn w:val="35"/>
    <w:autoRedefine/>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35">
    <w:name w:val="BodyTextIndent"/>
    <w:basedOn w:val="1"/>
    <w:next w:val="36"/>
    <w:autoRedefine/>
    <w:qFormat/>
    <w:uiPriority w:val="0"/>
    <w:pPr>
      <w:spacing w:line="360" w:lineRule="auto"/>
      <w:ind w:firstLine="480"/>
      <w:jc w:val="left"/>
      <w:textAlignment w:val="baseline"/>
    </w:pPr>
    <w:rPr>
      <w:rFonts w:ascii="宋体" w:hAnsi="宋体"/>
      <w:kern w:val="0"/>
      <w:sz w:val="24"/>
    </w:rPr>
  </w:style>
  <w:style w:type="paragraph" w:customStyle="1" w:styleId="36">
    <w:name w:val="EnvelopeReturn"/>
    <w:basedOn w:val="1"/>
    <w:autoRedefine/>
    <w:qFormat/>
    <w:uiPriority w:val="0"/>
    <w:pPr>
      <w:snapToGrid w:val="0"/>
      <w:textAlignment w:val="baseline"/>
    </w:pPr>
    <w:rPr>
      <w:rFonts w:ascii="Arial" w:hAnsi="Arial"/>
    </w:rPr>
  </w:style>
  <w:style w:type="paragraph" w:customStyle="1" w:styleId="37">
    <w:name w:val="Default"/>
    <w:next w:val="38"/>
    <w:autoRedefine/>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paragraph" w:customStyle="1" w:styleId="38">
    <w:name w:val="Char Char10 Char Char Char Char"/>
    <w:basedOn w:val="1"/>
    <w:next w:val="1"/>
    <w:autoRedefine/>
    <w:qFormat/>
    <w:uiPriority w:val="0"/>
    <w:rPr>
      <w:rFonts w:ascii="Calibri" w:hAnsi="Calibri"/>
      <w:kern w:val="0"/>
    </w:rPr>
  </w:style>
  <w:style w:type="paragraph" w:customStyle="1" w:styleId="39">
    <w:name w:val="样式 首行缩进:  2 字符"/>
    <w:basedOn w:val="1"/>
    <w:autoRedefine/>
    <w:qFormat/>
    <w:uiPriority w:val="99"/>
    <w:pPr>
      <w:spacing w:beforeLines="50" w:afterLines="50"/>
      <w:ind w:firstLine="200" w:firstLineChars="200"/>
    </w:pPr>
    <w:rPr>
      <w:rFonts w:eastAsia="仿宋" w:cs="宋体"/>
      <w:sz w:val="24"/>
      <w:szCs w:val="20"/>
    </w:rPr>
  </w:style>
  <w:style w:type="character" w:customStyle="1" w:styleId="40">
    <w:name w:val="case31"/>
    <w:autoRedefine/>
    <w:qFormat/>
    <w:uiPriority w:val="0"/>
    <w:rPr>
      <w:rFonts w:hint="default" w:ascii="ˎ̥" w:hAnsi="ˎ̥"/>
      <w:sz w:val="21"/>
      <w:szCs w:val="21"/>
    </w:rPr>
  </w:style>
  <w:style w:type="paragraph" w:customStyle="1" w:styleId="41">
    <w:name w:val="正文缩进2格"/>
    <w:basedOn w:val="1"/>
    <w:autoRedefine/>
    <w:qFormat/>
    <w:uiPriority w:val="0"/>
    <w:pPr>
      <w:spacing w:line="600" w:lineRule="exact"/>
      <w:ind w:firstLine="639" w:firstLineChars="206"/>
    </w:pPr>
    <w:rPr>
      <w:rFonts w:ascii="仿宋_GB2312" w:hAnsi="宋体" w:eastAsia="仿宋_GB2312"/>
      <w:kern w:val="2"/>
      <w:sz w:val="31"/>
      <w:szCs w:val="28"/>
      <w:lang w:val="en-US" w:eastAsia="zh-CN" w:bidi="ar-SA"/>
    </w:rPr>
  </w:style>
  <w:style w:type="paragraph" w:customStyle="1" w:styleId="42">
    <w:name w:val="List Paragraph"/>
    <w:basedOn w:val="1"/>
    <w:autoRedefine/>
    <w:qFormat/>
    <w:uiPriority w:val="0"/>
    <w:pPr>
      <w:ind w:firstLine="420" w:firstLineChars="200"/>
    </w:pPr>
    <w:rPr>
      <w:rFonts w:ascii="Calibri" w:hAnsi="Calibri"/>
      <w:szCs w:val="22"/>
    </w:rPr>
  </w:style>
  <w:style w:type="paragraph" w:customStyle="1" w:styleId="43">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44">
    <w:name w:val="Default Text"/>
    <w:basedOn w:val="1"/>
    <w:autoRedefine/>
    <w:qFormat/>
    <w:uiPriority w:val="0"/>
    <w:pPr>
      <w:widowControl/>
      <w:overflowPunct w:val="0"/>
      <w:autoSpaceDE w:val="0"/>
      <w:autoSpaceDN w:val="0"/>
      <w:adjustRightInd w:val="0"/>
      <w:jc w:val="left"/>
      <w:textAlignment w:val="baseline"/>
    </w:pPr>
    <w:rPr>
      <w:kern w:val="0"/>
      <w:sz w:val="24"/>
      <w:szCs w:val="20"/>
    </w:rPr>
  </w:style>
  <w:style w:type="paragraph" w:customStyle="1" w:styleId="45">
    <w:name w:val="WPSOffice手动目录 1"/>
    <w:autoRedefine/>
    <w:qFormat/>
    <w:uiPriority w:val="0"/>
    <w:pPr>
      <w:ind w:leftChars="0"/>
    </w:pPr>
    <w:rPr>
      <w:rFonts w:ascii="Times New Roman" w:hAnsi="Times New Roman" w:eastAsia="宋体" w:cs="Times New Roman"/>
      <w:sz w:val="20"/>
      <w:szCs w:val="20"/>
    </w:rPr>
  </w:style>
  <w:style w:type="character" w:customStyle="1" w:styleId="46">
    <w:name w:val="font31"/>
    <w:basedOn w:val="29"/>
    <w:autoRedefine/>
    <w:qFormat/>
    <w:uiPriority w:val="0"/>
    <w:rPr>
      <w:rFonts w:hint="eastAsia" w:ascii="宋体" w:hAnsi="宋体" w:eastAsia="宋体" w:cs="宋体"/>
      <w:color w:val="000000"/>
      <w:sz w:val="18"/>
      <w:szCs w:val="18"/>
      <w:u w:val="none"/>
    </w:rPr>
  </w:style>
  <w:style w:type="character" w:customStyle="1" w:styleId="47">
    <w:name w:val="font01"/>
    <w:basedOn w:val="29"/>
    <w:autoRedefine/>
    <w:qFormat/>
    <w:uiPriority w:val="0"/>
    <w:rPr>
      <w:rFonts w:hint="default" w:ascii="Times New Roman" w:hAnsi="Times New Roman" w:cs="Times New Roman"/>
      <w:color w:val="000000"/>
      <w:sz w:val="18"/>
      <w:szCs w:val="18"/>
      <w:u w:val="none"/>
    </w:rPr>
  </w:style>
  <w:style w:type="character" w:customStyle="1" w:styleId="48">
    <w:name w:val="font21"/>
    <w:basedOn w:val="29"/>
    <w:autoRedefine/>
    <w:qFormat/>
    <w:uiPriority w:val="0"/>
    <w:rPr>
      <w:rFonts w:hint="eastAsia" w:ascii="宋体" w:hAnsi="宋体" w:eastAsia="宋体" w:cs="宋体"/>
      <w:color w:val="000000"/>
      <w:sz w:val="21"/>
      <w:szCs w:val="21"/>
      <w:u w:val="none"/>
    </w:rPr>
  </w:style>
  <w:style w:type="character" w:customStyle="1" w:styleId="49">
    <w:name w:val="font11"/>
    <w:basedOn w:val="29"/>
    <w:autoRedefine/>
    <w:qFormat/>
    <w:uiPriority w:val="0"/>
    <w:rPr>
      <w:rFonts w:ascii="Calibri" w:hAnsi="Calibri" w:cs="Calibri"/>
      <w:color w:val="000000"/>
      <w:sz w:val="21"/>
      <w:szCs w:val="21"/>
      <w:u w:val="none"/>
    </w:rPr>
  </w:style>
  <w:style w:type="paragraph" w:customStyle="1" w:styleId="50">
    <w:name w:val="Table Paragraph"/>
    <w:basedOn w:val="51"/>
    <w:autoRedefine/>
    <w:qFormat/>
    <w:uiPriority w:val="1"/>
    <w:rPr>
      <w:rFonts w:ascii="宋体" w:hAnsi="宋体" w:eastAsia="宋体" w:cs="宋体"/>
      <w:lang w:val="zh-CN" w:eastAsia="zh-CN" w:bidi="zh-CN"/>
    </w:rPr>
  </w:style>
  <w:style w:type="paragraph" w:customStyle="1" w:styleId="51">
    <w:name w:val="正文_0_2_0"/>
    <w:autoRedefine/>
    <w:semiHidden/>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
    <w:name w:val="章节内容"/>
    <w:basedOn w:val="1"/>
    <w:autoRedefine/>
    <w:qFormat/>
    <w:uiPriority w:val="0"/>
    <w:pPr>
      <w:shd w:val="clear" w:color="auto" w:fill="FFFFFF"/>
    </w:pPr>
  </w:style>
  <w:style w:type="character" w:customStyle="1" w:styleId="53">
    <w:name w:val="fontstyle01"/>
    <w:basedOn w:val="29"/>
    <w:autoRedefine/>
    <w:qFormat/>
    <w:uiPriority w:val="0"/>
    <w:rPr>
      <w:rFonts w:hint="eastAsia" w:ascii="宋体" w:hAnsi="宋体" w:eastAsia="宋体"/>
      <w:color w:val="000000"/>
      <w:sz w:val="22"/>
      <w:szCs w:val="22"/>
    </w:rPr>
  </w:style>
  <w:style w:type="character" w:customStyle="1" w:styleId="54">
    <w:name w:val="fontstyle21"/>
    <w:basedOn w:val="29"/>
    <w:autoRedefine/>
    <w:qFormat/>
    <w:uiPriority w:val="0"/>
    <w:rPr>
      <w:rFonts w:hint="default" w:ascii="TimesNewRomanPSMT" w:hAnsi="TimesNewRomanPSMT"/>
      <w:color w:val="000000"/>
      <w:sz w:val="22"/>
      <w:szCs w:val="22"/>
    </w:rPr>
  </w:style>
  <w:style w:type="paragraph" w:customStyle="1" w:styleId="55">
    <w:name w:val="缺省文本"/>
    <w:autoRedefine/>
    <w:qFormat/>
    <w:uiPriority w:val="0"/>
    <w:pPr>
      <w:widowControl w:val="0"/>
      <w:autoSpaceDE w:val="0"/>
      <w:autoSpaceDN w:val="0"/>
      <w:adjustRightInd w:val="0"/>
    </w:pPr>
    <w:rPr>
      <w:rFonts w:ascii="Calibri" w:hAnsi="Calibri" w:eastAsia="宋体" w:cs="Times New Roman"/>
      <w:color w:val="000000"/>
      <w:sz w:val="21"/>
      <w:szCs w:val="22"/>
      <w:lang w:val="en-US" w:eastAsia="zh-CN" w:bidi="ar-SA"/>
    </w:rPr>
  </w:style>
  <w:style w:type="paragraph" w:customStyle="1" w:styleId="56">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57">
    <w:name w:val="Normal_6"/>
    <w:autoRedefine/>
    <w:qFormat/>
    <w:uiPriority w:val="0"/>
    <w:rPr>
      <w:rFonts w:ascii="黑体" w:hAnsi="黑体" w:eastAsia="黑体" w:cs="Times New Roman"/>
      <w:b/>
      <w:sz w:val="32"/>
      <w:szCs w:val="24"/>
      <w:lang w:bidi="ar-SA"/>
    </w:rPr>
  </w:style>
  <w:style w:type="paragraph" w:customStyle="1" w:styleId="58">
    <w:name w:val="Normal_7"/>
    <w:autoRedefine/>
    <w:qFormat/>
    <w:uiPriority w:val="0"/>
    <w:rPr>
      <w:rFonts w:ascii="黑体" w:hAnsi="黑体" w:eastAsia="黑体" w:cs="Times New Roman"/>
      <w:b/>
      <w:sz w:val="32"/>
      <w:szCs w:val="24"/>
      <w:lang w:bidi="ar-SA"/>
    </w:rPr>
  </w:style>
  <w:style w:type="character" w:customStyle="1" w:styleId="59">
    <w:name w:val="NormalCharacter"/>
    <w:autoRedefine/>
    <w:qFormat/>
    <w:uiPriority w:val="0"/>
  </w:style>
  <w:style w:type="paragraph" w:customStyle="1" w:styleId="60">
    <w:name w:val="日期_0"/>
    <w:basedOn w:val="61"/>
    <w:next w:val="62"/>
    <w:autoRedefine/>
    <w:qFormat/>
    <w:uiPriority w:val="0"/>
    <w:pPr>
      <w:ind w:left="100" w:leftChars="2500"/>
    </w:pPr>
    <w:rPr>
      <w:rFonts w:ascii="Times New Roman" w:hAnsi="Times New Roman" w:eastAsia="宋体"/>
      <w:szCs w:val="24"/>
    </w:rPr>
  </w:style>
  <w:style w:type="paragraph" w:customStyle="1" w:styleId="61">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_12"/>
    <w:autoRedefine/>
    <w:semiHidden/>
    <w:qFormat/>
    <w:uiPriority w:val="0"/>
    <w:pPr>
      <w:widowControl w:val="0"/>
      <w:jc w:val="both"/>
    </w:pPr>
    <w:rPr>
      <w:rFonts w:ascii="Calibri" w:hAnsi="Calibri" w:eastAsia="宋体" w:cs="Times New Roman"/>
      <w:kern w:val="2"/>
      <w:sz w:val="21"/>
      <w:szCs w:val="22"/>
      <w:lang w:val="en-US" w:eastAsia="zh-CN" w:bidi="ar-SA"/>
    </w:rPr>
  </w:style>
  <w:style w:type="table" w:customStyle="1" w:styleId="63">
    <w:name w:val="Table Normal"/>
    <w:autoRedefine/>
    <w:semiHidden/>
    <w:unhideWhenUsed/>
    <w:qFormat/>
    <w:uiPriority w:val="0"/>
    <w:tblPr>
      <w:tblCellMar>
        <w:top w:w="0" w:type="dxa"/>
        <w:left w:w="0" w:type="dxa"/>
        <w:bottom w:w="0" w:type="dxa"/>
        <w:right w:w="0" w:type="dxa"/>
      </w:tblCellMar>
    </w:tblPr>
  </w:style>
  <w:style w:type="paragraph" w:customStyle="1" w:styleId="64">
    <w:name w:val="Normal_0"/>
    <w:autoRedefine/>
    <w:qFormat/>
    <w:uiPriority w:val="0"/>
    <w:rPr>
      <w:rFonts w:ascii="Times New Roman" w:hAnsi="Times New Roman" w:eastAsia="Times New Roman" w:cs="Times New Roman"/>
      <w:sz w:val="24"/>
      <w:szCs w:val="24"/>
      <w:lang w:bidi="ar-SA"/>
    </w:rPr>
  </w:style>
  <w:style w:type="paragraph" w:customStyle="1" w:styleId="65">
    <w:name w:val="Normal_1"/>
    <w:autoRedefine/>
    <w:qFormat/>
    <w:uiPriority w:val="0"/>
    <w:rPr>
      <w:rFonts w:ascii="黑体" w:hAnsi="黑体" w:eastAsia="黑体" w:cs="Times New Roman"/>
      <w:b/>
      <w:sz w:val="32"/>
      <w:szCs w:val="24"/>
      <w:lang w:bidi="ar-SA"/>
    </w:rPr>
  </w:style>
  <w:style w:type="paragraph" w:customStyle="1" w:styleId="66">
    <w:name w:val="正文_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3"/>
    <w:autoRedefine/>
    <w:qFormat/>
    <w:uiPriority w:val="0"/>
    <w:rPr>
      <w:rFonts w:ascii="黑体" w:hAnsi="黑体" w:eastAsia="黑体" w:cs="Times New Roman"/>
      <w:b/>
      <w:sz w:val="32"/>
      <w:szCs w:val="24"/>
      <w:lang w:bidi="ar-SA"/>
    </w:rPr>
  </w:style>
  <w:style w:type="paragraph" w:customStyle="1" w:styleId="68">
    <w:name w:val="Normal"/>
    <w:next w:val="69"/>
    <w:autoRedefine/>
    <w:qFormat/>
    <w:uiPriority w:val="0"/>
    <w:rPr>
      <w:rFonts w:ascii="Times New Roman" w:hAnsi="Times New Roman" w:eastAsia="Times New Roman" w:cs="Times New Roman"/>
      <w:sz w:val="24"/>
      <w:szCs w:val="24"/>
      <w:lang w:bidi="ar-SA"/>
    </w:rPr>
  </w:style>
  <w:style w:type="paragraph" w:customStyle="1" w:styleId="69">
    <w:name w:val="TOA Heading"/>
    <w:basedOn w:val="68"/>
    <w:next w:val="68"/>
    <w:autoRedefine/>
    <w:qFormat/>
    <w:uiPriority w:val="0"/>
    <w:pPr>
      <w:spacing w:before="120"/>
    </w:pPr>
    <w:rPr>
      <w:rFonts w:ascii="Arial" w:hAnsi="Arial"/>
      <w:sz w:val="24"/>
      <w:szCs w:val="21"/>
    </w:rPr>
  </w:style>
  <w:style w:type="table" w:customStyle="1" w:styleId="70">
    <w:name w:val="TableGrid"/>
    <w:autoRedefine/>
    <w:qFormat/>
    <w:uiPriority w:val="0"/>
    <w:rPr>
      <w:rFonts w:ascii="Calibri" w:hAnsi="Calibri" w:eastAsia="宋体" w:cs="Times New Roman"/>
      <w:kern w:val="2"/>
      <w:sz w:val="21"/>
      <w:szCs w:val="24"/>
    </w:rPr>
    <w:tblPr>
      <w:tblCellMar>
        <w:top w:w="0" w:type="dxa"/>
        <w:left w:w="0" w:type="dxa"/>
        <w:bottom w:w="0" w:type="dxa"/>
        <w:right w:w="0" w:type="dxa"/>
      </w:tblCellMar>
    </w:tblPr>
  </w:style>
  <w:style w:type="paragraph" w:customStyle="1" w:styleId="71">
    <w:name w:val="纯文本_1"/>
    <w:basedOn w:val="72"/>
    <w:autoRedefine/>
    <w:unhideWhenUsed/>
    <w:qFormat/>
    <w:uiPriority w:val="0"/>
    <w:rPr>
      <w:rFonts w:ascii="宋体" w:hAnsi="Courier New" w:cs="Courier New"/>
      <w:szCs w:val="21"/>
    </w:rPr>
  </w:style>
  <w:style w:type="paragraph" w:customStyle="1" w:styleId="72">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Normal_11"/>
    <w:autoRedefine/>
    <w:qFormat/>
    <w:uiPriority w:val="0"/>
    <w:rPr>
      <w:rFonts w:ascii="黑体" w:hAnsi="黑体" w:eastAsia="黑体" w:cs="Times New Roman"/>
      <w:b/>
      <w:sz w:val="32"/>
      <w:szCs w:val="24"/>
      <w:lang w:val="en-US" w:eastAsia="zh-CN" w:bidi="ar-SA"/>
    </w:rPr>
  </w:style>
  <w:style w:type="paragraph" w:customStyle="1" w:styleId="75">
    <w:name w:val="正文内容"/>
    <w:basedOn w:val="1"/>
    <w:autoRedefine/>
    <w:qFormat/>
    <w:uiPriority w:val="0"/>
    <w:pPr>
      <w:jc w:val="both"/>
    </w:pPr>
    <w:rPr>
      <w:rFonts w:hint="eastAsia" w:ascii="宋体" w:hAnsi="宋体" w:eastAsia="宋体" w:cs="宋体"/>
      <w:sz w:val="28"/>
    </w:rPr>
  </w:style>
  <w:style w:type="paragraph" w:customStyle="1" w:styleId="76">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正文文本_0"/>
    <w:basedOn w:val="76"/>
    <w:autoRedefine/>
    <w:unhideWhenUsed/>
    <w:qFormat/>
    <w:uiPriority w:val="0"/>
    <w:pPr>
      <w:spacing w:after="120"/>
    </w:pPr>
    <w:rPr>
      <w:rFonts w:ascii="Times New Roman" w:hAnsi="Times New Roman" w:eastAsia="仿宋_GB2312"/>
      <w:sz w:val="28"/>
      <w:szCs w:val="24"/>
    </w:rPr>
  </w:style>
  <w:style w:type="character" w:customStyle="1" w:styleId="78">
    <w:name w:val="font61"/>
    <w:basedOn w:val="29"/>
    <w:autoRedefine/>
    <w:qFormat/>
    <w:uiPriority w:val="0"/>
    <w:rPr>
      <w:rFonts w:hint="eastAsia" w:ascii="宋体" w:hAnsi="宋体" w:eastAsia="宋体" w:cs="宋体"/>
      <w:color w:val="000000"/>
      <w:sz w:val="21"/>
      <w:szCs w:val="21"/>
      <w:u w:val="none"/>
    </w:rPr>
  </w:style>
  <w:style w:type="paragraph" w:customStyle="1" w:styleId="79">
    <w:name w:val="p"/>
    <w:basedOn w:val="1"/>
    <w:autoRedefine/>
    <w:qFormat/>
    <w:uiPriority w:val="0"/>
    <w:pPr>
      <w:widowControl/>
      <w:spacing w:line="525" w:lineRule="atLeast"/>
      <w:ind w:firstLine="375"/>
      <w:jc w:val="left"/>
    </w:pPr>
    <w:rPr>
      <w:kern w:val="0"/>
      <w:sz w:val="24"/>
    </w:rPr>
  </w:style>
  <w:style w:type="paragraph" w:customStyle="1" w:styleId="80">
    <w:name w:val="样式1"/>
    <w:basedOn w:val="1"/>
    <w:next w:val="24"/>
    <w:autoRedefine/>
    <w:qFormat/>
    <w:uiPriority w:val="0"/>
    <w:rPr>
      <w:rFonts w:ascii="Calibri" w:hAnsi="Calibri" w:eastAsia="仿宋_GB2312"/>
      <w:sz w:val="32"/>
    </w:rPr>
  </w:style>
  <w:style w:type="paragraph" w:customStyle="1" w:styleId="81">
    <w:name w:val="Table Text"/>
    <w:basedOn w:val="1"/>
    <w:semiHidden/>
    <w:qFormat/>
    <w:uiPriority w:val="0"/>
    <w:rPr>
      <w:rFonts w:ascii="宋体" w:hAnsi="宋体" w:eastAsia="宋体" w:cs="宋体"/>
      <w:sz w:val="23"/>
      <w:szCs w:val="23"/>
      <w:lang w:val="en-US" w:eastAsia="en-US" w:bidi="ar-SA"/>
    </w:rPr>
  </w:style>
  <w:style w:type="paragraph" w:customStyle="1" w:styleId="82">
    <w:name w:val="列出段落1"/>
    <w:basedOn w:val="1"/>
    <w:qFormat/>
    <w:uiPriority w:val="0"/>
    <w:pPr>
      <w:ind w:firstLine="420" w:firstLineChars="200"/>
    </w:pPr>
    <w:rPr>
      <w:rFonts w:ascii="宋体" w:hAnsi="宋体"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17750</Words>
  <Characters>19394</Characters>
  <Lines>0</Lines>
  <Paragraphs>0</Paragraphs>
  <TotalTime>1</TotalTime>
  <ScaleCrop>false</ScaleCrop>
  <LinksUpToDate>false</LinksUpToDate>
  <CharactersWithSpaces>19546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李李有趣</cp:lastModifiedBy>
  <cp:lastPrinted>2023-03-22T05:20:00Z</cp:lastPrinted>
  <dcterms:modified xsi:type="dcterms:W3CDTF">2025-03-11T09:30:50Z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E51DD652FBAD4C9EBFA30B4C04B9F071</vt:lpwstr>
  </property>
  <property fmtid="{D5CDD505-2E9C-101B-9397-08002B2CF9AE}" pid="4" name="KSOTemplateDocerSaveRecord">
    <vt:lpwstr>eyJoZGlkIjoiMjI1ZDI3ZGU0MGNhODRkMmU2OWZlOTc3NzJhY2JlMDIiLCJ1c2VySWQiOiIxMTc5MTYwMTM1In0=</vt:lpwstr>
  </property>
</Properties>
</file>